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الحلیة اللامعة للبهجة المرضیة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0820_2322387425">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180822_232238742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180824_2322387425">
            <w:r>
              <w:rPr>
                <w:webHidden/>
                <w:rStyle w:val="IndexLink"/>
                <w:rtl w:val="true"/>
              </w:rPr>
              <w:t>دلیل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2180826_2322387425">
            <w:r>
              <w:rPr>
                <w:webHidden/>
                <w:rStyle w:val="IndexLink"/>
                <w:rtl w:val="true"/>
              </w:rPr>
              <w:t>تصدیر</w:t>
            </w:r>
            <w:r>
              <w:rPr>
                <w:rStyle w:val="IndexLink"/>
                <w:rtl w:val="true"/>
              </w:rPr>
              <w:tab/>
            </w:r>
            <w:r>
              <w:rPr>
                <w:rStyle w:val="IndexLink"/>
              </w:rPr>
              <w:t>19</w:t>
            </w:r>
          </w:hyperlink>
        </w:p>
        <w:p>
          <w:pPr>
            <w:pStyle w:val="Contents2"/>
            <w:tabs>
              <w:tab w:val="clear" w:pos="8743"/>
              <w:tab w:val="right" w:pos="9026" w:leader="dot"/>
            </w:tabs>
            <w:rPr/>
          </w:pPr>
          <w:hyperlink w:anchor="__RefHeading___Toc2180828_2322387425">
            <w:r>
              <w:rPr>
                <w:webHidden/>
                <w:rStyle w:val="IndexLink"/>
                <w:rtl w:val="true"/>
              </w:rPr>
              <w:t>لمحةٌ من حیاة المؤلّف قدس‌سره</w:t>
            </w:r>
            <w:r>
              <w:rPr>
                <w:rStyle w:val="IndexLink"/>
                <w:rtl w:val="true"/>
              </w:rPr>
              <w:tab/>
            </w:r>
            <w:r>
              <w:rPr>
                <w:rStyle w:val="IndexLink"/>
              </w:rPr>
              <w:t>21</w:t>
            </w:r>
          </w:hyperlink>
        </w:p>
        <w:p>
          <w:pPr>
            <w:pStyle w:val="Contents3"/>
            <w:tabs>
              <w:tab w:val="clear" w:pos="8459"/>
              <w:tab w:val="right" w:pos="9026" w:leader="dot"/>
            </w:tabs>
            <w:rPr/>
          </w:pPr>
          <w:hyperlink w:anchor="__RefHeading___Toc2180830_232238742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180832_2322387425">
            <w:r>
              <w:rPr>
                <w:webHidden/>
                <w:rStyle w:val="IndexLink"/>
                <w:rtl w:val="true"/>
              </w:rPr>
              <w:t>اسمه و نسبه</w:t>
            </w:r>
            <w:r>
              <w:rPr>
                <w:rStyle w:val="IndexLink"/>
                <w:rtl w:val="true"/>
              </w:rPr>
              <w:tab/>
            </w:r>
            <w:r>
              <w:rPr>
                <w:rStyle w:val="IndexLink"/>
              </w:rPr>
              <w:t>23</w:t>
            </w:r>
          </w:hyperlink>
        </w:p>
        <w:p>
          <w:pPr>
            <w:pStyle w:val="Contents3"/>
            <w:tabs>
              <w:tab w:val="clear" w:pos="8459"/>
              <w:tab w:val="right" w:pos="9026" w:leader="dot"/>
            </w:tabs>
            <w:rPr/>
          </w:pPr>
          <w:hyperlink w:anchor="__RefHeading___Toc2180834_2322387425">
            <w:r>
              <w:rPr>
                <w:webHidden/>
                <w:rStyle w:val="IndexLink"/>
                <w:rtl w:val="true"/>
              </w:rPr>
              <w:t>ولادته و نشأته</w:t>
            </w:r>
            <w:r>
              <w:rPr>
                <w:rStyle w:val="IndexLink"/>
                <w:rtl w:val="true"/>
              </w:rPr>
              <w:tab/>
            </w:r>
            <w:r>
              <w:rPr>
                <w:rStyle w:val="IndexLink"/>
              </w:rPr>
              <w:t>24</w:t>
            </w:r>
          </w:hyperlink>
        </w:p>
        <w:p>
          <w:pPr>
            <w:pStyle w:val="Contents3"/>
            <w:tabs>
              <w:tab w:val="clear" w:pos="8459"/>
              <w:tab w:val="right" w:pos="9026" w:leader="dot"/>
            </w:tabs>
            <w:rPr/>
          </w:pPr>
          <w:hyperlink w:anchor="__RefHeading___Toc2180836_2322387425">
            <w:r>
              <w:rPr>
                <w:webHidden/>
                <w:rStyle w:val="IndexLink"/>
                <w:rtl w:val="true"/>
              </w:rPr>
              <w:t>اطراء العلماء له</w:t>
            </w:r>
            <w:r>
              <w:rPr>
                <w:rStyle w:val="IndexLink"/>
                <w:rtl w:val="true"/>
              </w:rPr>
              <w:tab/>
            </w:r>
            <w:r>
              <w:rPr>
                <w:rStyle w:val="IndexLink"/>
              </w:rPr>
              <w:t>28</w:t>
            </w:r>
          </w:hyperlink>
        </w:p>
        <w:p>
          <w:pPr>
            <w:pStyle w:val="Contents3"/>
            <w:tabs>
              <w:tab w:val="clear" w:pos="8459"/>
              <w:tab w:val="right" w:pos="9026" w:leader="dot"/>
            </w:tabs>
            <w:rPr/>
          </w:pPr>
          <w:hyperlink w:anchor="__RefHeading___Toc2180838_2322387425">
            <w:r>
              <w:rPr>
                <w:webHidden/>
                <w:rStyle w:val="IndexLink"/>
                <w:rtl w:val="true"/>
              </w:rPr>
              <w:t>زهده و عبادته</w:t>
            </w:r>
            <w:r>
              <w:rPr>
                <w:rStyle w:val="IndexLink"/>
                <w:rtl w:val="true"/>
              </w:rPr>
              <w:tab/>
            </w:r>
            <w:r>
              <w:rPr>
                <w:rStyle w:val="IndexLink"/>
              </w:rPr>
              <w:t>30</w:t>
            </w:r>
          </w:hyperlink>
        </w:p>
        <w:p>
          <w:pPr>
            <w:pStyle w:val="Contents3"/>
            <w:tabs>
              <w:tab w:val="clear" w:pos="8459"/>
              <w:tab w:val="right" w:pos="9026" w:leader="dot"/>
            </w:tabs>
            <w:rPr/>
          </w:pPr>
          <w:hyperlink w:anchor="__RefHeading___Toc2180840_2322387425">
            <w:r>
              <w:rPr>
                <w:webHidden/>
                <w:rStyle w:val="IndexLink"/>
                <w:rtl w:val="true"/>
              </w:rPr>
              <w:t>سخاؤه و کرمه</w:t>
            </w:r>
            <w:r>
              <w:rPr>
                <w:rStyle w:val="IndexLink"/>
                <w:rtl w:val="true"/>
              </w:rPr>
              <w:tab/>
            </w:r>
            <w:r>
              <w:rPr>
                <w:rStyle w:val="IndexLink"/>
              </w:rPr>
              <w:t>31</w:t>
            </w:r>
          </w:hyperlink>
        </w:p>
        <w:p>
          <w:pPr>
            <w:pStyle w:val="Contents3"/>
            <w:tabs>
              <w:tab w:val="clear" w:pos="8459"/>
              <w:tab w:val="right" w:pos="9026" w:leader="dot"/>
            </w:tabs>
            <w:rPr/>
          </w:pPr>
          <w:hyperlink w:anchor="__RefHeading___Toc2180842_2322387425">
            <w:r>
              <w:rPr>
                <w:webHidden/>
                <w:rStyle w:val="IndexLink"/>
                <w:rtl w:val="true"/>
              </w:rPr>
              <w:t>قضاء حجّة الإسلام قدس‌سره</w:t>
            </w:r>
            <w:r>
              <w:rPr>
                <w:rStyle w:val="IndexLink"/>
                <w:rtl w:val="true"/>
              </w:rPr>
              <w:tab/>
            </w:r>
            <w:r>
              <w:rPr>
                <w:rStyle w:val="IndexLink"/>
              </w:rPr>
              <w:t>32</w:t>
            </w:r>
          </w:hyperlink>
        </w:p>
        <w:p>
          <w:pPr>
            <w:pStyle w:val="Contents3"/>
            <w:tabs>
              <w:tab w:val="clear" w:pos="8459"/>
              <w:tab w:val="right" w:pos="9026" w:leader="dot"/>
            </w:tabs>
            <w:rPr/>
          </w:pPr>
          <w:hyperlink w:anchor="__RefHeading___Toc2180844_2322387425">
            <w:r>
              <w:rPr>
                <w:webHidden/>
                <w:rStyle w:val="IndexLink"/>
                <w:rtl w:val="true"/>
              </w:rPr>
              <w:t>إقامته الحدود الشرعیّة</w:t>
            </w:r>
            <w:r>
              <w:rPr>
                <w:rStyle w:val="IndexLink"/>
                <w:rtl w:val="true"/>
              </w:rPr>
              <w:tab/>
            </w:r>
            <w:r>
              <w:rPr>
                <w:rStyle w:val="IndexLink"/>
              </w:rPr>
              <w:t>32</w:t>
            </w:r>
          </w:hyperlink>
        </w:p>
        <w:p>
          <w:pPr>
            <w:pStyle w:val="Contents3"/>
            <w:tabs>
              <w:tab w:val="clear" w:pos="8459"/>
              <w:tab w:val="right" w:pos="9026" w:leader="dot"/>
            </w:tabs>
            <w:rPr/>
          </w:pPr>
          <w:hyperlink w:anchor="__RefHeading___Toc2180846_2322387425">
            <w:r>
              <w:rPr>
                <w:webHidden/>
                <w:rStyle w:val="IndexLink"/>
                <w:rtl w:val="true"/>
              </w:rPr>
              <w:t>أساتذته</w:t>
            </w:r>
            <w:r>
              <w:rPr>
                <w:rStyle w:val="IndexLink"/>
                <w:rtl w:val="true"/>
              </w:rPr>
              <w:tab/>
            </w:r>
            <w:r>
              <w:rPr>
                <w:rStyle w:val="IndexLink"/>
              </w:rPr>
              <w:t>33</w:t>
            </w:r>
          </w:hyperlink>
        </w:p>
        <w:p>
          <w:pPr>
            <w:pStyle w:val="Contents3"/>
            <w:tabs>
              <w:tab w:val="clear" w:pos="8459"/>
              <w:tab w:val="right" w:pos="9026" w:leader="dot"/>
            </w:tabs>
            <w:rPr/>
          </w:pPr>
          <w:hyperlink w:anchor="__RefHeading___Toc2180848_2322387425">
            <w:r>
              <w:rPr>
                <w:webHidden/>
                <w:rStyle w:val="IndexLink"/>
                <w:rtl w:val="true"/>
              </w:rPr>
              <w:t>مشایخ روایته</w:t>
            </w:r>
            <w:r>
              <w:rPr>
                <w:rStyle w:val="IndexLink"/>
                <w:rtl w:val="true"/>
              </w:rPr>
              <w:tab/>
            </w:r>
            <w:r>
              <w:rPr>
                <w:rStyle w:val="IndexLink"/>
              </w:rPr>
              <w:t>34</w:t>
            </w:r>
          </w:hyperlink>
        </w:p>
        <w:p>
          <w:pPr>
            <w:pStyle w:val="Contents3"/>
            <w:tabs>
              <w:tab w:val="clear" w:pos="8459"/>
              <w:tab w:val="right" w:pos="9026" w:leader="dot"/>
            </w:tabs>
            <w:rPr/>
          </w:pPr>
          <w:hyperlink w:anchor="__RefHeading___Toc2180850_2322387425">
            <w:r>
              <w:rPr>
                <w:webHidden/>
                <w:rStyle w:val="IndexLink"/>
                <w:rtl w:val="true"/>
              </w:rPr>
              <w:t>مجمع درسه و تلامذته</w:t>
            </w:r>
            <w:r>
              <w:rPr>
                <w:rStyle w:val="IndexLink"/>
                <w:rtl w:val="true"/>
              </w:rPr>
              <w:tab/>
            </w:r>
            <w:r>
              <w:rPr>
                <w:rStyle w:val="IndexLink"/>
              </w:rPr>
              <w:t>35</w:t>
            </w:r>
          </w:hyperlink>
        </w:p>
        <w:p>
          <w:pPr>
            <w:pStyle w:val="Contents3"/>
            <w:tabs>
              <w:tab w:val="clear" w:pos="8459"/>
              <w:tab w:val="right" w:pos="9026" w:leader="dot"/>
            </w:tabs>
            <w:rPr/>
          </w:pPr>
          <w:hyperlink w:anchor="__RefHeading___Toc2180852_2322387425">
            <w:r>
              <w:rPr>
                <w:webHidden/>
                <w:rStyle w:val="IndexLink"/>
                <w:rtl w:val="true"/>
              </w:rPr>
              <w:t>أولاده</w:t>
            </w:r>
            <w:r>
              <w:rPr>
                <w:rStyle w:val="IndexLink"/>
                <w:rtl w:val="true"/>
              </w:rPr>
              <w:tab/>
            </w:r>
            <w:r>
              <w:rPr>
                <w:rStyle w:val="IndexLink"/>
              </w:rPr>
              <w:t>37</w:t>
            </w:r>
          </w:hyperlink>
        </w:p>
        <w:p>
          <w:pPr>
            <w:pStyle w:val="Contents3"/>
            <w:tabs>
              <w:tab w:val="clear" w:pos="8459"/>
              <w:tab w:val="right" w:pos="9026" w:leader="dot"/>
            </w:tabs>
            <w:rPr/>
          </w:pPr>
          <w:hyperlink w:anchor="__RefHeading___Toc2180854_2322387425">
            <w:r>
              <w:rPr>
                <w:webHidden/>
                <w:rStyle w:val="IndexLink"/>
                <w:rtl w:val="true"/>
              </w:rPr>
              <w:t>مؤلّفاته</w:t>
            </w:r>
            <w:r>
              <w:rPr>
                <w:rStyle w:val="IndexLink"/>
                <w:rtl w:val="true"/>
              </w:rPr>
              <w:tab/>
            </w:r>
            <w:r>
              <w:rPr>
                <w:rStyle w:val="IndexLink"/>
              </w:rPr>
              <w:t>43</w:t>
            </w:r>
          </w:hyperlink>
        </w:p>
        <w:p>
          <w:pPr>
            <w:pStyle w:val="Contents3"/>
            <w:tabs>
              <w:tab w:val="clear" w:pos="8459"/>
              <w:tab w:val="right" w:pos="9026" w:leader="dot"/>
            </w:tabs>
            <w:rPr/>
          </w:pPr>
          <w:hyperlink w:anchor="__RefHeading___Toc2180856_2322387425">
            <w:r>
              <w:rPr>
                <w:webHidden/>
                <w:rStyle w:val="IndexLink"/>
                <w:rtl w:val="true"/>
              </w:rPr>
              <w:t>وفاته و مرقده</w:t>
            </w:r>
            <w:r>
              <w:rPr>
                <w:rStyle w:val="IndexLink"/>
                <w:rtl w:val="true"/>
              </w:rPr>
              <w:tab/>
            </w:r>
            <w:r>
              <w:rPr>
                <w:rStyle w:val="IndexLink"/>
              </w:rPr>
              <w:t>57</w:t>
            </w:r>
          </w:hyperlink>
        </w:p>
        <w:p>
          <w:pPr>
            <w:pStyle w:val="Contents2"/>
            <w:tabs>
              <w:tab w:val="clear" w:pos="8743"/>
              <w:tab w:val="right" w:pos="9026" w:leader="dot"/>
            </w:tabs>
            <w:rPr/>
          </w:pPr>
          <w:hyperlink w:anchor="__RefHeading___Toc2180858_2322387425">
            <w:r>
              <w:rPr>
                <w:webHidden/>
                <w:rStyle w:val="IndexLink"/>
                <w:rtl w:val="true"/>
              </w:rPr>
              <w:t>بین یدی الکتاب</w:t>
            </w:r>
            <w:r>
              <w:rPr>
                <w:rStyle w:val="IndexLink"/>
                <w:rtl w:val="true"/>
              </w:rPr>
              <w:tab/>
            </w:r>
            <w:r>
              <w:rPr>
                <w:rStyle w:val="IndexLink"/>
              </w:rPr>
              <w:t>61</w:t>
            </w:r>
          </w:hyperlink>
        </w:p>
        <w:p>
          <w:pPr>
            <w:pStyle w:val="Contents3"/>
            <w:tabs>
              <w:tab w:val="clear" w:pos="8459"/>
              <w:tab w:val="right" w:pos="9026" w:leader="dot"/>
            </w:tabs>
            <w:rPr/>
          </w:pPr>
          <w:hyperlink w:anchor="__RefHeading___Toc2180860_2322387425">
            <w:r>
              <w:rPr>
                <w:webHidden/>
                <w:rStyle w:val="IndexLink"/>
              </w:rPr>
              <w:t>1</w:t>
            </w:r>
            <w:r>
              <w:rPr>
                <w:rStyle w:val="IndexLink"/>
                <w:rtl w:val="true"/>
              </w:rPr>
              <w:t xml:space="preserve"> </w:t>
            </w:r>
            <w:r>
              <w:rPr>
                <w:rStyle w:val="IndexLink"/>
                <w:rtl w:val="true"/>
              </w:rPr>
              <w:t>ـ اسم الکتاب و نسبته</w:t>
            </w:r>
            <w:r>
              <w:rPr>
                <w:rStyle w:val="IndexLink"/>
                <w:rtl w:val="true"/>
              </w:rPr>
              <w:tab/>
            </w:r>
            <w:r>
              <w:rPr>
                <w:rStyle w:val="IndexLink"/>
              </w:rPr>
              <w:t>61</w:t>
            </w:r>
          </w:hyperlink>
        </w:p>
        <w:p>
          <w:pPr>
            <w:pStyle w:val="Contents3"/>
            <w:tabs>
              <w:tab w:val="clear" w:pos="8459"/>
              <w:tab w:val="right" w:pos="9026" w:leader="dot"/>
            </w:tabs>
            <w:rPr/>
          </w:pPr>
          <w:hyperlink w:anchor="__RefHeading___Toc2180862_2322387425">
            <w:r>
              <w:rPr>
                <w:webHidden/>
                <w:rStyle w:val="IndexLink"/>
              </w:rPr>
              <w:t>2</w:t>
            </w:r>
            <w:r>
              <w:rPr>
                <w:rStyle w:val="IndexLink"/>
                <w:rtl w:val="true"/>
              </w:rPr>
              <w:t xml:space="preserve"> </w:t>
            </w:r>
            <w:r>
              <w:rPr>
                <w:rStyle w:val="IndexLink"/>
                <w:rtl w:val="true"/>
              </w:rPr>
              <w:t>ـ مکان وتاریخ تألیفه</w:t>
            </w:r>
            <w:r>
              <w:rPr>
                <w:rStyle w:val="IndexLink"/>
                <w:rtl w:val="true"/>
              </w:rPr>
              <w:tab/>
            </w:r>
            <w:r>
              <w:rPr>
                <w:rStyle w:val="IndexLink"/>
              </w:rPr>
              <w:t>61</w:t>
            </w:r>
          </w:hyperlink>
        </w:p>
        <w:p>
          <w:pPr>
            <w:pStyle w:val="Contents3"/>
            <w:tabs>
              <w:tab w:val="clear" w:pos="8459"/>
              <w:tab w:val="right" w:pos="9026" w:leader="dot"/>
            </w:tabs>
            <w:rPr/>
          </w:pPr>
          <w:hyperlink w:anchor="__RefHeading___Toc2180864_2322387425">
            <w:r>
              <w:rPr>
                <w:webHidden/>
                <w:rStyle w:val="IndexLink"/>
              </w:rPr>
              <w:t>3</w:t>
            </w:r>
            <w:r>
              <w:rPr>
                <w:rStyle w:val="IndexLink"/>
                <w:rtl w:val="true"/>
              </w:rPr>
              <w:t xml:space="preserve"> </w:t>
            </w:r>
            <w:r>
              <w:rPr>
                <w:rStyle w:val="IndexLink"/>
                <w:rtl w:val="true"/>
              </w:rPr>
              <w:t>ـ ماهیّته</w:t>
            </w:r>
            <w:r>
              <w:rPr>
                <w:rStyle w:val="IndexLink"/>
                <w:rtl w:val="true"/>
              </w:rPr>
              <w:tab/>
            </w:r>
            <w:r>
              <w:rPr>
                <w:rStyle w:val="IndexLink"/>
              </w:rPr>
              <w:t>62</w:t>
            </w:r>
          </w:hyperlink>
        </w:p>
        <w:p>
          <w:pPr>
            <w:pStyle w:val="Contents4"/>
            <w:tabs>
              <w:tab w:val="clear" w:pos="8176"/>
              <w:tab w:val="right" w:pos="9026" w:leader="dot"/>
            </w:tabs>
            <w:rPr/>
          </w:pPr>
          <w:hyperlink w:anchor="__RefHeading___Toc2180866_2322387425">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180868_2322387425">
            <w:r>
              <w:rPr>
                <w:webHidden/>
                <w:rStyle w:val="IndexLink"/>
                <w:rtl w:val="true"/>
              </w:rPr>
              <w:t>النسخ المعتمدة فی التحقیق</w:t>
            </w:r>
            <w:r>
              <w:rPr>
                <w:rStyle w:val="IndexLink"/>
                <w:rtl w:val="true"/>
              </w:rPr>
              <w:tab/>
            </w:r>
            <w:r>
              <w:rPr>
                <w:rStyle w:val="IndexLink"/>
              </w:rPr>
              <w:t>64</w:t>
            </w:r>
          </w:hyperlink>
        </w:p>
        <w:p>
          <w:pPr>
            <w:pStyle w:val="Contents4"/>
            <w:tabs>
              <w:tab w:val="clear" w:pos="8176"/>
              <w:tab w:val="right" w:pos="9026" w:leader="dot"/>
            </w:tabs>
            <w:rPr/>
          </w:pPr>
          <w:hyperlink w:anchor="__RefHeading___Toc2180870_2322387425">
            <w:r>
              <w:rPr>
                <w:webHidden/>
                <w:rStyle w:val="IndexLink"/>
                <w:rtl w:val="true"/>
              </w:rPr>
              <w:t>منهجنا فی التحقیق</w:t>
            </w:r>
            <w:r>
              <w:rPr>
                <w:rStyle w:val="IndexLink"/>
                <w:rtl w:val="true"/>
              </w:rPr>
              <w:tab/>
            </w:r>
            <w:r>
              <w:rPr>
                <w:rStyle w:val="IndexLink"/>
              </w:rPr>
              <w:t>68</w:t>
            </w:r>
          </w:hyperlink>
        </w:p>
        <w:p>
          <w:pPr>
            <w:pStyle w:val="Contents4"/>
            <w:tabs>
              <w:tab w:val="clear" w:pos="8176"/>
              <w:tab w:val="right" w:pos="9026" w:leader="dot"/>
            </w:tabs>
            <w:rPr/>
          </w:pPr>
          <w:hyperlink w:anchor="__RefHeading___Toc2180872_2322387425">
            <w:r>
              <w:rPr>
                <w:webHidden/>
                <w:rStyle w:val="IndexLink"/>
                <w:rtl w:val="true"/>
              </w:rPr>
              <w:t>کلمة شکر و ثناء</w:t>
            </w:r>
            <w:r>
              <w:rPr>
                <w:rStyle w:val="IndexLink"/>
                <w:rtl w:val="true"/>
              </w:rPr>
              <w:tab/>
            </w:r>
            <w:r>
              <w:rPr>
                <w:rStyle w:val="IndexLink"/>
              </w:rPr>
              <w:t>70</w:t>
            </w:r>
          </w:hyperlink>
        </w:p>
        <w:p>
          <w:pPr>
            <w:pStyle w:val="Contents2"/>
            <w:tabs>
              <w:tab w:val="clear" w:pos="8743"/>
              <w:tab w:val="right" w:pos="9026" w:leader="dot"/>
            </w:tabs>
            <w:rPr/>
          </w:pPr>
          <w:hyperlink w:anchor="__RefHeading___Toc2180874_2322387425">
            <w:r>
              <w:rPr>
                <w:webHidden/>
                <w:rStyle w:val="IndexLink"/>
                <w:rtl w:val="true"/>
              </w:rPr>
              <w:t>مقدمة المؤلف</w:t>
            </w:r>
            <w:r>
              <w:rPr>
                <w:rStyle w:val="IndexLink"/>
                <w:rtl w:val="true"/>
              </w:rPr>
              <w:tab/>
            </w:r>
            <w:r>
              <w:rPr>
                <w:rStyle w:val="IndexLink"/>
              </w:rPr>
              <w:t>85</w:t>
            </w:r>
          </w:hyperlink>
        </w:p>
        <w:p>
          <w:pPr>
            <w:pStyle w:val="Contents3"/>
            <w:tabs>
              <w:tab w:val="clear" w:pos="8459"/>
              <w:tab w:val="right" w:pos="9026" w:leader="dot"/>
            </w:tabs>
            <w:rPr/>
          </w:pPr>
          <w:hyperlink w:anchor="__RefHeading___Toc2180876_2322387425">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180878_2322387425">
            <w:r>
              <w:rPr>
                <w:webHidden/>
                <w:rStyle w:val="IndexLink"/>
                <w:rtl w:val="true"/>
              </w:rPr>
              <w:t>متن البهجة المرضیّة</w:t>
            </w:r>
            <w:r>
              <w:rPr>
                <w:rStyle w:val="IndexLink"/>
                <w:rtl w:val="true"/>
              </w:rPr>
              <w:tab/>
            </w:r>
            <w:r>
              <w:rPr>
                <w:rStyle w:val="IndexLink"/>
              </w:rPr>
              <w:t>88</w:t>
            </w:r>
          </w:hyperlink>
        </w:p>
        <w:p>
          <w:pPr>
            <w:pStyle w:val="Contents2"/>
            <w:tabs>
              <w:tab w:val="clear" w:pos="8743"/>
              <w:tab w:val="right" w:pos="9026" w:leader="dot"/>
            </w:tabs>
            <w:rPr/>
          </w:pPr>
          <w:hyperlink w:anchor="__RefHeading___Toc2180880_2322387425">
            <w:r>
              <w:rPr>
                <w:webHidden/>
                <w:rStyle w:val="IndexLink"/>
                <w:rtl w:val="true"/>
              </w:rPr>
              <w:t>شرح البسملة الشریفة</w:t>
            </w:r>
            <w:r>
              <w:rPr>
                <w:rStyle w:val="IndexLink"/>
                <w:rtl w:val="true"/>
              </w:rPr>
              <w:tab/>
            </w:r>
            <w:r>
              <w:rPr>
                <w:rStyle w:val="IndexLink"/>
              </w:rPr>
              <w:t>91</w:t>
            </w:r>
          </w:hyperlink>
        </w:p>
        <w:p>
          <w:pPr>
            <w:pStyle w:val="Contents3"/>
            <w:tabs>
              <w:tab w:val="clear" w:pos="8459"/>
              <w:tab w:val="right" w:pos="9026" w:leader="dot"/>
            </w:tabs>
            <w:rPr/>
          </w:pPr>
          <w:hyperlink w:anchor="__RefHeading___Toc2180882_2322387425">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2180884_2322387425">
            <w:r>
              <w:rPr>
                <w:webHidden/>
                <w:rStyle w:val="IndexLink"/>
                <w:rtl w:val="true"/>
              </w:rPr>
              <w:t>الکلام فی باء بسم اللّه</w:t>
            </w:r>
            <w:r>
              <w:rPr>
                <w:rStyle w:val="IndexLink"/>
                <w:rtl w:val="true"/>
              </w:rPr>
              <w:tab/>
            </w:r>
            <w:r>
              <w:rPr>
                <w:rStyle w:val="IndexLink"/>
              </w:rPr>
              <w:t>92</w:t>
            </w:r>
          </w:hyperlink>
        </w:p>
        <w:p>
          <w:pPr>
            <w:pStyle w:val="Contents4"/>
            <w:tabs>
              <w:tab w:val="clear" w:pos="8176"/>
              <w:tab w:val="right" w:pos="9026" w:leader="dot"/>
            </w:tabs>
            <w:rPr/>
          </w:pPr>
          <w:hyperlink w:anchor="__RefHeading___Toc2180886_2322387425">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180888_2322387425">
            <w:r>
              <w:rPr>
                <w:webHidden/>
                <w:rStyle w:val="IndexLink"/>
                <w:rtl w:val="true"/>
              </w:rPr>
              <w:t>متعلّق الباء فی بسم اللّه</w:t>
            </w:r>
            <w:r>
              <w:rPr>
                <w:rStyle w:val="IndexLink"/>
                <w:rtl w:val="true"/>
              </w:rPr>
              <w:tab/>
            </w:r>
            <w:r>
              <w:rPr>
                <w:rStyle w:val="IndexLink"/>
              </w:rPr>
              <w:t>94</w:t>
            </w:r>
          </w:hyperlink>
        </w:p>
        <w:p>
          <w:pPr>
            <w:pStyle w:val="Contents4"/>
            <w:tabs>
              <w:tab w:val="clear" w:pos="8176"/>
              <w:tab w:val="right" w:pos="9026" w:leader="dot"/>
            </w:tabs>
            <w:rPr/>
          </w:pPr>
          <w:hyperlink w:anchor="__RefHeading___Toc2180890_2322387425">
            <w:r>
              <w:rPr>
                <w:webHidden/>
                <w:rStyle w:val="IndexLink"/>
                <w:rtl w:val="true"/>
              </w:rPr>
              <w:t>وجه کسر الباء فی بِسم اللّه</w:t>
            </w:r>
            <w:r>
              <w:rPr>
                <w:rStyle w:val="IndexLink"/>
                <w:rtl w:val="true"/>
              </w:rPr>
              <w:tab/>
            </w:r>
            <w:r>
              <w:rPr>
                <w:rStyle w:val="IndexLink"/>
              </w:rPr>
              <w:t>96</w:t>
            </w:r>
          </w:hyperlink>
        </w:p>
        <w:p>
          <w:pPr>
            <w:pStyle w:val="Contents3"/>
            <w:tabs>
              <w:tab w:val="clear" w:pos="8459"/>
              <w:tab w:val="right" w:pos="9026" w:leader="dot"/>
            </w:tabs>
            <w:rPr/>
          </w:pPr>
          <w:hyperlink w:anchor="__RefHeading___Toc2180892_2322387425">
            <w:r>
              <w:rPr>
                <w:webHidden/>
                <w:rStyle w:val="IndexLink"/>
                <w:rtl w:val="true"/>
              </w:rPr>
              <w:t>الکلام فی اسم بسم اللّه</w:t>
            </w:r>
            <w:r>
              <w:rPr>
                <w:rStyle w:val="IndexLink"/>
                <w:rtl w:val="true"/>
              </w:rPr>
              <w:tab/>
            </w:r>
            <w:r>
              <w:rPr>
                <w:rStyle w:val="IndexLink"/>
              </w:rPr>
              <w:t>101</w:t>
            </w:r>
          </w:hyperlink>
        </w:p>
        <w:p>
          <w:pPr>
            <w:pStyle w:val="Contents4"/>
            <w:tabs>
              <w:tab w:val="clear" w:pos="8176"/>
              <w:tab w:val="right" w:pos="9026" w:leader="dot"/>
            </w:tabs>
            <w:rPr/>
          </w:pPr>
          <w:hyperlink w:anchor="__RefHeading___Toc2180894_2322387425">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2180896_2322387425">
            <w:r>
              <w:rPr>
                <w:webHidden/>
                <w:rStyle w:val="IndexLink"/>
                <w:rtl w:val="true"/>
              </w:rPr>
              <w:t xml:space="preserve">المقام الأوّل </w:t>
            </w:r>
            <w:r>
              <w:rPr>
                <w:rStyle w:val="IndexLink"/>
                <w:rtl w:val="true"/>
              </w:rPr>
              <w:t xml:space="preserve">: </w:t>
            </w:r>
            <w:r>
              <w:rPr>
                <w:rStyle w:val="IndexLink"/>
                <w:rtl w:val="true"/>
              </w:rPr>
              <w:t>فی همزة اسم</w:t>
            </w:r>
            <w:r>
              <w:rPr>
                <w:rStyle w:val="IndexLink"/>
                <w:rtl w:val="true"/>
              </w:rPr>
              <w:tab/>
            </w:r>
            <w:r>
              <w:rPr>
                <w:rStyle w:val="IndexLink"/>
              </w:rPr>
              <w:t>101</w:t>
            </w:r>
          </w:hyperlink>
        </w:p>
        <w:p>
          <w:pPr>
            <w:pStyle w:val="Contents5"/>
            <w:tabs>
              <w:tab w:val="clear" w:pos="7892"/>
              <w:tab w:val="right" w:pos="9026" w:leader="dot"/>
            </w:tabs>
            <w:rPr/>
          </w:pPr>
          <w:hyperlink w:anchor="__RefHeading___Toc2180898_2322387425">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2180900_2322387425">
            <w:r>
              <w:rPr>
                <w:webHidden/>
                <w:rStyle w:val="IndexLink"/>
                <w:rtl w:val="true"/>
              </w:rPr>
              <w:t>المواضع الّتی تسقط همزة الوصل فیها لفظًا و خطًّا</w:t>
            </w:r>
            <w:r>
              <w:rPr>
                <w:rStyle w:val="IndexLink"/>
                <w:rtl w:val="true"/>
              </w:rPr>
              <w:tab/>
            </w:r>
            <w:r>
              <w:rPr>
                <w:rStyle w:val="IndexLink"/>
              </w:rPr>
              <w:t>101</w:t>
            </w:r>
          </w:hyperlink>
        </w:p>
        <w:p>
          <w:pPr>
            <w:pStyle w:val="Contents5"/>
            <w:tabs>
              <w:tab w:val="clear" w:pos="7892"/>
              <w:tab w:val="right" w:pos="9026" w:leader="dot"/>
            </w:tabs>
            <w:rPr/>
          </w:pPr>
          <w:hyperlink w:anchor="__RefHeading___Toc2180902_2322387425">
            <w:r>
              <w:rPr>
                <w:webHidden/>
                <w:rStyle w:val="IndexLink"/>
                <w:rtl w:val="true"/>
              </w:rPr>
              <w:t>الموضع الّتی تثبت همزة الوصل فیها لفظًا و خطًّا</w:t>
            </w:r>
            <w:r>
              <w:rPr>
                <w:rStyle w:val="IndexLink"/>
                <w:rtl w:val="true"/>
              </w:rPr>
              <w:tab/>
            </w:r>
            <w:r>
              <w:rPr>
                <w:rStyle w:val="IndexLink"/>
              </w:rPr>
              <w:t>104</w:t>
            </w:r>
          </w:hyperlink>
        </w:p>
        <w:p>
          <w:pPr>
            <w:pStyle w:val="Contents5"/>
            <w:tabs>
              <w:tab w:val="clear" w:pos="7892"/>
              <w:tab w:val="right" w:pos="9026" w:leader="dot"/>
            </w:tabs>
            <w:rPr/>
          </w:pPr>
          <w:hyperlink w:anchor="__RefHeading___Toc2180904_2322387425">
            <w:r>
              <w:rPr>
                <w:webHidden/>
                <w:rStyle w:val="IndexLink"/>
                <w:rtl w:val="true"/>
              </w:rPr>
              <w:t>المواضع الّتی تبدل همزة الوصل فیها بالألف</w:t>
            </w:r>
            <w:r>
              <w:rPr>
                <w:rStyle w:val="IndexLink"/>
                <w:rtl w:val="true"/>
              </w:rPr>
              <w:tab/>
            </w:r>
            <w:r>
              <w:rPr>
                <w:rStyle w:val="IndexLink"/>
              </w:rPr>
              <w:t>105</w:t>
            </w:r>
          </w:hyperlink>
        </w:p>
        <w:p>
          <w:pPr>
            <w:pStyle w:val="Contents5"/>
            <w:tabs>
              <w:tab w:val="clear" w:pos="7892"/>
              <w:tab w:val="right" w:pos="9026" w:leader="dot"/>
            </w:tabs>
            <w:rPr/>
          </w:pPr>
          <w:hyperlink w:anchor="__RefHeading___Toc2180906_2322387425">
            <w:r>
              <w:rPr>
                <w:webHidden/>
                <w:rStyle w:val="IndexLink"/>
                <w:rtl w:val="true"/>
              </w:rPr>
              <w:t>المواضع الّتی تکون الهمزة فیها وصلاً</w:t>
            </w:r>
            <w:r>
              <w:rPr>
                <w:rStyle w:val="IndexLink"/>
                <w:rtl w:val="true"/>
              </w:rPr>
              <w:tab/>
            </w:r>
            <w:r>
              <w:rPr>
                <w:rStyle w:val="IndexLink"/>
              </w:rPr>
              <w:t>106</w:t>
            </w:r>
          </w:hyperlink>
        </w:p>
        <w:p>
          <w:pPr>
            <w:pStyle w:val="Contents5"/>
            <w:tabs>
              <w:tab w:val="clear" w:pos="7892"/>
              <w:tab w:val="right" w:pos="9026" w:leader="dot"/>
            </w:tabs>
            <w:rPr/>
          </w:pPr>
          <w:hyperlink w:anchor="__RefHeading___Toc2180908_2322387425">
            <w:r>
              <w:rPr>
                <w:webHidden/>
                <w:rStyle w:val="IndexLink"/>
                <w:rtl w:val="true"/>
              </w:rPr>
              <w:t>الهمزة فی المضارع لا یکون وصلاً</w:t>
            </w:r>
            <w:r>
              <w:rPr>
                <w:rStyle w:val="IndexLink"/>
                <w:rtl w:val="true"/>
              </w:rPr>
              <w:tab/>
            </w:r>
            <w:r>
              <w:rPr>
                <w:rStyle w:val="IndexLink"/>
              </w:rPr>
              <w:t>107</w:t>
            </w:r>
          </w:hyperlink>
        </w:p>
        <w:p>
          <w:pPr>
            <w:pStyle w:val="Contents4"/>
            <w:tabs>
              <w:tab w:val="clear" w:pos="8176"/>
              <w:tab w:val="right" w:pos="9026" w:leader="dot"/>
            </w:tabs>
            <w:rPr/>
          </w:pPr>
          <w:hyperlink w:anchor="__RefHeading___Toc2180910_2322387425">
            <w:r>
              <w:rPr>
                <w:webHidden/>
                <w:rStyle w:val="IndexLink"/>
                <w:rtl w:val="true"/>
              </w:rPr>
              <w:t xml:space="preserve">المقام الثانی </w:t>
            </w:r>
            <w:r>
              <w:rPr>
                <w:rStyle w:val="IndexLink"/>
                <w:rtl w:val="true"/>
              </w:rPr>
              <w:t xml:space="preserve">: </w:t>
            </w:r>
            <w:r>
              <w:rPr>
                <w:rStyle w:val="IndexLink"/>
                <w:rtl w:val="true"/>
              </w:rPr>
              <w:t>فی بیان أصل اسم</w:t>
            </w:r>
            <w:r>
              <w:rPr>
                <w:rStyle w:val="IndexLink"/>
                <w:rtl w:val="true"/>
              </w:rPr>
              <w:tab/>
            </w:r>
            <w:r>
              <w:rPr>
                <w:rStyle w:val="IndexLink"/>
              </w:rPr>
              <w:t>110</w:t>
            </w:r>
          </w:hyperlink>
        </w:p>
        <w:p>
          <w:pPr>
            <w:pStyle w:val="Contents4"/>
            <w:tabs>
              <w:tab w:val="clear" w:pos="8176"/>
              <w:tab w:val="right" w:pos="9026" w:leader="dot"/>
            </w:tabs>
            <w:rPr/>
          </w:pPr>
          <w:hyperlink w:anchor="__RefHeading___Toc2180912_2322387425">
            <w:r>
              <w:rPr>
                <w:webHidden/>
                <w:rStyle w:val="IndexLink"/>
                <w:rtl w:val="true"/>
              </w:rPr>
              <w:t xml:space="preserve">المقام الثالث </w:t>
            </w:r>
            <w:r>
              <w:rPr>
                <w:rStyle w:val="IndexLink"/>
                <w:rtl w:val="true"/>
              </w:rPr>
              <w:t xml:space="preserve">: </w:t>
            </w:r>
            <w:r>
              <w:rPr>
                <w:rStyle w:val="IndexLink"/>
                <w:rtl w:val="true"/>
              </w:rPr>
              <w:t>فی فوائد ذکر الاسم بین الباء ولفظ الجلالة</w:t>
            </w:r>
            <w:r>
              <w:rPr>
                <w:rStyle w:val="IndexLink"/>
                <w:rtl w:val="true"/>
              </w:rPr>
              <w:tab/>
            </w:r>
            <w:r>
              <w:rPr>
                <w:rStyle w:val="IndexLink"/>
              </w:rPr>
              <w:t>112</w:t>
            </w:r>
          </w:hyperlink>
        </w:p>
        <w:p>
          <w:pPr>
            <w:pStyle w:val="Contents4"/>
            <w:tabs>
              <w:tab w:val="clear" w:pos="8176"/>
              <w:tab w:val="right" w:pos="9026" w:leader="dot"/>
            </w:tabs>
            <w:rPr/>
          </w:pPr>
          <w:hyperlink w:anchor="__RefHeading___Toc2180914_2322387425">
            <w:r>
              <w:rPr>
                <w:webHidden/>
                <w:rStyle w:val="IndexLink"/>
                <w:rtl w:val="true"/>
              </w:rPr>
              <w:t xml:space="preserve">المقام الرّابع </w:t>
            </w:r>
            <w:r>
              <w:rPr>
                <w:rStyle w:val="IndexLink"/>
                <w:rtl w:val="true"/>
              </w:rPr>
              <w:t xml:space="preserve">: </w:t>
            </w:r>
            <w:r>
              <w:rPr>
                <w:rStyle w:val="IndexLink"/>
                <w:rtl w:val="true"/>
              </w:rPr>
              <w:t>فی إضافة الاسم إلی لفظ الجلالة</w:t>
            </w:r>
            <w:r>
              <w:rPr>
                <w:rStyle w:val="IndexLink"/>
                <w:rtl w:val="true"/>
              </w:rPr>
              <w:tab/>
            </w:r>
            <w:r>
              <w:rPr>
                <w:rStyle w:val="IndexLink"/>
              </w:rPr>
              <w:t>113</w:t>
            </w:r>
          </w:hyperlink>
        </w:p>
        <w:p>
          <w:pPr>
            <w:pStyle w:val="Contents3"/>
            <w:tabs>
              <w:tab w:val="clear" w:pos="8459"/>
              <w:tab w:val="right" w:pos="9026" w:leader="dot"/>
            </w:tabs>
            <w:rPr/>
          </w:pPr>
          <w:hyperlink w:anchor="__RefHeading___Toc2180916_2322387425">
            <w:r>
              <w:rPr>
                <w:webHidden/>
                <w:rStyle w:val="IndexLink"/>
                <w:rtl w:val="true"/>
              </w:rPr>
              <w:t>أصل لفظ الجلالة ما هو ؟</w:t>
            </w:r>
            <w:r>
              <w:rPr>
                <w:rStyle w:val="IndexLink"/>
                <w:rtl w:val="true"/>
              </w:rPr>
              <w:tab/>
            </w:r>
            <w:r>
              <w:rPr>
                <w:rStyle w:val="IndexLink"/>
              </w:rPr>
              <w:t>114</w:t>
            </w:r>
          </w:hyperlink>
        </w:p>
        <w:p>
          <w:pPr>
            <w:pStyle w:val="Contents4"/>
            <w:tabs>
              <w:tab w:val="clear" w:pos="8176"/>
              <w:tab w:val="right" w:pos="9026" w:leader="dot"/>
            </w:tabs>
            <w:rPr/>
          </w:pPr>
          <w:hyperlink w:anchor="__RefHeading___Toc2180918_2322387425">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180920_2322387425">
            <w:r>
              <w:rPr>
                <w:webHidden/>
                <w:rStyle w:val="IndexLink"/>
                <w:rtl w:val="true"/>
              </w:rPr>
              <w:t>ذکر الخلاف فی مبدأ اشتقاق لفظ الجلالة</w:t>
            </w:r>
            <w:r>
              <w:rPr>
                <w:rStyle w:val="IndexLink"/>
                <w:rtl w:val="true"/>
              </w:rPr>
              <w:tab/>
            </w:r>
            <w:r>
              <w:rPr>
                <w:rStyle w:val="IndexLink"/>
              </w:rPr>
              <w:t>115</w:t>
            </w:r>
          </w:hyperlink>
        </w:p>
        <w:p>
          <w:pPr>
            <w:pStyle w:val="Contents4"/>
            <w:tabs>
              <w:tab w:val="clear" w:pos="8176"/>
              <w:tab w:val="right" w:pos="9026" w:leader="dot"/>
            </w:tabs>
            <w:rPr/>
          </w:pPr>
          <w:hyperlink w:anchor="__RefHeading___Toc2180922_2322387425">
            <w:r>
              <w:rPr>
                <w:webHidden/>
                <w:rStyle w:val="IndexLink"/>
                <w:rtl w:val="true"/>
              </w:rPr>
              <w:t>ذکر أدلّة القائلین بانّ لفظ الجلالة علم</w:t>
            </w:r>
            <w:r>
              <w:rPr>
                <w:rStyle w:val="IndexLink"/>
                <w:rtl w:val="true"/>
              </w:rPr>
              <w:tab/>
            </w:r>
            <w:r>
              <w:rPr>
                <w:rStyle w:val="IndexLink"/>
              </w:rPr>
              <w:t>116</w:t>
            </w:r>
          </w:hyperlink>
        </w:p>
        <w:p>
          <w:pPr>
            <w:pStyle w:val="Contents4"/>
            <w:tabs>
              <w:tab w:val="clear" w:pos="8176"/>
              <w:tab w:val="right" w:pos="9026" w:leader="dot"/>
            </w:tabs>
            <w:rPr/>
          </w:pPr>
          <w:hyperlink w:anchor="__RefHeading___Toc2180924_2322387425">
            <w:r>
              <w:rPr>
                <w:webHidden/>
                <w:rStyle w:val="IndexLink"/>
                <w:rtl w:val="true"/>
              </w:rPr>
              <w:t>ذکر أدلّة القائلین بعدم کون لفظ الجلالة علمًا</w:t>
            </w:r>
            <w:r>
              <w:rPr>
                <w:rStyle w:val="IndexLink"/>
                <w:rtl w:val="true"/>
              </w:rPr>
              <w:tab/>
            </w:r>
            <w:r>
              <w:rPr>
                <w:rStyle w:val="IndexLink"/>
              </w:rPr>
              <w:t>118</w:t>
            </w:r>
          </w:hyperlink>
        </w:p>
        <w:p>
          <w:pPr>
            <w:pStyle w:val="Contents3"/>
            <w:tabs>
              <w:tab w:val="clear" w:pos="8459"/>
              <w:tab w:val="right" w:pos="9026" w:leader="dot"/>
            </w:tabs>
            <w:rPr/>
          </w:pPr>
          <w:hyperlink w:anchor="__RefHeading___Toc2180926_2322387425">
            <w:r>
              <w:rPr>
                <w:webHidden/>
                <w:rStyle w:val="IndexLink"/>
                <w:rtl w:val="true"/>
              </w:rPr>
              <w:t xml:space="preserve">الکلام فی </w:t>
            </w:r>
            <w:r>
              <w:rPr>
                <w:rStyle w:val="IndexLink"/>
                <w:rtl w:val="true"/>
              </w:rPr>
              <w:t xml:space="preserve">: </w:t>
            </w:r>
            <w:r>
              <w:rPr>
                <w:rStyle w:val="IndexLink"/>
                <w:rtl w:val="true"/>
              </w:rPr>
              <w:t>الرّحمن الرّحیم</w:t>
            </w:r>
            <w:r>
              <w:rPr>
                <w:rStyle w:val="IndexLink"/>
                <w:rtl w:val="true"/>
              </w:rPr>
              <w:tab/>
            </w:r>
            <w:r>
              <w:rPr>
                <w:rStyle w:val="IndexLink"/>
              </w:rPr>
              <w:t>120</w:t>
            </w:r>
          </w:hyperlink>
        </w:p>
        <w:p>
          <w:pPr>
            <w:pStyle w:val="Contents4"/>
            <w:tabs>
              <w:tab w:val="clear" w:pos="8176"/>
              <w:tab w:val="right" w:pos="9026" w:leader="dot"/>
            </w:tabs>
            <w:rPr/>
          </w:pPr>
          <w:hyperlink w:anchor="__RefHeading___Toc2180928_2322387425">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180930_2322387425">
            <w:r>
              <w:rPr>
                <w:webHidden/>
                <w:rStyle w:val="IndexLink"/>
                <w:rtl w:val="true"/>
              </w:rPr>
              <w:t>أسماء اللّه تعالی تؤخذ باعتبار الغایات دون المبادی</w:t>
            </w:r>
            <w:r>
              <w:rPr>
                <w:rStyle w:val="IndexLink"/>
                <w:rtl w:val="true"/>
              </w:rPr>
              <w:tab/>
            </w:r>
            <w:r>
              <w:rPr>
                <w:rStyle w:val="IndexLink"/>
              </w:rPr>
              <w:t>120</w:t>
            </w:r>
          </w:hyperlink>
        </w:p>
        <w:p>
          <w:pPr>
            <w:pStyle w:val="Contents4"/>
            <w:tabs>
              <w:tab w:val="clear" w:pos="8176"/>
              <w:tab w:val="right" w:pos="9026" w:leader="dot"/>
            </w:tabs>
            <w:rPr/>
          </w:pPr>
          <w:hyperlink w:anchor="__RefHeading___Toc2180932_2322387425">
            <w:r>
              <w:rPr>
                <w:webHidden/>
                <w:rStyle w:val="IndexLink"/>
                <w:rtl w:val="true"/>
              </w:rPr>
              <w:t>الرّحمن أبلغ من الرّحیم</w:t>
            </w:r>
            <w:r>
              <w:rPr>
                <w:rStyle w:val="IndexLink"/>
                <w:rtl w:val="true"/>
              </w:rPr>
              <w:tab/>
            </w:r>
            <w:r>
              <w:rPr>
                <w:rStyle w:val="IndexLink"/>
              </w:rPr>
              <w:t>121</w:t>
            </w:r>
          </w:hyperlink>
        </w:p>
        <w:p>
          <w:pPr>
            <w:pStyle w:val="Contents4"/>
            <w:tabs>
              <w:tab w:val="clear" w:pos="8176"/>
              <w:tab w:val="right" w:pos="9026" w:leader="dot"/>
            </w:tabs>
            <w:rPr/>
          </w:pPr>
          <w:hyperlink w:anchor="__RefHeading___Toc2180934_2322387425">
            <w:r>
              <w:rPr>
                <w:webHidden/>
                <w:rStyle w:val="IndexLink"/>
                <w:rtl w:val="true"/>
              </w:rPr>
              <w:t>فی انّ الرّحمن أهو منصرف أو غیره ؟</w:t>
            </w:r>
            <w:r>
              <w:rPr>
                <w:rStyle w:val="IndexLink"/>
                <w:rtl w:val="true"/>
              </w:rPr>
              <w:tab/>
            </w:r>
            <w:r>
              <w:rPr>
                <w:rStyle w:val="IndexLink"/>
              </w:rPr>
              <w:t>123</w:t>
            </w:r>
          </w:hyperlink>
        </w:p>
        <w:p>
          <w:pPr>
            <w:pStyle w:val="Contents4"/>
            <w:tabs>
              <w:tab w:val="clear" w:pos="8176"/>
              <w:tab w:val="right" w:pos="9026" w:leader="dot"/>
            </w:tabs>
            <w:rPr/>
          </w:pPr>
          <w:hyperlink w:anchor="__RefHeading___Toc2180936_2322387425">
            <w:r>
              <w:rPr>
                <w:webHidden/>
                <w:rStyle w:val="IndexLink"/>
                <w:rtl w:val="true"/>
              </w:rPr>
              <w:t>فی تقدیم الرّحمن علی الرّحیم</w:t>
            </w:r>
            <w:r>
              <w:rPr>
                <w:rStyle w:val="IndexLink"/>
                <w:rtl w:val="true"/>
              </w:rPr>
              <w:tab/>
            </w:r>
            <w:r>
              <w:rPr>
                <w:rStyle w:val="IndexLink"/>
              </w:rPr>
              <w:t>124</w:t>
            </w:r>
          </w:hyperlink>
        </w:p>
        <w:p>
          <w:pPr>
            <w:pStyle w:val="Contents4"/>
            <w:tabs>
              <w:tab w:val="clear" w:pos="8176"/>
              <w:tab w:val="right" w:pos="9026" w:leader="dot"/>
            </w:tabs>
            <w:rPr/>
          </w:pPr>
          <w:hyperlink w:anchor="__RefHeading___Toc2180938_2322387425">
            <w:r>
              <w:rPr>
                <w:webHidden/>
                <w:rStyle w:val="IndexLink"/>
                <w:rtl w:val="true"/>
              </w:rPr>
              <w:t>ذکر الخلاف فی انّ الرّحمن أهو صفة للّه أو بدل ؟</w:t>
            </w:r>
            <w:r>
              <w:rPr>
                <w:rStyle w:val="IndexLink"/>
                <w:rtl w:val="true"/>
              </w:rPr>
              <w:tab/>
            </w:r>
            <w:r>
              <w:rPr>
                <w:rStyle w:val="IndexLink"/>
              </w:rPr>
              <w:t>125</w:t>
            </w:r>
          </w:hyperlink>
        </w:p>
        <w:p>
          <w:pPr>
            <w:pStyle w:val="Contents3"/>
            <w:tabs>
              <w:tab w:val="clear" w:pos="8459"/>
              <w:tab w:val="right" w:pos="9026" w:leader="dot"/>
            </w:tabs>
            <w:rPr/>
          </w:pPr>
          <w:hyperlink w:anchor="__RefHeading___Toc2180940_2322387425">
            <w:r>
              <w:rPr>
                <w:webHidden/>
                <w:rStyle w:val="IndexLink"/>
                <w:rtl w:val="true"/>
              </w:rPr>
              <w:t>بیان معنی الحمد والشکر والمدح والنسبة بینها</w:t>
            </w:r>
            <w:r>
              <w:rPr>
                <w:rStyle w:val="IndexLink"/>
                <w:rtl w:val="true"/>
              </w:rPr>
              <w:tab/>
            </w:r>
            <w:r>
              <w:rPr>
                <w:rStyle w:val="IndexLink"/>
              </w:rPr>
              <w:t>126</w:t>
            </w:r>
          </w:hyperlink>
        </w:p>
        <w:p>
          <w:pPr>
            <w:pStyle w:val="Contents4"/>
            <w:tabs>
              <w:tab w:val="clear" w:pos="8176"/>
              <w:tab w:val="right" w:pos="9026" w:leader="dot"/>
            </w:tabs>
            <w:rPr/>
          </w:pPr>
          <w:hyperlink w:anchor="__RefHeading___Toc2180942_2322387425">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180944_2322387425">
            <w:r>
              <w:rPr>
                <w:webHidden/>
                <w:rStyle w:val="IndexLink"/>
                <w:rtl w:val="true"/>
              </w:rPr>
              <w:t>وجه اختیار الشارح الحمد علی الشکر والمدح</w:t>
            </w:r>
            <w:r>
              <w:rPr>
                <w:rStyle w:val="IndexLink"/>
                <w:rtl w:val="true"/>
              </w:rPr>
              <w:tab/>
            </w:r>
            <w:r>
              <w:rPr>
                <w:rStyle w:val="IndexLink"/>
              </w:rPr>
              <w:t>127</w:t>
            </w:r>
          </w:hyperlink>
        </w:p>
        <w:p>
          <w:pPr>
            <w:pStyle w:val="Contents4"/>
            <w:tabs>
              <w:tab w:val="clear" w:pos="8176"/>
              <w:tab w:val="right" w:pos="9026" w:leader="dot"/>
            </w:tabs>
            <w:rPr/>
          </w:pPr>
          <w:hyperlink w:anchor="__RefHeading___Toc2180946_2322387425">
            <w:r>
              <w:rPr>
                <w:webHidden/>
                <w:rStyle w:val="IndexLink"/>
                <w:rtl w:val="true"/>
              </w:rPr>
              <w:t>أرکان الحمد أربعة</w:t>
            </w:r>
            <w:r>
              <w:rPr>
                <w:rStyle w:val="IndexLink"/>
                <w:rtl w:val="true"/>
              </w:rPr>
              <w:tab/>
            </w:r>
            <w:r>
              <w:rPr>
                <w:rStyle w:val="IndexLink"/>
              </w:rPr>
              <w:t>128</w:t>
            </w:r>
          </w:hyperlink>
        </w:p>
        <w:p>
          <w:pPr>
            <w:pStyle w:val="Contents4"/>
            <w:tabs>
              <w:tab w:val="clear" w:pos="8176"/>
              <w:tab w:val="right" w:pos="9026" w:leader="dot"/>
            </w:tabs>
            <w:rPr/>
          </w:pPr>
          <w:hyperlink w:anchor="__RefHeading___Toc2180948_2322387425">
            <w:r>
              <w:rPr>
                <w:webHidden/>
                <w:rStyle w:val="IndexLink"/>
                <w:rtl w:val="true"/>
              </w:rPr>
              <w:t>فی اختیار جملة الفعلیّة علی الإسمیّة</w:t>
            </w:r>
            <w:r>
              <w:rPr>
                <w:rStyle w:val="IndexLink"/>
                <w:rtl w:val="true"/>
              </w:rPr>
              <w:tab/>
            </w:r>
            <w:r>
              <w:rPr>
                <w:rStyle w:val="IndexLink"/>
              </w:rPr>
              <w:t>128</w:t>
            </w:r>
          </w:hyperlink>
        </w:p>
        <w:p>
          <w:pPr>
            <w:pStyle w:val="Contents4"/>
            <w:tabs>
              <w:tab w:val="clear" w:pos="8176"/>
              <w:tab w:val="right" w:pos="9026" w:leader="dot"/>
            </w:tabs>
            <w:rPr/>
          </w:pPr>
          <w:hyperlink w:anchor="__RefHeading___Toc2180950_2322387425">
            <w:r>
              <w:rPr>
                <w:webHidden/>
                <w:rStyle w:val="IndexLink"/>
                <w:rtl w:val="true"/>
              </w:rPr>
              <w:t xml:space="preserve">وجه اختیار الشارح صیغة المتکلّم وحدة فی قوله </w:t>
            </w:r>
            <w:r>
              <w:rPr>
                <w:rStyle w:val="IndexLink"/>
                <w:rtl w:val="true"/>
              </w:rPr>
              <w:t xml:space="preserve">: </w:t>
            </w:r>
            <w:r>
              <w:rPr>
                <w:rStyle w:val="IndexLink"/>
                <w:rtl w:val="true"/>
              </w:rPr>
              <w:t>أحمدک</w:t>
            </w:r>
            <w:r>
              <w:rPr>
                <w:rStyle w:val="IndexLink"/>
                <w:rtl w:val="true"/>
              </w:rPr>
              <w:tab/>
            </w:r>
            <w:r>
              <w:rPr>
                <w:rStyle w:val="IndexLink"/>
              </w:rPr>
              <w:t>128</w:t>
            </w:r>
          </w:hyperlink>
        </w:p>
        <w:p>
          <w:pPr>
            <w:pStyle w:val="Contents4"/>
            <w:tabs>
              <w:tab w:val="clear" w:pos="8176"/>
              <w:tab w:val="right" w:pos="9026" w:leader="dot"/>
            </w:tabs>
            <w:rPr/>
          </w:pPr>
          <w:hyperlink w:anchor="__RefHeading___Toc2180952_2322387425">
            <w:r>
              <w:rPr>
                <w:webHidden/>
                <w:rStyle w:val="IndexLink"/>
                <w:rtl w:val="true"/>
              </w:rPr>
              <w:t xml:space="preserve">وجه عدول الشارح عن ذکر اسم اللّه فی قوله </w:t>
            </w:r>
            <w:r>
              <w:rPr>
                <w:rStyle w:val="IndexLink"/>
                <w:rtl w:val="true"/>
              </w:rPr>
              <w:t xml:space="preserve">: </w:t>
            </w:r>
            <w:r>
              <w:rPr>
                <w:rStyle w:val="IndexLink"/>
                <w:rtl w:val="true"/>
              </w:rPr>
              <w:t>أحمدک</w:t>
            </w:r>
            <w:r>
              <w:rPr>
                <w:rStyle w:val="IndexLink"/>
                <w:rtl w:val="true"/>
              </w:rPr>
              <w:tab/>
            </w:r>
            <w:r>
              <w:rPr>
                <w:rStyle w:val="IndexLink"/>
              </w:rPr>
              <w:t>129</w:t>
            </w:r>
          </w:hyperlink>
        </w:p>
        <w:p>
          <w:pPr>
            <w:pStyle w:val="Contents4"/>
            <w:tabs>
              <w:tab w:val="clear" w:pos="8176"/>
              <w:tab w:val="right" w:pos="9026" w:leader="dot"/>
            </w:tabs>
            <w:rPr/>
          </w:pPr>
          <w:hyperlink w:anchor="__RefHeading___Toc2180954_2322387425">
            <w:r>
              <w:rPr>
                <w:webHidden/>
                <w:rStyle w:val="IndexLink"/>
                <w:rtl w:val="true"/>
              </w:rPr>
              <w:t xml:space="preserve">وجوه تأخیر المفعول فی قول الشارح </w:t>
            </w:r>
            <w:r>
              <w:rPr>
                <w:rStyle w:val="IndexLink"/>
                <w:rtl w:val="true"/>
              </w:rPr>
              <w:t xml:space="preserve">: </w:t>
            </w:r>
            <w:r>
              <w:rPr>
                <w:rStyle w:val="IndexLink"/>
                <w:rtl w:val="true"/>
              </w:rPr>
              <w:t>أحمدک</w:t>
            </w:r>
            <w:r>
              <w:rPr>
                <w:rStyle w:val="IndexLink"/>
                <w:rtl w:val="true"/>
              </w:rPr>
              <w:tab/>
            </w:r>
            <w:r>
              <w:rPr>
                <w:rStyle w:val="IndexLink"/>
              </w:rPr>
              <w:t>129</w:t>
            </w:r>
          </w:hyperlink>
        </w:p>
        <w:p>
          <w:pPr>
            <w:pStyle w:val="Contents3"/>
            <w:tabs>
              <w:tab w:val="clear" w:pos="8459"/>
              <w:tab w:val="right" w:pos="9026" w:leader="dot"/>
            </w:tabs>
            <w:rPr/>
          </w:pPr>
          <w:hyperlink w:anchor="__RefHeading___Toc2180956_2322387425">
            <w:r>
              <w:rPr>
                <w:webHidden/>
                <w:rStyle w:val="IndexLink"/>
                <w:rtl w:val="true"/>
              </w:rPr>
              <w:t xml:space="preserve">بیان أصل </w:t>
            </w:r>
            <w:r>
              <w:rPr>
                <w:rStyle w:val="IndexLink"/>
                <w:rtl w:val="true"/>
              </w:rPr>
              <w:t xml:space="preserve">: « </w:t>
            </w:r>
            <w:r>
              <w:rPr>
                <w:rStyle w:val="IndexLink"/>
                <w:rtl w:val="true"/>
              </w:rPr>
              <w:t xml:space="preserve">اللهمّ </w:t>
            </w:r>
            <w:r>
              <w:rPr>
                <w:rStyle w:val="IndexLink"/>
                <w:rtl w:val="true"/>
              </w:rPr>
              <w:t>»</w:t>
              <w:tab/>
            </w:r>
            <w:r>
              <w:rPr>
                <w:rStyle w:val="IndexLink"/>
              </w:rPr>
              <w:t>130</w:t>
            </w:r>
          </w:hyperlink>
        </w:p>
        <w:p>
          <w:pPr>
            <w:pStyle w:val="Contents3"/>
            <w:tabs>
              <w:tab w:val="clear" w:pos="8459"/>
              <w:tab w:val="right" w:pos="9026" w:leader="dot"/>
            </w:tabs>
            <w:rPr/>
          </w:pPr>
          <w:hyperlink w:anchor="__RefHeading___Toc2180958_2322387425">
            <w:r>
              <w:rPr>
                <w:webHidden/>
                <w:rStyle w:val="IndexLink"/>
                <w:rtl w:val="true"/>
              </w:rPr>
              <w:t>بیان وجه مناسبة إطلاق الخاتم علیه صلی‌الله‌علیه‌و‌آله</w:t>
            </w:r>
            <w:r>
              <w:rPr>
                <w:rStyle w:val="IndexLink"/>
                <w:rtl w:val="true"/>
              </w:rPr>
              <w:tab/>
            </w:r>
            <w:r>
              <w:rPr>
                <w:rStyle w:val="IndexLink"/>
              </w:rPr>
              <w:t>132</w:t>
            </w:r>
          </w:hyperlink>
        </w:p>
        <w:p>
          <w:pPr>
            <w:pStyle w:val="Contents3"/>
            <w:tabs>
              <w:tab w:val="clear" w:pos="8459"/>
              <w:tab w:val="right" w:pos="9026" w:leader="dot"/>
            </w:tabs>
            <w:rPr/>
          </w:pPr>
          <w:hyperlink w:anchor="__RefHeading___Toc2180960_2322387425">
            <w:r>
              <w:rPr>
                <w:webHidden/>
                <w:rStyle w:val="IndexLink"/>
                <w:rtl w:val="true"/>
              </w:rPr>
              <w:t>فی بیان الأصل فی الآل</w:t>
            </w:r>
            <w:r>
              <w:rPr>
                <w:rStyle w:val="IndexLink"/>
                <w:rtl w:val="true"/>
              </w:rPr>
              <w:tab/>
            </w:r>
            <w:r>
              <w:rPr>
                <w:rStyle w:val="IndexLink"/>
              </w:rPr>
              <w:t>133</w:t>
            </w:r>
          </w:hyperlink>
        </w:p>
        <w:p>
          <w:pPr>
            <w:pStyle w:val="Contents3"/>
            <w:tabs>
              <w:tab w:val="clear" w:pos="8459"/>
              <w:tab w:val="right" w:pos="9026" w:leader="dot"/>
            </w:tabs>
            <w:rPr/>
          </w:pPr>
          <w:hyperlink w:anchor="__RefHeading___Toc2180962_2322387425">
            <w:r>
              <w:rPr>
                <w:webHidden/>
                <w:rStyle w:val="IndexLink"/>
                <w:rtl w:val="true"/>
              </w:rPr>
              <w:t>الفرق بین الآل والأهل</w:t>
            </w:r>
            <w:r>
              <w:rPr>
                <w:rStyle w:val="IndexLink"/>
                <w:rtl w:val="true"/>
              </w:rPr>
              <w:tab/>
            </w:r>
            <w:r>
              <w:rPr>
                <w:rStyle w:val="IndexLink"/>
              </w:rPr>
              <w:t>133</w:t>
            </w:r>
          </w:hyperlink>
        </w:p>
        <w:p>
          <w:pPr>
            <w:pStyle w:val="Contents3"/>
            <w:tabs>
              <w:tab w:val="clear" w:pos="8459"/>
              <w:tab w:val="right" w:pos="9026" w:leader="dot"/>
            </w:tabs>
            <w:rPr/>
          </w:pPr>
          <w:hyperlink w:anchor="__RefHeading___Toc2180964_2322387425">
            <w:r>
              <w:rPr>
                <w:webHidden/>
                <w:rStyle w:val="IndexLink"/>
                <w:rtl w:val="true"/>
              </w:rPr>
              <w:t>بیان المراد من الآل</w:t>
            </w:r>
            <w:r>
              <w:rPr>
                <w:rStyle w:val="IndexLink"/>
                <w:rtl w:val="true"/>
              </w:rPr>
              <w:tab/>
            </w:r>
            <w:r>
              <w:rPr>
                <w:rStyle w:val="IndexLink"/>
              </w:rPr>
              <w:t>134</w:t>
            </w:r>
          </w:hyperlink>
        </w:p>
        <w:p>
          <w:pPr>
            <w:pStyle w:val="Contents3"/>
            <w:tabs>
              <w:tab w:val="clear" w:pos="8459"/>
              <w:tab w:val="right" w:pos="9026" w:leader="dot"/>
            </w:tabs>
            <w:rPr/>
          </w:pPr>
          <w:hyperlink w:anchor="__RefHeading___Toc2180966_2322387425">
            <w:r>
              <w:rPr>
                <w:webHidden/>
                <w:rStyle w:val="IndexLink"/>
                <w:rtl w:val="true"/>
              </w:rPr>
              <w:t>بیان المراد من الأصحاب</w:t>
            </w:r>
            <w:r>
              <w:rPr>
                <w:rStyle w:val="IndexLink"/>
                <w:rtl w:val="true"/>
              </w:rPr>
              <w:tab/>
            </w:r>
            <w:r>
              <w:rPr>
                <w:rStyle w:val="IndexLink"/>
              </w:rPr>
              <w:t>135</w:t>
            </w:r>
          </w:hyperlink>
        </w:p>
        <w:p>
          <w:pPr>
            <w:pStyle w:val="Contents3"/>
            <w:tabs>
              <w:tab w:val="clear" w:pos="8459"/>
              <w:tab w:val="right" w:pos="9026" w:leader="dot"/>
            </w:tabs>
            <w:rPr/>
          </w:pPr>
          <w:hyperlink w:anchor="__RefHeading___Toc2180968_2322387425">
            <w:r>
              <w:rPr>
                <w:webHidden/>
                <w:rStyle w:val="IndexLink"/>
                <w:rtl w:val="true"/>
              </w:rPr>
              <w:t xml:space="preserve">« </w:t>
            </w:r>
            <w:r>
              <w:rPr>
                <w:rStyle w:val="IndexLink"/>
                <w:rtl w:val="true"/>
              </w:rPr>
              <w:t xml:space="preserve">بعد </w:t>
            </w:r>
            <w:r>
              <w:rPr>
                <w:rStyle w:val="IndexLink"/>
                <w:rtl w:val="true"/>
              </w:rPr>
              <w:t xml:space="preserve">» </w:t>
            </w:r>
            <w:r>
              <w:rPr>
                <w:rStyle w:val="IndexLink"/>
                <w:rtl w:val="true"/>
              </w:rPr>
              <w:t>معربة فی حالتین و مبنیّة فی حالة</w:t>
            </w:r>
            <w:r>
              <w:rPr>
                <w:rStyle w:val="IndexLink"/>
                <w:rtl w:val="true"/>
              </w:rPr>
              <w:tab/>
            </w:r>
            <w:r>
              <w:rPr>
                <w:rStyle w:val="IndexLink"/>
              </w:rPr>
              <w:t>137</w:t>
            </w:r>
          </w:hyperlink>
        </w:p>
        <w:p>
          <w:pPr>
            <w:pStyle w:val="Contents3"/>
            <w:tabs>
              <w:tab w:val="clear" w:pos="8459"/>
              <w:tab w:val="right" w:pos="9026" w:leader="dot"/>
            </w:tabs>
            <w:rPr/>
          </w:pPr>
          <w:hyperlink w:anchor="__RefHeading___Toc2180970_2322387425">
            <w:r>
              <w:rPr>
                <w:webHidden/>
                <w:rStyle w:val="IndexLink"/>
                <w:rtl w:val="true"/>
              </w:rPr>
              <w:t xml:space="preserve">قد یسمّی </w:t>
            </w:r>
            <w:r>
              <w:rPr>
                <w:rStyle w:val="IndexLink"/>
                <w:rtl w:val="true"/>
              </w:rPr>
              <w:t xml:space="preserve">« </w:t>
            </w:r>
            <w:r>
              <w:rPr>
                <w:rStyle w:val="IndexLink"/>
                <w:rtl w:val="true"/>
              </w:rPr>
              <w:t xml:space="preserve">بعد </w:t>
            </w:r>
            <w:r>
              <w:rPr>
                <w:rStyle w:val="IndexLink"/>
                <w:rtl w:val="true"/>
              </w:rPr>
              <w:t xml:space="preserve">» </w:t>
            </w:r>
            <w:r>
              <w:rPr>
                <w:rStyle w:val="IndexLink"/>
                <w:rtl w:val="true"/>
              </w:rPr>
              <w:t>بفصل الخطاب</w:t>
            </w:r>
            <w:r>
              <w:rPr>
                <w:rStyle w:val="IndexLink"/>
                <w:rtl w:val="true"/>
              </w:rPr>
              <w:tab/>
            </w:r>
            <w:r>
              <w:rPr>
                <w:rStyle w:val="IndexLink"/>
              </w:rPr>
              <w:t>137</w:t>
            </w:r>
          </w:hyperlink>
        </w:p>
        <w:p>
          <w:pPr>
            <w:pStyle w:val="Contents3"/>
            <w:tabs>
              <w:tab w:val="clear" w:pos="8459"/>
              <w:tab w:val="right" w:pos="9026" w:leader="dot"/>
            </w:tabs>
            <w:rPr/>
          </w:pPr>
          <w:hyperlink w:anchor="__RefHeading___Toc2180972_2322387425">
            <w:r>
              <w:rPr>
                <w:webHidden/>
                <w:rStyle w:val="IndexLink"/>
                <w:rtl w:val="true"/>
              </w:rPr>
              <w:t>دفع التعارض المتوهّم وروده بین حدیث التسمیة والتحمید</w:t>
            </w:r>
            <w:r>
              <w:rPr>
                <w:rStyle w:val="IndexLink"/>
                <w:rtl w:val="true"/>
              </w:rPr>
              <w:tab/>
            </w:r>
            <w:r>
              <w:rPr>
                <w:rStyle w:val="IndexLink"/>
              </w:rPr>
              <w:t>143</w:t>
            </w:r>
          </w:hyperlink>
        </w:p>
        <w:p>
          <w:pPr>
            <w:pStyle w:val="Contents3"/>
            <w:tabs>
              <w:tab w:val="clear" w:pos="8459"/>
              <w:tab w:val="right" w:pos="9026" w:leader="dot"/>
            </w:tabs>
            <w:rPr/>
          </w:pPr>
          <w:hyperlink w:anchor="__RefHeading___Toc2180974_2322387425">
            <w:r>
              <w:rPr>
                <w:webHidden/>
                <w:rStyle w:val="IndexLink"/>
                <w:rtl w:val="true"/>
              </w:rPr>
              <w:t>فی الفرق بین الوحی والإلهام والکشف</w:t>
            </w:r>
            <w:r>
              <w:rPr>
                <w:rStyle w:val="IndexLink"/>
                <w:rtl w:val="true"/>
              </w:rPr>
              <w:tab/>
            </w:r>
            <w:r>
              <w:rPr>
                <w:rStyle w:val="IndexLink"/>
              </w:rPr>
              <w:t>148</w:t>
            </w:r>
          </w:hyperlink>
        </w:p>
        <w:p>
          <w:pPr>
            <w:pStyle w:val="Contents3"/>
            <w:tabs>
              <w:tab w:val="clear" w:pos="8459"/>
              <w:tab w:val="right" w:pos="9026" w:leader="dot"/>
            </w:tabs>
            <w:rPr/>
          </w:pPr>
          <w:hyperlink w:anchor="__RefHeading___Toc2180976_2322387425">
            <w:r>
              <w:rPr>
                <w:webHidden/>
                <w:rStyle w:val="IndexLink"/>
                <w:rtl w:val="true"/>
              </w:rPr>
              <w:t>وجه اشتهار جدّ النبیّ صلی‌الله‌علیه‌و‌آله بهاشم</w:t>
            </w:r>
            <w:r>
              <w:rPr>
                <w:rStyle w:val="IndexLink"/>
                <w:rtl w:val="true"/>
              </w:rPr>
              <w:tab/>
            </w:r>
            <w:r>
              <w:rPr>
                <w:rStyle w:val="IndexLink"/>
              </w:rPr>
              <w:t>153</w:t>
            </w:r>
          </w:hyperlink>
        </w:p>
        <w:p>
          <w:pPr>
            <w:pStyle w:val="Contents2"/>
            <w:tabs>
              <w:tab w:val="clear" w:pos="8743"/>
              <w:tab w:val="right" w:pos="9026" w:leader="dot"/>
            </w:tabs>
            <w:rPr/>
          </w:pPr>
          <w:hyperlink w:anchor="__RefHeading___Toc2180978_2322387425">
            <w:r>
              <w:rPr>
                <w:webHidden/>
                <w:rStyle w:val="IndexLink"/>
                <w:rtl w:val="true"/>
              </w:rPr>
              <w:t>باب شرح الکلام و شرح ما یتألّف منه</w:t>
            </w:r>
            <w:r>
              <w:rPr>
                <w:rStyle w:val="IndexLink"/>
                <w:rtl w:val="true"/>
              </w:rPr>
              <w:tab/>
            </w:r>
            <w:r>
              <w:rPr>
                <w:rStyle w:val="IndexLink"/>
              </w:rPr>
              <w:t>170</w:t>
            </w:r>
          </w:hyperlink>
        </w:p>
        <w:p>
          <w:pPr>
            <w:pStyle w:val="Contents3"/>
            <w:tabs>
              <w:tab w:val="clear" w:pos="8459"/>
              <w:tab w:val="right" w:pos="9026" w:leader="dot"/>
            </w:tabs>
            <w:rPr/>
          </w:pPr>
          <w:hyperlink w:anchor="__RefHeading___Toc2180980_2322387425">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180982_2322387425">
            <w:r>
              <w:rPr>
                <w:webHidden/>
                <w:rStyle w:val="IndexLink"/>
                <w:rtl w:val="true"/>
              </w:rPr>
              <w:t>النسبة بین الکلام الإصطلاحی وبین الجملة</w:t>
            </w:r>
            <w:r>
              <w:rPr>
                <w:rStyle w:val="IndexLink"/>
                <w:rtl w:val="true"/>
              </w:rPr>
              <w:tab/>
            </w:r>
            <w:r>
              <w:rPr>
                <w:rStyle w:val="IndexLink"/>
              </w:rPr>
              <w:t>170</w:t>
            </w:r>
          </w:hyperlink>
        </w:p>
        <w:p>
          <w:pPr>
            <w:pStyle w:val="Contents3"/>
            <w:tabs>
              <w:tab w:val="clear" w:pos="8459"/>
              <w:tab w:val="right" w:pos="9026" w:leader="dot"/>
            </w:tabs>
            <w:rPr/>
          </w:pPr>
          <w:hyperlink w:anchor="__RefHeading___Toc2180984_2322387425">
            <w:r>
              <w:rPr>
                <w:webHidden/>
                <w:rStyle w:val="IndexLink"/>
                <w:rtl w:val="true"/>
              </w:rPr>
              <w:t>تعریف الکلام</w:t>
            </w:r>
            <w:r>
              <w:rPr>
                <w:rStyle w:val="IndexLink"/>
                <w:rtl w:val="true"/>
              </w:rPr>
              <w:tab/>
            </w:r>
            <w:r>
              <w:rPr>
                <w:rStyle w:val="IndexLink"/>
              </w:rPr>
              <w:t>171</w:t>
            </w:r>
          </w:hyperlink>
        </w:p>
        <w:p>
          <w:pPr>
            <w:pStyle w:val="Contents3"/>
            <w:tabs>
              <w:tab w:val="clear" w:pos="8459"/>
              <w:tab w:val="right" w:pos="9026" w:leader="dot"/>
            </w:tabs>
            <w:rPr/>
          </w:pPr>
          <w:hyperlink w:anchor="__RefHeading___Toc2180986_2322387425">
            <w:r>
              <w:rPr>
                <w:webHidden/>
                <w:rStyle w:val="IndexLink"/>
                <w:rtl w:val="true"/>
              </w:rPr>
              <w:t>أقسام الکلمة</w:t>
            </w:r>
            <w:r>
              <w:rPr>
                <w:rStyle w:val="IndexLink"/>
                <w:rtl w:val="true"/>
              </w:rPr>
              <w:tab/>
            </w:r>
            <w:r>
              <w:rPr>
                <w:rStyle w:val="IndexLink"/>
              </w:rPr>
              <w:t>176</w:t>
            </w:r>
          </w:hyperlink>
        </w:p>
        <w:p>
          <w:pPr>
            <w:pStyle w:val="Contents3"/>
            <w:tabs>
              <w:tab w:val="clear" w:pos="8459"/>
              <w:tab w:val="right" w:pos="9026" w:leader="dot"/>
            </w:tabs>
            <w:rPr/>
          </w:pPr>
          <w:hyperlink w:anchor="__RefHeading___Toc2180988_2322387425">
            <w:r>
              <w:rPr>
                <w:webHidden/>
                <w:rStyle w:val="IndexLink"/>
                <w:rtl w:val="true"/>
              </w:rPr>
              <w:t>انّ واضع علم النحو هو علیّ بن أبی طالب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2180990_2322387425">
            <w:r>
              <w:rPr>
                <w:webHidden/>
                <w:rStyle w:val="IndexLink"/>
                <w:rtl w:val="true"/>
              </w:rPr>
              <w:t>فی انّ اسم الجنس علی قسمین وبیانهما والفرق بینهما</w:t>
            </w:r>
            <w:r>
              <w:rPr>
                <w:rStyle w:val="IndexLink"/>
                <w:rtl w:val="true"/>
              </w:rPr>
              <w:tab/>
            </w:r>
            <w:r>
              <w:rPr>
                <w:rStyle w:val="IndexLink"/>
              </w:rPr>
              <w:t>180</w:t>
            </w:r>
          </w:hyperlink>
        </w:p>
        <w:p>
          <w:pPr>
            <w:pStyle w:val="Contents3"/>
            <w:tabs>
              <w:tab w:val="clear" w:pos="8459"/>
              <w:tab w:val="right" w:pos="9026" w:leader="dot"/>
            </w:tabs>
            <w:rPr/>
          </w:pPr>
          <w:hyperlink w:anchor="__RefHeading___Toc2180992_2322387425">
            <w:r>
              <w:rPr>
                <w:webHidden/>
                <w:rStyle w:val="IndexLink"/>
                <w:rtl w:val="true"/>
              </w:rPr>
              <w:t>النسبة بین الکلم والکلام</w:t>
            </w:r>
            <w:r>
              <w:rPr>
                <w:rStyle w:val="IndexLink"/>
                <w:rtl w:val="true"/>
              </w:rPr>
              <w:tab/>
            </w:r>
            <w:r>
              <w:rPr>
                <w:rStyle w:val="IndexLink"/>
              </w:rPr>
              <w:t>181</w:t>
            </w:r>
          </w:hyperlink>
        </w:p>
        <w:p>
          <w:pPr>
            <w:pStyle w:val="Contents3"/>
            <w:tabs>
              <w:tab w:val="clear" w:pos="8459"/>
              <w:tab w:val="right" w:pos="9026" w:leader="dot"/>
            </w:tabs>
            <w:rPr/>
          </w:pPr>
          <w:hyperlink w:anchor="__RefHeading___Toc2180994_2322387425">
            <w:r>
              <w:rPr>
                <w:webHidden/>
                <w:rStyle w:val="IndexLink"/>
                <w:rtl w:val="true"/>
              </w:rPr>
              <w:t>تعریف الکلمة</w:t>
            </w:r>
            <w:r>
              <w:rPr>
                <w:rStyle w:val="IndexLink"/>
                <w:rtl w:val="true"/>
              </w:rPr>
              <w:tab/>
            </w:r>
            <w:r>
              <w:rPr>
                <w:rStyle w:val="IndexLink"/>
              </w:rPr>
              <w:t>182</w:t>
            </w:r>
          </w:hyperlink>
        </w:p>
        <w:p>
          <w:pPr>
            <w:pStyle w:val="Contents3"/>
            <w:tabs>
              <w:tab w:val="clear" w:pos="8459"/>
              <w:tab w:val="right" w:pos="9026" w:leader="dot"/>
            </w:tabs>
            <w:rPr/>
          </w:pPr>
          <w:hyperlink w:anchor="__RefHeading___Toc2180996_2322387425">
            <w:r>
              <w:rPr>
                <w:webHidden/>
                <w:rStyle w:val="IndexLink"/>
                <w:rtl w:val="true"/>
              </w:rPr>
              <w:t>القول عمّ الکلام والکلم والکلمة</w:t>
            </w:r>
            <w:r>
              <w:rPr>
                <w:rStyle w:val="IndexLink"/>
                <w:rtl w:val="true"/>
              </w:rPr>
              <w:tab/>
            </w:r>
            <w:r>
              <w:rPr>
                <w:rStyle w:val="IndexLink"/>
              </w:rPr>
              <w:t>184</w:t>
            </w:r>
          </w:hyperlink>
        </w:p>
        <w:p>
          <w:pPr>
            <w:pStyle w:val="Contents3"/>
            <w:tabs>
              <w:tab w:val="clear" w:pos="8459"/>
              <w:tab w:val="right" w:pos="9026" w:leader="dot"/>
            </w:tabs>
            <w:rPr/>
          </w:pPr>
          <w:hyperlink w:anchor="__RefHeading___Toc2180998_2322387425">
            <w:r>
              <w:rPr>
                <w:webHidden/>
                <w:rStyle w:val="IndexLink"/>
                <w:rtl w:val="true"/>
              </w:rPr>
              <w:t>الکلمة قد یقصد بها الکلام</w:t>
            </w:r>
            <w:r>
              <w:rPr>
                <w:rStyle w:val="IndexLink"/>
                <w:rtl w:val="true"/>
              </w:rPr>
              <w:tab/>
            </w:r>
            <w:r>
              <w:rPr>
                <w:rStyle w:val="IndexLink"/>
              </w:rPr>
              <w:t>186</w:t>
            </w:r>
          </w:hyperlink>
        </w:p>
        <w:p>
          <w:pPr>
            <w:pStyle w:val="Contents3"/>
            <w:tabs>
              <w:tab w:val="clear" w:pos="8459"/>
              <w:tab w:val="right" w:pos="9026" w:leader="dot"/>
            </w:tabs>
            <w:rPr/>
          </w:pPr>
          <w:hyperlink w:anchor="__RefHeading___Toc2181000_2322387425">
            <w:r>
              <w:rPr>
                <w:webHidden/>
                <w:rStyle w:val="IndexLink"/>
                <w:rtl w:val="true"/>
              </w:rPr>
              <w:t>ذکر اختلافهم فی أصل الاسم</w:t>
            </w:r>
            <w:r>
              <w:rPr>
                <w:rStyle w:val="IndexLink"/>
                <w:rtl w:val="true"/>
              </w:rPr>
              <w:tab/>
            </w:r>
            <w:r>
              <w:rPr>
                <w:rStyle w:val="IndexLink"/>
              </w:rPr>
              <w:t>188</w:t>
            </w:r>
          </w:hyperlink>
        </w:p>
        <w:p>
          <w:pPr>
            <w:pStyle w:val="Contents3"/>
            <w:tabs>
              <w:tab w:val="clear" w:pos="8459"/>
              <w:tab w:val="right" w:pos="9026" w:leader="dot"/>
            </w:tabs>
            <w:rPr/>
          </w:pPr>
          <w:hyperlink w:anchor="__RefHeading___Toc2181002_2322387425">
            <w:r>
              <w:rPr>
                <w:webHidden/>
                <w:rStyle w:val="IndexLink"/>
                <w:rtl w:val="true"/>
              </w:rPr>
              <w:t>خواصّ الاسم</w:t>
            </w:r>
            <w:r>
              <w:rPr>
                <w:rStyle w:val="IndexLink"/>
                <w:rtl w:val="true"/>
              </w:rPr>
              <w:tab/>
            </w:r>
            <w:r>
              <w:rPr>
                <w:rStyle w:val="IndexLink"/>
              </w:rPr>
              <w:t>189</w:t>
            </w:r>
          </w:hyperlink>
        </w:p>
        <w:p>
          <w:pPr>
            <w:pStyle w:val="Contents3"/>
            <w:tabs>
              <w:tab w:val="clear" w:pos="8459"/>
              <w:tab w:val="right" w:pos="9026" w:leader="dot"/>
            </w:tabs>
            <w:rPr/>
          </w:pPr>
          <w:hyperlink w:anchor="__RefHeading___Toc2181004_2322387425">
            <w:r>
              <w:rPr>
                <w:webHidden/>
                <w:rStyle w:val="IndexLink"/>
                <w:rtl w:val="true"/>
              </w:rPr>
              <w:t>بیان أقسام التنوین</w:t>
            </w:r>
            <w:r>
              <w:rPr>
                <w:rStyle w:val="IndexLink"/>
                <w:rtl w:val="true"/>
              </w:rPr>
              <w:tab/>
            </w:r>
            <w:r>
              <w:rPr>
                <w:rStyle w:val="IndexLink"/>
              </w:rPr>
              <w:t>191</w:t>
            </w:r>
          </w:hyperlink>
        </w:p>
        <w:p>
          <w:pPr>
            <w:pStyle w:val="Contents4"/>
            <w:tabs>
              <w:tab w:val="clear" w:pos="8176"/>
              <w:tab w:val="right" w:pos="9026" w:leader="dot"/>
            </w:tabs>
            <w:rPr/>
          </w:pPr>
          <w:hyperlink w:anchor="__RefHeading___Toc2181006_2322387425">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181008_2322387425">
            <w:r>
              <w:rPr>
                <w:webHidden/>
                <w:rStyle w:val="IndexLink"/>
              </w:rPr>
              <w:t>1</w:t>
            </w:r>
            <w:r>
              <w:rPr>
                <w:rStyle w:val="IndexLink"/>
                <w:rtl w:val="true"/>
              </w:rPr>
              <w:t xml:space="preserve">. </w:t>
            </w:r>
            <w:r>
              <w:rPr>
                <w:rStyle w:val="IndexLink"/>
                <w:rtl w:val="true"/>
              </w:rPr>
              <w:t>تنوین الترنّم</w:t>
            </w:r>
            <w:r>
              <w:rPr>
                <w:rStyle w:val="IndexLink"/>
                <w:rtl w:val="true"/>
              </w:rPr>
              <w:tab/>
            </w:r>
            <w:r>
              <w:rPr>
                <w:rStyle w:val="IndexLink"/>
              </w:rPr>
              <w:t>191</w:t>
            </w:r>
          </w:hyperlink>
        </w:p>
        <w:p>
          <w:pPr>
            <w:pStyle w:val="Contents4"/>
            <w:tabs>
              <w:tab w:val="clear" w:pos="8176"/>
              <w:tab w:val="right" w:pos="9026" w:leader="dot"/>
            </w:tabs>
            <w:rPr/>
          </w:pPr>
          <w:hyperlink w:anchor="__RefHeading___Toc2181010_2322387425">
            <w:r>
              <w:rPr>
                <w:webHidden/>
                <w:rStyle w:val="IndexLink"/>
              </w:rPr>
              <w:t>2</w:t>
            </w:r>
            <w:r>
              <w:rPr>
                <w:rStyle w:val="IndexLink"/>
                <w:rtl w:val="true"/>
              </w:rPr>
              <w:t xml:space="preserve">. </w:t>
            </w:r>
            <w:r>
              <w:rPr>
                <w:rStyle w:val="IndexLink"/>
                <w:rtl w:val="true"/>
              </w:rPr>
              <w:t>تنوین التمکّن</w:t>
            </w:r>
            <w:r>
              <w:rPr>
                <w:rStyle w:val="IndexLink"/>
                <w:rtl w:val="true"/>
              </w:rPr>
              <w:tab/>
            </w:r>
            <w:r>
              <w:rPr>
                <w:rStyle w:val="IndexLink"/>
              </w:rPr>
              <w:t>193</w:t>
            </w:r>
          </w:hyperlink>
        </w:p>
        <w:p>
          <w:pPr>
            <w:pStyle w:val="Contents4"/>
            <w:tabs>
              <w:tab w:val="clear" w:pos="8176"/>
              <w:tab w:val="right" w:pos="9026" w:leader="dot"/>
            </w:tabs>
            <w:rPr/>
          </w:pPr>
          <w:hyperlink w:anchor="__RefHeading___Toc2181012_2322387425">
            <w:r>
              <w:rPr>
                <w:webHidden/>
                <w:rStyle w:val="IndexLink"/>
              </w:rPr>
              <w:t>3</w:t>
            </w:r>
            <w:r>
              <w:rPr>
                <w:rStyle w:val="IndexLink"/>
                <w:rtl w:val="true"/>
              </w:rPr>
              <w:t xml:space="preserve">. </w:t>
            </w:r>
            <w:r>
              <w:rPr>
                <w:rStyle w:val="IndexLink"/>
                <w:rtl w:val="true"/>
              </w:rPr>
              <w:t>تنوین التنکیر</w:t>
            </w:r>
            <w:r>
              <w:rPr>
                <w:rStyle w:val="IndexLink"/>
                <w:rtl w:val="true"/>
              </w:rPr>
              <w:tab/>
            </w:r>
            <w:r>
              <w:rPr>
                <w:rStyle w:val="IndexLink"/>
              </w:rPr>
              <w:t>194</w:t>
            </w:r>
          </w:hyperlink>
        </w:p>
        <w:p>
          <w:pPr>
            <w:pStyle w:val="Contents4"/>
            <w:tabs>
              <w:tab w:val="clear" w:pos="8176"/>
              <w:tab w:val="right" w:pos="9026" w:leader="dot"/>
            </w:tabs>
            <w:rPr/>
          </w:pPr>
          <w:hyperlink w:anchor="__RefHeading___Toc2181014_2322387425">
            <w:r>
              <w:rPr>
                <w:webHidden/>
                <w:rStyle w:val="IndexLink"/>
              </w:rPr>
              <w:t>4</w:t>
            </w:r>
            <w:r>
              <w:rPr>
                <w:rStyle w:val="IndexLink"/>
                <w:rtl w:val="true"/>
              </w:rPr>
              <w:t xml:space="preserve">. </w:t>
            </w:r>
            <w:r>
              <w:rPr>
                <w:rStyle w:val="IndexLink"/>
                <w:rtl w:val="true"/>
              </w:rPr>
              <w:t>تنوین المقابلة</w:t>
            </w:r>
            <w:r>
              <w:rPr>
                <w:rStyle w:val="IndexLink"/>
                <w:rtl w:val="true"/>
              </w:rPr>
              <w:tab/>
            </w:r>
            <w:r>
              <w:rPr>
                <w:rStyle w:val="IndexLink"/>
              </w:rPr>
              <w:t>195</w:t>
            </w:r>
          </w:hyperlink>
        </w:p>
        <w:p>
          <w:pPr>
            <w:pStyle w:val="Contents4"/>
            <w:tabs>
              <w:tab w:val="clear" w:pos="8176"/>
              <w:tab w:val="right" w:pos="9026" w:leader="dot"/>
            </w:tabs>
            <w:rPr/>
          </w:pPr>
          <w:hyperlink w:anchor="__RefHeading___Toc2181016_2322387425">
            <w:r>
              <w:rPr>
                <w:webHidden/>
                <w:rStyle w:val="IndexLink"/>
              </w:rPr>
              <w:t>5</w:t>
            </w:r>
            <w:r>
              <w:rPr>
                <w:rStyle w:val="IndexLink"/>
                <w:rtl w:val="true"/>
              </w:rPr>
              <w:t xml:space="preserve">. </w:t>
            </w:r>
            <w:r>
              <w:rPr>
                <w:rStyle w:val="IndexLink"/>
                <w:rtl w:val="true"/>
              </w:rPr>
              <w:t>تنوین العوض</w:t>
            </w:r>
            <w:r>
              <w:rPr>
                <w:rStyle w:val="IndexLink"/>
                <w:rtl w:val="true"/>
              </w:rPr>
              <w:tab/>
            </w:r>
            <w:r>
              <w:rPr>
                <w:rStyle w:val="IndexLink"/>
              </w:rPr>
              <w:t>195</w:t>
            </w:r>
          </w:hyperlink>
        </w:p>
        <w:p>
          <w:pPr>
            <w:pStyle w:val="Contents3"/>
            <w:tabs>
              <w:tab w:val="clear" w:pos="8459"/>
              <w:tab w:val="right" w:pos="9026" w:leader="dot"/>
            </w:tabs>
            <w:rPr/>
          </w:pPr>
          <w:hyperlink w:anchor="__RefHeading___Toc2181018_2322387425">
            <w:r>
              <w:rPr>
                <w:webHidden/>
                <w:rStyle w:val="IndexLink"/>
                <w:rtl w:val="true"/>
              </w:rPr>
              <w:t>حدّ التنوین</w:t>
            </w:r>
            <w:r>
              <w:rPr>
                <w:rStyle w:val="IndexLink"/>
                <w:rtl w:val="true"/>
              </w:rPr>
              <w:tab/>
            </w:r>
            <w:r>
              <w:rPr>
                <w:rStyle w:val="IndexLink"/>
              </w:rPr>
              <w:t>196</w:t>
            </w:r>
          </w:hyperlink>
        </w:p>
        <w:p>
          <w:pPr>
            <w:pStyle w:val="Contents3"/>
            <w:tabs>
              <w:tab w:val="clear" w:pos="8459"/>
              <w:tab w:val="right" w:pos="9026" w:leader="dot"/>
            </w:tabs>
            <w:rPr/>
          </w:pPr>
          <w:hyperlink w:anchor="__RefHeading___Toc2181020_2322387425">
            <w:r>
              <w:rPr>
                <w:webHidden/>
                <w:rStyle w:val="IndexLink"/>
                <w:rtl w:val="true"/>
              </w:rPr>
              <w:t xml:space="preserve">من خواصّ الاسم </w:t>
            </w:r>
            <w:r>
              <w:rPr>
                <w:rStyle w:val="IndexLink"/>
                <w:rtl w:val="true"/>
              </w:rPr>
              <w:t xml:space="preserve">: </w:t>
            </w:r>
            <w:r>
              <w:rPr>
                <w:rStyle w:val="IndexLink"/>
                <w:rtl w:val="true"/>
              </w:rPr>
              <w:t>الإضافة، ورجوع الضمیر علیه</w:t>
            </w:r>
            <w:r>
              <w:rPr>
                <w:rStyle w:val="IndexLink"/>
                <w:rtl w:val="true"/>
              </w:rPr>
              <w:tab/>
            </w:r>
            <w:r>
              <w:rPr>
                <w:rStyle w:val="IndexLink"/>
              </w:rPr>
              <w:t>197</w:t>
            </w:r>
          </w:hyperlink>
        </w:p>
        <w:p>
          <w:pPr>
            <w:pStyle w:val="Contents3"/>
            <w:tabs>
              <w:tab w:val="clear" w:pos="8459"/>
              <w:tab w:val="right" w:pos="9026" w:leader="dot"/>
            </w:tabs>
            <w:rPr/>
          </w:pPr>
          <w:hyperlink w:anchor="__RefHeading___Toc2181022_2322387425">
            <w:r>
              <w:rPr>
                <w:webHidden/>
                <w:rStyle w:val="IndexLink"/>
                <w:rtl w:val="true"/>
              </w:rPr>
              <w:t xml:space="preserve">وجه اختصاص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المعرفة بالاسم</w:t>
            </w:r>
            <w:r>
              <w:rPr>
                <w:rStyle w:val="IndexLink"/>
                <w:rtl w:val="true"/>
              </w:rPr>
              <w:tab/>
            </w:r>
            <w:r>
              <w:rPr>
                <w:rStyle w:val="IndexLink"/>
              </w:rPr>
              <w:t>199</w:t>
            </w:r>
          </w:hyperlink>
        </w:p>
        <w:p>
          <w:pPr>
            <w:pStyle w:val="Contents3"/>
            <w:tabs>
              <w:tab w:val="clear" w:pos="8459"/>
              <w:tab w:val="right" w:pos="9026" w:leader="dot"/>
            </w:tabs>
            <w:rPr/>
          </w:pPr>
          <w:hyperlink w:anchor="__RefHeading___Toc2181024_2322387425">
            <w:r>
              <w:rPr>
                <w:webHidden/>
                <w:rStyle w:val="IndexLink"/>
                <w:rtl w:val="true"/>
              </w:rPr>
              <w:t xml:space="preserve">المراد من قولهم </w:t>
            </w:r>
            <w:r>
              <w:rPr>
                <w:rStyle w:val="IndexLink"/>
                <w:rtl w:val="true"/>
              </w:rPr>
              <w:t xml:space="preserve">: </w:t>
            </w:r>
            <w:r>
              <w:rPr>
                <w:rStyle w:val="IndexLink"/>
                <w:rtl w:val="true"/>
              </w:rPr>
              <w:t>الواو للجمع ، ما هو ؟</w:t>
            </w:r>
            <w:r>
              <w:rPr>
                <w:rStyle w:val="IndexLink"/>
                <w:rtl w:val="true"/>
              </w:rPr>
              <w:tab/>
            </w:r>
            <w:r>
              <w:rPr>
                <w:rStyle w:val="IndexLink"/>
              </w:rPr>
              <w:t>200</w:t>
            </w:r>
          </w:hyperlink>
        </w:p>
        <w:p>
          <w:pPr>
            <w:pStyle w:val="Contents3"/>
            <w:tabs>
              <w:tab w:val="clear" w:pos="8459"/>
              <w:tab w:val="right" w:pos="9026" w:leader="dot"/>
            </w:tabs>
            <w:rPr/>
          </w:pPr>
          <w:hyperlink w:anchor="__RefHeading___Toc2181026_2322387425">
            <w:r>
              <w:rPr>
                <w:webHidden/>
                <w:rStyle w:val="IndexLink"/>
                <w:rtl w:val="true"/>
              </w:rPr>
              <w:t>علامات الفعل</w:t>
            </w:r>
            <w:r>
              <w:rPr>
                <w:rStyle w:val="IndexLink"/>
                <w:rtl w:val="true"/>
              </w:rPr>
              <w:tab/>
            </w:r>
            <w:r>
              <w:rPr>
                <w:rStyle w:val="IndexLink"/>
              </w:rPr>
              <w:t>204</w:t>
            </w:r>
          </w:hyperlink>
        </w:p>
        <w:p>
          <w:pPr>
            <w:pStyle w:val="Contents4"/>
            <w:tabs>
              <w:tab w:val="clear" w:pos="8176"/>
              <w:tab w:val="right" w:pos="9026" w:leader="dot"/>
            </w:tabs>
            <w:rPr/>
          </w:pPr>
          <w:hyperlink w:anchor="__RefHeading___Toc2181028_232238742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2181030_2322387425">
            <w:r>
              <w:rPr>
                <w:webHidden/>
                <w:rStyle w:val="IndexLink"/>
                <w:rtl w:val="true"/>
              </w:rPr>
              <w:t xml:space="preserve">« </w:t>
            </w:r>
            <w:r>
              <w:rPr>
                <w:rStyle w:val="IndexLink"/>
                <w:rtl w:val="true"/>
              </w:rPr>
              <w:t xml:space="preserve">هل </w:t>
            </w:r>
            <w:r>
              <w:rPr>
                <w:rStyle w:val="IndexLink"/>
                <w:rtl w:val="true"/>
              </w:rPr>
              <w:t xml:space="preserve">» </w:t>
            </w:r>
            <w:r>
              <w:rPr>
                <w:rStyle w:val="IndexLink"/>
                <w:rtl w:val="true"/>
              </w:rPr>
              <w:t>مشترکة بین الأسماء و الأفعال</w:t>
            </w:r>
            <w:r>
              <w:rPr>
                <w:rStyle w:val="IndexLink"/>
                <w:rtl w:val="true"/>
              </w:rPr>
              <w:tab/>
            </w:r>
            <w:r>
              <w:rPr>
                <w:rStyle w:val="IndexLink"/>
              </w:rPr>
              <w:t>208</w:t>
            </w:r>
          </w:hyperlink>
        </w:p>
        <w:p>
          <w:pPr>
            <w:pStyle w:val="Contents4"/>
            <w:tabs>
              <w:tab w:val="clear" w:pos="8176"/>
              <w:tab w:val="right" w:pos="9026" w:leader="dot"/>
            </w:tabs>
            <w:rPr/>
          </w:pPr>
          <w:hyperlink w:anchor="__RefHeading___Toc2181032_2322387425">
            <w:r>
              <w:rPr>
                <w:webHidden/>
                <w:rStyle w:val="IndexLink"/>
                <w:rtl w:val="true"/>
              </w:rPr>
              <w:t>علامة الفعل المضارع</w:t>
            </w:r>
            <w:r>
              <w:rPr>
                <w:rStyle w:val="IndexLink"/>
                <w:rtl w:val="true"/>
              </w:rPr>
              <w:tab/>
            </w:r>
            <w:r>
              <w:rPr>
                <w:rStyle w:val="IndexLink"/>
              </w:rPr>
              <w:t>209</w:t>
            </w:r>
          </w:hyperlink>
        </w:p>
        <w:p>
          <w:pPr>
            <w:pStyle w:val="Contents4"/>
            <w:tabs>
              <w:tab w:val="clear" w:pos="8176"/>
              <w:tab w:val="right" w:pos="9026" w:leader="dot"/>
            </w:tabs>
            <w:rPr/>
          </w:pPr>
          <w:hyperlink w:anchor="__RefHeading___Toc2181034_2322387425">
            <w:r>
              <w:rPr>
                <w:webHidden/>
                <w:rStyle w:val="IndexLink"/>
                <w:rtl w:val="true"/>
              </w:rPr>
              <w:t>علامة الفعل الماضی</w:t>
            </w:r>
            <w:r>
              <w:rPr>
                <w:rStyle w:val="IndexLink"/>
                <w:rtl w:val="true"/>
              </w:rPr>
              <w:tab/>
            </w:r>
            <w:r>
              <w:rPr>
                <w:rStyle w:val="IndexLink"/>
              </w:rPr>
              <w:t>209</w:t>
            </w:r>
          </w:hyperlink>
        </w:p>
        <w:p>
          <w:pPr>
            <w:pStyle w:val="Contents4"/>
            <w:tabs>
              <w:tab w:val="clear" w:pos="8176"/>
              <w:tab w:val="right" w:pos="9026" w:leader="dot"/>
            </w:tabs>
            <w:rPr/>
          </w:pPr>
          <w:hyperlink w:anchor="__RefHeading___Toc2181036_2322387425">
            <w:r>
              <w:rPr>
                <w:webHidden/>
                <w:rStyle w:val="IndexLink"/>
                <w:rtl w:val="true"/>
              </w:rPr>
              <w:t>علامة الفعل الأمر</w:t>
            </w:r>
            <w:r>
              <w:rPr>
                <w:rStyle w:val="IndexLink"/>
                <w:rtl w:val="true"/>
              </w:rPr>
              <w:tab/>
            </w:r>
            <w:r>
              <w:rPr>
                <w:rStyle w:val="IndexLink"/>
              </w:rPr>
              <w:t>210</w:t>
            </w:r>
          </w:hyperlink>
        </w:p>
        <w:p>
          <w:pPr>
            <w:pStyle w:val="Contents3"/>
            <w:tabs>
              <w:tab w:val="clear" w:pos="8459"/>
              <w:tab w:val="right" w:pos="9026" w:leader="dot"/>
            </w:tabs>
            <w:rPr/>
          </w:pPr>
          <w:hyperlink w:anchor="__RefHeading___Toc2181038_2322387425">
            <w:r>
              <w:rPr>
                <w:webHidden/>
                <w:rStyle w:val="IndexLink"/>
                <w:rtl w:val="true"/>
              </w:rPr>
              <w:t>متن البهجة المرضیّة</w:t>
            </w:r>
            <w:r>
              <w:rPr>
                <w:rStyle w:val="IndexLink"/>
                <w:rtl w:val="true"/>
              </w:rPr>
              <w:tab/>
            </w:r>
            <w:r>
              <w:rPr>
                <w:rStyle w:val="IndexLink"/>
              </w:rPr>
              <w:t>212</w:t>
            </w:r>
          </w:hyperlink>
        </w:p>
        <w:p>
          <w:pPr>
            <w:pStyle w:val="Contents2"/>
            <w:tabs>
              <w:tab w:val="clear" w:pos="8743"/>
              <w:tab w:val="right" w:pos="9026" w:leader="dot"/>
            </w:tabs>
            <w:rPr/>
          </w:pPr>
          <w:hyperlink w:anchor="__RefHeading___Toc2181040_2322387425">
            <w:r>
              <w:rPr>
                <w:webHidden/>
                <w:rStyle w:val="IndexLink"/>
                <w:rtl w:val="true"/>
              </w:rPr>
              <w:t>باب المعرب والمبنیّ</w:t>
            </w:r>
            <w:r>
              <w:rPr>
                <w:rStyle w:val="IndexLink"/>
                <w:rtl w:val="true"/>
              </w:rPr>
              <w:tab/>
            </w:r>
            <w:r>
              <w:rPr>
                <w:rStyle w:val="IndexLink"/>
              </w:rPr>
              <w:t>217</w:t>
            </w:r>
          </w:hyperlink>
        </w:p>
        <w:p>
          <w:pPr>
            <w:pStyle w:val="Contents3"/>
            <w:tabs>
              <w:tab w:val="clear" w:pos="8459"/>
              <w:tab w:val="right" w:pos="9026" w:leader="dot"/>
            </w:tabs>
            <w:rPr/>
          </w:pPr>
          <w:hyperlink w:anchor="__RefHeading___Toc2181042_2322387425">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2181044_2322387425">
            <w:r>
              <w:rPr>
                <w:webHidden/>
                <w:rStyle w:val="IndexLink"/>
                <w:rtl w:val="true"/>
              </w:rPr>
              <w:t>الفرق بین المعرب والمبنیّ</w:t>
            </w:r>
            <w:r>
              <w:rPr>
                <w:rStyle w:val="IndexLink"/>
                <w:rtl w:val="true"/>
              </w:rPr>
              <w:tab/>
            </w:r>
            <w:r>
              <w:rPr>
                <w:rStyle w:val="IndexLink"/>
              </w:rPr>
              <w:t>217</w:t>
            </w:r>
          </w:hyperlink>
        </w:p>
        <w:p>
          <w:pPr>
            <w:pStyle w:val="Contents3"/>
            <w:tabs>
              <w:tab w:val="clear" w:pos="8459"/>
              <w:tab w:val="right" w:pos="9026" w:leader="dot"/>
            </w:tabs>
            <w:rPr/>
          </w:pPr>
          <w:hyperlink w:anchor="__RefHeading___Toc2181046_2322387425">
            <w:r>
              <w:rPr>
                <w:webHidden/>
                <w:rStyle w:val="IndexLink"/>
                <w:rtl w:val="true"/>
              </w:rPr>
              <w:t>یکفی فی بناء الاسم شبهه بالحرف من وجه واحد</w:t>
            </w:r>
            <w:r>
              <w:rPr>
                <w:rStyle w:val="IndexLink"/>
                <w:rtl w:val="true"/>
              </w:rPr>
              <w:tab/>
            </w:r>
            <w:r>
              <w:rPr>
                <w:rStyle w:val="IndexLink"/>
              </w:rPr>
              <w:t>218</w:t>
            </w:r>
          </w:hyperlink>
        </w:p>
        <w:p>
          <w:pPr>
            <w:pStyle w:val="Contents3"/>
            <w:tabs>
              <w:tab w:val="clear" w:pos="8459"/>
              <w:tab w:val="right" w:pos="9026" w:leader="dot"/>
            </w:tabs>
            <w:rPr/>
          </w:pPr>
          <w:hyperlink w:anchor="__RefHeading___Toc2181048_2322387425">
            <w:r>
              <w:rPr>
                <w:webHidden/>
                <w:rStyle w:val="IndexLink"/>
                <w:rtl w:val="true"/>
              </w:rPr>
              <w:t xml:space="preserve">معنی کلمة </w:t>
            </w:r>
            <w:r>
              <w:rPr>
                <w:rStyle w:val="IndexLink"/>
                <w:rtl w:val="true"/>
              </w:rPr>
              <w:t xml:space="preserve">: « </w:t>
            </w:r>
            <w:r>
              <w:rPr>
                <w:rStyle w:val="IndexLink"/>
                <w:rtl w:val="true"/>
              </w:rPr>
              <w:t xml:space="preserve">لا بُدَّ </w:t>
            </w:r>
            <w:r>
              <w:rPr>
                <w:rStyle w:val="IndexLink"/>
                <w:rtl w:val="true"/>
              </w:rPr>
              <w:t xml:space="preserve">» </w:t>
            </w:r>
            <w:r>
              <w:rPr>
                <w:rStyle w:val="IndexLink"/>
                <w:rtl w:val="true"/>
              </w:rPr>
              <w:t>وترکیبها</w:t>
            </w:r>
            <w:r>
              <w:rPr>
                <w:rStyle w:val="IndexLink"/>
                <w:rtl w:val="true"/>
              </w:rPr>
              <w:tab/>
            </w:r>
            <w:r>
              <w:rPr>
                <w:rStyle w:val="IndexLink"/>
              </w:rPr>
              <w:t>220</w:t>
            </w:r>
          </w:hyperlink>
        </w:p>
        <w:p>
          <w:pPr>
            <w:pStyle w:val="Contents3"/>
            <w:tabs>
              <w:tab w:val="clear" w:pos="8459"/>
              <w:tab w:val="right" w:pos="9026" w:leader="dot"/>
            </w:tabs>
            <w:rPr/>
          </w:pPr>
          <w:hyperlink w:anchor="__RefHeading___Toc2181050_2322387425">
            <w:r>
              <w:rPr>
                <w:webHidden/>
                <w:rStyle w:val="IndexLink"/>
                <w:rtl w:val="true"/>
              </w:rPr>
              <w:t>علّة بناء الاسم لشبه واحد</w:t>
            </w:r>
            <w:r>
              <w:rPr>
                <w:rStyle w:val="IndexLink"/>
                <w:rtl w:val="true"/>
              </w:rPr>
              <w:tab/>
            </w:r>
            <w:r>
              <w:rPr>
                <w:rStyle w:val="IndexLink"/>
              </w:rPr>
              <w:t>221</w:t>
            </w:r>
          </w:hyperlink>
        </w:p>
        <w:p>
          <w:pPr>
            <w:pStyle w:val="Contents3"/>
            <w:tabs>
              <w:tab w:val="clear" w:pos="8459"/>
              <w:tab w:val="right" w:pos="9026" w:leader="dot"/>
            </w:tabs>
            <w:rPr/>
          </w:pPr>
          <w:hyperlink w:anchor="__RefHeading___Toc2181052_2322387425">
            <w:r>
              <w:rPr>
                <w:webHidden/>
                <w:rStyle w:val="IndexLink"/>
                <w:rtl w:val="true"/>
              </w:rPr>
              <w:t>المبنیّ علی قسمین</w:t>
            </w:r>
            <w:r>
              <w:rPr>
                <w:rStyle w:val="IndexLink"/>
                <w:rtl w:val="true"/>
              </w:rPr>
              <w:tab/>
            </w:r>
            <w:r>
              <w:rPr>
                <w:rStyle w:val="IndexLink"/>
              </w:rPr>
              <w:t>223</w:t>
            </w:r>
          </w:hyperlink>
        </w:p>
        <w:p>
          <w:pPr>
            <w:pStyle w:val="Contents3"/>
            <w:tabs>
              <w:tab w:val="clear" w:pos="8459"/>
              <w:tab w:val="right" w:pos="9026" w:leader="dot"/>
            </w:tabs>
            <w:rPr/>
          </w:pPr>
          <w:hyperlink w:anchor="__RefHeading___Toc2181054_2322387425">
            <w:r>
              <w:rPr>
                <w:webHidden/>
                <w:rStyle w:val="IndexLink"/>
                <w:rtl w:val="true"/>
              </w:rPr>
              <w:t>أنواع الشبه</w:t>
            </w:r>
            <w:r>
              <w:rPr>
                <w:rStyle w:val="IndexLink"/>
                <w:rtl w:val="true"/>
              </w:rPr>
              <w:tab/>
            </w:r>
            <w:r>
              <w:rPr>
                <w:rStyle w:val="IndexLink"/>
              </w:rPr>
              <w:t>223</w:t>
            </w:r>
          </w:hyperlink>
        </w:p>
        <w:p>
          <w:pPr>
            <w:pStyle w:val="Contents4"/>
            <w:tabs>
              <w:tab w:val="clear" w:pos="8176"/>
              <w:tab w:val="right" w:pos="9026" w:leader="dot"/>
            </w:tabs>
            <w:rPr/>
          </w:pPr>
          <w:hyperlink w:anchor="__RefHeading___Toc2181056_2322387425">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181058_2322387425">
            <w:r>
              <w:rPr>
                <w:webHidden/>
                <w:rStyle w:val="IndexLink"/>
              </w:rPr>
              <w:t>1</w:t>
            </w:r>
            <w:r>
              <w:rPr>
                <w:rStyle w:val="IndexLink"/>
                <w:rtl w:val="true"/>
              </w:rPr>
              <w:t xml:space="preserve">. </w:t>
            </w:r>
            <w:r>
              <w:rPr>
                <w:rStyle w:val="IndexLink"/>
                <w:rtl w:val="true"/>
              </w:rPr>
              <w:t>الشبه الوضعیّ</w:t>
            </w:r>
            <w:r>
              <w:rPr>
                <w:rStyle w:val="IndexLink"/>
                <w:rtl w:val="true"/>
              </w:rPr>
              <w:tab/>
            </w:r>
            <w:r>
              <w:rPr>
                <w:rStyle w:val="IndexLink"/>
              </w:rPr>
              <w:t>224</w:t>
            </w:r>
          </w:hyperlink>
        </w:p>
        <w:p>
          <w:pPr>
            <w:pStyle w:val="Contents4"/>
            <w:tabs>
              <w:tab w:val="clear" w:pos="8176"/>
              <w:tab w:val="right" w:pos="9026" w:leader="dot"/>
            </w:tabs>
            <w:rPr/>
          </w:pPr>
          <w:hyperlink w:anchor="__RefHeading___Toc2181060_2322387425">
            <w:r>
              <w:rPr>
                <w:webHidden/>
                <w:rStyle w:val="IndexLink"/>
              </w:rPr>
              <w:t>2</w:t>
            </w:r>
            <w:r>
              <w:rPr>
                <w:rStyle w:val="IndexLink"/>
                <w:rtl w:val="true"/>
              </w:rPr>
              <w:t xml:space="preserve">. </w:t>
            </w:r>
            <w:r>
              <w:rPr>
                <w:rStyle w:val="IndexLink"/>
                <w:rtl w:val="true"/>
              </w:rPr>
              <w:t>الشبه المعنویّ</w:t>
            </w:r>
            <w:r>
              <w:rPr>
                <w:rStyle w:val="IndexLink"/>
                <w:rtl w:val="true"/>
              </w:rPr>
              <w:tab/>
            </w:r>
            <w:r>
              <w:rPr>
                <w:rStyle w:val="IndexLink"/>
              </w:rPr>
              <w:t>226</w:t>
            </w:r>
          </w:hyperlink>
        </w:p>
        <w:p>
          <w:pPr>
            <w:pStyle w:val="Contents5"/>
            <w:tabs>
              <w:tab w:val="clear" w:pos="7892"/>
              <w:tab w:val="right" w:pos="9026" w:leader="dot"/>
            </w:tabs>
            <w:rPr/>
          </w:pPr>
          <w:hyperlink w:anchor="__RefHeading___Toc2181062_2322387425">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2181064_2322387425">
            <w:r>
              <w:rPr>
                <w:webHidden/>
                <w:rStyle w:val="IndexLink"/>
                <w:rtl w:val="true"/>
              </w:rPr>
              <w:t>الإشارة معنی حرفیّ</w:t>
            </w:r>
            <w:r>
              <w:rPr>
                <w:rStyle w:val="IndexLink"/>
                <w:rtl w:val="true"/>
              </w:rPr>
              <w:tab/>
            </w:r>
            <w:r>
              <w:rPr>
                <w:rStyle w:val="IndexLink"/>
              </w:rPr>
              <w:t>227</w:t>
            </w:r>
          </w:hyperlink>
        </w:p>
        <w:p>
          <w:pPr>
            <w:pStyle w:val="Contents5"/>
            <w:tabs>
              <w:tab w:val="clear" w:pos="7892"/>
              <w:tab w:val="right" w:pos="9026" w:leader="dot"/>
            </w:tabs>
            <w:rPr/>
          </w:pPr>
          <w:hyperlink w:anchor="__RefHeading___Toc2181066_2322387425">
            <w:r>
              <w:rPr>
                <w:webHidden/>
                <w:rStyle w:val="IndexLink"/>
                <w:rtl w:val="true"/>
              </w:rPr>
              <w:t>بیان الشبهة فی انّه کیف یکون التثنیة والجمع معربین مع الجواب عنها</w:t>
            </w:r>
            <w:r>
              <w:rPr>
                <w:rStyle w:val="IndexLink"/>
                <w:rtl w:val="true"/>
              </w:rPr>
              <w:tab/>
            </w:r>
            <w:r>
              <w:rPr>
                <w:rStyle w:val="IndexLink"/>
              </w:rPr>
              <w:t>229</w:t>
            </w:r>
          </w:hyperlink>
        </w:p>
        <w:p>
          <w:pPr>
            <w:pStyle w:val="Contents4"/>
            <w:tabs>
              <w:tab w:val="clear" w:pos="8176"/>
              <w:tab w:val="right" w:pos="9026" w:leader="dot"/>
            </w:tabs>
            <w:rPr/>
          </w:pPr>
          <w:hyperlink w:anchor="__RefHeading___Toc2181068_2322387425">
            <w:r>
              <w:rPr>
                <w:webHidden/>
                <w:rStyle w:val="IndexLink"/>
              </w:rPr>
              <w:t>3</w:t>
            </w:r>
            <w:r>
              <w:rPr>
                <w:rStyle w:val="IndexLink"/>
                <w:rtl w:val="true"/>
              </w:rPr>
              <w:t xml:space="preserve">. </w:t>
            </w:r>
            <w:r>
              <w:rPr>
                <w:rStyle w:val="IndexLink"/>
                <w:rtl w:val="true"/>
              </w:rPr>
              <w:t>الشبه الإستعمالی</w:t>
            </w:r>
            <w:r>
              <w:rPr>
                <w:rStyle w:val="IndexLink"/>
                <w:rtl w:val="true"/>
              </w:rPr>
              <w:tab/>
            </w:r>
            <w:r>
              <w:rPr>
                <w:rStyle w:val="IndexLink"/>
              </w:rPr>
              <w:t>230</w:t>
            </w:r>
          </w:hyperlink>
        </w:p>
        <w:p>
          <w:pPr>
            <w:pStyle w:val="Contents5"/>
            <w:tabs>
              <w:tab w:val="clear" w:pos="7892"/>
              <w:tab w:val="right" w:pos="9026" w:leader="dot"/>
            </w:tabs>
            <w:rPr/>
          </w:pPr>
          <w:hyperlink w:anchor="__RefHeading___Toc2181070_2322387425">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2181072_2322387425">
            <w:r>
              <w:rPr>
                <w:webHidden/>
                <w:rStyle w:val="IndexLink"/>
                <w:rtl w:val="true"/>
              </w:rPr>
              <w:t>ذکر الاختلاف فی انّ أسماء الأفعال معمولة أم لا</w:t>
            </w:r>
            <w:r>
              <w:rPr>
                <w:rStyle w:val="IndexLink"/>
                <w:rtl w:val="true"/>
              </w:rPr>
              <w:tab/>
            </w:r>
            <w:r>
              <w:rPr>
                <w:rStyle w:val="IndexLink"/>
              </w:rPr>
              <w:t>231</w:t>
            </w:r>
          </w:hyperlink>
        </w:p>
        <w:p>
          <w:pPr>
            <w:pStyle w:val="Contents4"/>
            <w:tabs>
              <w:tab w:val="clear" w:pos="8176"/>
              <w:tab w:val="right" w:pos="9026" w:leader="dot"/>
            </w:tabs>
            <w:rPr/>
          </w:pPr>
          <w:hyperlink w:anchor="__RefHeading___Toc2181074_2322387425">
            <w:r>
              <w:rPr>
                <w:webHidden/>
                <w:rStyle w:val="IndexLink"/>
              </w:rPr>
              <w:t>4</w:t>
            </w:r>
            <w:r>
              <w:rPr>
                <w:rStyle w:val="IndexLink"/>
                <w:rtl w:val="true"/>
              </w:rPr>
              <w:t xml:space="preserve">. </w:t>
            </w:r>
            <w:r>
              <w:rPr>
                <w:rStyle w:val="IndexLink"/>
                <w:rtl w:val="true"/>
              </w:rPr>
              <w:t>الشبه الإفتقاریّ</w:t>
            </w:r>
            <w:r>
              <w:rPr>
                <w:rStyle w:val="IndexLink"/>
                <w:rtl w:val="true"/>
              </w:rPr>
              <w:tab/>
            </w:r>
            <w:r>
              <w:rPr>
                <w:rStyle w:val="IndexLink"/>
              </w:rPr>
              <w:t>233</w:t>
            </w:r>
          </w:hyperlink>
        </w:p>
        <w:p>
          <w:pPr>
            <w:pStyle w:val="Contents4"/>
            <w:tabs>
              <w:tab w:val="clear" w:pos="8176"/>
              <w:tab w:val="right" w:pos="9026" w:leader="dot"/>
            </w:tabs>
            <w:rPr/>
          </w:pPr>
          <w:hyperlink w:anchor="__RefHeading___Toc2181076_2322387425">
            <w:r>
              <w:rPr>
                <w:webHidden/>
                <w:rStyle w:val="IndexLink"/>
              </w:rPr>
              <w:t>5</w:t>
            </w:r>
            <w:r>
              <w:rPr>
                <w:rStyle w:val="IndexLink"/>
                <w:rtl w:val="true"/>
              </w:rPr>
              <w:t xml:space="preserve">. </w:t>
            </w:r>
            <w:r>
              <w:rPr>
                <w:rStyle w:val="IndexLink"/>
                <w:rtl w:val="true"/>
              </w:rPr>
              <w:t>الشبه الإهمالیّ</w:t>
            </w:r>
            <w:r>
              <w:rPr>
                <w:rStyle w:val="IndexLink"/>
                <w:rtl w:val="true"/>
              </w:rPr>
              <w:tab/>
            </w:r>
            <w:r>
              <w:rPr>
                <w:rStyle w:val="IndexLink"/>
              </w:rPr>
              <w:t>235</w:t>
            </w:r>
          </w:hyperlink>
        </w:p>
        <w:p>
          <w:pPr>
            <w:pStyle w:val="Contents3"/>
            <w:tabs>
              <w:tab w:val="clear" w:pos="8459"/>
              <w:tab w:val="right" w:pos="9026" w:leader="dot"/>
            </w:tabs>
            <w:rPr/>
          </w:pPr>
          <w:hyperlink w:anchor="__RefHeading___Toc2181078_2322387425">
            <w:r>
              <w:rPr>
                <w:webHidden/>
                <w:rStyle w:val="IndexLink"/>
                <w:rtl w:val="true"/>
              </w:rPr>
              <w:t>تعریف الاسم المُعْرَب</w:t>
            </w:r>
            <w:r>
              <w:rPr>
                <w:rStyle w:val="IndexLink"/>
                <w:rtl w:val="true"/>
              </w:rPr>
              <w:tab/>
            </w:r>
            <w:r>
              <w:rPr>
                <w:rStyle w:val="IndexLink"/>
              </w:rPr>
              <w:t>236</w:t>
            </w:r>
          </w:hyperlink>
        </w:p>
        <w:p>
          <w:pPr>
            <w:pStyle w:val="Contents3"/>
            <w:tabs>
              <w:tab w:val="clear" w:pos="8459"/>
              <w:tab w:val="right" w:pos="9026" w:leader="dot"/>
            </w:tabs>
            <w:rPr/>
          </w:pPr>
          <w:hyperlink w:anchor="__RefHeading___Toc2181080_2322387425">
            <w:r>
              <w:rPr>
                <w:webHidden/>
                <w:rStyle w:val="IndexLink"/>
                <w:rtl w:val="true"/>
              </w:rPr>
              <w:t>بناء الفعل الأمر</w:t>
            </w:r>
            <w:r>
              <w:rPr>
                <w:rStyle w:val="IndexLink"/>
                <w:rtl w:val="true"/>
              </w:rPr>
              <w:tab/>
            </w:r>
            <w:r>
              <w:rPr>
                <w:rStyle w:val="IndexLink"/>
              </w:rPr>
              <w:t>237</w:t>
            </w:r>
          </w:hyperlink>
        </w:p>
        <w:p>
          <w:pPr>
            <w:pStyle w:val="Contents3"/>
            <w:tabs>
              <w:tab w:val="clear" w:pos="8459"/>
              <w:tab w:val="right" w:pos="9026" w:leader="dot"/>
            </w:tabs>
            <w:rPr/>
          </w:pPr>
          <w:hyperlink w:anchor="__RefHeading___Toc2181082_2322387425">
            <w:r>
              <w:rPr>
                <w:webHidden/>
                <w:rStyle w:val="IndexLink"/>
                <w:rtl w:val="true"/>
              </w:rPr>
              <w:t>بناء الفعل الماضی</w:t>
            </w:r>
            <w:r>
              <w:rPr>
                <w:rStyle w:val="IndexLink"/>
                <w:rtl w:val="true"/>
              </w:rPr>
              <w:tab/>
            </w:r>
            <w:r>
              <w:rPr>
                <w:rStyle w:val="IndexLink"/>
              </w:rPr>
              <w:t>240</w:t>
            </w:r>
          </w:hyperlink>
        </w:p>
        <w:p>
          <w:pPr>
            <w:pStyle w:val="Contents3"/>
            <w:tabs>
              <w:tab w:val="clear" w:pos="8459"/>
              <w:tab w:val="right" w:pos="9026" w:leader="dot"/>
            </w:tabs>
            <w:rPr/>
          </w:pPr>
          <w:hyperlink w:anchor="__RefHeading___Toc2181084_2322387425">
            <w:r>
              <w:rPr>
                <w:webHidden/>
                <w:rStyle w:val="IndexLink"/>
                <w:rtl w:val="true"/>
              </w:rPr>
              <w:t>إعراب الفعل المضارع</w:t>
            </w:r>
            <w:r>
              <w:rPr>
                <w:rStyle w:val="IndexLink"/>
                <w:rtl w:val="true"/>
              </w:rPr>
              <w:tab/>
            </w:r>
            <w:r>
              <w:rPr>
                <w:rStyle w:val="IndexLink"/>
              </w:rPr>
              <w:t>241</w:t>
            </w:r>
          </w:hyperlink>
        </w:p>
        <w:p>
          <w:pPr>
            <w:pStyle w:val="Contents3"/>
            <w:tabs>
              <w:tab w:val="clear" w:pos="8459"/>
              <w:tab w:val="right" w:pos="9026" w:leader="dot"/>
            </w:tabs>
            <w:rPr/>
          </w:pPr>
          <w:hyperlink w:anchor="__RefHeading___Toc2181086_2322387425">
            <w:r>
              <w:rPr>
                <w:webHidden/>
                <w:rStyle w:val="IndexLink"/>
                <w:rtl w:val="true"/>
              </w:rPr>
              <w:t>فعل المضارع إذا باشر النون المؤکّدة مبنیّ</w:t>
            </w:r>
            <w:r>
              <w:rPr>
                <w:rStyle w:val="IndexLink"/>
                <w:rtl w:val="true"/>
              </w:rPr>
              <w:tab/>
            </w:r>
            <w:r>
              <w:rPr>
                <w:rStyle w:val="IndexLink"/>
              </w:rPr>
              <w:t>241</w:t>
            </w:r>
          </w:hyperlink>
        </w:p>
        <w:p>
          <w:pPr>
            <w:pStyle w:val="Contents3"/>
            <w:tabs>
              <w:tab w:val="clear" w:pos="8459"/>
              <w:tab w:val="right" w:pos="9026" w:leader="dot"/>
            </w:tabs>
            <w:rPr/>
          </w:pPr>
          <w:hyperlink w:anchor="__RefHeading___Toc2181088_2322387425">
            <w:r>
              <w:rPr>
                <w:webHidden/>
                <w:rStyle w:val="IndexLink"/>
                <w:rtl w:val="true"/>
              </w:rPr>
              <w:t xml:space="preserve">الحائل بین المضارع والنون </w:t>
            </w:r>
            <w:r>
              <w:rPr>
                <w:rStyle w:val="IndexLink"/>
                <w:rtl w:val="true"/>
              </w:rPr>
              <w:t xml:space="preserve">: </w:t>
            </w:r>
            <w:r>
              <w:rPr>
                <w:rStyle w:val="IndexLink"/>
                <w:rtl w:val="true"/>
              </w:rPr>
              <w:t>ألف الاثنین</w:t>
            </w:r>
            <w:r>
              <w:rPr>
                <w:rStyle w:val="IndexLink"/>
                <w:rtl w:val="true"/>
              </w:rPr>
              <w:tab/>
            </w:r>
            <w:r>
              <w:rPr>
                <w:rStyle w:val="IndexLink"/>
              </w:rPr>
              <w:t>242</w:t>
            </w:r>
          </w:hyperlink>
        </w:p>
        <w:p>
          <w:pPr>
            <w:pStyle w:val="Contents3"/>
            <w:tabs>
              <w:tab w:val="clear" w:pos="8459"/>
              <w:tab w:val="right" w:pos="9026" w:leader="dot"/>
            </w:tabs>
            <w:rPr/>
          </w:pPr>
          <w:hyperlink w:anchor="__RefHeading___Toc2181090_2322387425">
            <w:r>
              <w:rPr>
                <w:webHidden/>
                <w:rStyle w:val="IndexLink"/>
                <w:rtl w:val="true"/>
              </w:rPr>
              <w:t xml:space="preserve">الحائل بین المضارع والنون </w:t>
            </w:r>
            <w:r>
              <w:rPr>
                <w:rStyle w:val="IndexLink"/>
                <w:rtl w:val="true"/>
              </w:rPr>
              <w:t xml:space="preserve">: </w:t>
            </w:r>
            <w:r>
              <w:rPr>
                <w:rStyle w:val="IndexLink"/>
                <w:rtl w:val="true"/>
              </w:rPr>
              <w:t>واو الجمع</w:t>
            </w:r>
            <w:r>
              <w:rPr>
                <w:rStyle w:val="IndexLink"/>
                <w:rtl w:val="true"/>
              </w:rPr>
              <w:tab/>
            </w:r>
            <w:r>
              <w:rPr>
                <w:rStyle w:val="IndexLink"/>
              </w:rPr>
              <w:t>243</w:t>
            </w:r>
          </w:hyperlink>
        </w:p>
        <w:p>
          <w:pPr>
            <w:pStyle w:val="Contents3"/>
            <w:tabs>
              <w:tab w:val="clear" w:pos="8459"/>
              <w:tab w:val="right" w:pos="9026" w:leader="dot"/>
            </w:tabs>
            <w:rPr/>
          </w:pPr>
          <w:hyperlink w:anchor="__RefHeading___Toc2181092_2322387425">
            <w:r>
              <w:rPr>
                <w:webHidden/>
                <w:rStyle w:val="IndexLink"/>
                <w:rtl w:val="true"/>
              </w:rPr>
              <w:t>الحائل بین المضارع والنون یاء المخاطبة</w:t>
            </w:r>
            <w:r>
              <w:rPr>
                <w:rStyle w:val="IndexLink"/>
                <w:rtl w:val="true"/>
              </w:rPr>
              <w:tab/>
            </w:r>
            <w:r>
              <w:rPr>
                <w:rStyle w:val="IndexLink"/>
              </w:rPr>
              <w:t>244</w:t>
            </w:r>
          </w:hyperlink>
        </w:p>
        <w:p>
          <w:pPr>
            <w:pStyle w:val="Contents3"/>
            <w:tabs>
              <w:tab w:val="clear" w:pos="8459"/>
              <w:tab w:val="right" w:pos="9026" w:leader="dot"/>
            </w:tabs>
            <w:rPr/>
          </w:pPr>
          <w:hyperlink w:anchor="__RefHeading___Toc2181094_2322387425">
            <w:r>
              <w:rPr>
                <w:webHidden/>
                <w:rStyle w:val="IndexLink"/>
                <w:rtl w:val="true"/>
              </w:rPr>
              <w:t>بناء الحرف</w:t>
            </w:r>
            <w:r>
              <w:rPr>
                <w:rStyle w:val="IndexLink"/>
                <w:rtl w:val="true"/>
              </w:rPr>
              <w:tab/>
            </w:r>
            <w:r>
              <w:rPr>
                <w:rStyle w:val="IndexLink"/>
              </w:rPr>
              <w:t>245</w:t>
            </w:r>
          </w:hyperlink>
        </w:p>
        <w:p>
          <w:pPr>
            <w:pStyle w:val="Contents3"/>
            <w:tabs>
              <w:tab w:val="clear" w:pos="8459"/>
              <w:tab w:val="right" w:pos="9026" w:leader="dot"/>
            </w:tabs>
            <w:rPr/>
          </w:pPr>
          <w:hyperlink w:anchor="__RefHeading___Toc2181096_2322387425">
            <w:r>
              <w:rPr>
                <w:webHidden/>
                <w:rStyle w:val="IndexLink"/>
                <w:rtl w:val="true"/>
              </w:rPr>
              <w:t>الإعراب غیر مختصّ بالحرکات بل یشمل الحروف والسکون والجزم</w:t>
            </w:r>
            <w:r>
              <w:rPr>
                <w:rStyle w:val="IndexLink"/>
                <w:rtl w:val="true"/>
              </w:rPr>
              <w:tab/>
            </w:r>
            <w:r>
              <w:rPr>
                <w:rStyle w:val="IndexLink"/>
              </w:rPr>
              <w:t>250</w:t>
            </w:r>
          </w:hyperlink>
        </w:p>
        <w:p>
          <w:pPr>
            <w:pStyle w:val="Contents3"/>
            <w:tabs>
              <w:tab w:val="clear" w:pos="8459"/>
              <w:tab w:val="right" w:pos="9026" w:leader="dot"/>
            </w:tabs>
            <w:rPr/>
          </w:pPr>
          <w:hyperlink w:anchor="__RefHeading___Toc2181098_2322387425">
            <w:r>
              <w:rPr>
                <w:webHidden/>
                <w:rStyle w:val="IndexLink"/>
                <w:rtl w:val="true"/>
              </w:rPr>
              <w:t>بیان النسبة بین کلّ من الرفع والنصب والجرّ والضمّ والفتح والکسر</w:t>
            </w:r>
            <w:r>
              <w:rPr>
                <w:rStyle w:val="IndexLink"/>
                <w:rtl w:val="true"/>
              </w:rPr>
              <w:tab/>
            </w:r>
            <w:r>
              <w:rPr>
                <w:rStyle w:val="IndexLink"/>
              </w:rPr>
              <w:t>252</w:t>
            </w:r>
          </w:hyperlink>
        </w:p>
        <w:p>
          <w:pPr>
            <w:pStyle w:val="Contents3"/>
            <w:tabs>
              <w:tab w:val="clear" w:pos="8459"/>
              <w:tab w:val="right" w:pos="9026" w:leader="dot"/>
            </w:tabs>
            <w:rPr/>
          </w:pPr>
          <w:hyperlink w:anchor="__RefHeading___Toc2181100_2322387425">
            <w:r>
              <w:rPr>
                <w:webHidden/>
                <w:rStyle w:val="IndexLink"/>
                <w:rtl w:val="true"/>
              </w:rPr>
              <w:t>وجه تسمیة الضمّ والفتح والکسر</w:t>
            </w:r>
            <w:r>
              <w:rPr>
                <w:rStyle w:val="IndexLink"/>
                <w:rtl w:val="true"/>
              </w:rPr>
              <w:tab/>
            </w:r>
            <w:r>
              <w:rPr>
                <w:rStyle w:val="IndexLink"/>
              </w:rPr>
              <w:t>253</w:t>
            </w:r>
          </w:hyperlink>
        </w:p>
        <w:p>
          <w:pPr>
            <w:pStyle w:val="Contents3"/>
            <w:tabs>
              <w:tab w:val="clear" w:pos="8459"/>
              <w:tab w:val="right" w:pos="9026" w:leader="dot"/>
            </w:tabs>
            <w:rPr/>
          </w:pPr>
          <w:hyperlink w:anchor="__RefHeading___Toc2181102_2322387425">
            <w:r>
              <w:rPr>
                <w:webHidden/>
                <w:rStyle w:val="IndexLink"/>
                <w:rtl w:val="true"/>
              </w:rPr>
              <w:t>وجه تسمیة الرفع والنصب والجرّ</w:t>
            </w:r>
            <w:r>
              <w:rPr>
                <w:rStyle w:val="IndexLink"/>
                <w:rtl w:val="true"/>
              </w:rPr>
              <w:tab/>
            </w:r>
            <w:r>
              <w:rPr>
                <w:rStyle w:val="IndexLink"/>
              </w:rPr>
              <w:t>253</w:t>
            </w:r>
          </w:hyperlink>
        </w:p>
        <w:p>
          <w:pPr>
            <w:pStyle w:val="Contents3"/>
            <w:tabs>
              <w:tab w:val="clear" w:pos="8459"/>
              <w:tab w:val="right" w:pos="9026" w:leader="dot"/>
            </w:tabs>
            <w:rPr/>
          </w:pPr>
          <w:hyperlink w:anchor="__RefHeading___Toc2181104_2322387425">
            <w:r>
              <w:rPr>
                <w:webHidden/>
                <w:rStyle w:val="IndexLink"/>
                <w:rtl w:val="true"/>
              </w:rPr>
              <w:t>أنواع الإعراب</w:t>
            </w:r>
            <w:r>
              <w:rPr>
                <w:rStyle w:val="IndexLink"/>
                <w:rtl w:val="true"/>
              </w:rPr>
              <w:tab/>
            </w:r>
            <w:r>
              <w:rPr>
                <w:rStyle w:val="IndexLink"/>
              </w:rPr>
              <w:t>254</w:t>
            </w:r>
          </w:hyperlink>
        </w:p>
        <w:p>
          <w:pPr>
            <w:pStyle w:val="Contents3"/>
            <w:tabs>
              <w:tab w:val="clear" w:pos="8459"/>
              <w:tab w:val="right" w:pos="9026" w:leader="dot"/>
            </w:tabs>
            <w:rPr/>
          </w:pPr>
          <w:hyperlink w:anchor="__RefHeading___Toc2181106_2322387425">
            <w:r>
              <w:rPr>
                <w:webHidden/>
                <w:rStyle w:val="IndexLink"/>
                <w:rtl w:val="true"/>
              </w:rPr>
              <w:t>وجه تسمیة الجزم والسکون بهما</w:t>
            </w:r>
            <w:r>
              <w:rPr>
                <w:rStyle w:val="IndexLink"/>
                <w:rtl w:val="true"/>
              </w:rPr>
              <w:tab/>
            </w:r>
            <w:r>
              <w:rPr>
                <w:rStyle w:val="IndexLink"/>
              </w:rPr>
              <w:t>254</w:t>
            </w:r>
          </w:hyperlink>
        </w:p>
        <w:p>
          <w:pPr>
            <w:pStyle w:val="Contents3"/>
            <w:tabs>
              <w:tab w:val="clear" w:pos="8459"/>
              <w:tab w:val="right" w:pos="9026" w:leader="dot"/>
            </w:tabs>
            <w:rPr/>
          </w:pPr>
          <w:hyperlink w:anchor="__RefHeading___Toc2181108_2322387425">
            <w:r>
              <w:rPr>
                <w:webHidden/>
                <w:rStyle w:val="IndexLink"/>
                <w:rtl w:val="true"/>
              </w:rPr>
              <w:t>وجه اختصاص الجوازم بالفعل</w:t>
            </w:r>
            <w:r>
              <w:rPr>
                <w:rStyle w:val="IndexLink"/>
                <w:rtl w:val="true"/>
              </w:rPr>
              <w:tab/>
            </w:r>
            <w:r>
              <w:rPr>
                <w:rStyle w:val="IndexLink"/>
              </w:rPr>
              <w:t>255</w:t>
            </w:r>
          </w:hyperlink>
        </w:p>
        <w:p>
          <w:pPr>
            <w:pStyle w:val="Contents3"/>
            <w:tabs>
              <w:tab w:val="clear" w:pos="8459"/>
              <w:tab w:val="right" w:pos="9026" w:leader="dot"/>
            </w:tabs>
            <w:rPr/>
          </w:pPr>
          <w:hyperlink w:anchor="__RefHeading___Toc2181110_2322387425">
            <w:r>
              <w:rPr>
                <w:webHidden/>
                <w:rStyle w:val="IndexLink"/>
                <w:rtl w:val="true"/>
              </w:rPr>
              <w:t>لام الأمر مکسور إلاّ بعد الواو والفاء وثمّ فساکن</w:t>
            </w:r>
            <w:r>
              <w:rPr>
                <w:rStyle w:val="IndexLink"/>
                <w:rtl w:val="true"/>
              </w:rPr>
              <w:tab/>
            </w:r>
            <w:r>
              <w:rPr>
                <w:rStyle w:val="IndexLink"/>
              </w:rPr>
              <w:t>256</w:t>
            </w:r>
          </w:hyperlink>
        </w:p>
        <w:p>
          <w:pPr>
            <w:pStyle w:val="Contents3"/>
            <w:tabs>
              <w:tab w:val="clear" w:pos="8459"/>
              <w:tab w:val="right" w:pos="9026" w:leader="dot"/>
            </w:tabs>
            <w:rPr/>
          </w:pPr>
          <w:hyperlink w:anchor="__RefHeading___Toc2181112_2322387425">
            <w:r>
              <w:rPr>
                <w:webHidden/>
                <w:rStyle w:val="IndexLink"/>
                <w:rtl w:val="true"/>
              </w:rPr>
              <w:t>متن البهجة المرضیّة</w:t>
            </w:r>
            <w:r>
              <w:rPr>
                <w:rStyle w:val="IndexLink"/>
                <w:rtl w:val="true"/>
              </w:rPr>
              <w:tab/>
            </w:r>
            <w:r>
              <w:rPr>
                <w:rStyle w:val="IndexLink"/>
              </w:rPr>
              <w:t>257</w:t>
            </w:r>
          </w:hyperlink>
        </w:p>
        <w:p>
          <w:pPr>
            <w:pStyle w:val="Contents3"/>
            <w:tabs>
              <w:tab w:val="clear" w:pos="8459"/>
              <w:tab w:val="right" w:pos="9026" w:leader="dot"/>
            </w:tabs>
            <w:rPr/>
          </w:pPr>
          <w:hyperlink w:anchor="__RefHeading___Toc2181114_2322387425">
            <w:r>
              <w:rPr>
                <w:webHidden/>
                <w:rStyle w:val="IndexLink"/>
                <w:rtl w:val="true"/>
              </w:rPr>
              <w:t>إعراب الأسماء الستّة</w:t>
            </w:r>
            <w:r>
              <w:rPr>
                <w:rStyle w:val="IndexLink"/>
                <w:rtl w:val="true"/>
              </w:rPr>
              <w:tab/>
            </w:r>
            <w:r>
              <w:rPr>
                <w:rStyle w:val="IndexLink"/>
              </w:rPr>
              <w:t>259</w:t>
            </w:r>
          </w:hyperlink>
        </w:p>
        <w:p>
          <w:pPr>
            <w:pStyle w:val="Contents4"/>
            <w:tabs>
              <w:tab w:val="clear" w:pos="8176"/>
              <w:tab w:val="right" w:pos="9026" w:leader="dot"/>
            </w:tabs>
            <w:rPr/>
          </w:pPr>
          <w:hyperlink w:anchor="__RefHeading___Toc2181116_2322387425">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181118_2322387425">
            <w:r>
              <w:rPr>
                <w:webHidden/>
                <w:rStyle w:val="IndexLink"/>
                <w:rtl w:val="true"/>
              </w:rPr>
              <w:t>فی انّ الاسم المعرب بالحرکات علی ثلاثة أقسام</w:t>
            </w:r>
            <w:r>
              <w:rPr>
                <w:rStyle w:val="IndexLink"/>
                <w:rtl w:val="true"/>
              </w:rPr>
              <w:tab/>
            </w:r>
            <w:r>
              <w:rPr>
                <w:rStyle w:val="IndexLink"/>
              </w:rPr>
              <w:t>259</w:t>
            </w:r>
          </w:hyperlink>
        </w:p>
        <w:p>
          <w:pPr>
            <w:pStyle w:val="Contents4"/>
            <w:tabs>
              <w:tab w:val="clear" w:pos="8176"/>
              <w:tab w:val="right" w:pos="9026" w:leader="dot"/>
            </w:tabs>
            <w:rPr/>
          </w:pPr>
          <w:hyperlink w:anchor="__RefHeading___Toc2181120_2322387425">
            <w:r>
              <w:rPr>
                <w:webHidden/>
                <w:rStyle w:val="IndexLink"/>
                <w:rtl w:val="true"/>
              </w:rPr>
              <w:t>فی انّه لِمَ أعرب المفرد وجمع المکسّر بجمیع الحرکات</w:t>
            </w:r>
            <w:r>
              <w:rPr>
                <w:rStyle w:val="IndexLink"/>
                <w:rtl w:val="true"/>
              </w:rPr>
              <w:tab/>
            </w:r>
            <w:r>
              <w:rPr>
                <w:rStyle w:val="IndexLink"/>
              </w:rPr>
              <w:t>260</w:t>
            </w:r>
          </w:hyperlink>
        </w:p>
        <w:p>
          <w:pPr>
            <w:pStyle w:val="Contents4"/>
            <w:tabs>
              <w:tab w:val="clear" w:pos="8176"/>
              <w:tab w:val="right" w:pos="9026" w:leader="dot"/>
            </w:tabs>
            <w:rPr/>
          </w:pPr>
          <w:hyperlink w:anchor="__RefHeading___Toc2181122_2322387425">
            <w:r>
              <w:rPr>
                <w:webHidden/>
                <w:rStyle w:val="IndexLink"/>
                <w:rtl w:val="true"/>
              </w:rPr>
              <w:t>الاسم المعرب بالحروف علی ثلاثة أقسام</w:t>
            </w:r>
            <w:r>
              <w:rPr>
                <w:rStyle w:val="IndexLink"/>
                <w:rtl w:val="true"/>
              </w:rPr>
              <w:tab/>
            </w:r>
            <w:r>
              <w:rPr>
                <w:rStyle w:val="IndexLink"/>
              </w:rPr>
              <w:t>261</w:t>
            </w:r>
          </w:hyperlink>
        </w:p>
        <w:p>
          <w:pPr>
            <w:pStyle w:val="Contents4"/>
            <w:tabs>
              <w:tab w:val="clear" w:pos="8176"/>
              <w:tab w:val="right" w:pos="9026" w:leader="dot"/>
            </w:tabs>
            <w:rPr/>
          </w:pPr>
          <w:hyperlink w:anchor="__RefHeading___Toc2181124_2322387425">
            <w:r>
              <w:rPr>
                <w:webHidden/>
                <w:rStyle w:val="IndexLink"/>
                <w:rtl w:val="true"/>
              </w:rPr>
              <w:t>فی انّه لِمَ جعل إعراب هذه الأسماء بالحروف</w:t>
            </w:r>
            <w:r>
              <w:rPr>
                <w:rStyle w:val="IndexLink"/>
                <w:rtl w:val="true"/>
              </w:rPr>
              <w:tab/>
            </w:r>
            <w:r>
              <w:rPr>
                <w:rStyle w:val="IndexLink"/>
              </w:rPr>
              <w:t>261</w:t>
            </w:r>
          </w:hyperlink>
        </w:p>
        <w:p>
          <w:pPr>
            <w:pStyle w:val="Contents4"/>
            <w:tabs>
              <w:tab w:val="clear" w:pos="8176"/>
              <w:tab w:val="right" w:pos="9026" w:leader="dot"/>
            </w:tabs>
            <w:rPr/>
          </w:pPr>
          <w:hyperlink w:anchor="__RefHeading___Toc2181126_2322387425">
            <w:r>
              <w:rPr>
                <w:webHidden/>
                <w:rStyle w:val="IndexLink"/>
                <w:rtl w:val="true"/>
              </w:rPr>
              <w:t>فی انّه لِمَ جعل هذه الأسماء اعرابها بالحروف دون غیرها</w:t>
            </w:r>
            <w:r>
              <w:rPr>
                <w:rStyle w:val="IndexLink"/>
                <w:rtl w:val="true"/>
              </w:rPr>
              <w:tab/>
            </w:r>
            <w:r>
              <w:rPr>
                <w:rStyle w:val="IndexLink"/>
              </w:rPr>
              <w:t>263</w:t>
            </w:r>
          </w:hyperlink>
        </w:p>
        <w:p>
          <w:pPr>
            <w:pStyle w:val="Contents4"/>
            <w:tabs>
              <w:tab w:val="clear" w:pos="8176"/>
              <w:tab w:val="right" w:pos="9026" w:leader="dot"/>
            </w:tabs>
            <w:rPr/>
          </w:pPr>
          <w:hyperlink w:anchor="__RefHeading___Toc2181128_2322387425">
            <w:r>
              <w:rPr>
                <w:webHidden/>
                <w:rStyle w:val="IndexLink"/>
                <w:rtl w:val="true"/>
              </w:rPr>
              <w:t xml:space="preserve">فی انّ اللام فی أربعة من هذه الأسماء وکذا العین فی </w:t>
            </w:r>
            <w:r>
              <w:rPr>
                <w:rStyle w:val="IndexLink"/>
                <w:rtl w:val="true"/>
              </w:rPr>
              <w:t xml:space="preserve">: « </w:t>
            </w:r>
            <w:r>
              <w:rPr>
                <w:rStyle w:val="IndexLink"/>
                <w:rtl w:val="true"/>
              </w:rPr>
              <w:t xml:space="preserve">ذو و فو </w:t>
            </w:r>
            <w:r>
              <w:rPr>
                <w:rStyle w:val="IndexLink"/>
                <w:rtl w:val="true"/>
              </w:rPr>
              <w:t xml:space="preserve">» </w:t>
            </w:r>
            <w:r>
              <w:rPr>
                <w:rStyle w:val="IndexLink"/>
                <w:rtl w:val="true"/>
              </w:rPr>
              <w:t>هل هی من أصل الکلمة أو لا ؟</w:t>
            </w:r>
            <w:r>
              <w:rPr>
                <w:rStyle w:val="IndexLink"/>
                <w:rtl w:val="true"/>
              </w:rPr>
              <w:tab/>
            </w:r>
            <w:r>
              <w:rPr>
                <w:rStyle w:val="IndexLink"/>
              </w:rPr>
              <w:t>264</w:t>
            </w:r>
          </w:hyperlink>
        </w:p>
        <w:p>
          <w:pPr>
            <w:pStyle w:val="Contents4"/>
            <w:tabs>
              <w:tab w:val="clear" w:pos="8176"/>
              <w:tab w:val="right" w:pos="9026" w:leader="dot"/>
            </w:tabs>
            <w:rPr/>
          </w:pPr>
          <w:hyperlink w:anchor="__RefHeading___Toc2181130_2322387425">
            <w:r>
              <w:rPr>
                <w:webHidden/>
                <w:rStyle w:val="IndexLink"/>
                <w:rtl w:val="true"/>
              </w:rPr>
              <w:t xml:space="preserve">فی بیان ذکر الأصل فی </w:t>
            </w:r>
            <w:r>
              <w:rPr>
                <w:rStyle w:val="IndexLink"/>
                <w:rtl w:val="true"/>
              </w:rPr>
              <w:t xml:space="preserve">« </w:t>
            </w:r>
            <w:r>
              <w:rPr>
                <w:rStyle w:val="IndexLink"/>
                <w:rtl w:val="true"/>
              </w:rPr>
              <w:t xml:space="preserve">فم </w:t>
            </w:r>
            <w:r>
              <w:rPr>
                <w:rStyle w:val="IndexLink"/>
                <w:rtl w:val="true"/>
              </w:rPr>
              <w:t xml:space="preserve">» </w:t>
            </w:r>
            <w:r>
              <w:rPr>
                <w:rStyle w:val="IndexLink"/>
                <w:rtl w:val="true"/>
              </w:rPr>
              <w:t>واللغات فیه</w:t>
            </w:r>
            <w:r>
              <w:rPr>
                <w:rStyle w:val="IndexLink"/>
                <w:rtl w:val="true"/>
              </w:rPr>
              <w:tab/>
            </w:r>
            <w:r>
              <w:rPr>
                <w:rStyle w:val="IndexLink"/>
              </w:rPr>
              <w:t>265</w:t>
            </w:r>
          </w:hyperlink>
        </w:p>
        <w:p>
          <w:pPr>
            <w:pStyle w:val="Contents4"/>
            <w:tabs>
              <w:tab w:val="clear" w:pos="8176"/>
              <w:tab w:val="right" w:pos="9026" w:leader="dot"/>
            </w:tabs>
            <w:rPr/>
          </w:pPr>
          <w:hyperlink w:anchor="__RefHeading___Toc2181132_2322387425">
            <w:r>
              <w:rPr>
                <w:webHidden/>
                <w:rStyle w:val="IndexLink"/>
                <w:rtl w:val="true"/>
              </w:rPr>
              <w:t>الحم لا یضاف إلاّ إلی المؤنّث</w:t>
            </w:r>
            <w:r>
              <w:rPr>
                <w:rStyle w:val="IndexLink"/>
                <w:rtl w:val="true"/>
              </w:rPr>
              <w:tab/>
            </w:r>
            <w:r>
              <w:rPr>
                <w:rStyle w:val="IndexLink"/>
              </w:rPr>
              <w:t>267</w:t>
            </w:r>
          </w:hyperlink>
        </w:p>
        <w:p>
          <w:pPr>
            <w:pStyle w:val="Contents4"/>
            <w:tabs>
              <w:tab w:val="clear" w:pos="8176"/>
              <w:tab w:val="right" w:pos="9026" w:leader="dot"/>
            </w:tabs>
            <w:rPr/>
          </w:pPr>
          <w:hyperlink w:anchor="__RefHeading___Toc2181134_2322387425">
            <w:r>
              <w:rPr>
                <w:webHidden/>
                <w:rStyle w:val="IndexLink"/>
                <w:rtl w:val="true"/>
              </w:rPr>
              <w:t xml:space="preserve">ذکر اللغات فی </w:t>
            </w:r>
            <w:r>
              <w:rPr>
                <w:rStyle w:val="IndexLink"/>
                <w:rtl w:val="true"/>
              </w:rPr>
              <w:t xml:space="preserve">« </w:t>
            </w:r>
            <w:r>
              <w:rPr>
                <w:rStyle w:val="IndexLink"/>
                <w:rtl w:val="true"/>
              </w:rPr>
              <w:t xml:space="preserve">حم </w:t>
            </w:r>
            <w:r>
              <w:rPr>
                <w:rStyle w:val="IndexLink"/>
                <w:rtl w:val="true"/>
              </w:rPr>
              <w:t>»</w:t>
              <w:tab/>
            </w:r>
            <w:r>
              <w:rPr>
                <w:rStyle w:val="IndexLink"/>
              </w:rPr>
              <w:t>268</w:t>
            </w:r>
          </w:hyperlink>
        </w:p>
        <w:p>
          <w:pPr>
            <w:pStyle w:val="Contents4"/>
            <w:tabs>
              <w:tab w:val="clear" w:pos="8176"/>
              <w:tab w:val="right" w:pos="9026" w:leader="dot"/>
            </w:tabs>
            <w:rPr/>
          </w:pPr>
          <w:hyperlink w:anchor="__RefHeading___Toc2181136_2322387425">
            <w:r>
              <w:rPr>
                <w:webHidden/>
                <w:rStyle w:val="IndexLink"/>
                <w:rtl w:val="true"/>
              </w:rPr>
              <w:t xml:space="preserve">معنی </w:t>
            </w:r>
            <w:r>
              <w:rPr>
                <w:rStyle w:val="IndexLink"/>
                <w:rtl w:val="true"/>
              </w:rPr>
              <w:t xml:space="preserve">« </w:t>
            </w:r>
            <w:r>
              <w:rPr>
                <w:rStyle w:val="IndexLink"/>
                <w:rtl w:val="true"/>
              </w:rPr>
              <w:t xml:space="preserve">هن </w:t>
            </w:r>
            <w:r>
              <w:rPr>
                <w:rStyle w:val="IndexLink"/>
                <w:rtl w:val="true"/>
              </w:rPr>
              <w:t>»</w:t>
              <w:tab/>
            </w:r>
            <w:r>
              <w:rPr>
                <w:rStyle w:val="IndexLink"/>
              </w:rPr>
              <w:t>269</w:t>
            </w:r>
          </w:hyperlink>
        </w:p>
        <w:p>
          <w:pPr>
            <w:pStyle w:val="Contents4"/>
            <w:tabs>
              <w:tab w:val="clear" w:pos="8176"/>
              <w:tab w:val="right" w:pos="9026" w:leader="dot"/>
            </w:tabs>
            <w:rPr/>
          </w:pPr>
          <w:hyperlink w:anchor="__RefHeading___Toc2181138_2322387425">
            <w:r>
              <w:rPr>
                <w:webHidden/>
                <w:rStyle w:val="IndexLink"/>
                <w:rtl w:val="true"/>
              </w:rPr>
              <w:t>انّ للأب والأخ والحم ثلاث لغات</w:t>
            </w:r>
            <w:r>
              <w:rPr>
                <w:rStyle w:val="IndexLink"/>
                <w:rtl w:val="true"/>
              </w:rPr>
              <w:tab/>
            </w:r>
            <w:r>
              <w:rPr>
                <w:rStyle w:val="IndexLink"/>
              </w:rPr>
              <w:t>275</w:t>
            </w:r>
          </w:hyperlink>
        </w:p>
        <w:p>
          <w:pPr>
            <w:pStyle w:val="Contents4"/>
            <w:tabs>
              <w:tab w:val="clear" w:pos="8176"/>
              <w:tab w:val="right" w:pos="9026" w:leader="dot"/>
            </w:tabs>
            <w:rPr/>
          </w:pPr>
          <w:hyperlink w:anchor="__RefHeading___Toc2181140_2322387425">
            <w:r>
              <w:rPr>
                <w:webHidden/>
                <w:rStyle w:val="IndexLink"/>
                <w:rtl w:val="true"/>
              </w:rPr>
              <w:t>بیان الخلاف فی إعراب الأسماء الستّة</w:t>
            </w:r>
            <w:r>
              <w:rPr>
                <w:rStyle w:val="IndexLink"/>
                <w:rtl w:val="true"/>
              </w:rPr>
              <w:tab/>
            </w:r>
            <w:r>
              <w:rPr>
                <w:rStyle w:val="IndexLink"/>
              </w:rPr>
              <w:t>276</w:t>
            </w:r>
          </w:hyperlink>
        </w:p>
        <w:p>
          <w:pPr>
            <w:pStyle w:val="Contents4"/>
            <w:tabs>
              <w:tab w:val="clear" w:pos="8176"/>
              <w:tab w:val="right" w:pos="9026" w:leader="dot"/>
            </w:tabs>
            <w:rPr/>
          </w:pPr>
          <w:hyperlink w:anchor="__RefHeading___Toc2181142_2322387425">
            <w:r>
              <w:rPr>
                <w:webHidden/>
                <w:rStyle w:val="IndexLink"/>
                <w:rtl w:val="true"/>
              </w:rPr>
              <w:t>فی انّ للأسماء الستّة إعرابین عند الکوفیّین</w:t>
            </w:r>
            <w:r>
              <w:rPr>
                <w:rStyle w:val="IndexLink"/>
                <w:rtl w:val="true"/>
              </w:rPr>
              <w:tab/>
            </w:r>
            <w:r>
              <w:rPr>
                <w:rStyle w:val="IndexLink"/>
              </w:rPr>
              <w:t>276</w:t>
            </w:r>
          </w:hyperlink>
        </w:p>
        <w:p>
          <w:pPr>
            <w:pStyle w:val="Contents4"/>
            <w:tabs>
              <w:tab w:val="clear" w:pos="8176"/>
              <w:tab w:val="right" w:pos="9026" w:leader="dot"/>
            </w:tabs>
            <w:rPr/>
          </w:pPr>
          <w:hyperlink w:anchor="__RefHeading___Toc2181144_2322387425">
            <w:r>
              <w:rPr>
                <w:webHidden/>
                <w:rStyle w:val="IndexLink"/>
                <w:rtl w:val="true"/>
              </w:rPr>
              <w:t>بیان انّ أسماء الستّة أصلها ما هو ؟</w:t>
            </w:r>
            <w:r>
              <w:rPr>
                <w:rStyle w:val="IndexLink"/>
                <w:rtl w:val="true"/>
              </w:rPr>
              <w:tab/>
            </w:r>
            <w:r>
              <w:rPr>
                <w:rStyle w:val="IndexLink"/>
              </w:rPr>
              <w:t>279</w:t>
            </w:r>
          </w:hyperlink>
        </w:p>
        <w:p>
          <w:pPr>
            <w:pStyle w:val="Contents4"/>
            <w:tabs>
              <w:tab w:val="clear" w:pos="8176"/>
              <w:tab w:val="right" w:pos="9026" w:leader="dot"/>
            </w:tabs>
            <w:rPr/>
          </w:pPr>
          <w:hyperlink w:anchor="__RefHeading___Toc2181146_2322387425">
            <w:r>
              <w:rPr>
                <w:webHidden/>
                <w:rStyle w:val="IndexLink"/>
                <w:rtl w:val="true"/>
              </w:rPr>
              <w:t>اللام المحذوفة فی هذه الأسماء ما هی ؟</w:t>
            </w:r>
            <w:r>
              <w:rPr>
                <w:rStyle w:val="IndexLink"/>
                <w:rtl w:val="true"/>
              </w:rPr>
              <w:tab/>
            </w:r>
            <w:r>
              <w:rPr>
                <w:rStyle w:val="IndexLink"/>
              </w:rPr>
              <w:t>280</w:t>
            </w:r>
          </w:hyperlink>
        </w:p>
        <w:p>
          <w:pPr>
            <w:pStyle w:val="Contents4"/>
            <w:tabs>
              <w:tab w:val="clear" w:pos="8176"/>
              <w:tab w:val="right" w:pos="9026" w:leader="dot"/>
            </w:tabs>
            <w:rPr/>
          </w:pPr>
          <w:hyperlink w:anchor="__RefHeading___Toc2181148_2322387425">
            <w:r>
              <w:rPr>
                <w:webHidden/>
                <w:rStyle w:val="IndexLink"/>
                <w:rtl w:val="true"/>
              </w:rPr>
              <w:t>متن البهجة المرضیّة</w:t>
            </w:r>
            <w:r>
              <w:rPr>
                <w:rStyle w:val="IndexLink"/>
                <w:rtl w:val="true"/>
              </w:rPr>
              <w:tab/>
            </w:r>
            <w:r>
              <w:rPr>
                <w:rStyle w:val="IndexLink"/>
              </w:rPr>
              <w:t>281</w:t>
            </w:r>
          </w:hyperlink>
        </w:p>
        <w:p>
          <w:pPr>
            <w:pStyle w:val="Contents3"/>
            <w:tabs>
              <w:tab w:val="clear" w:pos="8459"/>
              <w:tab w:val="right" w:pos="9026" w:leader="dot"/>
            </w:tabs>
            <w:rPr/>
          </w:pPr>
          <w:hyperlink w:anchor="__RefHeading___Toc2181150_2322387425">
            <w:r>
              <w:rPr>
                <w:webHidden/>
                <w:rStyle w:val="IndexLink"/>
                <w:rtl w:val="true"/>
              </w:rPr>
              <w:t>إعراب المثنّی والملحق به</w:t>
            </w:r>
            <w:r>
              <w:rPr>
                <w:rStyle w:val="IndexLink"/>
                <w:rtl w:val="true"/>
              </w:rPr>
              <w:tab/>
            </w:r>
            <w:r>
              <w:rPr>
                <w:rStyle w:val="IndexLink"/>
              </w:rPr>
              <w:t>283</w:t>
            </w:r>
          </w:hyperlink>
        </w:p>
        <w:p>
          <w:pPr>
            <w:pStyle w:val="Contents4"/>
            <w:tabs>
              <w:tab w:val="clear" w:pos="8176"/>
              <w:tab w:val="right" w:pos="9026" w:leader="dot"/>
            </w:tabs>
            <w:rPr/>
          </w:pPr>
          <w:hyperlink w:anchor="__RefHeading___Toc2181152_2322387425">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181154_2322387425">
            <w:r>
              <w:rPr>
                <w:webHidden/>
                <w:rStyle w:val="IndexLink"/>
                <w:rtl w:val="true"/>
              </w:rPr>
              <w:t>الشروط المعتبرة فی المثنّی</w:t>
            </w:r>
            <w:r>
              <w:rPr>
                <w:rStyle w:val="IndexLink"/>
                <w:rtl w:val="true"/>
              </w:rPr>
              <w:tab/>
            </w:r>
            <w:r>
              <w:rPr>
                <w:rStyle w:val="IndexLink"/>
              </w:rPr>
              <w:t>284</w:t>
            </w:r>
          </w:hyperlink>
        </w:p>
        <w:p>
          <w:pPr>
            <w:pStyle w:val="Contents4"/>
            <w:tabs>
              <w:tab w:val="clear" w:pos="8176"/>
              <w:tab w:val="right" w:pos="9026" w:leader="dot"/>
            </w:tabs>
            <w:rPr/>
          </w:pPr>
          <w:hyperlink w:anchor="__RefHeading___Toc2181156_2322387425">
            <w:r>
              <w:rPr>
                <w:webHidden/>
                <w:rStyle w:val="IndexLink"/>
                <w:rtl w:val="true"/>
              </w:rPr>
              <w:t>إذا ثنّی العلم أو جمع وجب التعریف باللام</w:t>
            </w:r>
            <w:r>
              <w:rPr>
                <w:rStyle w:val="IndexLink"/>
                <w:rtl w:val="true"/>
              </w:rPr>
              <w:tab/>
            </w:r>
            <w:r>
              <w:rPr>
                <w:rStyle w:val="IndexLink"/>
              </w:rPr>
              <w:t>285</w:t>
            </w:r>
          </w:hyperlink>
        </w:p>
        <w:p>
          <w:pPr>
            <w:pStyle w:val="Contents4"/>
            <w:tabs>
              <w:tab w:val="clear" w:pos="8176"/>
              <w:tab w:val="right" w:pos="9026" w:leader="dot"/>
            </w:tabs>
            <w:rPr/>
          </w:pPr>
          <w:hyperlink w:anchor="__RefHeading___Toc2181158_2322387425">
            <w:r>
              <w:rPr>
                <w:webHidden/>
                <w:rStyle w:val="IndexLink"/>
                <w:rtl w:val="true"/>
              </w:rPr>
              <w:t>زیادة الألف والنون فی المثنّی</w:t>
            </w:r>
            <w:r>
              <w:rPr>
                <w:rStyle w:val="IndexLink"/>
                <w:rtl w:val="true"/>
              </w:rPr>
              <w:tab/>
            </w:r>
            <w:r>
              <w:rPr>
                <w:rStyle w:val="IndexLink"/>
              </w:rPr>
              <w:t>287</w:t>
            </w:r>
          </w:hyperlink>
        </w:p>
        <w:p>
          <w:pPr>
            <w:pStyle w:val="Contents4"/>
            <w:tabs>
              <w:tab w:val="clear" w:pos="8176"/>
              <w:tab w:val="right" w:pos="9026" w:leader="dot"/>
            </w:tabs>
            <w:rPr/>
          </w:pPr>
          <w:hyperlink w:anchor="__RefHeading___Toc2181160_2322387425">
            <w:r>
              <w:rPr>
                <w:webHidden/>
                <w:rStyle w:val="IndexLink"/>
                <w:rtl w:val="true"/>
              </w:rPr>
              <w:t>یجوز إفراد الضمیر فی کلا و کلتا، و تثنیته</w:t>
            </w:r>
            <w:r>
              <w:rPr>
                <w:rStyle w:val="IndexLink"/>
                <w:rtl w:val="true"/>
              </w:rPr>
              <w:tab/>
            </w:r>
            <w:r>
              <w:rPr>
                <w:rStyle w:val="IndexLink"/>
              </w:rPr>
              <w:t>288</w:t>
            </w:r>
          </w:hyperlink>
        </w:p>
        <w:p>
          <w:pPr>
            <w:pStyle w:val="Contents4"/>
            <w:tabs>
              <w:tab w:val="clear" w:pos="8176"/>
              <w:tab w:val="right" w:pos="9026" w:leader="dot"/>
            </w:tabs>
            <w:rPr/>
          </w:pPr>
          <w:hyperlink w:anchor="__RefHeading___Toc2181162_2322387425">
            <w:r>
              <w:rPr>
                <w:webHidden/>
                <w:rStyle w:val="IndexLink"/>
                <w:rtl w:val="true"/>
              </w:rPr>
              <w:t>وجه جعل إعراب کلا و کلتا إعراب المثنّی</w:t>
            </w:r>
            <w:r>
              <w:rPr>
                <w:rStyle w:val="IndexLink"/>
                <w:rtl w:val="true"/>
              </w:rPr>
              <w:tab/>
            </w:r>
            <w:r>
              <w:rPr>
                <w:rStyle w:val="IndexLink"/>
              </w:rPr>
              <w:t>289</w:t>
            </w:r>
          </w:hyperlink>
        </w:p>
        <w:p>
          <w:pPr>
            <w:pStyle w:val="Contents4"/>
            <w:tabs>
              <w:tab w:val="clear" w:pos="8176"/>
              <w:tab w:val="right" w:pos="9026" w:leader="dot"/>
            </w:tabs>
            <w:rPr/>
          </w:pPr>
          <w:hyperlink w:anchor="__RefHeading___Toc2181164_2322387425">
            <w:r>
              <w:rPr>
                <w:webHidden/>
                <w:rStyle w:val="IndexLink"/>
                <w:rtl w:val="true"/>
              </w:rPr>
              <w:t>الإشکال فی انّه کیف یکون کلا وکلتا معربًا بالحروف والحرکة مع انّ المثنّی معرب بالحروف فقط فیلزم زیادة الفرع علی الأصل، مع الجواب عنه</w:t>
            </w:r>
            <w:r>
              <w:rPr>
                <w:rStyle w:val="IndexLink"/>
                <w:rtl w:val="true"/>
              </w:rPr>
              <w:tab/>
            </w:r>
            <w:r>
              <w:rPr>
                <w:rStyle w:val="IndexLink"/>
              </w:rPr>
              <w:t>290</w:t>
            </w:r>
          </w:hyperlink>
        </w:p>
        <w:p>
          <w:pPr>
            <w:pStyle w:val="Contents4"/>
            <w:tabs>
              <w:tab w:val="clear" w:pos="8176"/>
              <w:tab w:val="right" w:pos="9026" w:leader="dot"/>
            </w:tabs>
            <w:rPr/>
          </w:pPr>
          <w:hyperlink w:anchor="__RefHeading___Toc2181166_2322387425">
            <w:r>
              <w:rPr>
                <w:webHidden/>
                <w:rStyle w:val="IndexLink"/>
                <w:rtl w:val="true"/>
              </w:rPr>
              <w:t>فی انّ ألف کلا منقلبة، وألف کلتا للتأنیث</w:t>
            </w:r>
            <w:r>
              <w:rPr>
                <w:rStyle w:val="IndexLink"/>
                <w:rtl w:val="true"/>
              </w:rPr>
              <w:tab/>
            </w:r>
            <w:r>
              <w:rPr>
                <w:rStyle w:val="IndexLink"/>
              </w:rPr>
              <w:t>291</w:t>
            </w:r>
          </w:hyperlink>
        </w:p>
        <w:p>
          <w:pPr>
            <w:pStyle w:val="Contents4"/>
            <w:tabs>
              <w:tab w:val="clear" w:pos="8176"/>
              <w:tab w:val="right" w:pos="9026" w:leader="dot"/>
            </w:tabs>
            <w:rPr/>
          </w:pPr>
          <w:hyperlink w:anchor="__RefHeading___Toc2181168_2322387425">
            <w:r>
              <w:rPr>
                <w:webHidden/>
                <w:rStyle w:val="IndexLink"/>
                <w:rtl w:val="true"/>
              </w:rPr>
              <w:t>اجتماع علامتی التأنیث فی کلتا، والجواب عنه</w:t>
            </w:r>
            <w:r>
              <w:rPr>
                <w:rStyle w:val="IndexLink"/>
                <w:rtl w:val="true"/>
              </w:rPr>
              <w:tab/>
            </w:r>
            <w:r>
              <w:rPr>
                <w:rStyle w:val="IndexLink"/>
              </w:rPr>
              <w:t>291</w:t>
            </w:r>
          </w:hyperlink>
        </w:p>
        <w:p>
          <w:pPr>
            <w:pStyle w:val="Contents4"/>
            <w:tabs>
              <w:tab w:val="clear" w:pos="8176"/>
              <w:tab w:val="right" w:pos="9026" w:leader="dot"/>
            </w:tabs>
            <w:rPr/>
          </w:pPr>
          <w:hyperlink w:anchor="__RefHeading___Toc2181170_2322387425">
            <w:r>
              <w:rPr>
                <w:webHidden/>
                <w:rStyle w:val="IndexLink"/>
                <w:rtl w:val="true"/>
              </w:rPr>
              <w:t xml:space="preserve">والردّ علی الکوفیّین فی قولهم </w:t>
            </w:r>
            <w:r>
              <w:rPr>
                <w:rStyle w:val="IndexLink"/>
                <w:rtl w:val="true"/>
              </w:rPr>
              <w:t xml:space="preserve">: </w:t>
            </w:r>
            <w:r>
              <w:rPr>
                <w:rStyle w:val="IndexLink"/>
                <w:rtl w:val="true"/>
              </w:rPr>
              <w:t>انّ کلا وکلتا مثنّی حقیقة</w:t>
            </w:r>
            <w:r>
              <w:rPr>
                <w:rStyle w:val="IndexLink"/>
                <w:rtl w:val="true"/>
              </w:rPr>
              <w:tab/>
            </w:r>
            <w:r>
              <w:rPr>
                <w:rStyle w:val="IndexLink"/>
              </w:rPr>
              <w:t>293</w:t>
            </w:r>
          </w:hyperlink>
        </w:p>
        <w:p>
          <w:pPr>
            <w:pStyle w:val="Contents4"/>
            <w:tabs>
              <w:tab w:val="clear" w:pos="8176"/>
              <w:tab w:val="right" w:pos="9026" w:leader="dot"/>
            </w:tabs>
            <w:rPr/>
          </w:pPr>
          <w:hyperlink w:anchor="__RefHeading___Toc2181172_2322387425">
            <w:r>
              <w:rPr>
                <w:webHidden/>
                <w:rStyle w:val="IndexLink"/>
                <w:rtl w:val="true"/>
              </w:rPr>
              <w:t>الخلاف فی إعراب کلا وکلتا</w:t>
            </w:r>
            <w:r>
              <w:rPr>
                <w:rStyle w:val="IndexLink"/>
                <w:rtl w:val="true"/>
              </w:rPr>
              <w:tab/>
            </w:r>
            <w:r>
              <w:rPr>
                <w:rStyle w:val="IndexLink"/>
              </w:rPr>
              <w:t>293</w:t>
            </w:r>
          </w:hyperlink>
        </w:p>
        <w:p>
          <w:pPr>
            <w:pStyle w:val="Contents4"/>
            <w:tabs>
              <w:tab w:val="clear" w:pos="8176"/>
              <w:tab w:val="right" w:pos="9026" w:leader="dot"/>
            </w:tabs>
            <w:rPr/>
          </w:pPr>
          <w:hyperlink w:anchor="__RefHeading___Toc2181174_2322387425">
            <w:r>
              <w:rPr>
                <w:webHidden/>
                <w:rStyle w:val="IndexLink"/>
                <w:rtl w:val="true"/>
              </w:rPr>
              <w:t>إعراب اثنان واثنتان</w:t>
            </w:r>
            <w:r>
              <w:rPr>
                <w:rStyle w:val="IndexLink"/>
                <w:rtl w:val="true"/>
              </w:rPr>
              <w:tab/>
            </w:r>
            <w:r>
              <w:rPr>
                <w:rStyle w:val="IndexLink"/>
              </w:rPr>
              <w:t>294</w:t>
            </w:r>
          </w:hyperlink>
        </w:p>
        <w:p>
          <w:pPr>
            <w:pStyle w:val="Contents4"/>
            <w:tabs>
              <w:tab w:val="clear" w:pos="8176"/>
              <w:tab w:val="right" w:pos="9026" w:leader="dot"/>
            </w:tabs>
            <w:rPr/>
          </w:pPr>
          <w:hyperlink w:anchor="__RefHeading___Toc2181176_2322387425">
            <w:r>
              <w:rPr>
                <w:webHidden/>
                <w:rStyle w:val="IndexLink"/>
                <w:rtl w:val="true"/>
              </w:rPr>
              <w:t>لا یجوز اضافة الاثنین إلی ضمیر التثنیة</w:t>
            </w:r>
            <w:r>
              <w:rPr>
                <w:rStyle w:val="IndexLink"/>
                <w:rtl w:val="true"/>
              </w:rPr>
              <w:tab/>
            </w:r>
            <w:r>
              <w:rPr>
                <w:rStyle w:val="IndexLink"/>
              </w:rPr>
              <w:t>294</w:t>
            </w:r>
          </w:hyperlink>
        </w:p>
        <w:p>
          <w:pPr>
            <w:pStyle w:val="Contents4"/>
            <w:tabs>
              <w:tab w:val="clear" w:pos="8176"/>
              <w:tab w:val="right" w:pos="9026" w:leader="dot"/>
            </w:tabs>
            <w:rPr/>
          </w:pPr>
          <w:hyperlink w:anchor="__RefHeading___Toc2181178_2322387425">
            <w:r>
              <w:rPr>
                <w:webHidden/>
                <w:rStyle w:val="IndexLink"/>
                <w:rtl w:val="true"/>
              </w:rPr>
              <w:t>وجه جعل التثنیة والجمع معربین بالحروف</w:t>
            </w:r>
            <w:r>
              <w:rPr>
                <w:rStyle w:val="IndexLink"/>
                <w:rtl w:val="true"/>
              </w:rPr>
              <w:tab/>
            </w:r>
            <w:r>
              <w:rPr>
                <w:rStyle w:val="IndexLink"/>
              </w:rPr>
              <w:t>298</w:t>
            </w:r>
          </w:hyperlink>
        </w:p>
        <w:p>
          <w:pPr>
            <w:pStyle w:val="Contents4"/>
            <w:tabs>
              <w:tab w:val="clear" w:pos="8176"/>
              <w:tab w:val="right" w:pos="9026" w:leader="dot"/>
            </w:tabs>
            <w:rPr/>
          </w:pPr>
          <w:hyperlink w:anchor="__RefHeading___Toc2181180_2322387425">
            <w:r>
              <w:rPr>
                <w:webHidden/>
                <w:rStyle w:val="IndexLink"/>
                <w:rtl w:val="true"/>
              </w:rPr>
              <w:t>وجه جعل الألف علامة الرفع فی المثنّی والواو فی الجمع دون العکس</w:t>
            </w:r>
            <w:r>
              <w:rPr>
                <w:rStyle w:val="IndexLink"/>
                <w:rtl w:val="true"/>
              </w:rPr>
              <w:tab/>
            </w:r>
            <w:r>
              <w:rPr>
                <w:rStyle w:val="IndexLink"/>
              </w:rPr>
              <w:t>298</w:t>
            </w:r>
          </w:hyperlink>
        </w:p>
        <w:p>
          <w:pPr>
            <w:pStyle w:val="Contents4"/>
            <w:tabs>
              <w:tab w:val="clear" w:pos="8176"/>
              <w:tab w:val="right" w:pos="9026" w:leader="dot"/>
            </w:tabs>
            <w:rPr/>
          </w:pPr>
          <w:hyperlink w:anchor="__RefHeading___Toc2181182_2322387425">
            <w:r>
              <w:rPr>
                <w:webHidden/>
                <w:rStyle w:val="IndexLink"/>
                <w:rtl w:val="true"/>
              </w:rPr>
              <w:t>بیان انّ ما قبل الیاء فی الجمع مکسور وفی المثنّی مفتوح</w:t>
            </w:r>
            <w:r>
              <w:rPr>
                <w:rStyle w:val="IndexLink"/>
                <w:rtl w:val="true"/>
              </w:rPr>
              <w:tab/>
            </w:r>
            <w:r>
              <w:rPr>
                <w:rStyle w:val="IndexLink"/>
              </w:rPr>
              <w:t>299</w:t>
            </w:r>
          </w:hyperlink>
        </w:p>
        <w:p>
          <w:pPr>
            <w:pStyle w:val="Contents4"/>
            <w:tabs>
              <w:tab w:val="clear" w:pos="8176"/>
              <w:tab w:val="right" w:pos="9026" w:leader="dot"/>
            </w:tabs>
            <w:rPr/>
          </w:pPr>
          <w:hyperlink w:anchor="__RefHeading___Toc2181184_2322387425">
            <w:r>
              <w:rPr>
                <w:webHidden/>
                <w:rStyle w:val="IndexLink"/>
                <w:rtl w:val="true"/>
              </w:rPr>
              <w:t>إعراب المثنّی بعد جعله علمًا إعرابه قبله</w:t>
            </w:r>
            <w:r>
              <w:rPr>
                <w:rStyle w:val="IndexLink"/>
                <w:rtl w:val="true"/>
              </w:rPr>
              <w:tab/>
            </w:r>
            <w:r>
              <w:rPr>
                <w:rStyle w:val="IndexLink"/>
              </w:rPr>
              <w:t>301</w:t>
            </w:r>
          </w:hyperlink>
        </w:p>
        <w:p>
          <w:pPr>
            <w:pStyle w:val="Contents3"/>
            <w:tabs>
              <w:tab w:val="clear" w:pos="8459"/>
              <w:tab w:val="right" w:pos="9026" w:leader="dot"/>
            </w:tabs>
            <w:rPr/>
          </w:pPr>
          <w:hyperlink w:anchor="__RefHeading___Toc2181186_2322387425">
            <w:r>
              <w:rPr>
                <w:webHidden/>
                <w:rStyle w:val="IndexLink"/>
                <w:rtl w:val="true"/>
              </w:rPr>
              <w:t>إعراب الجمع المذکّر السالم والملحق به</w:t>
            </w:r>
            <w:r>
              <w:rPr>
                <w:rStyle w:val="IndexLink"/>
                <w:rtl w:val="true"/>
              </w:rPr>
              <w:tab/>
            </w:r>
            <w:r>
              <w:rPr>
                <w:rStyle w:val="IndexLink"/>
              </w:rPr>
              <w:t>307</w:t>
            </w:r>
          </w:hyperlink>
        </w:p>
        <w:p>
          <w:pPr>
            <w:pStyle w:val="Contents4"/>
            <w:tabs>
              <w:tab w:val="clear" w:pos="8176"/>
              <w:tab w:val="right" w:pos="9026" w:leader="dot"/>
            </w:tabs>
            <w:rPr/>
          </w:pPr>
          <w:hyperlink w:anchor="__RefHeading___Toc2181188_2322387425">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181190_2322387425">
            <w:r>
              <w:rPr>
                <w:webHidden/>
                <w:rStyle w:val="IndexLink"/>
                <w:rtl w:val="true"/>
              </w:rPr>
              <w:t>شروط الجمع المذکّر السالم</w:t>
            </w:r>
            <w:r>
              <w:rPr>
                <w:rStyle w:val="IndexLink"/>
                <w:rtl w:val="true"/>
              </w:rPr>
              <w:tab/>
            </w:r>
            <w:r>
              <w:rPr>
                <w:rStyle w:val="IndexLink"/>
              </w:rPr>
              <w:t>307</w:t>
            </w:r>
          </w:hyperlink>
        </w:p>
        <w:p>
          <w:pPr>
            <w:pStyle w:val="Contents4"/>
            <w:tabs>
              <w:tab w:val="clear" w:pos="8176"/>
              <w:tab w:val="right" w:pos="9026" w:leader="dot"/>
            </w:tabs>
            <w:rPr/>
          </w:pPr>
          <w:hyperlink w:anchor="__RefHeading___Toc2181192_2322387425">
            <w:r>
              <w:rPr>
                <w:webHidden/>
                <w:rStyle w:val="IndexLink"/>
                <w:rtl w:val="true"/>
              </w:rPr>
              <w:t>لو جعل الألف والواو فی التثنیة والجمع اعرابًا یلزم توارد المؤثّرین فی أثر واحد، مع الجواب عنه</w:t>
            </w:r>
            <w:r>
              <w:rPr>
                <w:rStyle w:val="IndexLink"/>
                <w:rtl w:val="true"/>
              </w:rPr>
              <w:tab/>
            </w:r>
            <w:r>
              <w:rPr>
                <w:rStyle w:val="IndexLink"/>
              </w:rPr>
              <w:t>313</w:t>
            </w:r>
          </w:hyperlink>
        </w:p>
        <w:p>
          <w:pPr>
            <w:pStyle w:val="Contents4"/>
            <w:tabs>
              <w:tab w:val="clear" w:pos="8176"/>
              <w:tab w:val="right" w:pos="9026" w:leader="dot"/>
            </w:tabs>
            <w:rPr/>
          </w:pPr>
          <w:hyperlink w:anchor="__RefHeading___Toc2181194_2322387425">
            <w:r>
              <w:rPr>
                <w:webHidden/>
                <w:rStyle w:val="IndexLink"/>
                <w:rtl w:val="true"/>
              </w:rPr>
              <w:t>عشرون وبابه لیس بجمع</w:t>
            </w:r>
            <w:r>
              <w:rPr>
                <w:rStyle w:val="IndexLink"/>
                <w:rtl w:val="true"/>
              </w:rPr>
              <w:tab/>
            </w:r>
            <w:r>
              <w:rPr>
                <w:rStyle w:val="IndexLink"/>
              </w:rPr>
              <w:t>314</w:t>
            </w:r>
          </w:hyperlink>
        </w:p>
        <w:p>
          <w:pPr>
            <w:pStyle w:val="Contents4"/>
            <w:tabs>
              <w:tab w:val="clear" w:pos="8176"/>
              <w:tab w:val="right" w:pos="9026" w:leader="dot"/>
            </w:tabs>
            <w:rPr/>
          </w:pPr>
          <w:hyperlink w:anchor="__RefHeading___Toc2181196_2322387425">
            <w:r>
              <w:rPr>
                <w:webHidden/>
                <w:rStyle w:val="IndexLink"/>
                <w:rtl w:val="true"/>
              </w:rPr>
              <w:t>إعراب السنین و بابه</w:t>
            </w:r>
            <w:r>
              <w:rPr>
                <w:rStyle w:val="IndexLink"/>
                <w:rtl w:val="true"/>
              </w:rPr>
              <w:tab/>
            </w:r>
            <w:r>
              <w:rPr>
                <w:rStyle w:val="IndexLink"/>
              </w:rPr>
              <w:t>322</w:t>
            </w:r>
          </w:hyperlink>
        </w:p>
        <w:p>
          <w:pPr>
            <w:pStyle w:val="Contents4"/>
            <w:tabs>
              <w:tab w:val="clear" w:pos="8176"/>
              <w:tab w:val="right" w:pos="9026" w:leader="dot"/>
            </w:tabs>
            <w:rPr/>
          </w:pPr>
          <w:hyperlink w:anchor="__RefHeading___Toc2181198_2322387425">
            <w:r>
              <w:rPr>
                <w:webHidden/>
                <w:rStyle w:val="IndexLink"/>
                <w:rtl w:val="true"/>
              </w:rPr>
              <w:t>حرکة نون الجمع والتثنیة والملحق بهما</w:t>
            </w:r>
            <w:r>
              <w:rPr>
                <w:rStyle w:val="IndexLink"/>
                <w:rtl w:val="true"/>
              </w:rPr>
              <w:tab/>
            </w:r>
            <w:r>
              <w:rPr>
                <w:rStyle w:val="IndexLink"/>
              </w:rPr>
              <w:t>330</w:t>
            </w:r>
          </w:hyperlink>
        </w:p>
        <w:p>
          <w:pPr>
            <w:pStyle w:val="Contents4"/>
            <w:tabs>
              <w:tab w:val="clear" w:pos="8176"/>
              <w:tab w:val="right" w:pos="9026" w:leader="dot"/>
            </w:tabs>
            <w:rPr/>
          </w:pPr>
          <w:hyperlink w:anchor="__RefHeading___Toc2181200_2322387425">
            <w:r>
              <w:rPr>
                <w:webHidden/>
                <w:rStyle w:val="IndexLink"/>
                <w:rtl w:val="true"/>
              </w:rPr>
              <w:t>بیان فی انّ النون فی المثنّی والمجموع لأیّ شیء هی</w:t>
            </w:r>
            <w:r>
              <w:rPr>
                <w:rStyle w:val="IndexLink"/>
                <w:rtl w:val="true"/>
              </w:rPr>
              <w:tab/>
            </w:r>
            <w:r>
              <w:rPr>
                <w:rStyle w:val="IndexLink"/>
              </w:rPr>
              <w:t>334</w:t>
            </w:r>
          </w:hyperlink>
        </w:p>
        <w:p>
          <w:pPr>
            <w:pStyle w:val="Contents4"/>
            <w:tabs>
              <w:tab w:val="clear" w:pos="8176"/>
              <w:tab w:val="right" w:pos="9026" w:leader="dot"/>
            </w:tabs>
            <w:rPr/>
          </w:pPr>
          <w:hyperlink w:anchor="__RefHeading___Toc2181202_2322387425">
            <w:r>
              <w:rPr>
                <w:webHidden/>
                <w:rStyle w:val="IndexLink"/>
                <w:rtl w:val="true"/>
              </w:rPr>
              <w:t>إعراب ما جمعَ بألف وتاء</w:t>
            </w:r>
            <w:r>
              <w:rPr>
                <w:rStyle w:val="IndexLink"/>
                <w:rtl w:val="true"/>
              </w:rPr>
              <w:tab/>
            </w:r>
            <w:r>
              <w:rPr>
                <w:rStyle w:val="IndexLink"/>
              </w:rPr>
              <w:t>336</w:t>
            </w:r>
          </w:hyperlink>
        </w:p>
        <w:p>
          <w:pPr>
            <w:pStyle w:val="Contents4"/>
            <w:tabs>
              <w:tab w:val="clear" w:pos="8176"/>
              <w:tab w:val="right" w:pos="9026" w:leader="dot"/>
            </w:tabs>
            <w:rPr/>
          </w:pPr>
          <w:hyperlink w:anchor="__RefHeading___Toc2181204_2322387425">
            <w:r>
              <w:rPr>
                <w:webHidden/>
                <w:rStyle w:val="IndexLink"/>
                <w:rtl w:val="true"/>
              </w:rPr>
              <w:t>اختلافهم فی إعراب الجمع المؤنّث بعد جعله علمًا مع وجود العلّتین</w:t>
            </w:r>
            <w:r>
              <w:rPr>
                <w:rStyle w:val="IndexLink"/>
                <w:rtl w:val="true"/>
              </w:rPr>
              <w:tab/>
            </w:r>
            <w:r>
              <w:rPr>
                <w:rStyle w:val="IndexLink"/>
              </w:rPr>
              <w:t>344</w:t>
            </w:r>
          </w:hyperlink>
        </w:p>
        <w:p>
          <w:pPr>
            <w:pStyle w:val="Contents4"/>
            <w:tabs>
              <w:tab w:val="clear" w:pos="8176"/>
              <w:tab w:val="right" w:pos="9026" w:leader="dot"/>
            </w:tabs>
            <w:rPr/>
          </w:pPr>
          <w:hyperlink w:anchor="__RefHeading___Toc2181206_2322387425">
            <w:r>
              <w:rPr>
                <w:webHidden/>
                <w:rStyle w:val="IndexLink"/>
                <w:rtl w:val="true"/>
              </w:rPr>
              <w:t>کما لایلحق تنوین التمکّن فی غیر المنصرف کذا لایلحق تنوین المقابلة أیضًا</w:t>
            </w:r>
            <w:r>
              <w:rPr>
                <w:rStyle w:val="IndexLink"/>
                <w:rtl w:val="true"/>
              </w:rPr>
              <w:tab/>
            </w:r>
            <w:r>
              <w:rPr>
                <w:rStyle w:val="IndexLink"/>
              </w:rPr>
              <w:t>345</w:t>
            </w:r>
          </w:hyperlink>
        </w:p>
        <w:p>
          <w:pPr>
            <w:pStyle w:val="Contents4"/>
            <w:tabs>
              <w:tab w:val="clear" w:pos="8176"/>
              <w:tab w:val="right" w:pos="9026" w:leader="dot"/>
            </w:tabs>
            <w:rPr/>
          </w:pPr>
          <w:hyperlink w:anchor="__RefHeading___Toc2181208_2322387425">
            <w:r>
              <w:rPr>
                <w:webHidden/>
                <w:rStyle w:val="IndexLink"/>
                <w:rtl w:val="true"/>
              </w:rPr>
              <w:t>متن البهجة المرضیّة</w:t>
            </w:r>
            <w:r>
              <w:rPr>
                <w:rStyle w:val="IndexLink"/>
                <w:rtl w:val="true"/>
              </w:rPr>
              <w:tab/>
            </w:r>
            <w:r>
              <w:rPr>
                <w:rStyle w:val="IndexLink"/>
              </w:rPr>
              <w:t>348</w:t>
            </w:r>
          </w:hyperlink>
        </w:p>
        <w:p>
          <w:pPr>
            <w:pStyle w:val="Contents3"/>
            <w:tabs>
              <w:tab w:val="clear" w:pos="8459"/>
              <w:tab w:val="right" w:pos="9026" w:leader="dot"/>
            </w:tabs>
            <w:rPr/>
          </w:pPr>
          <w:hyperlink w:anchor="__RefHeading___Toc2181210_2322387425">
            <w:r>
              <w:rPr>
                <w:webHidden/>
                <w:rStyle w:val="IndexLink"/>
                <w:rtl w:val="true"/>
              </w:rPr>
              <w:t>إعراب ما لا ینصرف</w:t>
            </w:r>
            <w:r>
              <w:rPr>
                <w:rStyle w:val="IndexLink"/>
                <w:rtl w:val="true"/>
              </w:rPr>
              <w:tab/>
            </w:r>
            <w:r>
              <w:rPr>
                <w:rStyle w:val="IndexLink"/>
              </w:rPr>
              <w:t>351</w:t>
            </w:r>
          </w:hyperlink>
        </w:p>
        <w:p>
          <w:pPr>
            <w:pStyle w:val="Contents4"/>
            <w:tabs>
              <w:tab w:val="clear" w:pos="8176"/>
              <w:tab w:val="right" w:pos="9026" w:leader="dot"/>
            </w:tabs>
            <w:rPr/>
          </w:pPr>
          <w:hyperlink w:anchor="__RefHeading___Toc2181212_2322387425">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2181214_2322387425">
            <w:r>
              <w:rPr>
                <w:webHidden/>
                <w:rStyle w:val="IndexLink"/>
                <w:rtl w:val="true"/>
              </w:rPr>
              <w:t xml:space="preserve">غیر المنصرف یجرّ للإضافة و </w:t>
            </w:r>
            <w:r>
              <w:rPr>
                <w:rStyle w:val="IndexLink"/>
                <w:rtl w:val="true"/>
              </w:rPr>
              <w:t xml:space="preserve">« </w:t>
            </w:r>
            <w:r>
              <w:rPr>
                <w:rStyle w:val="IndexLink"/>
                <w:rtl w:val="true"/>
              </w:rPr>
              <w:t xml:space="preserve">أل </w:t>
            </w:r>
            <w:r>
              <w:rPr>
                <w:rStyle w:val="IndexLink"/>
                <w:rtl w:val="true"/>
              </w:rPr>
              <w:t>»</w:t>
              <w:tab/>
            </w:r>
            <w:r>
              <w:rPr>
                <w:rStyle w:val="IndexLink"/>
              </w:rPr>
              <w:t>351</w:t>
            </w:r>
          </w:hyperlink>
        </w:p>
        <w:p>
          <w:pPr>
            <w:pStyle w:val="Contents4"/>
            <w:tabs>
              <w:tab w:val="clear" w:pos="8176"/>
              <w:tab w:val="right" w:pos="9026" w:leader="dot"/>
            </w:tabs>
            <w:rPr/>
          </w:pPr>
          <w:hyperlink w:anchor="__RefHeading___Toc2181216_2322387425">
            <w:r>
              <w:rPr>
                <w:webHidden/>
                <w:rStyle w:val="IndexLink"/>
                <w:rtl w:val="true"/>
              </w:rPr>
              <w:t>وجه منع الکسر فی غیر المنصرف</w:t>
            </w:r>
            <w:r>
              <w:rPr>
                <w:rStyle w:val="IndexLink"/>
                <w:rtl w:val="true"/>
              </w:rPr>
              <w:tab/>
            </w:r>
            <w:r>
              <w:rPr>
                <w:rStyle w:val="IndexLink"/>
              </w:rPr>
              <w:t>351</w:t>
            </w:r>
          </w:hyperlink>
        </w:p>
        <w:p>
          <w:pPr>
            <w:pStyle w:val="Contents4"/>
            <w:tabs>
              <w:tab w:val="clear" w:pos="8176"/>
              <w:tab w:val="right" w:pos="9026" w:leader="dot"/>
            </w:tabs>
            <w:rPr/>
          </w:pPr>
          <w:hyperlink w:anchor="__RefHeading___Toc2181218_2322387425">
            <w:r>
              <w:rPr>
                <w:webHidden/>
                <w:rStyle w:val="IndexLink"/>
                <w:rtl w:val="true"/>
              </w:rPr>
              <w:t>الصفة المشبهة لا تقع صلة لأل الموصولة</w:t>
            </w:r>
            <w:r>
              <w:rPr>
                <w:rStyle w:val="IndexLink"/>
                <w:rtl w:val="true"/>
              </w:rPr>
              <w:tab/>
            </w:r>
            <w:r>
              <w:rPr>
                <w:rStyle w:val="IndexLink"/>
              </w:rPr>
              <w:t>353</w:t>
            </w:r>
          </w:hyperlink>
        </w:p>
        <w:p>
          <w:pPr>
            <w:pStyle w:val="Contents4"/>
            <w:tabs>
              <w:tab w:val="clear" w:pos="8176"/>
              <w:tab w:val="right" w:pos="9026" w:leader="dot"/>
            </w:tabs>
            <w:rPr/>
          </w:pPr>
          <w:hyperlink w:anchor="__RefHeading___Toc2181220_2322387425">
            <w:r>
              <w:rPr>
                <w:webHidden/>
                <w:rStyle w:val="IndexLink"/>
                <w:rtl w:val="true"/>
              </w:rPr>
              <w:t>ترجمة السِیْرَافی</w:t>
            </w:r>
            <w:r>
              <w:rPr>
                <w:rStyle w:val="IndexLink"/>
                <w:rtl w:val="true"/>
              </w:rPr>
              <w:tab/>
            </w:r>
            <w:r>
              <w:rPr>
                <w:rStyle w:val="IndexLink"/>
              </w:rPr>
              <w:t>354</w:t>
            </w:r>
          </w:hyperlink>
        </w:p>
        <w:p>
          <w:pPr>
            <w:pStyle w:val="Contents4"/>
            <w:tabs>
              <w:tab w:val="clear" w:pos="8176"/>
              <w:tab w:val="right" w:pos="9026" w:leader="dot"/>
            </w:tabs>
            <w:rPr/>
          </w:pPr>
          <w:hyperlink w:anchor="__RefHeading___Toc2181222_2322387425">
            <w:r>
              <w:rPr>
                <w:webHidden/>
                <w:rStyle w:val="IndexLink"/>
                <w:rtl w:val="true"/>
              </w:rPr>
              <w:t>ترجمة المُبرّد</w:t>
            </w:r>
            <w:r>
              <w:rPr>
                <w:rStyle w:val="IndexLink"/>
                <w:rtl w:val="true"/>
              </w:rPr>
              <w:tab/>
            </w:r>
            <w:r>
              <w:rPr>
                <w:rStyle w:val="IndexLink"/>
              </w:rPr>
              <w:t>355</w:t>
            </w:r>
          </w:hyperlink>
        </w:p>
        <w:p>
          <w:pPr>
            <w:pStyle w:val="Contents4"/>
            <w:tabs>
              <w:tab w:val="clear" w:pos="8176"/>
              <w:tab w:val="right" w:pos="9026" w:leader="dot"/>
            </w:tabs>
            <w:rPr/>
          </w:pPr>
          <w:hyperlink w:anchor="__RefHeading___Toc2181224_2322387425">
            <w:r>
              <w:rPr>
                <w:webHidden/>
                <w:rStyle w:val="IndexLink"/>
                <w:rtl w:val="true"/>
              </w:rPr>
              <w:t>غیر المنصرف بعد الإضافة ودخول اللام علیه بقی علی منع صرفه أم لا</w:t>
            </w:r>
            <w:r>
              <w:rPr>
                <w:rStyle w:val="IndexLink"/>
                <w:rtl w:val="true"/>
              </w:rPr>
              <w:tab/>
            </w:r>
            <w:r>
              <w:rPr>
                <w:rStyle w:val="IndexLink"/>
              </w:rPr>
              <w:t>357</w:t>
            </w:r>
          </w:hyperlink>
        </w:p>
        <w:p>
          <w:pPr>
            <w:pStyle w:val="Contents4"/>
            <w:tabs>
              <w:tab w:val="clear" w:pos="8176"/>
              <w:tab w:val="right" w:pos="9026" w:leader="dot"/>
            </w:tabs>
            <w:rPr/>
          </w:pPr>
          <w:hyperlink w:anchor="__RefHeading___Toc2181226_2322387425">
            <w:r>
              <w:rPr>
                <w:webHidden/>
                <w:rStyle w:val="IndexLink"/>
                <w:rtl w:val="true"/>
              </w:rPr>
              <w:t>إعراب الأمثلة الخمسة</w:t>
            </w:r>
            <w:r>
              <w:rPr>
                <w:rStyle w:val="IndexLink"/>
                <w:rtl w:val="true"/>
              </w:rPr>
              <w:tab/>
            </w:r>
            <w:r>
              <w:rPr>
                <w:rStyle w:val="IndexLink"/>
              </w:rPr>
              <w:t>358</w:t>
            </w:r>
          </w:hyperlink>
        </w:p>
        <w:p>
          <w:pPr>
            <w:pStyle w:val="Contents4"/>
            <w:tabs>
              <w:tab w:val="clear" w:pos="8176"/>
              <w:tab w:val="right" w:pos="9026" w:leader="dot"/>
            </w:tabs>
            <w:rPr/>
          </w:pPr>
          <w:hyperlink w:anchor="__RefHeading___Toc2181228_2322387425">
            <w:r>
              <w:rPr>
                <w:webHidden/>
                <w:rStyle w:val="IndexLink"/>
                <w:rtl w:val="true"/>
              </w:rPr>
              <w:t>فی بیان لحوق نون الوقایة قبل یاء المتکلّم فی الفعل</w:t>
            </w:r>
            <w:r>
              <w:rPr>
                <w:rStyle w:val="IndexLink"/>
                <w:rtl w:val="true"/>
              </w:rPr>
              <w:tab/>
            </w:r>
            <w:r>
              <w:rPr>
                <w:rStyle w:val="IndexLink"/>
              </w:rPr>
              <w:t>361</w:t>
            </w:r>
          </w:hyperlink>
        </w:p>
        <w:p>
          <w:pPr>
            <w:pStyle w:val="Contents4"/>
            <w:tabs>
              <w:tab w:val="clear" w:pos="8176"/>
              <w:tab w:val="right" w:pos="9026" w:leader="dot"/>
            </w:tabs>
            <w:rPr/>
          </w:pPr>
          <w:hyperlink w:anchor="__RefHeading___Toc2181230_2322387425">
            <w:r>
              <w:rPr>
                <w:webHidden/>
                <w:rStyle w:val="IndexLink"/>
                <w:rtl w:val="true"/>
              </w:rPr>
              <w:t>إذا اجتمعت نونی الإعراب والوقایة أیّهما المحذوف ؟</w:t>
            </w:r>
            <w:r>
              <w:rPr>
                <w:rStyle w:val="IndexLink"/>
                <w:rtl w:val="true"/>
              </w:rPr>
              <w:tab/>
            </w:r>
            <w:r>
              <w:rPr>
                <w:rStyle w:val="IndexLink"/>
              </w:rPr>
              <w:t>363</w:t>
            </w:r>
          </w:hyperlink>
        </w:p>
        <w:p>
          <w:pPr>
            <w:pStyle w:val="Contents4"/>
            <w:tabs>
              <w:tab w:val="clear" w:pos="8176"/>
              <w:tab w:val="right" w:pos="9026" w:leader="dot"/>
            </w:tabs>
            <w:rPr/>
          </w:pPr>
          <w:hyperlink w:anchor="__RefHeading___Toc2181232_2322387425">
            <w:r>
              <w:rPr>
                <w:webHidden/>
                <w:rStyle w:val="IndexLink"/>
                <w:rtl w:val="true"/>
              </w:rPr>
              <w:t>والحقّ انّ المحذوف نون الوقایة لا الإعراب عند اجتماعهما</w:t>
            </w:r>
            <w:r>
              <w:rPr>
                <w:rStyle w:val="IndexLink"/>
                <w:rtl w:val="true"/>
              </w:rPr>
              <w:tab/>
            </w:r>
            <w:r>
              <w:rPr>
                <w:rStyle w:val="IndexLink"/>
              </w:rPr>
              <w:t>364</w:t>
            </w:r>
          </w:hyperlink>
        </w:p>
        <w:p>
          <w:pPr>
            <w:pStyle w:val="Contents4"/>
            <w:tabs>
              <w:tab w:val="clear" w:pos="8176"/>
              <w:tab w:val="right" w:pos="9026" w:leader="dot"/>
            </w:tabs>
            <w:rPr/>
          </w:pPr>
          <w:hyperlink w:anchor="__RefHeading___Toc2181234_2322387425">
            <w:r>
              <w:rPr>
                <w:webHidden/>
                <w:rStyle w:val="IndexLink"/>
                <w:rtl w:val="true"/>
              </w:rPr>
              <w:t>الجواب عن أدلّة القائلین بانّ المحذوف نون الإعراب</w:t>
            </w:r>
            <w:r>
              <w:rPr>
                <w:rStyle w:val="IndexLink"/>
                <w:rtl w:val="true"/>
              </w:rPr>
              <w:tab/>
            </w:r>
            <w:r>
              <w:rPr>
                <w:rStyle w:val="IndexLink"/>
              </w:rPr>
              <w:t>364</w:t>
            </w:r>
          </w:hyperlink>
        </w:p>
        <w:p>
          <w:pPr>
            <w:pStyle w:val="Contents4"/>
            <w:tabs>
              <w:tab w:val="clear" w:pos="8176"/>
              <w:tab w:val="right" w:pos="9026" w:leader="dot"/>
            </w:tabs>
            <w:rPr/>
          </w:pPr>
          <w:hyperlink w:anchor="__RefHeading___Toc2181236_2322387425">
            <w:r>
              <w:rPr>
                <w:webHidden/>
                <w:rStyle w:val="IndexLink"/>
                <w:rtl w:val="true"/>
              </w:rPr>
              <w:t>إعراب الاسم المعتلّ</w:t>
            </w:r>
            <w:r>
              <w:rPr>
                <w:rStyle w:val="IndexLink"/>
                <w:rtl w:val="true"/>
              </w:rPr>
              <w:tab/>
            </w:r>
            <w:r>
              <w:rPr>
                <w:rStyle w:val="IndexLink"/>
              </w:rPr>
              <w:t>366</w:t>
            </w:r>
          </w:hyperlink>
        </w:p>
        <w:p>
          <w:pPr>
            <w:pStyle w:val="Contents4"/>
            <w:tabs>
              <w:tab w:val="clear" w:pos="8176"/>
              <w:tab w:val="right" w:pos="9026" w:leader="dot"/>
            </w:tabs>
            <w:rPr/>
          </w:pPr>
          <w:hyperlink w:anchor="__RefHeading___Toc2181238_2322387425">
            <w:r>
              <w:rPr>
                <w:webHidden/>
                <w:rStyle w:val="IndexLink"/>
                <w:rtl w:val="true"/>
              </w:rPr>
              <w:t>الفرق بین الإعراب التقدیریّ والمحلّی</w:t>
            </w:r>
            <w:r>
              <w:rPr>
                <w:rStyle w:val="IndexLink"/>
                <w:rtl w:val="true"/>
              </w:rPr>
              <w:tab/>
            </w:r>
            <w:r>
              <w:rPr>
                <w:rStyle w:val="IndexLink"/>
              </w:rPr>
              <w:t>367</w:t>
            </w:r>
          </w:hyperlink>
        </w:p>
        <w:p>
          <w:pPr>
            <w:pStyle w:val="Contents4"/>
            <w:tabs>
              <w:tab w:val="clear" w:pos="8176"/>
              <w:tab w:val="right" w:pos="9026" w:leader="dot"/>
            </w:tabs>
            <w:rPr/>
          </w:pPr>
          <w:hyperlink w:anchor="__RefHeading___Toc2181240_2322387425">
            <w:r>
              <w:rPr>
                <w:webHidden/>
                <w:rStyle w:val="IndexLink"/>
                <w:rtl w:val="true"/>
              </w:rPr>
              <w:t>وجه تسمیة المنقوص منقوصًا</w:t>
            </w:r>
            <w:r>
              <w:rPr>
                <w:rStyle w:val="IndexLink"/>
                <w:rtl w:val="true"/>
              </w:rPr>
              <w:tab/>
            </w:r>
            <w:r>
              <w:rPr>
                <w:rStyle w:val="IndexLink"/>
              </w:rPr>
              <w:t>368</w:t>
            </w:r>
          </w:hyperlink>
        </w:p>
        <w:p>
          <w:pPr>
            <w:pStyle w:val="Contents4"/>
            <w:tabs>
              <w:tab w:val="clear" w:pos="8176"/>
              <w:tab w:val="right" w:pos="9026" w:leader="dot"/>
            </w:tabs>
            <w:rPr/>
          </w:pPr>
          <w:hyperlink w:anchor="__RefHeading___Toc2181242_2322387425">
            <w:r>
              <w:rPr>
                <w:webHidden/>
                <w:rStyle w:val="IndexLink"/>
                <w:rtl w:val="true"/>
              </w:rPr>
              <w:t>وجه تسمیة المقصور بذلک</w:t>
            </w:r>
            <w:r>
              <w:rPr>
                <w:rStyle w:val="IndexLink"/>
                <w:rtl w:val="true"/>
              </w:rPr>
              <w:tab/>
            </w:r>
            <w:r>
              <w:rPr>
                <w:rStyle w:val="IndexLink"/>
              </w:rPr>
              <w:t>371</w:t>
            </w:r>
          </w:hyperlink>
        </w:p>
        <w:p>
          <w:pPr>
            <w:pStyle w:val="Contents4"/>
            <w:tabs>
              <w:tab w:val="clear" w:pos="8176"/>
              <w:tab w:val="right" w:pos="9026" w:leader="dot"/>
            </w:tabs>
            <w:rPr/>
          </w:pPr>
          <w:hyperlink w:anchor="__RefHeading___Toc2181244_2322387425">
            <w:r>
              <w:rPr>
                <w:webHidden/>
                <w:rStyle w:val="IndexLink"/>
                <w:rtl w:val="true"/>
              </w:rPr>
              <w:t xml:space="preserve">تقدیر الإعراب فی باب </w:t>
            </w:r>
            <w:r>
              <w:rPr>
                <w:rStyle w:val="IndexLink"/>
                <w:rtl w:val="true"/>
              </w:rPr>
              <w:t xml:space="preserve">: </w:t>
            </w:r>
            <w:r>
              <w:rPr>
                <w:rStyle w:val="IndexLink"/>
                <w:rtl w:val="true"/>
              </w:rPr>
              <w:t>غلامی</w:t>
            </w:r>
            <w:r>
              <w:rPr>
                <w:rStyle w:val="IndexLink"/>
                <w:rtl w:val="true"/>
              </w:rPr>
              <w:tab/>
            </w:r>
            <w:r>
              <w:rPr>
                <w:rStyle w:val="IndexLink"/>
              </w:rPr>
              <w:t>372</w:t>
            </w:r>
          </w:hyperlink>
        </w:p>
        <w:p>
          <w:pPr>
            <w:pStyle w:val="Contents4"/>
            <w:tabs>
              <w:tab w:val="clear" w:pos="8176"/>
              <w:tab w:val="right" w:pos="9026" w:leader="dot"/>
            </w:tabs>
            <w:rPr/>
          </w:pPr>
          <w:hyperlink w:anchor="__RefHeading___Toc2181246_2322387425">
            <w:r>
              <w:rPr>
                <w:webHidden/>
                <w:rStyle w:val="IndexLink"/>
                <w:rtl w:val="true"/>
              </w:rPr>
              <w:t>الاسم انّما یستحقّ الإعراب بعد الترکب مع العامل</w:t>
            </w:r>
            <w:r>
              <w:rPr>
                <w:rStyle w:val="IndexLink"/>
                <w:rtl w:val="true"/>
              </w:rPr>
              <w:tab/>
            </w:r>
            <w:r>
              <w:rPr>
                <w:rStyle w:val="IndexLink"/>
              </w:rPr>
              <w:t>372</w:t>
            </w:r>
          </w:hyperlink>
        </w:p>
        <w:p>
          <w:pPr>
            <w:pStyle w:val="Contents4"/>
            <w:tabs>
              <w:tab w:val="clear" w:pos="8176"/>
              <w:tab w:val="right" w:pos="9026" w:leader="dot"/>
            </w:tabs>
            <w:rPr/>
          </w:pPr>
          <w:hyperlink w:anchor="__RefHeading___Toc2181248_2322387425">
            <w:r>
              <w:rPr>
                <w:webHidden/>
                <w:rStyle w:val="IndexLink"/>
                <w:rtl w:val="true"/>
              </w:rPr>
              <w:t>إعراب المضارع المعتلّ</w:t>
            </w:r>
            <w:r>
              <w:rPr>
                <w:rStyle w:val="IndexLink"/>
                <w:rtl w:val="true"/>
              </w:rPr>
              <w:tab/>
            </w:r>
            <w:r>
              <w:rPr>
                <w:rStyle w:val="IndexLink"/>
              </w:rPr>
              <w:t>376</w:t>
            </w:r>
          </w:hyperlink>
        </w:p>
        <w:p>
          <w:pPr>
            <w:pStyle w:val="Contents4"/>
            <w:tabs>
              <w:tab w:val="clear" w:pos="8176"/>
              <w:tab w:val="right" w:pos="9026" w:leader="dot"/>
            </w:tabs>
            <w:rPr/>
          </w:pPr>
          <w:hyperlink w:anchor="__RefHeading___Toc2181250_2322387425">
            <w:r>
              <w:rPr>
                <w:webHidden/>
                <w:rStyle w:val="IndexLink"/>
                <w:rtl w:val="true"/>
              </w:rPr>
              <w:t>متن البهجة المرضیّة</w:t>
            </w:r>
            <w:r>
              <w:rPr>
                <w:rStyle w:val="IndexLink"/>
                <w:rtl w:val="true"/>
              </w:rPr>
              <w:tab/>
            </w:r>
            <w:r>
              <w:rPr>
                <w:rStyle w:val="IndexLink"/>
              </w:rPr>
              <w:t>378</w:t>
            </w:r>
          </w:hyperlink>
        </w:p>
        <w:p>
          <w:pPr>
            <w:pStyle w:val="Contents2"/>
            <w:tabs>
              <w:tab w:val="clear" w:pos="8743"/>
              <w:tab w:val="right" w:pos="9026" w:leader="dot"/>
            </w:tabs>
            <w:rPr/>
          </w:pPr>
          <w:hyperlink w:anchor="__RefHeading___Toc2181252_2322387425">
            <w:r>
              <w:rPr>
                <w:webHidden/>
                <w:rStyle w:val="IndexLink"/>
                <w:rtl w:val="true"/>
              </w:rPr>
              <w:t>باب النکرة والمعرفة</w:t>
            </w:r>
            <w:r>
              <w:rPr>
                <w:rStyle w:val="IndexLink"/>
                <w:rtl w:val="true"/>
              </w:rPr>
              <w:tab/>
            </w:r>
            <w:r>
              <w:rPr>
                <w:rStyle w:val="IndexLink"/>
              </w:rPr>
              <w:t>385</w:t>
            </w:r>
          </w:hyperlink>
        </w:p>
        <w:p>
          <w:pPr>
            <w:pStyle w:val="Contents3"/>
            <w:tabs>
              <w:tab w:val="clear" w:pos="8459"/>
              <w:tab w:val="right" w:pos="9026" w:leader="dot"/>
            </w:tabs>
            <w:rPr/>
          </w:pPr>
          <w:hyperlink w:anchor="__RefHeading___Toc2181254_2322387425">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2181256_2322387425">
            <w:r>
              <w:rPr>
                <w:webHidden/>
                <w:rStyle w:val="IndexLink"/>
                <w:rtl w:val="true"/>
              </w:rPr>
              <w:t xml:space="preserve">الأوّل من المعارف </w:t>
            </w:r>
            <w:r>
              <w:rPr>
                <w:rStyle w:val="IndexLink"/>
                <w:rtl w:val="true"/>
              </w:rPr>
              <w:t xml:space="preserve">: </w:t>
            </w:r>
            <w:r>
              <w:rPr>
                <w:rStyle w:val="IndexLink"/>
                <w:rtl w:val="true"/>
              </w:rPr>
              <w:t>الضمیر</w:t>
            </w:r>
            <w:r>
              <w:rPr>
                <w:rStyle w:val="IndexLink"/>
                <w:rtl w:val="true"/>
              </w:rPr>
              <w:tab/>
            </w:r>
            <w:r>
              <w:rPr>
                <w:rStyle w:val="IndexLink"/>
              </w:rPr>
              <w:t>392</w:t>
            </w:r>
          </w:hyperlink>
        </w:p>
        <w:p>
          <w:pPr>
            <w:pStyle w:val="Contents4"/>
            <w:tabs>
              <w:tab w:val="clear" w:pos="8176"/>
              <w:tab w:val="right" w:pos="9026" w:leader="dot"/>
            </w:tabs>
            <w:rPr/>
          </w:pPr>
          <w:hyperlink w:anchor="__RefHeading___Toc2181258_2322387425">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2181260_2322387425">
            <w:r>
              <w:rPr>
                <w:webHidden/>
                <w:rStyle w:val="IndexLink"/>
                <w:rtl w:val="true"/>
              </w:rPr>
              <w:t>مرجع الغائب مقدّم إمّا لفظًا أو معنًی أو حکمًا</w:t>
            </w:r>
            <w:r>
              <w:rPr>
                <w:rStyle w:val="IndexLink"/>
                <w:rtl w:val="true"/>
              </w:rPr>
              <w:tab/>
            </w:r>
            <w:r>
              <w:rPr>
                <w:rStyle w:val="IndexLink"/>
              </w:rPr>
              <w:t>394</w:t>
            </w:r>
          </w:hyperlink>
        </w:p>
        <w:p>
          <w:pPr>
            <w:pStyle w:val="Contents4"/>
            <w:tabs>
              <w:tab w:val="clear" w:pos="8176"/>
              <w:tab w:val="right" w:pos="9026" w:leader="dot"/>
            </w:tabs>
            <w:rPr/>
          </w:pPr>
          <w:hyperlink w:anchor="__RefHeading___Toc2181262_2322387425">
            <w:r>
              <w:rPr>
                <w:webHidden/>
                <w:rStyle w:val="IndexLink"/>
                <w:rtl w:val="true"/>
              </w:rPr>
              <w:t>هل الضمیر الغائب إذا تقدّم ذکره حکمًا نکرة أو معرفة ؟</w:t>
            </w:r>
            <w:r>
              <w:rPr>
                <w:rStyle w:val="IndexLink"/>
                <w:rtl w:val="true"/>
              </w:rPr>
              <w:tab/>
            </w:r>
            <w:r>
              <w:rPr>
                <w:rStyle w:val="IndexLink"/>
              </w:rPr>
              <w:t>396</w:t>
            </w:r>
          </w:hyperlink>
        </w:p>
        <w:p>
          <w:pPr>
            <w:pStyle w:val="Contents4"/>
            <w:tabs>
              <w:tab w:val="clear" w:pos="8176"/>
              <w:tab w:val="right" w:pos="9026" w:leader="dot"/>
            </w:tabs>
            <w:rPr/>
          </w:pPr>
          <w:hyperlink w:anchor="__RefHeading___Toc2181264_2322387425">
            <w:r>
              <w:rPr>
                <w:webHidden/>
                <w:rStyle w:val="IndexLink"/>
                <w:rtl w:val="true"/>
              </w:rPr>
              <w:t>وجه تسمیة الضمیر والمضمر بهما</w:t>
            </w:r>
            <w:r>
              <w:rPr>
                <w:rStyle w:val="IndexLink"/>
                <w:rtl w:val="true"/>
              </w:rPr>
              <w:tab/>
            </w:r>
            <w:r>
              <w:rPr>
                <w:rStyle w:val="IndexLink"/>
              </w:rPr>
              <w:t>398</w:t>
            </w:r>
          </w:hyperlink>
        </w:p>
        <w:p>
          <w:pPr>
            <w:pStyle w:val="Contents4"/>
            <w:tabs>
              <w:tab w:val="clear" w:pos="8176"/>
              <w:tab w:val="right" w:pos="9026" w:leader="dot"/>
            </w:tabs>
            <w:rPr/>
          </w:pPr>
          <w:hyperlink w:anchor="__RefHeading___Toc2181266_2322387425">
            <w:r>
              <w:rPr>
                <w:webHidden/>
                <w:rStyle w:val="IndexLink"/>
                <w:rtl w:val="true"/>
              </w:rPr>
              <w:t>وجه تسمیة الضمیر بالمضمر عند البصریّین</w:t>
            </w:r>
            <w:r>
              <w:rPr>
                <w:rStyle w:val="IndexLink"/>
                <w:rtl w:val="true"/>
              </w:rPr>
              <w:tab/>
            </w:r>
            <w:r>
              <w:rPr>
                <w:rStyle w:val="IndexLink"/>
              </w:rPr>
              <w:t>398</w:t>
            </w:r>
          </w:hyperlink>
        </w:p>
        <w:p>
          <w:pPr>
            <w:pStyle w:val="Contents4"/>
            <w:tabs>
              <w:tab w:val="clear" w:pos="8176"/>
              <w:tab w:val="right" w:pos="9026" w:leader="dot"/>
            </w:tabs>
            <w:rPr/>
          </w:pPr>
          <w:hyperlink w:anchor="__RefHeading___Toc2181268_2322387425">
            <w:r>
              <w:rPr>
                <w:webHidden/>
                <w:rStyle w:val="IndexLink"/>
                <w:rtl w:val="true"/>
              </w:rPr>
              <w:t>وجه تسمیة الضمیر بالکِنایة والمَکْنِی عند الکوفیّین</w:t>
            </w:r>
            <w:r>
              <w:rPr>
                <w:rStyle w:val="IndexLink"/>
                <w:rtl w:val="true"/>
              </w:rPr>
              <w:tab/>
            </w:r>
            <w:r>
              <w:rPr>
                <w:rStyle w:val="IndexLink"/>
              </w:rPr>
              <w:t>399</w:t>
            </w:r>
          </w:hyperlink>
        </w:p>
        <w:p>
          <w:pPr>
            <w:pStyle w:val="Contents4"/>
            <w:tabs>
              <w:tab w:val="clear" w:pos="8176"/>
              <w:tab w:val="right" w:pos="9026" w:leader="dot"/>
            </w:tabs>
            <w:rPr/>
          </w:pPr>
          <w:hyperlink w:anchor="__RefHeading___Toc2181270_2322387425">
            <w:r>
              <w:rPr>
                <w:webHidden/>
                <w:rStyle w:val="IndexLink"/>
                <w:rtl w:val="true"/>
              </w:rPr>
              <w:t>بیان مراتب المعارف</w:t>
            </w:r>
            <w:r>
              <w:rPr>
                <w:rStyle w:val="IndexLink"/>
                <w:rtl w:val="true"/>
              </w:rPr>
              <w:tab/>
            </w:r>
            <w:r>
              <w:rPr>
                <w:rStyle w:val="IndexLink"/>
              </w:rPr>
              <w:t>400</w:t>
            </w:r>
          </w:hyperlink>
        </w:p>
        <w:p>
          <w:pPr>
            <w:pStyle w:val="Contents4"/>
            <w:tabs>
              <w:tab w:val="clear" w:pos="8176"/>
              <w:tab w:val="right" w:pos="9026" w:leader="dot"/>
            </w:tabs>
            <w:rPr/>
          </w:pPr>
          <w:hyperlink w:anchor="__RefHeading___Toc2181272_2322387425">
            <w:r>
              <w:rPr>
                <w:webHidden/>
                <w:rStyle w:val="IndexLink"/>
                <w:rtl w:val="true"/>
              </w:rPr>
              <w:t>انّ مرتبة المضاف إلی المعرف مرتبة المضاف إلیه</w:t>
            </w:r>
            <w:r>
              <w:rPr>
                <w:rStyle w:val="IndexLink"/>
                <w:rtl w:val="true"/>
              </w:rPr>
              <w:tab/>
            </w:r>
            <w:r>
              <w:rPr>
                <w:rStyle w:val="IndexLink"/>
              </w:rPr>
              <w:t>402</w:t>
            </w:r>
          </w:hyperlink>
        </w:p>
        <w:p>
          <w:pPr>
            <w:pStyle w:val="Contents4"/>
            <w:tabs>
              <w:tab w:val="clear" w:pos="8176"/>
              <w:tab w:val="right" w:pos="9026" w:leader="dot"/>
            </w:tabs>
            <w:rPr/>
          </w:pPr>
          <w:hyperlink w:anchor="__RefHeading___Toc2181274_2322387425">
            <w:r>
              <w:rPr>
                <w:webHidden/>
                <w:rStyle w:val="IndexLink"/>
                <w:rtl w:val="true"/>
              </w:rPr>
              <w:t>الجواب عمّا یوهم وقوع الأعرف صفة لغیره</w:t>
            </w:r>
            <w:r>
              <w:rPr>
                <w:rStyle w:val="IndexLink"/>
                <w:rtl w:val="true"/>
              </w:rPr>
              <w:tab/>
            </w:r>
            <w:r>
              <w:rPr>
                <w:rStyle w:val="IndexLink"/>
              </w:rPr>
              <w:t>403</w:t>
            </w:r>
          </w:hyperlink>
        </w:p>
        <w:p>
          <w:pPr>
            <w:pStyle w:val="Contents4"/>
            <w:tabs>
              <w:tab w:val="clear" w:pos="8176"/>
              <w:tab w:val="right" w:pos="9026" w:leader="dot"/>
            </w:tabs>
            <w:rPr/>
          </w:pPr>
          <w:hyperlink w:anchor="__RefHeading___Toc2181276_2322387425">
            <w:r>
              <w:rPr>
                <w:webHidden/>
                <w:rStyle w:val="IndexLink"/>
                <w:rtl w:val="true"/>
              </w:rPr>
              <w:t>ذکر النکتة فی جعل الآیة علی عکس الترتیب</w:t>
            </w:r>
            <w:r>
              <w:rPr>
                <w:rStyle w:val="IndexLink"/>
                <w:rtl w:val="true"/>
              </w:rPr>
              <w:tab/>
            </w:r>
            <w:r>
              <w:rPr>
                <w:rStyle w:val="IndexLink"/>
              </w:rPr>
              <w:t>404</w:t>
            </w:r>
          </w:hyperlink>
        </w:p>
        <w:p>
          <w:pPr>
            <w:pStyle w:val="Contents4"/>
            <w:tabs>
              <w:tab w:val="clear" w:pos="8176"/>
              <w:tab w:val="right" w:pos="9026" w:leader="dot"/>
            </w:tabs>
            <w:rPr/>
          </w:pPr>
          <w:hyperlink w:anchor="__RefHeading___Toc2181278_2322387425">
            <w:r>
              <w:rPr>
                <w:webHidden/>
                <w:rStyle w:val="IndexLink"/>
                <w:rtl w:val="true"/>
              </w:rPr>
              <w:t>ما وقع فیه حذف الفاء بعد امّا الشرطیّة ظاهرًا</w:t>
            </w:r>
            <w:r>
              <w:rPr>
                <w:rStyle w:val="IndexLink"/>
                <w:rtl w:val="true"/>
              </w:rPr>
              <w:tab/>
            </w:r>
            <w:r>
              <w:rPr>
                <w:rStyle w:val="IndexLink"/>
              </w:rPr>
              <w:t>405</w:t>
            </w:r>
          </w:hyperlink>
        </w:p>
        <w:p>
          <w:pPr>
            <w:pStyle w:val="Contents4"/>
            <w:tabs>
              <w:tab w:val="clear" w:pos="8176"/>
              <w:tab w:val="right" w:pos="9026" w:leader="dot"/>
            </w:tabs>
            <w:rPr/>
          </w:pPr>
          <w:hyperlink w:anchor="__RefHeading___Toc2181280_2322387425">
            <w:r>
              <w:rPr>
                <w:webHidden/>
                <w:rStyle w:val="IndexLink"/>
                <w:rtl w:val="true"/>
              </w:rPr>
              <w:t>الضمائر المتّصلة وأحکامها</w:t>
            </w:r>
            <w:r>
              <w:rPr>
                <w:rStyle w:val="IndexLink"/>
                <w:rtl w:val="true"/>
              </w:rPr>
              <w:tab/>
            </w:r>
            <w:r>
              <w:rPr>
                <w:rStyle w:val="IndexLink"/>
              </w:rPr>
              <w:t>405</w:t>
            </w:r>
          </w:hyperlink>
        </w:p>
        <w:p>
          <w:pPr>
            <w:pStyle w:val="Contents4"/>
            <w:tabs>
              <w:tab w:val="clear" w:pos="8176"/>
              <w:tab w:val="right" w:pos="9026" w:leader="dot"/>
            </w:tabs>
            <w:rPr/>
          </w:pPr>
          <w:hyperlink w:anchor="__RefHeading___Toc2181282_2322387425">
            <w:r>
              <w:rPr>
                <w:webHidden/>
                <w:rStyle w:val="IndexLink"/>
                <w:rtl w:val="true"/>
              </w:rPr>
              <w:t>سبب بناء الضمائر</w:t>
            </w:r>
            <w:r>
              <w:rPr>
                <w:rStyle w:val="IndexLink"/>
                <w:rtl w:val="true"/>
              </w:rPr>
              <w:tab/>
            </w:r>
            <w:r>
              <w:rPr>
                <w:rStyle w:val="IndexLink"/>
              </w:rPr>
              <w:t>407</w:t>
            </w:r>
          </w:hyperlink>
        </w:p>
        <w:p>
          <w:pPr>
            <w:pStyle w:val="Contents4"/>
            <w:tabs>
              <w:tab w:val="clear" w:pos="8176"/>
              <w:tab w:val="right" w:pos="9026" w:leader="dot"/>
            </w:tabs>
            <w:rPr/>
          </w:pPr>
          <w:hyperlink w:anchor="__RefHeading___Toc2181284_2322387425">
            <w:r>
              <w:rPr>
                <w:webHidden/>
                <w:rStyle w:val="IndexLink"/>
                <w:rtl w:val="true"/>
              </w:rPr>
              <w:t>ما یقع منصوب المحلّ والمجرور من الضمائر المتّصلة</w:t>
            </w:r>
            <w:r>
              <w:rPr>
                <w:rStyle w:val="IndexLink"/>
                <w:rtl w:val="true"/>
              </w:rPr>
              <w:tab/>
            </w:r>
            <w:r>
              <w:rPr>
                <w:rStyle w:val="IndexLink"/>
              </w:rPr>
              <w:t>408</w:t>
            </w:r>
          </w:hyperlink>
        </w:p>
        <w:p>
          <w:pPr>
            <w:pStyle w:val="Contents4"/>
            <w:tabs>
              <w:tab w:val="clear" w:pos="8176"/>
              <w:tab w:val="right" w:pos="9026" w:leader="dot"/>
            </w:tabs>
            <w:rPr/>
          </w:pPr>
          <w:hyperlink w:anchor="__RefHeading___Toc2181286_2322387425">
            <w:r>
              <w:rPr>
                <w:webHidden/>
                <w:rStyle w:val="IndexLink"/>
                <w:rtl w:val="true"/>
              </w:rPr>
              <w:t>ما یقع فی المحال الإعراب الثلاثة من الضمائر المتّصلة</w:t>
            </w:r>
            <w:r>
              <w:rPr>
                <w:rStyle w:val="IndexLink"/>
                <w:rtl w:val="true"/>
              </w:rPr>
              <w:tab/>
            </w:r>
            <w:r>
              <w:rPr>
                <w:rStyle w:val="IndexLink"/>
              </w:rPr>
              <w:t>409</w:t>
            </w:r>
          </w:hyperlink>
        </w:p>
        <w:p>
          <w:pPr>
            <w:pStyle w:val="Contents4"/>
            <w:tabs>
              <w:tab w:val="clear" w:pos="8176"/>
              <w:tab w:val="right" w:pos="9026" w:leader="dot"/>
            </w:tabs>
            <w:rPr/>
          </w:pPr>
          <w:hyperlink w:anchor="__RefHeading___Toc2181288_2322387425">
            <w:r>
              <w:rPr>
                <w:webHidden/>
                <w:rStyle w:val="IndexLink"/>
                <w:rtl w:val="true"/>
              </w:rPr>
              <w:t>ما یقع مرفوعًا لا غیر من الضمائر المتّصلة</w:t>
            </w:r>
            <w:r>
              <w:rPr>
                <w:rStyle w:val="IndexLink"/>
                <w:rtl w:val="true"/>
              </w:rPr>
              <w:tab/>
            </w:r>
            <w:r>
              <w:rPr>
                <w:rStyle w:val="IndexLink"/>
              </w:rPr>
              <w:t>411</w:t>
            </w:r>
          </w:hyperlink>
        </w:p>
        <w:p>
          <w:pPr>
            <w:pStyle w:val="Contents4"/>
            <w:tabs>
              <w:tab w:val="clear" w:pos="8176"/>
              <w:tab w:val="right" w:pos="9026" w:leader="dot"/>
            </w:tabs>
            <w:rPr/>
          </w:pPr>
          <w:hyperlink w:anchor="__RefHeading___Toc2181290_2322387425">
            <w:r>
              <w:rPr>
                <w:webHidden/>
                <w:rStyle w:val="IndexLink"/>
                <w:rtl w:val="true"/>
              </w:rPr>
              <w:t>الألف فی التثنیة والواو فی الجمع ضمیر</w:t>
            </w:r>
            <w:r>
              <w:rPr>
                <w:rStyle w:val="IndexLink"/>
                <w:rtl w:val="true"/>
              </w:rPr>
              <w:tab/>
            </w:r>
            <w:r>
              <w:rPr>
                <w:rStyle w:val="IndexLink"/>
              </w:rPr>
              <w:t>413</w:t>
            </w:r>
          </w:hyperlink>
        </w:p>
        <w:p>
          <w:pPr>
            <w:pStyle w:val="Contents4"/>
            <w:tabs>
              <w:tab w:val="clear" w:pos="8176"/>
              <w:tab w:val="right" w:pos="9026" w:leader="dot"/>
            </w:tabs>
            <w:rPr/>
          </w:pPr>
          <w:hyperlink w:anchor="__RefHeading___Toc2181292_2322387425">
            <w:r>
              <w:rPr>
                <w:webHidden/>
                <w:rStyle w:val="IndexLink"/>
                <w:rtl w:val="true"/>
              </w:rPr>
              <w:t>الخلاف فی انّ یاء المخاطبة ضمیر أو حرف تأنیث</w:t>
            </w:r>
            <w:r>
              <w:rPr>
                <w:rStyle w:val="IndexLink"/>
                <w:rtl w:val="true"/>
              </w:rPr>
              <w:tab/>
            </w:r>
            <w:r>
              <w:rPr>
                <w:rStyle w:val="IndexLink"/>
              </w:rPr>
              <w:t>414</w:t>
            </w:r>
          </w:hyperlink>
        </w:p>
        <w:p>
          <w:pPr>
            <w:pStyle w:val="Contents4"/>
            <w:tabs>
              <w:tab w:val="clear" w:pos="8176"/>
              <w:tab w:val="right" w:pos="9026" w:leader="dot"/>
            </w:tabs>
            <w:rPr/>
          </w:pPr>
          <w:hyperlink w:anchor="__RefHeading___Toc2181294_2322387425">
            <w:r>
              <w:rPr>
                <w:webHidden/>
                <w:rStyle w:val="IndexLink"/>
                <w:rtl w:val="true"/>
              </w:rPr>
              <w:t>الألف والواو فی تثنیة الصفات و جمعها حرف لا ضمیر</w:t>
            </w:r>
            <w:r>
              <w:rPr>
                <w:rStyle w:val="IndexLink"/>
                <w:rtl w:val="true"/>
              </w:rPr>
              <w:tab/>
            </w:r>
            <w:r>
              <w:rPr>
                <w:rStyle w:val="IndexLink"/>
              </w:rPr>
              <w:t>414</w:t>
            </w:r>
          </w:hyperlink>
        </w:p>
        <w:p>
          <w:pPr>
            <w:pStyle w:val="Contents4"/>
            <w:tabs>
              <w:tab w:val="clear" w:pos="8176"/>
              <w:tab w:val="right" w:pos="9026" w:leader="dot"/>
            </w:tabs>
            <w:rPr/>
          </w:pPr>
          <w:hyperlink w:anchor="__RefHeading___Toc2181296_2322387425">
            <w:r>
              <w:rPr>
                <w:webHidden/>
                <w:rStyle w:val="IndexLink"/>
                <w:rtl w:val="true"/>
              </w:rPr>
              <w:t>لا یقع ضمیر الفاعل فی اسم الفعل والظرف وغیرهما بارزًا</w:t>
            </w:r>
            <w:r>
              <w:rPr>
                <w:rStyle w:val="IndexLink"/>
                <w:rtl w:val="true"/>
              </w:rPr>
              <w:tab/>
            </w:r>
            <w:r>
              <w:rPr>
                <w:rStyle w:val="IndexLink"/>
              </w:rPr>
              <w:t>416</w:t>
            </w:r>
          </w:hyperlink>
        </w:p>
        <w:p>
          <w:pPr>
            <w:pStyle w:val="Contents4"/>
            <w:tabs>
              <w:tab w:val="clear" w:pos="8176"/>
              <w:tab w:val="right" w:pos="9026" w:leader="dot"/>
            </w:tabs>
            <w:rPr/>
          </w:pPr>
          <w:hyperlink w:anchor="__RefHeading___Toc2181298_2322387425">
            <w:r>
              <w:rPr>
                <w:webHidden/>
                <w:rStyle w:val="IndexLink"/>
                <w:rtl w:val="true"/>
              </w:rPr>
              <w:t>الفعل بالنسبة إلی فاعله من حیث الإستتار والعدم علی أقسام</w:t>
            </w:r>
            <w:r>
              <w:rPr>
                <w:rStyle w:val="IndexLink"/>
                <w:rtl w:val="true"/>
              </w:rPr>
              <w:tab/>
            </w:r>
            <w:r>
              <w:rPr>
                <w:rStyle w:val="IndexLink"/>
              </w:rPr>
              <w:t>417</w:t>
            </w:r>
          </w:hyperlink>
        </w:p>
        <w:p>
          <w:pPr>
            <w:pStyle w:val="Contents4"/>
            <w:tabs>
              <w:tab w:val="clear" w:pos="8176"/>
              <w:tab w:val="right" w:pos="9026" w:leader="dot"/>
            </w:tabs>
            <w:rPr/>
          </w:pPr>
          <w:hyperlink w:anchor="__RefHeading___Toc2181300_2322387425">
            <w:r>
              <w:rPr>
                <w:webHidden/>
                <w:rStyle w:val="IndexLink"/>
                <w:rtl w:val="true"/>
              </w:rPr>
              <w:t>لیس الضمائر المذکورة بعد الفعل الّذی یجب استتار الفاعل فیه فاعلاً</w:t>
            </w:r>
            <w:r>
              <w:rPr>
                <w:rStyle w:val="IndexLink"/>
                <w:rtl w:val="true"/>
              </w:rPr>
              <w:tab/>
            </w:r>
            <w:r>
              <w:rPr>
                <w:rStyle w:val="IndexLink"/>
              </w:rPr>
              <w:t>417</w:t>
            </w:r>
          </w:hyperlink>
        </w:p>
        <w:p>
          <w:pPr>
            <w:pStyle w:val="Contents4"/>
            <w:tabs>
              <w:tab w:val="clear" w:pos="8176"/>
              <w:tab w:val="right" w:pos="9026" w:leader="dot"/>
            </w:tabs>
            <w:rPr/>
          </w:pPr>
          <w:hyperlink w:anchor="__RefHeading___Toc2181302_2322387425">
            <w:r>
              <w:rPr>
                <w:webHidden/>
                <w:rStyle w:val="IndexLink"/>
                <w:rtl w:val="true"/>
              </w:rPr>
              <w:t>ضمیر المنصوب والمجرور لایستتران</w:t>
            </w:r>
            <w:r>
              <w:rPr>
                <w:rStyle w:val="IndexLink"/>
                <w:rtl w:val="true"/>
              </w:rPr>
              <w:tab/>
            </w:r>
            <w:r>
              <w:rPr>
                <w:rStyle w:val="IndexLink"/>
              </w:rPr>
              <w:t>418</w:t>
            </w:r>
          </w:hyperlink>
        </w:p>
        <w:p>
          <w:pPr>
            <w:pStyle w:val="Contents4"/>
            <w:tabs>
              <w:tab w:val="clear" w:pos="8176"/>
              <w:tab w:val="right" w:pos="9026" w:leader="dot"/>
            </w:tabs>
            <w:rPr/>
          </w:pPr>
          <w:hyperlink w:anchor="__RefHeading___Toc2181304_2322387425">
            <w:r>
              <w:rPr>
                <w:webHidden/>
                <w:rStyle w:val="IndexLink"/>
                <w:rtl w:val="true"/>
              </w:rPr>
              <w:t>ما یستتر فیه الضمیر وجوبًا</w:t>
            </w:r>
            <w:r>
              <w:rPr>
                <w:rStyle w:val="IndexLink"/>
                <w:rtl w:val="true"/>
              </w:rPr>
              <w:tab/>
            </w:r>
            <w:r>
              <w:rPr>
                <w:rStyle w:val="IndexLink"/>
              </w:rPr>
              <w:t>419</w:t>
            </w:r>
          </w:hyperlink>
        </w:p>
        <w:p>
          <w:pPr>
            <w:pStyle w:val="Contents4"/>
            <w:tabs>
              <w:tab w:val="clear" w:pos="8176"/>
              <w:tab w:val="right" w:pos="9026" w:leader="dot"/>
            </w:tabs>
            <w:rPr/>
          </w:pPr>
          <w:hyperlink w:anchor="__RefHeading___Toc2181306_2322387425">
            <w:r>
              <w:rPr>
                <w:webHidden/>
                <w:rStyle w:val="IndexLink"/>
                <w:rtl w:val="true"/>
              </w:rPr>
              <w:t xml:space="preserve">وجه استتار الضمیر فی </w:t>
            </w:r>
            <w:r>
              <w:rPr>
                <w:rStyle w:val="IndexLink"/>
                <w:rtl w:val="true"/>
              </w:rPr>
              <w:t xml:space="preserve">: « </w:t>
            </w:r>
            <w:r>
              <w:rPr>
                <w:rStyle w:val="IndexLink"/>
                <w:rtl w:val="true"/>
              </w:rPr>
              <w:t xml:space="preserve">ما خلا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ما عدا </w:t>
            </w:r>
            <w:r>
              <w:rPr>
                <w:rStyle w:val="IndexLink"/>
                <w:rtl w:val="true"/>
              </w:rPr>
              <w:t xml:space="preserve">» </w:t>
            </w:r>
            <w:r>
              <w:rPr>
                <w:rStyle w:val="IndexLink"/>
                <w:rtl w:val="true"/>
              </w:rPr>
              <w:t>وجوبًا</w:t>
            </w:r>
            <w:r>
              <w:rPr>
                <w:rStyle w:val="IndexLink"/>
                <w:rtl w:val="true"/>
              </w:rPr>
              <w:tab/>
            </w:r>
            <w:r>
              <w:rPr>
                <w:rStyle w:val="IndexLink"/>
              </w:rPr>
              <w:t>419</w:t>
            </w:r>
          </w:hyperlink>
        </w:p>
        <w:p>
          <w:pPr>
            <w:pStyle w:val="Contents4"/>
            <w:tabs>
              <w:tab w:val="clear" w:pos="8176"/>
              <w:tab w:val="right" w:pos="9026" w:leader="dot"/>
            </w:tabs>
            <w:rPr/>
          </w:pPr>
          <w:hyperlink w:anchor="__RefHeading___Toc2181308_2322387425">
            <w:r>
              <w:rPr>
                <w:webHidden/>
                <w:rStyle w:val="IndexLink"/>
                <w:rtl w:val="true"/>
              </w:rPr>
              <w:t xml:space="preserve">ذکر المرجع فی ضمیر </w:t>
            </w:r>
            <w:r>
              <w:rPr>
                <w:rStyle w:val="IndexLink"/>
                <w:rtl w:val="true"/>
              </w:rPr>
              <w:t xml:space="preserve">: </w:t>
            </w:r>
            <w:r>
              <w:rPr>
                <w:rStyle w:val="IndexLink"/>
                <w:rtl w:val="true"/>
              </w:rPr>
              <w:t>ما عدا وما خلا</w:t>
            </w:r>
            <w:r>
              <w:rPr>
                <w:rStyle w:val="IndexLink"/>
                <w:rtl w:val="true"/>
              </w:rPr>
              <w:tab/>
            </w:r>
            <w:r>
              <w:rPr>
                <w:rStyle w:val="IndexLink"/>
              </w:rPr>
              <w:t>420</w:t>
            </w:r>
          </w:hyperlink>
        </w:p>
        <w:p>
          <w:pPr>
            <w:pStyle w:val="Contents4"/>
            <w:tabs>
              <w:tab w:val="clear" w:pos="8176"/>
              <w:tab w:val="right" w:pos="9026" w:leader="dot"/>
            </w:tabs>
            <w:rPr/>
          </w:pPr>
          <w:hyperlink w:anchor="__RefHeading___Toc2181310_2322387425">
            <w:r>
              <w:rPr>
                <w:webHidden/>
                <w:rStyle w:val="IndexLink"/>
                <w:rtl w:val="true"/>
              </w:rPr>
              <w:t xml:space="preserve">الباعث علی ارجاع الضمیر فی </w:t>
            </w:r>
            <w:r>
              <w:rPr>
                <w:rStyle w:val="IndexLink"/>
                <w:rtl w:val="true"/>
              </w:rPr>
              <w:t xml:space="preserve">: « </w:t>
            </w:r>
            <w:r>
              <w:rPr>
                <w:rStyle w:val="IndexLink"/>
                <w:rtl w:val="true"/>
              </w:rPr>
              <w:t xml:space="preserve">ما خلا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ما عدا </w:t>
            </w:r>
            <w:r>
              <w:rPr>
                <w:rStyle w:val="IndexLink"/>
                <w:rtl w:val="true"/>
              </w:rPr>
              <w:t xml:space="preserve">» </w:t>
            </w:r>
            <w:r>
              <w:rPr>
                <w:rStyle w:val="IndexLink"/>
                <w:rtl w:val="true"/>
              </w:rPr>
              <w:t>علی المصدر أو اسم الفاعل أو غیرهما</w:t>
            </w:r>
            <w:r>
              <w:rPr>
                <w:rStyle w:val="IndexLink"/>
                <w:rtl w:val="true"/>
              </w:rPr>
              <w:tab/>
            </w:r>
            <w:r>
              <w:rPr>
                <w:rStyle w:val="IndexLink"/>
              </w:rPr>
              <w:t>421</w:t>
            </w:r>
          </w:hyperlink>
        </w:p>
        <w:p>
          <w:pPr>
            <w:pStyle w:val="Contents4"/>
            <w:tabs>
              <w:tab w:val="clear" w:pos="8176"/>
              <w:tab w:val="right" w:pos="9026" w:leader="dot"/>
            </w:tabs>
            <w:rPr/>
          </w:pPr>
          <w:hyperlink w:anchor="__RefHeading___Toc2181312_2322387425">
            <w:r>
              <w:rPr>
                <w:webHidden/>
                <w:rStyle w:val="IndexLink"/>
                <w:rtl w:val="true"/>
              </w:rPr>
              <w:t>ذکر اختلافهم فی ترکیبِ فعل التعجّب</w:t>
            </w:r>
            <w:r>
              <w:rPr>
                <w:rStyle w:val="IndexLink"/>
                <w:rtl w:val="true"/>
              </w:rPr>
              <w:tab/>
            </w:r>
            <w:r>
              <w:rPr>
                <w:rStyle w:val="IndexLink"/>
              </w:rPr>
              <w:t>422</w:t>
            </w:r>
          </w:hyperlink>
        </w:p>
        <w:p>
          <w:pPr>
            <w:pStyle w:val="Contents4"/>
            <w:tabs>
              <w:tab w:val="clear" w:pos="8176"/>
              <w:tab w:val="right" w:pos="9026" w:leader="dot"/>
            </w:tabs>
            <w:rPr/>
          </w:pPr>
          <w:hyperlink w:anchor="__RefHeading___Toc2181314_2322387425">
            <w:r>
              <w:rPr>
                <w:webHidden/>
                <w:rStyle w:val="IndexLink"/>
                <w:rtl w:val="true"/>
              </w:rPr>
              <w:t>المواضع الّتی یستتر فیها الفاعل جوازًا</w:t>
            </w:r>
            <w:r>
              <w:rPr>
                <w:rStyle w:val="IndexLink"/>
                <w:rtl w:val="true"/>
              </w:rPr>
              <w:tab/>
            </w:r>
            <w:r>
              <w:rPr>
                <w:rStyle w:val="IndexLink"/>
              </w:rPr>
              <w:t>423</w:t>
            </w:r>
          </w:hyperlink>
        </w:p>
        <w:p>
          <w:pPr>
            <w:pStyle w:val="Contents4"/>
            <w:tabs>
              <w:tab w:val="clear" w:pos="8176"/>
              <w:tab w:val="right" w:pos="9026" w:leader="dot"/>
            </w:tabs>
            <w:rPr/>
          </w:pPr>
          <w:hyperlink w:anchor="__RefHeading___Toc2181316_2322387425">
            <w:r>
              <w:rPr>
                <w:webHidden/>
                <w:rStyle w:val="IndexLink"/>
                <w:rtl w:val="true"/>
              </w:rPr>
              <w:t>الظروف الّتی یستتر فیها الضمیر جوازًا</w:t>
            </w:r>
            <w:r>
              <w:rPr>
                <w:rStyle w:val="IndexLink"/>
                <w:rtl w:val="true"/>
              </w:rPr>
              <w:tab/>
            </w:r>
            <w:r>
              <w:rPr>
                <w:rStyle w:val="IndexLink"/>
              </w:rPr>
              <w:t>424</w:t>
            </w:r>
          </w:hyperlink>
        </w:p>
        <w:p>
          <w:pPr>
            <w:pStyle w:val="Contents4"/>
            <w:tabs>
              <w:tab w:val="clear" w:pos="8176"/>
              <w:tab w:val="right" w:pos="9026" w:leader="dot"/>
            </w:tabs>
            <w:rPr/>
          </w:pPr>
          <w:hyperlink w:anchor="__RefHeading___Toc2181318_2322387425">
            <w:r>
              <w:rPr>
                <w:webHidden/>
                <w:rStyle w:val="IndexLink"/>
                <w:rtl w:val="true"/>
              </w:rPr>
              <w:t>والضمیر المنفصل</w:t>
            </w:r>
            <w:r>
              <w:rPr>
                <w:rStyle w:val="IndexLink"/>
                <w:rtl w:val="true"/>
              </w:rPr>
              <w:tab/>
            </w:r>
            <w:r>
              <w:rPr>
                <w:rStyle w:val="IndexLink"/>
              </w:rPr>
              <w:t>424</w:t>
            </w:r>
          </w:hyperlink>
        </w:p>
        <w:p>
          <w:pPr>
            <w:pStyle w:val="Contents4"/>
            <w:tabs>
              <w:tab w:val="clear" w:pos="8176"/>
              <w:tab w:val="right" w:pos="9026" w:leader="dot"/>
            </w:tabs>
            <w:rPr/>
          </w:pPr>
          <w:hyperlink w:anchor="__RefHeading___Toc2181320_2322387425">
            <w:r>
              <w:rPr>
                <w:webHidden/>
                <w:rStyle w:val="IndexLink"/>
                <w:rtl w:val="true"/>
              </w:rPr>
              <w:t>بیان أصل الأصول فی الضمایر المنفصلة</w:t>
            </w:r>
            <w:r>
              <w:rPr>
                <w:rStyle w:val="IndexLink"/>
                <w:rtl w:val="true"/>
              </w:rPr>
              <w:tab/>
            </w:r>
            <w:r>
              <w:rPr>
                <w:rStyle w:val="IndexLink"/>
              </w:rPr>
              <w:t>425</w:t>
            </w:r>
          </w:hyperlink>
        </w:p>
        <w:p>
          <w:pPr>
            <w:pStyle w:val="Contents4"/>
            <w:tabs>
              <w:tab w:val="clear" w:pos="8176"/>
              <w:tab w:val="right" w:pos="9026" w:leader="dot"/>
            </w:tabs>
            <w:rPr/>
          </w:pPr>
          <w:hyperlink w:anchor="__RefHeading___Toc2181322_2322387425">
            <w:r>
              <w:rPr>
                <w:webHidden/>
                <w:rStyle w:val="IndexLink"/>
                <w:rtl w:val="true"/>
              </w:rPr>
              <w:t xml:space="preserve">الضمیر فی </w:t>
            </w:r>
            <w:r>
              <w:rPr>
                <w:rStyle w:val="IndexLink"/>
                <w:rtl w:val="true"/>
              </w:rPr>
              <w:t xml:space="preserve">« </w:t>
            </w:r>
            <w:r>
              <w:rPr>
                <w:rStyle w:val="IndexLink"/>
                <w:rtl w:val="true"/>
              </w:rPr>
              <w:t xml:space="preserve">أنت </w:t>
            </w:r>
            <w:r>
              <w:rPr>
                <w:rStyle w:val="IndexLink"/>
                <w:rtl w:val="true"/>
              </w:rPr>
              <w:t xml:space="preserve">» </w:t>
            </w:r>
            <w:r>
              <w:rPr>
                <w:rStyle w:val="IndexLink"/>
                <w:rtl w:val="true"/>
              </w:rPr>
              <w:t>ما هو ؟</w:t>
            </w:r>
            <w:r>
              <w:rPr>
                <w:rStyle w:val="IndexLink"/>
                <w:rtl w:val="true"/>
              </w:rPr>
              <w:tab/>
            </w:r>
            <w:r>
              <w:rPr>
                <w:rStyle w:val="IndexLink"/>
              </w:rPr>
              <w:t>426</w:t>
            </w:r>
          </w:hyperlink>
        </w:p>
        <w:p>
          <w:pPr>
            <w:pStyle w:val="Contents4"/>
            <w:tabs>
              <w:tab w:val="clear" w:pos="8176"/>
              <w:tab w:val="right" w:pos="9026" w:leader="dot"/>
            </w:tabs>
            <w:rPr/>
          </w:pPr>
          <w:hyperlink w:anchor="__RefHeading___Toc2181324_2322387425">
            <w:r>
              <w:rPr>
                <w:webHidden/>
                <w:rStyle w:val="IndexLink"/>
                <w:rtl w:val="true"/>
              </w:rPr>
              <w:t xml:space="preserve">« </w:t>
            </w:r>
            <w:r>
              <w:rPr>
                <w:rStyle w:val="IndexLink"/>
                <w:rtl w:val="true"/>
              </w:rPr>
              <w:t xml:space="preserve">هو </w:t>
            </w:r>
            <w:r>
              <w:rPr>
                <w:rStyle w:val="IndexLink"/>
                <w:rtl w:val="true"/>
              </w:rPr>
              <w:t xml:space="preserve">» </w:t>
            </w:r>
            <w:r>
              <w:rPr>
                <w:rStyle w:val="IndexLink"/>
                <w:rtl w:val="true"/>
              </w:rPr>
              <w:t>بجمیعها ضمیر أو الهاء فقط ؟</w:t>
            </w:r>
            <w:r>
              <w:rPr>
                <w:rStyle w:val="IndexLink"/>
                <w:rtl w:val="true"/>
              </w:rPr>
              <w:tab/>
            </w:r>
            <w:r>
              <w:rPr>
                <w:rStyle w:val="IndexLink"/>
              </w:rPr>
              <w:t>427</w:t>
            </w:r>
          </w:hyperlink>
        </w:p>
        <w:p>
          <w:pPr>
            <w:pStyle w:val="Contents4"/>
            <w:tabs>
              <w:tab w:val="clear" w:pos="8176"/>
              <w:tab w:val="right" w:pos="9026" w:leader="dot"/>
            </w:tabs>
            <w:rPr/>
          </w:pPr>
          <w:hyperlink w:anchor="__RefHeading___Toc2181326_2322387425">
            <w:r>
              <w:rPr>
                <w:webHidden/>
                <w:rStyle w:val="IndexLink"/>
                <w:rtl w:val="true"/>
              </w:rPr>
              <w:t>الضمائر المنفصلة المنصوبة</w:t>
            </w:r>
            <w:r>
              <w:rPr>
                <w:rStyle w:val="IndexLink"/>
                <w:rtl w:val="true"/>
              </w:rPr>
              <w:tab/>
            </w:r>
            <w:r>
              <w:rPr>
                <w:rStyle w:val="IndexLink"/>
              </w:rPr>
              <w:t>428</w:t>
            </w:r>
          </w:hyperlink>
        </w:p>
        <w:p>
          <w:pPr>
            <w:pStyle w:val="Contents4"/>
            <w:tabs>
              <w:tab w:val="clear" w:pos="8176"/>
              <w:tab w:val="right" w:pos="9026" w:leader="dot"/>
            </w:tabs>
            <w:rPr/>
          </w:pPr>
          <w:hyperlink w:anchor="__RefHeading___Toc2181328_2322387425">
            <w:r>
              <w:rPr>
                <w:webHidden/>
                <w:rStyle w:val="IndexLink"/>
                <w:rtl w:val="true"/>
              </w:rPr>
              <w:t>الضمایر علی ستّین لفظًا وکان القیاس أن تکون تسعین</w:t>
            </w:r>
            <w:r>
              <w:rPr>
                <w:rStyle w:val="IndexLink"/>
                <w:rtl w:val="true"/>
              </w:rPr>
              <w:tab/>
            </w:r>
            <w:r>
              <w:rPr>
                <w:rStyle w:val="IndexLink"/>
              </w:rPr>
              <w:t>428</w:t>
            </w:r>
          </w:hyperlink>
        </w:p>
        <w:p>
          <w:pPr>
            <w:pStyle w:val="Contents4"/>
            <w:tabs>
              <w:tab w:val="clear" w:pos="8176"/>
              <w:tab w:val="right" w:pos="9026" w:leader="dot"/>
            </w:tabs>
            <w:rPr/>
          </w:pPr>
          <w:hyperlink w:anchor="__RefHeading___Toc2181330_2322387425">
            <w:r>
              <w:rPr>
                <w:webHidden/>
                <w:rStyle w:val="IndexLink"/>
                <w:rtl w:val="true"/>
              </w:rPr>
              <w:t>ذکر الأقوال السبعة فی انّ الضمیر فی</w:t>
            </w:r>
            <w:r>
              <w:rPr>
                <w:rStyle w:val="IndexLink"/>
                <w:rtl w:val="true"/>
              </w:rPr>
              <w:t xml:space="preserve">: </w:t>
            </w:r>
            <w:r>
              <w:rPr>
                <w:rStyle w:val="IndexLink"/>
                <w:rtl w:val="true"/>
              </w:rPr>
              <w:t>إیّاک، مثلاً ما هو</w:t>
            </w:r>
            <w:r>
              <w:rPr>
                <w:rStyle w:val="IndexLink"/>
                <w:rtl w:val="true"/>
              </w:rPr>
              <w:tab/>
            </w:r>
            <w:r>
              <w:rPr>
                <w:rStyle w:val="IndexLink"/>
              </w:rPr>
              <w:t>430</w:t>
            </w:r>
          </w:hyperlink>
        </w:p>
        <w:p>
          <w:pPr>
            <w:pStyle w:val="Contents4"/>
            <w:tabs>
              <w:tab w:val="clear" w:pos="8176"/>
              <w:tab w:val="right" w:pos="9026" w:leader="dot"/>
            </w:tabs>
            <w:rPr/>
          </w:pPr>
          <w:hyperlink w:anchor="__RefHeading___Toc2181332_2322387425">
            <w:r>
              <w:rPr>
                <w:webHidden/>
                <w:rStyle w:val="IndexLink"/>
                <w:rtl w:val="true"/>
              </w:rPr>
              <w:t>تضعیف غیر المختار من الأقوال السبعة</w:t>
            </w:r>
            <w:r>
              <w:rPr>
                <w:rStyle w:val="IndexLink"/>
                <w:rtl w:val="true"/>
              </w:rPr>
              <w:tab/>
            </w:r>
            <w:r>
              <w:rPr>
                <w:rStyle w:val="IndexLink"/>
              </w:rPr>
              <w:t>433</w:t>
            </w:r>
          </w:hyperlink>
        </w:p>
        <w:p>
          <w:pPr>
            <w:pStyle w:val="Contents4"/>
            <w:tabs>
              <w:tab w:val="clear" w:pos="8176"/>
              <w:tab w:val="right" w:pos="9026" w:leader="dot"/>
            </w:tabs>
            <w:rPr/>
          </w:pPr>
          <w:hyperlink w:anchor="__RefHeading___Toc2181334_2322387425">
            <w:r>
              <w:rPr>
                <w:webHidden/>
                <w:rStyle w:val="IndexLink"/>
                <w:rtl w:val="true"/>
              </w:rPr>
              <w:t>بیان المختار بین الأقوال السبعة</w:t>
            </w:r>
            <w:r>
              <w:rPr>
                <w:rStyle w:val="IndexLink"/>
                <w:rtl w:val="true"/>
              </w:rPr>
              <w:tab/>
            </w:r>
            <w:r>
              <w:rPr>
                <w:rStyle w:val="IndexLink"/>
              </w:rPr>
              <w:t>434</w:t>
            </w:r>
          </w:hyperlink>
        </w:p>
        <w:p>
          <w:pPr>
            <w:pStyle w:val="Contents4"/>
            <w:tabs>
              <w:tab w:val="clear" w:pos="8176"/>
              <w:tab w:val="right" w:pos="9026" w:leader="dot"/>
            </w:tabs>
            <w:rPr/>
          </w:pPr>
          <w:hyperlink w:anchor="__RefHeading___Toc2181336_2322387425">
            <w:r>
              <w:rPr>
                <w:webHidden/>
                <w:rStyle w:val="IndexLink"/>
                <w:rtl w:val="true"/>
              </w:rPr>
              <w:t xml:space="preserve">الأصل فی الضمائر </w:t>
            </w:r>
            <w:r>
              <w:rPr>
                <w:rStyle w:val="IndexLink"/>
                <w:rtl w:val="true"/>
              </w:rPr>
              <w:t xml:space="preserve">: </w:t>
            </w:r>
            <w:r>
              <w:rPr>
                <w:rStyle w:val="IndexLink"/>
                <w:rtl w:val="true"/>
              </w:rPr>
              <w:t>المتّصلة</w:t>
            </w:r>
            <w:r>
              <w:rPr>
                <w:rStyle w:val="IndexLink"/>
                <w:rtl w:val="true"/>
              </w:rPr>
              <w:tab/>
            </w:r>
            <w:r>
              <w:rPr>
                <w:rStyle w:val="IndexLink"/>
              </w:rPr>
              <w:t>435</w:t>
            </w:r>
          </w:hyperlink>
        </w:p>
        <w:p>
          <w:pPr>
            <w:pStyle w:val="Contents4"/>
            <w:tabs>
              <w:tab w:val="clear" w:pos="8176"/>
              <w:tab w:val="right" w:pos="9026" w:leader="dot"/>
            </w:tabs>
            <w:rPr/>
          </w:pPr>
          <w:hyperlink w:anchor="__RefHeading___Toc2181338_2322387425">
            <w:r>
              <w:rPr>
                <w:webHidden/>
                <w:rStyle w:val="IndexLink"/>
                <w:rtl w:val="true"/>
              </w:rPr>
              <w:t>ما یجب فیه انفصال الضمیر</w:t>
            </w:r>
            <w:r>
              <w:rPr>
                <w:rStyle w:val="IndexLink"/>
                <w:rtl w:val="true"/>
              </w:rPr>
              <w:tab/>
            </w:r>
            <w:r>
              <w:rPr>
                <w:rStyle w:val="IndexLink"/>
              </w:rPr>
              <w:t>436</w:t>
            </w:r>
          </w:hyperlink>
        </w:p>
        <w:p>
          <w:pPr>
            <w:pStyle w:val="Contents4"/>
            <w:tabs>
              <w:tab w:val="clear" w:pos="8176"/>
              <w:tab w:val="right" w:pos="9026" w:leader="dot"/>
            </w:tabs>
            <w:rPr/>
          </w:pPr>
          <w:hyperlink w:anchor="__RefHeading___Toc2181340_2322387425">
            <w:r>
              <w:rPr>
                <w:webHidden/>
                <w:rStyle w:val="IndexLink"/>
                <w:rtl w:val="true"/>
              </w:rPr>
              <w:t>عدم جواز اتّصال الضمیر إذا کان عامله محذوفًا</w:t>
            </w:r>
            <w:r>
              <w:rPr>
                <w:rStyle w:val="IndexLink"/>
                <w:rtl w:val="true"/>
              </w:rPr>
              <w:tab/>
            </w:r>
            <w:r>
              <w:rPr>
                <w:rStyle w:val="IndexLink"/>
              </w:rPr>
              <w:t>436</w:t>
            </w:r>
          </w:hyperlink>
        </w:p>
        <w:p>
          <w:pPr>
            <w:pStyle w:val="Contents4"/>
            <w:tabs>
              <w:tab w:val="clear" w:pos="8176"/>
              <w:tab w:val="right" w:pos="9026" w:leader="dot"/>
            </w:tabs>
            <w:rPr/>
          </w:pPr>
          <w:hyperlink w:anchor="__RefHeading___Toc2181342_2322387425">
            <w:r>
              <w:rPr>
                <w:webHidden/>
                <w:rStyle w:val="IndexLink"/>
                <w:rtl w:val="true"/>
              </w:rPr>
              <w:t>جواز الإتّصال والانفصال فی الضمیر</w:t>
            </w:r>
            <w:r>
              <w:rPr>
                <w:rStyle w:val="IndexLink"/>
                <w:rtl w:val="true"/>
              </w:rPr>
              <w:tab/>
            </w:r>
            <w:r>
              <w:rPr>
                <w:rStyle w:val="IndexLink"/>
              </w:rPr>
              <w:t>438</w:t>
            </w:r>
          </w:hyperlink>
        </w:p>
        <w:p>
          <w:pPr>
            <w:pStyle w:val="Contents4"/>
            <w:tabs>
              <w:tab w:val="clear" w:pos="8176"/>
              <w:tab w:val="right" w:pos="9026" w:leader="dot"/>
            </w:tabs>
            <w:rPr/>
          </w:pPr>
          <w:hyperlink w:anchor="__RefHeading___Toc2181344_2322387425">
            <w:r>
              <w:rPr>
                <w:webHidden/>
                <w:rStyle w:val="IndexLink"/>
                <w:rtl w:val="true"/>
              </w:rPr>
              <w:t>خبر المبتدأ لایکون ضمیرًا متّصلاً</w:t>
            </w:r>
            <w:r>
              <w:rPr>
                <w:rStyle w:val="IndexLink"/>
                <w:rtl w:val="true"/>
              </w:rPr>
              <w:tab/>
            </w:r>
            <w:r>
              <w:rPr>
                <w:rStyle w:val="IndexLink"/>
              </w:rPr>
              <w:t>442</w:t>
            </w:r>
          </w:hyperlink>
        </w:p>
        <w:p>
          <w:pPr>
            <w:pStyle w:val="Contents4"/>
            <w:tabs>
              <w:tab w:val="clear" w:pos="8176"/>
              <w:tab w:val="right" w:pos="9026" w:leader="dot"/>
            </w:tabs>
            <w:rPr/>
          </w:pPr>
          <w:hyperlink w:anchor="__RefHeading___Toc2181346_2322387425">
            <w:r>
              <w:rPr>
                <w:webHidden/>
                <w:rStyle w:val="IndexLink"/>
                <w:rtl w:val="true"/>
              </w:rPr>
              <w:t>رتبة الضمائر فی التقدیم والتأخیر</w:t>
            </w:r>
            <w:r>
              <w:rPr>
                <w:rStyle w:val="IndexLink"/>
                <w:rtl w:val="true"/>
              </w:rPr>
              <w:tab/>
            </w:r>
            <w:r>
              <w:rPr>
                <w:rStyle w:val="IndexLink"/>
              </w:rPr>
              <w:t>443</w:t>
            </w:r>
          </w:hyperlink>
        </w:p>
        <w:p>
          <w:pPr>
            <w:pStyle w:val="Contents4"/>
            <w:tabs>
              <w:tab w:val="clear" w:pos="8176"/>
              <w:tab w:val="right" w:pos="9026" w:leader="dot"/>
            </w:tabs>
            <w:rPr/>
          </w:pPr>
          <w:hyperlink w:anchor="__RefHeading___Toc2181348_2322387425">
            <w:r>
              <w:rPr>
                <w:webHidden/>
                <w:rStyle w:val="IndexLink"/>
                <w:rtl w:val="true"/>
              </w:rPr>
              <w:t>ضمیر المتکلّم أعرف من غیره</w:t>
            </w:r>
            <w:r>
              <w:rPr>
                <w:rStyle w:val="IndexLink"/>
                <w:rtl w:val="true"/>
              </w:rPr>
              <w:tab/>
            </w:r>
            <w:r>
              <w:rPr>
                <w:rStyle w:val="IndexLink"/>
              </w:rPr>
              <w:t>444</w:t>
            </w:r>
          </w:hyperlink>
        </w:p>
        <w:p>
          <w:pPr>
            <w:pStyle w:val="Contents4"/>
            <w:tabs>
              <w:tab w:val="clear" w:pos="8176"/>
              <w:tab w:val="right" w:pos="9026" w:leader="dot"/>
            </w:tabs>
            <w:rPr/>
          </w:pPr>
          <w:hyperlink w:anchor="__RefHeading___Toc2181350_2322387425">
            <w:r>
              <w:rPr>
                <w:webHidden/>
                <w:rStyle w:val="IndexLink"/>
                <w:rtl w:val="true"/>
              </w:rPr>
              <w:t>ضمیر المخاطب أعرف من الغائب</w:t>
            </w:r>
            <w:r>
              <w:rPr>
                <w:rStyle w:val="IndexLink"/>
                <w:rtl w:val="true"/>
              </w:rPr>
              <w:tab/>
            </w:r>
            <w:r>
              <w:rPr>
                <w:rStyle w:val="IndexLink"/>
              </w:rPr>
              <w:t>444</w:t>
            </w:r>
          </w:hyperlink>
        </w:p>
        <w:p>
          <w:pPr>
            <w:pStyle w:val="Contents4"/>
            <w:tabs>
              <w:tab w:val="clear" w:pos="8176"/>
              <w:tab w:val="right" w:pos="9026" w:leader="dot"/>
            </w:tabs>
            <w:rPr/>
          </w:pPr>
          <w:hyperlink w:anchor="__RefHeading___Toc2181352_2322387425">
            <w:r>
              <w:rPr>
                <w:webHidden/>
                <w:rStyle w:val="IndexLink"/>
                <w:rtl w:val="true"/>
              </w:rPr>
              <w:t>جواز التقدیم والتأخیر فی کلّ من الأخصّ وغیره</w:t>
            </w:r>
            <w:r>
              <w:rPr>
                <w:rStyle w:val="IndexLink"/>
                <w:rtl w:val="true"/>
              </w:rPr>
              <w:tab/>
            </w:r>
            <w:r>
              <w:rPr>
                <w:rStyle w:val="IndexLink"/>
              </w:rPr>
              <w:t>444</w:t>
            </w:r>
          </w:hyperlink>
        </w:p>
        <w:p>
          <w:pPr>
            <w:pStyle w:val="Contents4"/>
            <w:tabs>
              <w:tab w:val="clear" w:pos="8176"/>
              <w:tab w:val="right" w:pos="9026" w:leader="dot"/>
            </w:tabs>
            <w:rPr/>
          </w:pPr>
          <w:hyperlink w:anchor="__RefHeading___Toc2181354_2322387425">
            <w:r>
              <w:rPr>
                <w:webHidden/>
                <w:rStyle w:val="IndexLink"/>
                <w:rtl w:val="true"/>
              </w:rPr>
              <w:t>لایجوز اتّصال ثانی الضمیرین فیما إذا اتّحادا فی الرتبة</w:t>
            </w:r>
            <w:r>
              <w:rPr>
                <w:rStyle w:val="IndexLink"/>
                <w:rtl w:val="true"/>
              </w:rPr>
              <w:tab/>
            </w:r>
            <w:r>
              <w:rPr>
                <w:rStyle w:val="IndexLink"/>
              </w:rPr>
              <w:t>446</w:t>
            </w:r>
          </w:hyperlink>
        </w:p>
        <w:p>
          <w:pPr>
            <w:pStyle w:val="Contents4"/>
            <w:tabs>
              <w:tab w:val="clear" w:pos="8176"/>
              <w:tab w:val="right" w:pos="9026" w:leader="dot"/>
            </w:tabs>
            <w:rPr/>
          </w:pPr>
          <w:hyperlink w:anchor="__RefHeading___Toc2181356_2322387425">
            <w:r>
              <w:rPr>
                <w:webHidden/>
                <w:rStyle w:val="IndexLink"/>
                <w:rtl w:val="true"/>
              </w:rPr>
              <w:t>قد یبیح الغیب فی اتّحاد الرتبة وصلاً مع اختلاف الضمیرین</w:t>
            </w:r>
            <w:r>
              <w:rPr>
                <w:rStyle w:val="IndexLink"/>
                <w:rtl w:val="true"/>
              </w:rPr>
              <w:tab/>
            </w:r>
            <w:r>
              <w:rPr>
                <w:rStyle w:val="IndexLink"/>
              </w:rPr>
              <w:t>447</w:t>
            </w:r>
          </w:hyperlink>
        </w:p>
        <w:p>
          <w:pPr>
            <w:pStyle w:val="Contents4"/>
            <w:tabs>
              <w:tab w:val="clear" w:pos="8176"/>
              <w:tab w:val="right" w:pos="9026" w:leader="dot"/>
            </w:tabs>
            <w:rPr/>
          </w:pPr>
          <w:hyperlink w:anchor="__RefHeading___Toc2181358_2322387425">
            <w:r>
              <w:rPr>
                <w:webHidden/>
                <w:rStyle w:val="IndexLink"/>
                <w:rtl w:val="true"/>
              </w:rPr>
              <w:t>التزام نون الوقایة قبل یاء المتکلّم مع الفعل</w:t>
            </w:r>
            <w:r>
              <w:rPr>
                <w:rStyle w:val="IndexLink"/>
                <w:rtl w:val="true"/>
              </w:rPr>
              <w:tab/>
            </w:r>
            <w:r>
              <w:rPr>
                <w:rStyle w:val="IndexLink"/>
              </w:rPr>
              <w:t>451</w:t>
            </w:r>
          </w:hyperlink>
        </w:p>
        <w:p>
          <w:pPr>
            <w:pStyle w:val="Contents4"/>
            <w:tabs>
              <w:tab w:val="clear" w:pos="8176"/>
              <w:tab w:val="right" w:pos="9026" w:leader="dot"/>
            </w:tabs>
            <w:rPr/>
          </w:pPr>
          <w:hyperlink w:anchor="__RefHeading___Toc2181360_2322387425">
            <w:r>
              <w:rPr>
                <w:webHidden/>
                <w:rStyle w:val="IndexLink"/>
                <w:rtl w:val="true"/>
              </w:rPr>
              <w:t>وجه تسمیة نون الوقایة بذلک</w:t>
            </w:r>
            <w:r>
              <w:rPr>
                <w:rStyle w:val="IndexLink"/>
                <w:rtl w:val="true"/>
              </w:rPr>
              <w:tab/>
            </w:r>
            <w:r>
              <w:rPr>
                <w:rStyle w:val="IndexLink"/>
              </w:rPr>
              <w:t>453</w:t>
            </w:r>
          </w:hyperlink>
        </w:p>
        <w:p>
          <w:pPr>
            <w:pStyle w:val="Contents4"/>
            <w:tabs>
              <w:tab w:val="clear" w:pos="8176"/>
              <w:tab w:val="right" w:pos="9026" w:leader="dot"/>
            </w:tabs>
            <w:rPr/>
          </w:pPr>
          <w:hyperlink w:anchor="__RefHeading___Toc2181362_2322387425">
            <w:r>
              <w:rPr>
                <w:webHidden/>
                <w:rStyle w:val="IndexLink"/>
                <w:rtl w:val="true"/>
              </w:rPr>
              <w:t>الکسر فی نون الوقایة لیس بجرّ</w:t>
            </w:r>
            <w:r>
              <w:rPr>
                <w:rStyle w:val="IndexLink"/>
                <w:rtl w:val="true"/>
              </w:rPr>
              <w:tab/>
            </w:r>
            <w:r>
              <w:rPr>
                <w:rStyle w:val="IndexLink"/>
              </w:rPr>
              <w:t>453</w:t>
            </w:r>
          </w:hyperlink>
        </w:p>
        <w:p>
          <w:pPr>
            <w:pStyle w:val="Contents4"/>
            <w:tabs>
              <w:tab w:val="clear" w:pos="8176"/>
              <w:tab w:val="right" w:pos="9026" w:leader="dot"/>
            </w:tabs>
            <w:rPr/>
          </w:pPr>
          <w:hyperlink w:anchor="__RefHeading___Toc2181364_2322387425">
            <w:r>
              <w:rPr>
                <w:webHidden/>
                <w:rStyle w:val="IndexLink"/>
                <w:rtl w:val="true"/>
              </w:rPr>
              <w:t>الاشکال فی انّه کما منع الفعل من الکسر ینبغی أن یمنع الحرف أیضًا، مع الجواب عنه</w:t>
            </w:r>
            <w:r>
              <w:rPr>
                <w:rStyle w:val="IndexLink"/>
                <w:rtl w:val="true"/>
              </w:rPr>
              <w:tab/>
            </w:r>
            <w:r>
              <w:rPr>
                <w:rStyle w:val="IndexLink"/>
              </w:rPr>
              <w:t>454</w:t>
            </w:r>
          </w:hyperlink>
        </w:p>
        <w:p>
          <w:pPr>
            <w:pStyle w:val="Contents4"/>
            <w:tabs>
              <w:tab w:val="clear" w:pos="8176"/>
              <w:tab w:val="right" w:pos="9026" w:leader="dot"/>
            </w:tabs>
            <w:rPr/>
          </w:pPr>
          <w:hyperlink w:anchor="__RefHeading___Toc2181366_2322387425">
            <w:r>
              <w:rPr>
                <w:webHidden/>
                <w:rStyle w:val="IndexLink"/>
                <w:rtl w:val="true"/>
              </w:rPr>
              <w:t xml:space="preserve">علّة إلحاق النون قبل الیاء لو کانت عدم لحوق الکسر فی الفعل فلِمَ لا تلحقه فی مثل </w:t>
            </w:r>
            <w:r>
              <w:rPr>
                <w:rStyle w:val="IndexLink"/>
                <w:rtl w:val="true"/>
              </w:rPr>
              <w:t xml:space="preserve">: </w:t>
            </w:r>
            <w:r>
              <w:rPr>
                <w:rStyle w:val="IndexLink"/>
                <w:rtl w:val="true"/>
              </w:rPr>
              <w:t>أکرمی، مع وجود الکسر فیه، والجواب عنه</w:t>
            </w:r>
            <w:r>
              <w:rPr>
                <w:rStyle w:val="IndexLink"/>
                <w:rtl w:val="true"/>
              </w:rPr>
              <w:tab/>
            </w:r>
            <w:r>
              <w:rPr>
                <w:rStyle w:val="IndexLink"/>
              </w:rPr>
              <w:t>454</w:t>
            </w:r>
          </w:hyperlink>
        </w:p>
        <w:p>
          <w:pPr>
            <w:pStyle w:val="Contents4"/>
            <w:tabs>
              <w:tab w:val="clear" w:pos="8176"/>
              <w:tab w:val="right" w:pos="9026" w:leader="dot"/>
            </w:tabs>
            <w:rPr/>
          </w:pPr>
          <w:hyperlink w:anchor="__RefHeading___Toc2181368_2322387425">
            <w:r>
              <w:rPr>
                <w:webHidden/>
                <w:rStyle w:val="IndexLink"/>
                <w:rtl w:val="true"/>
              </w:rPr>
              <w:t xml:space="preserve">ذکر الإختلاف فی </w:t>
            </w:r>
            <w:r>
              <w:rPr>
                <w:rStyle w:val="IndexLink"/>
                <w:rtl w:val="true"/>
              </w:rPr>
              <w:t xml:space="preserve">« </w:t>
            </w:r>
            <w:r>
              <w:rPr>
                <w:rStyle w:val="IndexLink"/>
                <w:rtl w:val="true"/>
              </w:rPr>
              <w:t xml:space="preserve">لا </w:t>
            </w:r>
            <w:r>
              <w:rPr>
                <w:rStyle w:val="IndexLink"/>
                <w:rtl w:val="true"/>
              </w:rPr>
              <w:t xml:space="preserve">» </w:t>
            </w:r>
            <w:r>
              <w:rPr>
                <w:rStyle w:val="IndexLink"/>
                <w:rtl w:val="true"/>
              </w:rPr>
              <w:t>المعترضة بین الخافض والمخفوض</w:t>
            </w:r>
            <w:r>
              <w:rPr>
                <w:rStyle w:val="IndexLink"/>
                <w:rtl w:val="true"/>
              </w:rPr>
              <w:tab/>
            </w:r>
            <w:r>
              <w:rPr>
                <w:rStyle w:val="IndexLink"/>
              </w:rPr>
              <w:t>455</w:t>
            </w:r>
          </w:hyperlink>
        </w:p>
        <w:p>
          <w:pPr>
            <w:pStyle w:val="Contents4"/>
            <w:tabs>
              <w:tab w:val="clear" w:pos="8176"/>
              <w:tab w:val="right" w:pos="9026" w:leader="dot"/>
            </w:tabs>
            <w:rPr/>
          </w:pPr>
          <w:hyperlink w:anchor="__RefHeading___Toc2181370_2322387425">
            <w:r>
              <w:rPr>
                <w:webHidden/>
                <w:rStyle w:val="IndexLink"/>
                <w:rtl w:val="true"/>
              </w:rPr>
              <w:t xml:space="preserve">مجیء </w:t>
            </w:r>
            <w:r>
              <w:rPr>
                <w:rStyle w:val="IndexLink"/>
                <w:rtl w:val="true"/>
              </w:rPr>
              <w:t xml:space="preserve">« </w:t>
            </w:r>
            <w:r>
              <w:rPr>
                <w:rStyle w:val="IndexLink"/>
                <w:rtl w:val="true"/>
              </w:rPr>
              <w:t xml:space="preserve">لیس </w:t>
            </w:r>
            <w:r>
              <w:rPr>
                <w:rStyle w:val="IndexLink"/>
                <w:rtl w:val="true"/>
              </w:rPr>
              <w:t xml:space="preserve">» </w:t>
            </w:r>
            <w:r>
              <w:rPr>
                <w:rStyle w:val="IndexLink"/>
                <w:rtl w:val="true"/>
              </w:rPr>
              <w:t>فی النظم بدون نون الوقایة</w:t>
            </w:r>
            <w:r>
              <w:rPr>
                <w:rStyle w:val="IndexLink"/>
                <w:rtl w:val="true"/>
              </w:rPr>
              <w:tab/>
            </w:r>
            <w:r>
              <w:rPr>
                <w:rStyle w:val="IndexLink"/>
              </w:rPr>
              <w:t>456</w:t>
            </w:r>
          </w:hyperlink>
        </w:p>
        <w:p>
          <w:pPr>
            <w:pStyle w:val="Contents4"/>
            <w:tabs>
              <w:tab w:val="clear" w:pos="8176"/>
              <w:tab w:val="right" w:pos="9026" w:leader="dot"/>
            </w:tabs>
            <w:rPr/>
          </w:pPr>
          <w:hyperlink w:anchor="__RefHeading___Toc2181372_2322387425">
            <w:r>
              <w:rPr>
                <w:webHidden/>
                <w:rStyle w:val="IndexLink"/>
                <w:rtl w:val="true"/>
              </w:rPr>
              <w:t xml:space="preserve">مجیء </w:t>
            </w:r>
            <w:r>
              <w:rPr>
                <w:rStyle w:val="IndexLink"/>
                <w:rtl w:val="true"/>
              </w:rPr>
              <w:t xml:space="preserve">« </w:t>
            </w:r>
            <w:r>
              <w:rPr>
                <w:rStyle w:val="IndexLink"/>
                <w:rtl w:val="true"/>
              </w:rPr>
              <w:t xml:space="preserve">لیس </w:t>
            </w:r>
            <w:r>
              <w:rPr>
                <w:rStyle w:val="IndexLink"/>
                <w:rtl w:val="true"/>
              </w:rPr>
              <w:t xml:space="preserve">» </w:t>
            </w:r>
            <w:r>
              <w:rPr>
                <w:rStyle w:val="IndexLink"/>
                <w:rtl w:val="true"/>
              </w:rPr>
              <w:t>مع نون الوقایة فی غیر النظم</w:t>
            </w:r>
            <w:r>
              <w:rPr>
                <w:rStyle w:val="IndexLink"/>
                <w:rtl w:val="true"/>
              </w:rPr>
              <w:tab/>
            </w:r>
            <w:r>
              <w:rPr>
                <w:rStyle w:val="IndexLink"/>
              </w:rPr>
              <w:t>457</w:t>
            </w:r>
          </w:hyperlink>
        </w:p>
        <w:p>
          <w:pPr>
            <w:pStyle w:val="Contents4"/>
            <w:tabs>
              <w:tab w:val="clear" w:pos="8176"/>
              <w:tab w:val="right" w:pos="9026" w:leader="dot"/>
            </w:tabs>
            <w:rPr/>
          </w:pPr>
          <w:hyperlink w:anchor="__RefHeading___Toc2181374_2322387425">
            <w:r>
              <w:rPr>
                <w:webHidden/>
                <w:rStyle w:val="IndexLink"/>
                <w:rtl w:val="true"/>
              </w:rPr>
              <w:t>ذکر الخلاف فی انّ الباء فی</w:t>
            </w:r>
            <w:r>
              <w:rPr>
                <w:rStyle w:val="IndexLink"/>
                <w:rtl w:val="true"/>
              </w:rPr>
              <w:t xml:space="preserve">: </w:t>
            </w:r>
            <w:r>
              <w:rPr>
                <w:rStyle w:val="IndexLink"/>
                <w:rtl w:val="true"/>
              </w:rPr>
              <w:t>علیک به، هل تکون زائدة أو للتعدیة؟</w:t>
            </w:r>
            <w:r>
              <w:rPr>
                <w:rStyle w:val="IndexLink"/>
                <w:rtl w:val="true"/>
              </w:rPr>
              <w:tab/>
            </w:r>
            <w:r>
              <w:rPr>
                <w:rStyle w:val="IndexLink"/>
              </w:rPr>
              <w:t>458</w:t>
            </w:r>
          </w:hyperlink>
        </w:p>
        <w:p>
          <w:pPr>
            <w:pStyle w:val="Contents4"/>
            <w:tabs>
              <w:tab w:val="clear" w:pos="8176"/>
              <w:tab w:val="right" w:pos="9026" w:leader="dot"/>
            </w:tabs>
            <w:rPr/>
          </w:pPr>
          <w:hyperlink w:anchor="__RefHeading___Toc2181376_2322387425">
            <w:r>
              <w:rPr>
                <w:webHidden/>
                <w:rStyle w:val="IndexLink"/>
                <w:rtl w:val="true"/>
              </w:rPr>
              <w:t xml:space="preserve">اتّصال </w:t>
            </w:r>
            <w:r>
              <w:rPr>
                <w:rStyle w:val="IndexLink"/>
                <w:rtl w:val="true"/>
              </w:rPr>
              <w:t xml:space="preserve">« </w:t>
            </w:r>
            <w:r>
              <w:rPr>
                <w:rStyle w:val="IndexLink"/>
                <w:rtl w:val="true"/>
              </w:rPr>
              <w:t xml:space="preserve">لیت </w:t>
            </w:r>
            <w:r>
              <w:rPr>
                <w:rStyle w:val="IndexLink"/>
                <w:rtl w:val="true"/>
              </w:rPr>
              <w:t xml:space="preserve">» </w:t>
            </w:r>
            <w:r>
              <w:rPr>
                <w:rStyle w:val="IndexLink"/>
                <w:rtl w:val="true"/>
              </w:rPr>
              <w:t>بنون الوقایة کثیر</w:t>
            </w:r>
            <w:r>
              <w:rPr>
                <w:rStyle w:val="IndexLink"/>
                <w:rtl w:val="true"/>
              </w:rPr>
              <w:tab/>
            </w:r>
            <w:r>
              <w:rPr>
                <w:rStyle w:val="IndexLink"/>
              </w:rPr>
              <w:t>460</w:t>
            </w:r>
          </w:hyperlink>
        </w:p>
        <w:p>
          <w:pPr>
            <w:pStyle w:val="Contents4"/>
            <w:tabs>
              <w:tab w:val="clear" w:pos="8176"/>
              <w:tab w:val="right" w:pos="9026" w:leader="dot"/>
            </w:tabs>
            <w:rPr/>
          </w:pPr>
          <w:hyperlink w:anchor="__RefHeading___Toc2181378_2322387425">
            <w:r>
              <w:rPr>
                <w:webHidden/>
                <w:rStyle w:val="IndexLink"/>
                <w:rtl w:val="true"/>
              </w:rPr>
              <w:t>الفرق بین الشاذّ والنادر</w:t>
            </w:r>
            <w:r>
              <w:rPr>
                <w:rStyle w:val="IndexLink"/>
                <w:rtl w:val="true"/>
              </w:rPr>
              <w:tab/>
            </w:r>
            <w:r>
              <w:rPr>
                <w:rStyle w:val="IndexLink"/>
              </w:rPr>
              <w:t>461</w:t>
            </w:r>
          </w:hyperlink>
        </w:p>
        <w:p>
          <w:pPr>
            <w:pStyle w:val="Contents4"/>
            <w:tabs>
              <w:tab w:val="clear" w:pos="8176"/>
              <w:tab w:val="right" w:pos="9026" w:leader="dot"/>
            </w:tabs>
            <w:rPr/>
          </w:pPr>
          <w:hyperlink w:anchor="__RefHeading___Toc2181380_2322387425">
            <w:r>
              <w:rPr>
                <w:webHidden/>
                <w:rStyle w:val="IndexLink"/>
                <w:rtl w:val="true"/>
              </w:rPr>
              <w:t xml:space="preserve">اتّصال </w:t>
            </w:r>
            <w:r>
              <w:rPr>
                <w:rStyle w:val="IndexLink"/>
                <w:rtl w:val="true"/>
              </w:rPr>
              <w:t xml:space="preserve">« </w:t>
            </w:r>
            <w:r>
              <w:rPr>
                <w:rStyle w:val="IndexLink"/>
                <w:rtl w:val="true"/>
              </w:rPr>
              <w:t xml:space="preserve">لعلّ </w:t>
            </w:r>
            <w:r>
              <w:rPr>
                <w:rStyle w:val="IndexLink"/>
                <w:rtl w:val="true"/>
              </w:rPr>
              <w:t xml:space="preserve">» </w:t>
            </w:r>
            <w:r>
              <w:rPr>
                <w:rStyle w:val="IndexLink"/>
                <w:rtl w:val="true"/>
              </w:rPr>
              <w:t>بنون الوقایة قلیل</w:t>
            </w:r>
            <w:r>
              <w:rPr>
                <w:rStyle w:val="IndexLink"/>
                <w:rtl w:val="true"/>
              </w:rPr>
              <w:tab/>
            </w:r>
            <w:r>
              <w:rPr>
                <w:rStyle w:val="IndexLink"/>
              </w:rPr>
              <w:t>462</w:t>
            </w:r>
          </w:hyperlink>
        </w:p>
        <w:p>
          <w:pPr>
            <w:pStyle w:val="Contents4"/>
            <w:tabs>
              <w:tab w:val="clear" w:pos="8176"/>
              <w:tab w:val="right" w:pos="9026" w:leader="dot"/>
            </w:tabs>
            <w:rPr/>
          </w:pPr>
          <w:hyperlink w:anchor="__RefHeading___Toc2181382_2322387425">
            <w:r>
              <w:rPr>
                <w:webHidden/>
                <w:rStyle w:val="IndexLink"/>
                <w:rtl w:val="true"/>
              </w:rPr>
              <w:t>التخییر بین إلحاق نون الوقایة وعدمها فی إنّ وأنّ وکأنّ ولکنّ</w:t>
            </w:r>
            <w:r>
              <w:rPr>
                <w:rStyle w:val="IndexLink"/>
                <w:rtl w:val="true"/>
              </w:rPr>
              <w:tab/>
            </w:r>
            <w:r>
              <w:rPr>
                <w:rStyle w:val="IndexLink"/>
              </w:rPr>
              <w:t>463</w:t>
            </w:r>
          </w:hyperlink>
        </w:p>
        <w:p>
          <w:pPr>
            <w:pStyle w:val="Contents4"/>
            <w:tabs>
              <w:tab w:val="clear" w:pos="8176"/>
              <w:tab w:val="right" w:pos="9026" w:leader="dot"/>
            </w:tabs>
            <w:rPr/>
          </w:pPr>
          <w:hyperlink w:anchor="__RefHeading___Toc2181384_2322387425">
            <w:r>
              <w:rPr>
                <w:webHidden/>
                <w:rStyle w:val="IndexLink"/>
                <w:rtl w:val="true"/>
              </w:rPr>
              <w:t>مجیء منّی و عنّی بدون نون الوقایة فی الإضطرار</w:t>
            </w:r>
            <w:r>
              <w:rPr>
                <w:rStyle w:val="IndexLink"/>
                <w:rtl w:val="true"/>
              </w:rPr>
              <w:tab/>
            </w:r>
            <w:r>
              <w:rPr>
                <w:rStyle w:val="IndexLink"/>
              </w:rPr>
              <w:t>465</w:t>
            </w:r>
          </w:hyperlink>
        </w:p>
        <w:p>
          <w:pPr>
            <w:pStyle w:val="Contents4"/>
            <w:tabs>
              <w:tab w:val="clear" w:pos="8176"/>
              <w:tab w:val="right" w:pos="9026" w:leader="dot"/>
            </w:tabs>
            <w:rPr/>
          </w:pPr>
          <w:hyperlink w:anchor="__RefHeading___Toc2181386_2322387425">
            <w:r>
              <w:rPr>
                <w:webHidden/>
                <w:rStyle w:val="IndexLink"/>
                <w:rtl w:val="true"/>
              </w:rPr>
              <w:t xml:space="preserve">عدم إلحاق نون الوقایة فی </w:t>
            </w:r>
            <w:r>
              <w:rPr>
                <w:rStyle w:val="IndexLink"/>
                <w:rtl w:val="true"/>
              </w:rPr>
              <w:t xml:space="preserve">: </w:t>
            </w:r>
            <w:r>
              <w:rPr>
                <w:rStyle w:val="IndexLink"/>
                <w:rtl w:val="true"/>
              </w:rPr>
              <w:t>خلا وعدا وحاشا</w:t>
            </w:r>
            <w:r>
              <w:rPr>
                <w:rStyle w:val="IndexLink"/>
                <w:rtl w:val="true"/>
              </w:rPr>
              <w:tab/>
            </w:r>
            <w:r>
              <w:rPr>
                <w:rStyle w:val="IndexLink"/>
              </w:rPr>
              <w:t>467</w:t>
            </w:r>
          </w:hyperlink>
        </w:p>
        <w:p>
          <w:pPr>
            <w:pStyle w:val="Contents4"/>
            <w:tabs>
              <w:tab w:val="clear" w:pos="8176"/>
              <w:tab w:val="right" w:pos="9026" w:leader="dot"/>
            </w:tabs>
            <w:rPr/>
          </w:pPr>
          <w:hyperlink w:anchor="__RefHeading___Toc2181388_2322387425">
            <w:r>
              <w:rPr>
                <w:webHidden/>
                <w:rStyle w:val="IndexLink"/>
                <w:rtl w:val="true"/>
              </w:rPr>
              <w:t xml:space="preserve">إلحاق نون الوقایة فی </w:t>
            </w:r>
            <w:r>
              <w:rPr>
                <w:rStyle w:val="IndexLink"/>
                <w:rtl w:val="true"/>
              </w:rPr>
              <w:t xml:space="preserve">« </w:t>
            </w:r>
            <w:r>
              <w:rPr>
                <w:rStyle w:val="IndexLink"/>
                <w:rtl w:val="true"/>
              </w:rPr>
              <w:t xml:space="preserve">لدن </w:t>
            </w:r>
            <w:r>
              <w:rPr>
                <w:rStyle w:val="IndexLink"/>
                <w:rtl w:val="true"/>
              </w:rPr>
              <w:t xml:space="preserve">» </w:t>
            </w:r>
            <w:r>
              <w:rPr>
                <w:rStyle w:val="IndexLink"/>
                <w:rtl w:val="true"/>
              </w:rPr>
              <w:t>کثیر</w:t>
            </w:r>
            <w:r>
              <w:rPr>
                <w:rStyle w:val="IndexLink"/>
                <w:rtl w:val="true"/>
              </w:rPr>
              <w:tab/>
            </w:r>
            <w:r>
              <w:rPr>
                <w:rStyle w:val="IndexLink"/>
              </w:rPr>
              <w:t>468</w:t>
            </w:r>
          </w:hyperlink>
        </w:p>
        <w:p>
          <w:pPr>
            <w:pStyle w:val="Contents4"/>
            <w:tabs>
              <w:tab w:val="clear" w:pos="8176"/>
              <w:tab w:val="right" w:pos="9026" w:leader="dot"/>
            </w:tabs>
            <w:rPr/>
          </w:pPr>
          <w:hyperlink w:anchor="__RefHeading___Toc2181390_2322387425">
            <w:r>
              <w:rPr>
                <w:webHidden/>
                <w:rStyle w:val="IndexLink"/>
                <w:rtl w:val="true"/>
              </w:rPr>
              <w:t xml:space="preserve">إلحاق نون الوقایة فی </w:t>
            </w:r>
            <w:r>
              <w:rPr>
                <w:rStyle w:val="IndexLink"/>
                <w:rtl w:val="true"/>
              </w:rPr>
              <w:t xml:space="preserve">: </w:t>
            </w:r>
            <w:r>
              <w:rPr>
                <w:rStyle w:val="IndexLink"/>
                <w:rtl w:val="true"/>
              </w:rPr>
              <w:t>قدنی وقطنی، کثیر</w:t>
            </w:r>
            <w:r>
              <w:rPr>
                <w:rStyle w:val="IndexLink"/>
                <w:rtl w:val="true"/>
              </w:rPr>
              <w:tab/>
            </w:r>
            <w:r>
              <w:rPr>
                <w:rStyle w:val="IndexLink"/>
              </w:rPr>
              <w:t>468</w:t>
            </w:r>
          </w:hyperlink>
        </w:p>
        <w:p>
          <w:pPr>
            <w:pStyle w:val="Contents4"/>
            <w:tabs>
              <w:tab w:val="clear" w:pos="8176"/>
              <w:tab w:val="right" w:pos="9026" w:leader="dot"/>
            </w:tabs>
            <w:rPr/>
          </w:pPr>
          <w:hyperlink w:anchor="__RefHeading___Toc2181392_2322387425">
            <w:r>
              <w:rPr>
                <w:webHidden/>
                <w:rStyle w:val="IndexLink"/>
                <w:rtl w:val="true"/>
              </w:rPr>
              <w:t>تجرید قدنی وقطنی من نون الوقایة قلیل</w:t>
            </w:r>
            <w:r>
              <w:rPr>
                <w:rStyle w:val="IndexLink"/>
                <w:rtl w:val="true"/>
              </w:rPr>
              <w:tab/>
            </w:r>
            <w:r>
              <w:rPr>
                <w:rStyle w:val="IndexLink"/>
              </w:rPr>
              <w:t>468</w:t>
            </w:r>
          </w:hyperlink>
        </w:p>
        <w:p>
          <w:pPr>
            <w:pStyle w:val="Contents4"/>
            <w:tabs>
              <w:tab w:val="clear" w:pos="8176"/>
              <w:tab w:val="right" w:pos="9026" w:leader="dot"/>
            </w:tabs>
            <w:rPr/>
          </w:pPr>
          <w:hyperlink w:anchor="__RefHeading___Toc2181394_2322387425">
            <w:r>
              <w:rPr>
                <w:webHidden/>
                <w:rStyle w:val="IndexLink"/>
                <w:rtl w:val="true"/>
              </w:rPr>
              <w:t>بحث مع الجوهریّ</w:t>
            </w:r>
            <w:r>
              <w:rPr>
                <w:rStyle w:val="IndexLink"/>
                <w:rtl w:val="true"/>
              </w:rPr>
              <w:tab/>
            </w:r>
            <w:r>
              <w:rPr>
                <w:rStyle w:val="IndexLink"/>
              </w:rPr>
              <w:t>470</w:t>
            </w:r>
          </w:hyperlink>
        </w:p>
        <w:p>
          <w:pPr>
            <w:pStyle w:val="Contents4"/>
            <w:tabs>
              <w:tab w:val="clear" w:pos="8176"/>
              <w:tab w:val="right" w:pos="9026" w:leader="dot"/>
            </w:tabs>
            <w:rPr/>
          </w:pPr>
          <w:hyperlink w:anchor="__RefHeading___Toc2181396_2322387425">
            <w:r>
              <w:rPr>
                <w:webHidden/>
                <w:rStyle w:val="IndexLink"/>
                <w:rtl w:val="true"/>
              </w:rPr>
              <w:t>قط علی ثلاثة أوجه</w:t>
            </w:r>
            <w:r>
              <w:rPr>
                <w:rStyle w:val="IndexLink"/>
                <w:rtl w:val="true"/>
              </w:rPr>
              <w:tab/>
            </w:r>
            <w:r>
              <w:rPr>
                <w:rStyle w:val="IndexLink"/>
              </w:rPr>
              <w:t>471</w:t>
            </w:r>
          </w:hyperlink>
        </w:p>
        <w:p>
          <w:pPr>
            <w:pStyle w:val="Contents4"/>
            <w:tabs>
              <w:tab w:val="clear" w:pos="8176"/>
              <w:tab w:val="right" w:pos="9026" w:leader="dot"/>
            </w:tabs>
            <w:rPr/>
          </w:pPr>
          <w:hyperlink w:anchor="__RefHeading___Toc2181398_2322387425">
            <w:r>
              <w:rPr>
                <w:webHidden/>
                <w:rStyle w:val="IndexLink"/>
                <w:rtl w:val="true"/>
              </w:rPr>
              <w:t>متن البهجة المرضیّة</w:t>
            </w:r>
            <w:r>
              <w:rPr>
                <w:rStyle w:val="IndexLink"/>
                <w:rtl w:val="true"/>
              </w:rPr>
              <w:tab/>
            </w:r>
            <w:r>
              <w:rPr>
                <w:rStyle w:val="IndexLink"/>
              </w:rPr>
              <w:t>473</w:t>
            </w:r>
          </w:hyperlink>
        </w:p>
        <w:p>
          <w:pPr>
            <w:pStyle w:val="Contents3"/>
            <w:tabs>
              <w:tab w:val="clear" w:pos="8459"/>
              <w:tab w:val="right" w:pos="9026" w:leader="dot"/>
            </w:tabs>
            <w:rPr/>
          </w:pPr>
          <w:hyperlink w:anchor="__RefHeading___Toc2181400_2322387425">
            <w:r>
              <w:rPr>
                <w:webHidden/>
                <w:rStyle w:val="IndexLink"/>
                <w:rtl w:val="true"/>
              </w:rPr>
              <w:t xml:space="preserve">الثانی من المعارف </w:t>
            </w:r>
            <w:r>
              <w:rPr>
                <w:rStyle w:val="IndexLink"/>
                <w:rtl w:val="true"/>
              </w:rPr>
              <w:t xml:space="preserve">: </w:t>
            </w:r>
            <w:r>
              <w:rPr>
                <w:rStyle w:val="IndexLink"/>
                <w:rtl w:val="true"/>
              </w:rPr>
              <w:t>العَلَم</w:t>
            </w:r>
            <w:r>
              <w:rPr>
                <w:rStyle w:val="IndexLink"/>
                <w:rtl w:val="true"/>
              </w:rPr>
              <w:tab/>
            </w:r>
            <w:r>
              <w:rPr>
                <w:rStyle w:val="IndexLink"/>
              </w:rPr>
              <w:t>477</w:t>
            </w:r>
          </w:hyperlink>
        </w:p>
        <w:p>
          <w:pPr>
            <w:pStyle w:val="Contents4"/>
            <w:tabs>
              <w:tab w:val="clear" w:pos="8176"/>
              <w:tab w:val="right" w:pos="9026" w:leader="dot"/>
            </w:tabs>
            <w:rPr/>
          </w:pPr>
          <w:hyperlink w:anchor="__RefHeading___Toc2181402_2322387425">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2181404_2322387425">
            <w:r>
              <w:rPr>
                <w:webHidden/>
                <w:rStyle w:val="IndexLink"/>
                <w:rtl w:val="true"/>
              </w:rPr>
              <w:t>الفرق بین عَلَم الشخص وعَلَم الجنس</w:t>
            </w:r>
            <w:r>
              <w:rPr>
                <w:rStyle w:val="IndexLink"/>
                <w:rtl w:val="true"/>
              </w:rPr>
              <w:tab/>
            </w:r>
            <w:r>
              <w:rPr>
                <w:rStyle w:val="IndexLink"/>
              </w:rPr>
              <w:t>477</w:t>
            </w:r>
          </w:hyperlink>
        </w:p>
        <w:p>
          <w:pPr>
            <w:pStyle w:val="Contents4"/>
            <w:tabs>
              <w:tab w:val="clear" w:pos="8176"/>
              <w:tab w:val="right" w:pos="9026" w:leader="dot"/>
            </w:tabs>
            <w:rPr/>
          </w:pPr>
          <w:hyperlink w:anchor="__RefHeading___Toc2181406_2322387425">
            <w:r>
              <w:rPr>
                <w:webHidden/>
                <w:rStyle w:val="IndexLink"/>
                <w:rtl w:val="true"/>
              </w:rPr>
              <w:t>تفاوت المشخّصات غیر مضرّ فی العَلَم</w:t>
            </w:r>
            <w:r>
              <w:rPr>
                <w:rStyle w:val="IndexLink"/>
                <w:rtl w:val="true"/>
              </w:rPr>
              <w:tab/>
            </w:r>
            <w:r>
              <w:rPr>
                <w:rStyle w:val="IndexLink"/>
              </w:rPr>
              <w:t>477</w:t>
            </w:r>
          </w:hyperlink>
        </w:p>
        <w:p>
          <w:pPr>
            <w:pStyle w:val="Contents4"/>
            <w:tabs>
              <w:tab w:val="clear" w:pos="8176"/>
              <w:tab w:val="right" w:pos="9026" w:leader="dot"/>
            </w:tabs>
            <w:rPr/>
          </w:pPr>
          <w:hyperlink w:anchor="__RefHeading___Toc2181408_2322387425">
            <w:r>
              <w:rPr>
                <w:webHidden/>
                <w:rStyle w:val="IndexLink"/>
                <w:rtl w:val="true"/>
              </w:rPr>
              <w:t>الفرق بین علم الجنس واسمه</w:t>
            </w:r>
            <w:r>
              <w:rPr>
                <w:rStyle w:val="IndexLink"/>
                <w:rtl w:val="true"/>
              </w:rPr>
              <w:tab/>
            </w:r>
            <w:r>
              <w:rPr>
                <w:rStyle w:val="IndexLink"/>
              </w:rPr>
              <w:t>478</w:t>
            </w:r>
          </w:hyperlink>
        </w:p>
        <w:p>
          <w:pPr>
            <w:pStyle w:val="Contents4"/>
            <w:tabs>
              <w:tab w:val="clear" w:pos="8176"/>
              <w:tab w:val="right" w:pos="9026" w:leader="dot"/>
            </w:tabs>
            <w:rPr/>
          </w:pPr>
          <w:hyperlink w:anchor="__RefHeading___Toc2181410_2322387425">
            <w:r>
              <w:rPr>
                <w:webHidden/>
                <w:rStyle w:val="IndexLink"/>
                <w:rtl w:val="true"/>
              </w:rPr>
              <w:t>متی اجتمع النکرة والمعرفة تعیّن الحکم بابتدائیّة المعرفة</w:t>
            </w:r>
            <w:r>
              <w:rPr>
                <w:rStyle w:val="IndexLink"/>
                <w:rtl w:val="true"/>
              </w:rPr>
              <w:tab/>
            </w:r>
            <w:r>
              <w:rPr>
                <w:rStyle w:val="IndexLink"/>
              </w:rPr>
              <w:t>479</w:t>
            </w:r>
          </w:hyperlink>
        </w:p>
        <w:p>
          <w:pPr>
            <w:pStyle w:val="Contents4"/>
            <w:tabs>
              <w:tab w:val="clear" w:pos="8176"/>
              <w:tab w:val="right" w:pos="9026" w:leader="dot"/>
            </w:tabs>
            <w:rPr/>
          </w:pPr>
          <w:hyperlink w:anchor="__RefHeading___Toc2181412_2322387425">
            <w:r>
              <w:rPr>
                <w:webHidden/>
                <w:rStyle w:val="IndexLink"/>
                <w:rtl w:val="true"/>
              </w:rPr>
              <w:t>إفادة اسم الإشارة والمضمر التعیین بالقید المعنویّ</w:t>
            </w:r>
            <w:r>
              <w:rPr>
                <w:rStyle w:val="IndexLink"/>
                <w:rtl w:val="true"/>
              </w:rPr>
              <w:tab/>
            </w:r>
            <w:r>
              <w:rPr>
                <w:rStyle w:val="IndexLink"/>
              </w:rPr>
              <w:t>482</w:t>
            </w:r>
          </w:hyperlink>
        </w:p>
        <w:p>
          <w:pPr>
            <w:pStyle w:val="Contents4"/>
            <w:tabs>
              <w:tab w:val="clear" w:pos="8176"/>
              <w:tab w:val="right" w:pos="9026" w:leader="dot"/>
            </w:tabs>
            <w:rPr/>
          </w:pPr>
          <w:hyperlink w:anchor="__RefHeading___Toc2181414_2322387425">
            <w:r>
              <w:rPr>
                <w:webHidden/>
                <w:rStyle w:val="IndexLink"/>
                <w:rtl w:val="true"/>
              </w:rPr>
              <w:t>إطلاقات الاسم عند النحاة</w:t>
            </w:r>
            <w:r>
              <w:rPr>
                <w:rStyle w:val="IndexLink"/>
                <w:rtl w:val="true"/>
              </w:rPr>
              <w:tab/>
            </w:r>
            <w:r>
              <w:rPr>
                <w:rStyle w:val="IndexLink"/>
              </w:rPr>
              <w:t>485</w:t>
            </w:r>
          </w:hyperlink>
        </w:p>
        <w:p>
          <w:pPr>
            <w:pStyle w:val="Contents4"/>
            <w:tabs>
              <w:tab w:val="clear" w:pos="8176"/>
              <w:tab w:val="right" w:pos="9026" w:leader="dot"/>
            </w:tabs>
            <w:rPr/>
          </w:pPr>
          <w:hyperlink w:anchor="__RefHeading___Toc2181416_2322387425">
            <w:r>
              <w:rPr>
                <w:webHidden/>
                <w:rStyle w:val="IndexLink"/>
                <w:rtl w:val="true"/>
              </w:rPr>
              <w:t>الفرق بین الکنیة واللقب</w:t>
            </w:r>
            <w:r>
              <w:rPr>
                <w:rStyle w:val="IndexLink"/>
                <w:rtl w:val="true"/>
              </w:rPr>
              <w:tab/>
            </w:r>
            <w:r>
              <w:rPr>
                <w:rStyle w:val="IndexLink"/>
              </w:rPr>
              <w:t>486</w:t>
            </w:r>
          </w:hyperlink>
        </w:p>
        <w:p>
          <w:pPr>
            <w:pStyle w:val="Contents4"/>
            <w:tabs>
              <w:tab w:val="clear" w:pos="8176"/>
              <w:tab w:val="right" w:pos="9026" w:leader="dot"/>
            </w:tabs>
            <w:rPr/>
          </w:pPr>
          <w:hyperlink w:anchor="__RefHeading___Toc2181418_2322387425">
            <w:r>
              <w:rPr>
                <w:webHidden/>
                <w:rStyle w:val="IndexLink"/>
                <w:rtl w:val="true"/>
              </w:rPr>
              <w:t>اللقب یجب تأخیره عن الاسم إذا لم یکن أشهر منه</w:t>
            </w:r>
            <w:r>
              <w:rPr>
                <w:rStyle w:val="IndexLink"/>
                <w:rtl w:val="true"/>
              </w:rPr>
              <w:tab/>
            </w:r>
            <w:r>
              <w:rPr>
                <w:rStyle w:val="IndexLink"/>
              </w:rPr>
              <w:t>488</w:t>
            </w:r>
          </w:hyperlink>
        </w:p>
        <w:p>
          <w:pPr>
            <w:pStyle w:val="Contents4"/>
            <w:tabs>
              <w:tab w:val="clear" w:pos="8176"/>
              <w:tab w:val="right" w:pos="9026" w:leader="dot"/>
            </w:tabs>
            <w:rPr/>
          </w:pPr>
          <w:hyperlink w:anchor="__RefHeading___Toc2181420_2322387425">
            <w:r>
              <w:rPr>
                <w:webHidden/>
                <w:rStyle w:val="IndexLink"/>
                <w:rtl w:val="true"/>
              </w:rPr>
              <w:t>تقدیم الکنیة علی الاسم</w:t>
            </w:r>
            <w:r>
              <w:rPr>
                <w:rStyle w:val="IndexLink"/>
                <w:rtl w:val="true"/>
              </w:rPr>
              <w:tab/>
            </w:r>
            <w:r>
              <w:rPr>
                <w:rStyle w:val="IndexLink"/>
              </w:rPr>
              <w:t>491</w:t>
            </w:r>
          </w:hyperlink>
        </w:p>
        <w:p>
          <w:pPr>
            <w:pStyle w:val="Contents4"/>
            <w:tabs>
              <w:tab w:val="clear" w:pos="8176"/>
              <w:tab w:val="right" w:pos="9026" w:leader="dot"/>
            </w:tabs>
            <w:rPr/>
          </w:pPr>
          <w:hyperlink w:anchor="__RefHeading___Toc2181422_2322387425">
            <w:r>
              <w:rPr>
                <w:webHidden/>
                <w:rStyle w:val="IndexLink"/>
                <w:rtl w:val="true"/>
              </w:rPr>
              <w:t>کیف یجوز اضافة الاسم إلی اللقب مع انّه اضافة الشیء إلی نفسه مع الجواب عنه</w:t>
            </w:r>
            <w:r>
              <w:rPr>
                <w:rStyle w:val="IndexLink"/>
                <w:rtl w:val="true"/>
              </w:rPr>
              <w:tab/>
            </w:r>
            <w:r>
              <w:rPr>
                <w:rStyle w:val="IndexLink"/>
              </w:rPr>
              <w:t>493</w:t>
            </w:r>
          </w:hyperlink>
        </w:p>
        <w:p>
          <w:pPr>
            <w:pStyle w:val="Contents4"/>
            <w:tabs>
              <w:tab w:val="clear" w:pos="8176"/>
              <w:tab w:val="right" w:pos="9026" w:leader="dot"/>
            </w:tabs>
            <w:rPr/>
          </w:pPr>
          <w:hyperlink w:anchor="__RefHeading___Toc2181424_2322387425">
            <w:r>
              <w:rPr>
                <w:webHidden/>
                <w:rStyle w:val="IndexLink"/>
                <w:rtl w:val="true"/>
              </w:rPr>
              <w:t>لایجوز اضافة الاسم إلی اللقب إذا کان کلاهما أو أحدهما مضافین</w:t>
            </w:r>
            <w:r>
              <w:rPr>
                <w:rStyle w:val="IndexLink"/>
                <w:rtl w:val="true"/>
              </w:rPr>
              <w:tab/>
            </w:r>
            <w:r>
              <w:rPr>
                <w:rStyle w:val="IndexLink"/>
              </w:rPr>
              <w:t>495</w:t>
            </w:r>
          </w:hyperlink>
        </w:p>
        <w:p>
          <w:pPr>
            <w:pStyle w:val="Contents4"/>
            <w:tabs>
              <w:tab w:val="clear" w:pos="8176"/>
              <w:tab w:val="right" w:pos="9026" w:leader="dot"/>
            </w:tabs>
            <w:rPr/>
          </w:pPr>
          <w:hyperlink w:anchor="__RefHeading___Toc2181426_2322387425">
            <w:r>
              <w:rPr>
                <w:webHidden/>
                <w:rStyle w:val="IndexLink"/>
                <w:rtl w:val="true"/>
              </w:rPr>
              <w:t>یجوز قطع اللقب عن التبعیّة</w:t>
            </w:r>
            <w:r>
              <w:rPr>
                <w:rStyle w:val="IndexLink"/>
                <w:rtl w:val="true"/>
              </w:rPr>
              <w:tab/>
            </w:r>
            <w:r>
              <w:rPr>
                <w:rStyle w:val="IndexLink"/>
              </w:rPr>
              <w:t>497</w:t>
            </w:r>
          </w:hyperlink>
        </w:p>
        <w:p>
          <w:pPr>
            <w:pStyle w:val="Contents4"/>
            <w:tabs>
              <w:tab w:val="clear" w:pos="8176"/>
              <w:tab w:val="right" w:pos="9026" w:leader="dot"/>
            </w:tabs>
            <w:rPr/>
          </w:pPr>
          <w:hyperlink w:anchor="__RefHeading___Toc2181428_2322387425">
            <w:r>
              <w:rPr>
                <w:webHidden/>
                <w:rStyle w:val="IndexLink"/>
                <w:rtl w:val="true"/>
              </w:rPr>
              <w:t>اختلاف الاصطلاح فی المنقول والمرتجل بین الأصولیّین والنحویّین</w:t>
            </w:r>
            <w:r>
              <w:rPr>
                <w:rStyle w:val="IndexLink"/>
                <w:rtl w:val="true"/>
              </w:rPr>
              <w:tab/>
            </w:r>
            <w:r>
              <w:rPr>
                <w:rStyle w:val="IndexLink"/>
              </w:rPr>
              <w:t>499</w:t>
            </w:r>
          </w:hyperlink>
        </w:p>
        <w:p>
          <w:pPr>
            <w:pStyle w:val="Contents4"/>
            <w:tabs>
              <w:tab w:val="clear" w:pos="8176"/>
              <w:tab w:val="right" w:pos="9026" w:leader="dot"/>
            </w:tabs>
            <w:rPr/>
          </w:pPr>
          <w:hyperlink w:anchor="__RefHeading___Toc2181430_2322387425">
            <w:r>
              <w:rPr>
                <w:webHidden/>
                <w:rStyle w:val="IndexLink"/>
                <w:rtl w:val="true"/>
              </w:rPr>
              <w:t>المنقول علی أقسام</w:t>
            </w:r>
            <w:r>
              <w:rPr>
                <w:rStyle w:val="IndexLink"/>
                <w:rtl w:val="true"/>
              </w:rPr>
              <w:tab/>
            </w:r>
            <w:r>
              <w:rPr>
                <w:rStyle w:val="IndexLink"/>
              </w:rPr>
              <w:t>499</w:t>
            </w:r>
          </w:hyperlink>
        </w:p>
        <w:p>
          <w:pPr>
            <w:pStyle w:val="Contents4"/>
            <w:tabs>
              <w:tab w:val="clear" w:pos="8176"/>
              <w:tab w:val="right" w:pos="9026" w:leader="dot"/>
            </w:tabs>
            <w:rPr/>
          </w:pPr>
          <w:hyperlink w:anchor="__RefHeading___Toc2181432_2322387425">
            <w:r>
              <w:rPr>
                <w:webHidden/>
                <w:rStyle w:val="IndexLink"/>
                <w:rtl w:val="true"/>
              </w:rPr>
              <w:t>قد یجعل کلّ من الاسم والفعل والحرف علمًا لنفسه</w:t>
            </w:r>
            <w:r>
              <w:rPr>
                <w:rStyle w:val="IndexLink"/>
                <w:rtl w:val="true"/>
              </w:rPr>
              <w:tab/>
            </w:r>
            <w:r>
              <w:rPr>
                <w:rStyle w:val="IndexLink"/>
              </w:rPr>
              <w:t>502</w:t>
            </w:r>
          </w:hyperlink>
        </w:p>
        <w:p>
          <w:pPr>
            <w:pStyle w:val="Contents4"/>
            <w:tabs>
              <w:tab w:val="clear" w:pos="8176"/>
              <w:tab w:val="right" w:pos="9026" w:leader="dot"/>
            </w:tabs>
            <w:rPr/>
          </w:pPr>
          <w:hyperlink w:anchor="__RefHeading___Toc2181434_2322387425">
            <w:r>
              <w:rPr>
                <w:webHidden/>
                <w:rStyle w:val="IndexLink"/>
                <w:rtl w:val="true"/>
              </w:rPr>
              <w:t xml:space="preserve">وجه جعل </w:t>
            </w:r>
            <w:r>
              <w:rPr>
                <w:rStyle w:val="IndexLink"/>
                <w:rtl w:val="true"/>
              </w:rPr>
              <w:t xml:space="preserve">« </w:t>
            </w:r>
            <w:r>
              <w:rPr>
                <w:rStyle w:val="IndexLink"/>
                <w:rtl w:val="true"/>
              </w:rPr>
              <w:t xml:space="preserve">تأبّط شرًّا </w:t>
            </w:r>
            <w:r>
              <w:rPr>
                <w:rStyle w:val="IndexLink"/>
                <w:rtl w:val="true"/>
              </w:rPr>
              <w:t xml:space="preserve">» </w:t>
            </w:r>
            <w:r>
              <w:rPr>
                <w:rStyle w:val="IndexLink"/>
                <w:rtl w:val="true"/>
              </w:rPr>
              <w:t>علمًا لمسمّاه</w:t>
            </w:r>
            <w:r>
              <w:rPr>
                <w:rStyle w:val="IndexLink"/>
                <w:rtl w:val="true"/>
              </w:rPr>
              <w:tab/>
            </w:r>
            <w:r>
              <w:rPr>
                <w:rStyle w:val="IndexLink"/>
              </w:rPr>
              <w:t>504</w:t>
            </w:r>
          </w:hyperlink>
        </w:p>
        <w:p>
          <w:pPr>
            <w:pStyle w:val="Contents4"/>
            <w:tabs>
              <w:tab w:val="clear" w:pos="8176"/>
              <w:tab w:val="right" w:pos="9026" w:leader="dot"/>
            </w:tabs>
            <w:rPr/>
          </w:pPr>
          <w:hyperlink w:anchor="__RefHeading___Toc2181436_2322387425">
            <w:r>
              <w:rPr>
                <w:webHidden/>
                <w:rStyle w:val="IndexLink"/>
                <w:rtl w:val="true"/>
              </w:rPr>
              <w:t>الجملة المحکیّة معربةٌ أو مبنیّة</w:t>
            </w:r>
            <w:r>
              <w:rPr>
                <w:rStyle w:val="IndexLink"/>
                <w:rtl w:val="true"/>
              </w:rPr>
              <w:tab/>
            </w:r>
            <w:r>
              <w:rPr>
                <w:rStyle w:val="IndexLink"/>
              </w:rPr>
              <w:t>506</w:t>
            </w:r>
          </w:hyperlink>
        </w:p>
        <w:p>
          <w:pPr>
            <w:pStyle w:val="Contents4"/>
            <w:tabs>
              <w:tab w:val="clear" w:pos="8176"/>
              <w:tab w:val="right" w:pos="9026" w:leader="dot"/>
            </w:tabs>
            <w:rPr/>
          </w:pPr>
          <w:hyperlink w:anchor="__RefHeading___Toc2181438_2322387425">
            <w:r>
              <w:rPr>
                <w:webHidden/>
                <w:rStyle w:val="IndexLink"/>
                <w:rtl w:val="true"/>
              </w:rPr>
              <w:t xml:space="preserve">« </w:t>
            </w:r>
            <w:r>
              <w:rPr>
                <w:rStyle w:val="IndexLink"/>
                <w:rtl w:val="true"/>
              </w:rPr>
              <w:t xml:space="preserve">بَعلبَکّ </w:t>
            </w:r>
            <w:r>
              <w:rPr>
                <w:rStyle w:val="IndexLink"/>
                <w:rtl w:val="true"/>
              </w:rPr>
              <w:t xml:space="preserve">» </w:t>
            </w:r>
            <w:r>
              <w:rPr>
                <w:rStyle w:val="IndexLink"/>
                <w:rtl w:val="true"/>
              </w:rPr>
              <w:t>مبنیّ کخمسة عشر</w:t>
            </w:r>
            <w:r>
              <w:rPr>
                <w:rStyle w:val="IndexLink"/>
                <w:rtl w:val="true"/>
              </w:rPr>
              <w:tab/>
            </w:r>
            <w:r>
              <w:rPr>
                <w:rStyle w:val="IndexLink"/>
              </w:rPr>
              <w:t>509</w:t>
            </w:r>
          </w:hyperlink>
        </w:p>
        <w:p>
          <w:pPr>
            <w:pStyle w:val="Contents4"/>
            <w:tabs>
              <w:tab w:val="clear" w:pos="8176"/>
              <w:tab w:val="right" w:pos="9026" w:leader="dot"/>
            </w:tabs>
            <w:rPr/>
          </w:pPr>
          <w:hyperlink w:anchor="__RefHeading___Toc2181440_2322387425">
            <w:r>
              <w:rPr>
                <w:webHidden/>
                <w:rStyle w:val="IndexLink"/>
                <w:rtl w:val="true"/>
              </w:rPr>
              <w:t xml:space="preserve">« </w:t>
            </w:r>
            <w:r>
              <w:rPr>
                <w:rStyle w:val="IndexLink"/>
                <w:rtl w:val="true"/>
              </w:rPr>
              <w:t xml:space="preserve">اثنا عشر </w:t>
            </w:r>
            <w:r>
              <w:rPr>
                <w:rStyle w:val="IndexLink"/>
                <w:rtl w:val="true"/>
              </w:rPr>
              <w:t xml:space="preserve">» </w:t>
            </w:r>
            <w:r>
              <w:rPr>
                <w:rStyle w:val="IndexLink"/>
                <w:rtl w:val="true"/>
              </w:rPr>
              <w:t>جزء الأوّل منه معرب</w:t>
            </w:r>
            <w:r>
              <w:rPr>
                <w:rStyle w:val="IndexLink"/>
                <w:rtl w:val="true"/>
              </w:rPr>
              <w:tab/>
            </w:r>
            <w:r>
              <w:rPr>
                <w:rStyle w:val="IndexLink"/>
              </w:rPr>
              <w:t>511</w:t>
            </w:r>
          </w:hyperlink>
        </w:p>
        <w:p>
          <w:pPr>
            <w:pStyle w:val="Contents4"/>
            <w:tabs>
              <w:tab w:val="clear" w:pos="8176"/>
              <w:tab w:val="right" w:pos="9026" w:leader="dot"/>
            </w:tabs>
            <w:rPr/>
          </w:pPr>
          <w:hyperlink w:anchor="__RefHeading___Toc2181442_2322387425">
            <w:r>
              <w:rPr>
                <w:webHidden/>
                <w:rStyle w:val="IndexLink"/>
                <w:rtl w:val="true"/>
              </w:rPr>
              <w:t xml:space="preserve">کیف یکون الجزء الأوّل فی </w:t>
            </w:r>
            <w:r>
              <w:rPr>
                <w:rStyle w:val="IndexLink"/>
                <w:rtl w:val="true"/>
              </w:rPr>
              <w:t xml:space="preserve">« </w:t>
            </w:r>
            <w:r>
              <w:rPr>
                <w:rStyle w:val="IndexLink"/>
                <w:rtl w:val="true"/>
              </w:rPr>
              <w:t xml:space="preserve">اثنا عشر </w:t>
            </w:r>
            <w:r>
              <w:rPr>
                <w:rStyle w:val="IndexLink"/>
                <w:rtl w:val="true"/>
              </w:rPr>
              <w:t xml:space="preserve">» </w:t>
            </w:r>
            <w:r>
              <w:rPr>
                <w:rStyle w:val="IndexLink"/>
                <w:rtl w:val="true"/>
              </w:rPr>
              <w:t>معربًا مع انّه لا تلحق الإعراب فی وسط الکلمة، مع الجواب عنه</w:t>
            </w:r>
            <w:r>
              <w:rPr>
                <w:rStyle w:val="IndexLink"/>
                <w:rtl w:val="true"/>
              </w:rPr>
              <w:tab/>
            </w:r>
            <w:r>
              <w:rPr>
                <w:rStyle w:val="IndexLink"/>
              </w:rPr>
              <w:t>512</w:t>
            </w:r>
          </w:hyperlink>
        </w:p>
        <w:p>
          <w:pPr>
            <w:pStyle w:val="Contents4"/>
            <w:tabs>
              <w:tab w:val="clear" w:pos="8176"/>
              <w:tab w:val="right" w:pos="9026" w:leader="dot"/>
            </w:tabs>
            <w:rPr/>
          </w:pPr>
          <w:hyperlink w:anchor="__RefHeading___Toc2181444_2322387425">
            <w:r>
              <w:rPr>
                <w:webHidden/>
                <w:rStyle w:val="IndexLink"/>
                <w:rtl w:val="true"/>
              </w:rPr>
              <w:t>ذکر الاختلاف فی وضع عَلَم الجنس</w:t>
            </w:r>
            <w:r>
              <w:rPr>
                <w:rStyle w:val="IndexLink"/>
                <w:rtl w:val="true"/>
              </w:rPr>
              <w:tab/>
            </w:r>
            <w:r>
              <w:rPr>
                <w:rStyle w:val="IndexLink"/>
              </w:rPr>
              <w:t>519</w:t>
            </w:r>
          </w:hyperlink>
        </w:p>
        <w:p>
          <w:pPr>
            <w:pStyle w:val="Contents4"/>
            <w:tabs>
              <w:tab w:val="clear" w:pos="8176"/>
              <w:tab w:val="right" w:pos="9026" w:leader="dot"/>
            </w:tabs>
            <w:rPr/>
          </w:pPr>
          <w:hyperlink w:anchor="__RefHeading___Toc2181446_2322387425">
            <w:r>
              <w:rPr>
                <w:webHidden/>
                <w:rStyle w:val="IndexLink"/>
                <w:rtl w:val="true"/>
              </w:rPr>
              <w:t>الفرق بین عَلَم الجنس واسمه</w:t>
            </w:r>
            <w:r>
              <w:rPr>
                <w:rStyle w:val="IndexLink"/>
                <w:rtl w:val="true"/>
              </w:rPr>
              <w:tab/>
            </w:r>
            <w:r>
              <w:rPr>
                <w:rStyle w:val="IndexLink"/>
              </w:rPr>
              <w:t>522</w:t>
            </w:r>
          </w:hyperlink>
        </w:p>
        <w:p>
          <w:pPr>
            <w:pStyle w:val="Contents4"/>
            <w:tabs>
              <w:tab w:val="clear" w:pos="8176"/>
              <w:tab w:val="right" w:pos="9026" w:leader="dot"/>
            </w:tabs>
            <w:rPr/>
          </w:pPr>
          <w:hyperlink w:anchor="__RefHeading___Toc2181448_2322387425">
            <w:r>
              <w:rPr>
                <w:webHidden/>
                <w:rStyle w:val="IndexLink"/>
                <w:rtl w:val="true"/>
              </w:rPr>
              <w:t xml:space="preserve">« </w:t>
            </w:r>
            <w:r>
              <w:rPr>
                <w:rStyle w:val="IndexLink"/>
                <w:rtl w:val="true"/>
              </w:rPr>
              <w:t xml:space="preserve">سُبْحَان </w:t>
            </w:r>
            <w:r>
              <w:rPr>
                <w:rStyle w:val="IndexLink"/>
                <w:rtl w:val="true"/>
              </w:rPr>
              <w:t xml:space="preserve">» </w:t>
            </w:r>
            <w:r>
              <w:rPr>
                <w:rStyle w:val="IndexLink"/>
                <w:rtl w:val="true"/>
              </w:rPr>
              <w:t>علمٌ للتسبیح</w:t>
            </w:r>
            <w:r>
              <w:rPr>
                <w:rStyle w:val="IndexLink"/>
                <w:rtl w:val="true"/>
              </w:rPr>
              <w:tab/>
            </w:r>
            <w:r>
              <w:rPr>
                <w:rStyle w:val="IndexLink"/>
              </w:rPr>
              <w:t>523</w:t>
            </w:r>
          </w:hyperlink>
        </w:p>
        <w:p>
          <w:pPr>
            <w:pStyle w:val="Contents4"/>
            <w:tabs>
              <w:tab w:val="clear" w:pos="8176"/>
              <w:tab w:val="right" w:pos="9026" w:leader="dot"/>
            </w:tabs>
            <w:rPr/>
          </w:pPr>
          <w:hyperlink w:anchor="__RefHeading___Toc2181450_2322387425">
            <w:r>
              <w:rPr>
                <w:webHidden/>
                <w:rStyle w:val="IndexLink"/>
                <w:rtl w:val="true"/>
              </w:rPr>
              <w:t xml:space="preserve">والحقّ انّ </w:t>
            </w:r>
            <w:r>
              <w:rPr>
                <w:rStyle w:val="IndexLink"/>
                <w:rtl w:val="true"/>
              </w:rPr>
              <w:t xml:space="preserve">« </w:t>
            </w:r>
            <w:r>
              <w:rPr>
                <w:rStyle w:val="IndexLink"/>
                <w:rtl w:val="true"/>
              </w:rPr>
              <w:t xml:space="preserve">سبحان </w:t>
            </w:r>
            <w:r>
              <w:rPr>
                <w:rStyle w:val="IndexLink"/>
                <w:rtl w:val="true"/>
              </w:rPr>
              <w:t xml:space="preserve">» </w:t>
            </w:r>
            <w:r>
              <w:rPr>
                <w:rStyle w:val="IndexLink"/>
                <w:rtl w:val="true"/>
              </w:rPr>
              <w:t>لیس عَلَمًا</w:t>
            </w:r>
            <w:r>
              <w:rPr>
                <w:rStyle w:val="IndexLink"/>
                <w:rtl w:val="true"/>
              </w:rPr>
              <w:tab/>
            </w:r>
            <w:r>
              <w:rPr>
                <w:rStyle w:val="IndexLink"/>
              </w:rPr>
              <w:t>524</w:t>
            </w:r>
          </w:hyperlink>
        </w:p>
        <w:p>
          <w:pPr>
            <w:pStyle w:val="Contents4"/>
            <w:tabs>
              <w:tab w:val="clear" w:pos="8176"/>
              <w:tab w:val="right" w:pos="9026" w:leader="dot"/>
            </w:tabs>
            <w:rPr/>
          </w:pPr>
          <w:hyperlink w:anchor="__RefHeading___Toc2181452_2322387425">
            <w:r>
              <w:rPr>
                <w:webHidden/>
                <w:rStyle w:val="IndexLink"/>
                <w:rtl w:val="true"/>
              </w:rPr>
              <w:t xml:space="preserve">« </w:t>
            </w:r>
            <w:r>
              <w:rPr>
                <w:rStyle w:val="IndexLink"/>
                <w:rtl w:val="true"/>
              </w:rPr>
              <w:t xml:space="preserve">فَعَالِ </w:t>
            </w:r>
            <w:r>
              <w:rPr>
                <w:rStyle w:val="IndexLink"/>
                <w:rtl w:val="true"/>
              </w:rPr>
              <w:t xml:space="preserve">» </w:t>
            </w:r>
            <w:r>
              <w:rPr>
                <w:rStyle w:val="IndexLink"/>
                <w:rtl w:val="true"/>
              </w:rPr>
              <w:t>بفتح الفاء وکسر اللام علی أربعة أقسام</w:t>
            </w:r>
            <w:r>
              <w:rPr>
                <w:rStyle w:val="IndexLink"/>
                <w:rtl w:val="true"/>
              </w:rPr>
              <w:tab/>
            </w:r>
            <w:r>
              <w:rPr>
                <w:rStyle w:val="IndexLink"/>
              </w:rPr>
              <w:t>525</w:t>
            </w:r>
          </w:hyperlink>
        </w:p>
        <w:p>
          <w:pPr>
            <w:pStyle w:val="Contents4"/>
            <w:tabs>
              <w:tab w:val="clear" w:pos="8176"/>
              <w:tab w:val="right" w:pos="9026" w:leader="dot"/>
            </w:tabs>
            <w:rPr/>
          </w:pPr>
          <w:hyperlink w:anchor="__RefHeading___Toc2181454_2322387425">
            <w:r>
              <w:rPr>
                <w:webHidden/>
                <w:rStyle w:val="IndexLink"/>
                <w:rtl w:val="true"/>
              </w:rPr>
              <w:t xml:space="preserve">نقل العلّة فی بناء </w:t>
            </w:r>
            <w:r>
              <w:rPr>
                <w:rStyle w:val="IndexLink"/>
                <w:rtl w:val="true"/>
              </w:rPr>
              <w:t xml:space="preserve">« </w:t>
            </w:r>
            <w:r>
              <w:rPr>
                <w:rStyle w:val="IndexLink"/>
                <w:rtl w:val="true"/>
              </w:rPr>
              <w:t xml:space="preserve">فَعَال </w:t>
            </w:r>
            <w:r>
              <w:rPr>
                <w:rStyle w:val="IndexLink"/>
                <w:rtl w:val="true"/>
              </w:rPr>
              <w:t>»</w:t>
              <w:tab/>
            </w:r>
            <w:r>
              <w:rPr>
                <w:rStyle w:val="IndexLink"/>
              </w:rPr>
              <w:t>526</w:t>
            </w:r>
          </w:hyperlink>
        </w:p>
        <w:p>
          <w:pPr>
            <w:pStyle w:val="Contents4"/>
            <w:tabs>
              <w:tab w:val="clear" w:pos="8176"/>
              <w:tab w:val="right" w:pos="9026" w:leader="dot"/>
            </w:tabs>
            <w:rPr/>
          </w:pPr>
          <w:hyperlink w:anchor="__RefHeading___Toc2181456_2322387425">
            <w:r>
              <w:rPr>
                <w:webHidden/>
                <w:rStyle w:val="IndexLink"/>
                <w:rtl w:val="true"/>
              </w:rPr>
              <w:t xml:space="preserve">نقل الدلیل علی علمیّة </w:t>
            </w:r>
            <w:r>
              <w:rPr>
                <w:rStyle w:val="IndexLink"/>
                <w:rtl w:val="true"/>
              </w:rPr>
              <w:t xml:space="preserve">« </w:t>
            </w:r>
            <w:r>
              <w:rPr>
                <w:rStyle w:val="IndexLink"/>
                <w:rtl w:val="true"/>
              </w:rPr>
              <w:t xml:space="preserve">فَجَار </w:t>
            </w:r>
            <w:r>
              <w:rPr>
                <w:rStyle w:val="IndexLink"/>
                <w:rtl w:val="true"/>
              </w:rPr>
              <w:t>»</w:t>
              <w:tab/>
            </w:r>
            <w:r>
              <w:rPr>
                <w:rStyle w:val="IndexLink"/>
              </w:rPr>
              <w:t>528</w:t>
            </w:r>
          </w:hyperlink>
        </w:p>
        <w:p>
          <w:pPr>
            <w:pStyle w:val="Contents4"/>
            <w:tabs>
              <w:tab w:val="clear" w:pos="8176"/>
              <w:tab w:val="right" w:pos="9026" w:leader="dot"/>
            </w:tabs>
            <w:rPr/>
          </w:pPr>
          <w:hyperlink w:anchor="__RefHeading___Toc2181458_2322387425">
            <w:r>
              <w:rPr>
                <w:webHidden/>
                <w:rStyle w:val="IndexLink"/>
                <w:rtl w:val="true"/>
              </w:rPr>
              <w:t xml:space="preserve">بیان تأنیث </w:t>
            </w:r>
            <w:r>
              <w:rPr>
                <w:rStyle w:val="IndexLink"/>
                <w:rtl w:val="true"/>
              </w:rPr>
              <w:t xml:space="preserve">« </w:t>
            </w:r>
            <w:r>
              <w:rPr>
                <w:rStyle w:val="IndexLink"/>
                <w:rtl w:val="true"/>
              </w:rPr>
              <w:t xml:space="preserve">فجار </w:t>
            </w:r>
            <w:r>
              <w:rPr>
                <w:rStyle w:val="IndexLink"/>
                <w:rtl w:val="true"/>
              </w:rPr>
              <w:t>»</w:t>
              <w:tab/>
            </w:r>
            <w:r>
              <w:rPr>
                <w:rStyle w:val="IndexLink"/>
              </w:rPr>
              <w:t>530</w:t>
            </w:r>
          </w:hyperlink>
        </w:p>
        <w:p>
          <w:pPr>
            <w:pStyle w:val="Contents4"/>
            <w:tabs>
              <w:tab w:val="clear" w:pos="8176"/>
              <w:tab w:val="right" w:pos="9026" w:leader="dot"/>
            </w:tabs>
            <w:rPr/>
          </w:pPr>
          <w:hyperlink w:anchor="__RefHeading___Toc2181460_2322387425">
            <w:r>
              <w:rPr>
                <w:webHidden/>
                <w:rStyle w:val="IndexLink"/>
                <w:rtl w:val="true"/>
              </w:rPr>
              <w:t>متن البهجة المرضیّة</w:t>
            </w:r>
            <w:r>
              <w:rPr>
                <w:rStyle w:val="IndexLink"/>
                <w:rtl w:val="true"/>
              </w:rPr>
              <w:tab/>
            </w:r>
            <w:r>
              <w:rPr>
                <w:rStyle w:val="IndexLink"/>
              </w:rPr>
              <w:t>531</w:t>
            </w:r>
          </w:hyperlink>
        </w:p>
        <w:p>
          <w:pPr>
            <w:pStyle w:val="Contents3"/>
            <w:tabs>
              <w:tab w:val="clear" w:pos="8459"/>
              <w:tab w:val="right" w:pos="9026" w:leader="dot"/>
            </w:tabs>
            <w:rPr/>
          </w:pPr>
          <w:hyperlink w:anchor="__RefHeading___Toc2181462_2322387425">
            <w:r>
              <w:rPr>
                <w:webHidden/>
                <w:rStyle w:val="IndexLink"/>
                <w:rtl w:val="true"/>
              </w:rPr>
              <w:t xml:space="preserve">الثالث من المعارف </w:t>
            </w:r>
            <w:r>
              <w:rPr>
                <w:rStyle w:val="IndexLink"/>
                <w:rtl w:val="true"/>
              </w:rPr>
              <w:t xml:space="preserve">: </w:t>
            </w:r>
            <w:r>
              <w:rPr>
                <w:rStyle w:val="IndexLink"/>
                <w:rtl w:val="true"/>
              </w:rPr>
              <w:t>اسم الإشارة</w:t>
            </w:r>
            <w:r>
              <w:rPr>
                <w:rStyle w:val="IndexLink"/>
                <w:rtl w:val="true"/>
              </w:rPr>
              <w:tab/>
            </w:r>
            <w:r>
              <w:rPr>
                <w:rStyle w:val="IndexLink"/>
              </w:rPr>
              <w:t>533</w:t>
            </w:r>
          </w:hyperlink>
        </w:p>
        <w:p>
          <w:pPr>
            <w:pStyle w:val="Contents4"/>
            <w:tabs>
              <w:tab w:val="clear" w:pos="8176"/>
              <w:tab w:val="right" w:pos="9026" w:leader="dot"/>
            </w:tabs>
            <w:rPr/>
          </w:pPr>
          <w:hyperlink w:anchor="__RefHeading___Toc2181464_2322387425">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2181466_2322387425">
            <w:r>
              <w:rPr>
                <w:webHidden/>
                <w:rStyle w:val="IndexLink"/>
                <w:rtl w:val="true"/>
              </w:rPr>
              <w:t>لوزن اسم الفاعل من أسماء العدد ثلث إستعمالات</w:t>
            </w:r>
            <w:r>
              <w:rPr>
                <w:rStyle w:val="IndexLink"/>
                <w:rtl w:val="true"/>
              </w:rPr>
              <w:tab/>
            </w:r>
            <w:r>
              <w:rPr>
                <w:rStyle w:val="IndexLink"/>
              </w:rPr>
              <w:t>534</w:t>
            </w:r>
          </w:hyperlink>
        </w:p>
        <w:p>
          <w:pPr>
            <w:pStyle w:val="Contents4"/>
            <w:tabs>
              <w:tab w:val="clear" w:pos="8176"/>
              <w:tab w:val="right" w:pos="9026" w:leader="dot"/>
            </w:tabs>
            <w:rPr/>
          </w:pPr>
          <w:hyperlink w:anchor="__RefHeading___Toc2181468_2322387425">
            <w:r>
              <w:rPr>
                <w:webHidden/>
                <w:rStyle w:val="IndexLink"/>
                <w:rtl w:val="true"/>
              </w:rPr>
              <w:t>أسماء العدد إذا کانت علی وزن اسم‌الفاعل یؤتی للمذکّر المذکّر و للمؤنّث المؤنّث</w:t>
            </w:r>
            <w:r>
              <w:rPr>
                <w:rStyle w:val="IndexLink"/>
                <w:rtl w:val="true"/>
              </w:rPr>
              <w:tab/>
            </w:r>
            <w:r>
              <w:rPr>
                <w:rStyle w:val="IndexLink"/>
              </w:rPr>
              <w:t>535</w:t>
            </w:r>
          </w:hyperlink>
        </w:p>
        <w:p>
          <w:pPr>
            <w:pStyle w:val="Contents4"/>
            <w:tabs>
              <w:tab w:val="clear" w:pos="8176"/>
              <w:tab w:val="right" w:pos="9026" w:leader="dot"/>
            </w:tabs>
            <w:rPr/>
          </w:pPr>
          <w:hyperlink w:anchor="__RefHeading___Toc2181470_2322387425">
            <w:r>
              <w:rPr>
                <w:webHidden/>
                <w:rStyle w:val="IndexLink"/>
                <w:rtl w:val="true"/>
              </w:rPr>
              <w:t>لزوم الدور فی حدّ اسم الإشارة، مع الجواب عنه</w:t>
            </w:r>
            <w:r>
              <w:rPr>
                <w:rStyle w:val="IndexLink"/>
                <w:rtl w:val="true"/>
              </w:rPr>
              <w:tab/>
            </w:r>
            <w:r>
              <w:rPr>
                <w:rStyle w:val="IndexLink"/>
              </w:rPr>
              <w:t>536</w:t>
            </w:r>
          </w:hyperlink>
        </w:p>
        <w:p>
          <w:pPr>
            <w:pStyle w:val="Contents4"/>
            <w:tabs>
              <w:tab w:val="clear" w:pos="8176"/>
              <w:tab w:val="right" w:pos="9026" w:leader="dot"/>
            </w:tabs>
            <w:rPr/>
          </w:pPr>
          <w:hyperlink w:anchor="__RefHeading___Toc2181472_2322387425">
            <w:r>
              <w:rPr>
                <w:webHidden/>
                <w:rStyle w:val="IndexLink"/>
                <w:rtl w:val="true"/>
              </w:rPr>
              <w:t xml:space="preserve">نقل اللغات فی </w:t>
            </w:r>
            <w:r>
              <w:rPr>
                <w:rStyle w:val="IndexLink"/>
                <w:rtl w:val="true"/>
              </w:rPr>
              <w:t xml:space="preserve">« </w:t>
            </w:r>
            <w:r>
              <w:rPr>
                <w:rStyle w:val="IndexLink"/>
                <w:rtl w:val="true"/>
              </w:rPr>
              <w:t xml:space="preserve">أولاء </w:t>
            </w:r>
            <w:r>
              <w:rPr>
                <w:rStyle w:val="IndexLink"/>
                <w:rtl w:val="true"/>
              </w:rPr>
              <w:t>»</w:t>
              <w:tab/>
            </w:r>
            <w:r>
              <w:rPr>
                <w:rStyle w:val="IndexLink"/>
              </w:rPr>
              <w:t>542</w:t>
            </w:r>
          </w:hyperlink>
        </w:p>
        <w:p>
          <w:pPr>
            <w:pStyle w:val="Contents4"/>
            <w:tabs>
              <w:tab w:val="clear" w:pos="8176"/>
              <w:tab w:val="right" w:pos="9026" w:leader="dot"/>
            </w:tabs>
            <w:rPr/>
          </w:pPr>
          <w:hyperlink w:anchor="__RefHeading___Toc2181474_2322387425">
            <w:r>
              <w:rPr>
                <w:webHidden/>
                <w:rStyle w:val="IndexLink"/>
                <w:rtl w:val="true"/>
              </w:rPr>
              <w:t>الکاف الملحق بأسماء الإشارة حرفٌ لا اسم</w:t>
            </w:r>
            <w:r>
              <w:rPr>
                <w:rStyle w:val="IndexLink"/>
                <w:rtl w:val="true"/>
              </w:rPr>
              <w:tab/>
            </w:r>
            <w:r>
              <w:rPr>
                <w:rStyle w:val="IndexLink"/>
              </w:rPr>
              <w:t>544</w:t>
            </w:r>
          </w:hyperlink>
        </w:p>
        <w:p>
          <w:pPr>
            <w:pStyle w:val="Contents4"/>
            <w:tabs>
              <w:tab w:val="clear" w:pos="8176"/>
              <w:tab w:val="right" w:pos="9026" w:leader="dot"/>
            </w:tabs>
            <w:rPr/>
          </w:pPr>
          <w:hyperlink w:anchor="__RefHeading___Toc2181476_2322387425">
            <w:r>
              <w:rPr>
                <w:webHidden/>
                <w:rStyle w:val="IndexLink"/>
                <w:rtl w:val="true"/>
              </w:rPr>
              <w:t>وجه اختصاص کاف الخطاب بالمتوسّط والبعید</w:t>
            </w:r>
            <w:r>
              <w:rPr>
                <w:rStyle w:val="IndexLink"/>
                <w:rtl w:val="true"/>
              </w:rPr>
              <w:tab/>
            </w:r>
            <w:r>
              <w:rPr>
                <w:rStyle w:val="IndexLink"/>
              </w:rPr>
              <w:t>545</w:t>
            </w:r>
          </w:hyperlink>
        </w:p>
        <w:p>
          <w:pPr>
            <w:pStyle w:val="Contents4"/>
            <w:tabs>
              <w:tab w:val="clear" w:pos="8176"/>
              <w:tab w:val="right" w:pos="9026" w:leader="dot"/>
            </w:tabs>
            <w:rPr/>
          </w:pPr>
          <w:hyperlink w:anchor="__RefHeading___Toc2181478_2322387425">
            <w:r>
              <w:rPr>
                <w:webHidden/>
                <w:rStyle w:val="IndexLink"/>
                <w:rtl w:val="true"/>
              </w:rPr>
              <w:t>ذکر الخلاف فی انّ أسماء الإشارة هل لها مرتبتان أو مراتب</w:t>
            </w:r>
            <w:r>
              <w:rPr>
                <w:rStyle w:val="IndexLink"/>
                <w:rtl w:val="true"/>
              </w:rPr>
              <w:tab/>
            </w:r>
            <w:r>
              <w:rPr>
                <w:rStyle w:val="IndexLink"/>
              </w:rPr>
              <w:t>546</w:t>
            </w:r>
          </w:hyperlink>
        </w:p>
        <w:p>
          <w:pPr>
            <w:pStyle w:val="Contents4"/>
            <w:tabs>
              <w:tab w:val="clear" w:pos="8176"/>
              <w:tab w:val="right" w:pos="9026" w:leader="dot"/>
            </w:tabs>
            <w:rPr/>
          </w:pPr>
          <w:hyperlink w:anchor="__RefHeading___Toc2181480_2322387425">
            <w:r>
              <w:rPr>
                <w:webHidden/>
                <w:rStyle w:val="IndexLink"/>
                <w:rtl w:val="true"/>
              </w:rPr>
              <w:t>وجه عدم جواز الحاق اللام فی تثنیة اسم الإشارة</w:t>
            </w:r>
            <w:r>
              <w:rPr>
                <w:rStyle w:val="IndexLink"/>
                <w:rtl w:val="true"/>
              </w:rPr>
              <w:tab/>
            </w:r>
            <w:r>
              <w:rPr>
                <w:rStyle w:val="IndexLink"/>
              </w:rPr>
              <w:t>549</w:t>
            </w:r>
          </w:hyperlink>
        </w:p>
        <w:p>
          <w:pPr>
            <w:pStyle w:val="Contents4"/>
            <w:tabs>
              <w:tab w:val="clear" w:pos="8176"/>
              <w:tab w:val="right" w:pos="9026" w:leader="dot"/>
            </w:tabs>
            <w:rPr/>
          </w:pPr>
          <w:hyperlink w:anchor="__RefHeading___Toc2181482_2322387425">
            <w:r>
              <w:rPr>
                <w:webHidden/>
                <w:rStyle w:val="IndexLink"/>
                <w:rtl w:val="true"/>
              </w:rPr>
              <w:t>الاسم المعرّف بعد اسم الاشارة صفة أو عطف بیان</w:t>
            </w:r>
            <w:r>
              <w:rPr>
                <w:rStyle w:val="IndexLink"/>
                <w:rtl w:val="true"/>
              </w:rPr>
              <w:tab/>
            </w:r>
            <w:r>
              <w:rPr>
                <w:rStyle w:val="IndexLink"/>
              </w:rPr>
              <w:t>551</w:t>
            </w:r>
          </w:hyperlink>
        </w:p>
        <w:p>
          <w:pPr>
            <w:pStyle w:val="Contents4"/>
            <w:tabs>
              <w:tab w:val="clear" w:pos="8176"/>
              <w:tab w:val="right" w:pos="9026" w:leader="dot"/>
            </w:tabs>
            <w:rPr/>
          </w:pPr>
          <w:hyperlink w:anchor="__RefHeading___Toc2181484_2322387425">
            <w:r>
              <w:rPr>
                <w:webHidden/>
                <w:rStyle w:val="IndexLink"/>
                <w:rtl w:val="true"/>
              </w:rPr>
              <w:t>متن البهجة المرضیّة</w:t>
            </w:r>
            <w:r>
              <w:rPr>
                <w:rStyle w:val="IndexLink"/>
                <w:rtl w:val="true"/>
              </w:rPr>
              <w:tab/>
            </w:r>
            <w:r>
              <w:rPr>
                <w:rStyle w:val="IndexLink"/>
              </w:rPr>
              <w:t>554</w:t>
            </w:r>
          </w:hyperlink>
        </w:p>
        <w:p>
          <w:pPr>
            <w:pStyle w:val="Contents3"/>
            <w:tabs>
              <w:tab w:val="clear" w:pos="8459"/>
              <w:tab w:val="right" w:pos="9026" w:leader="dot"/>
            </w:tabs>
            <w:rPr/>
          </w:pPr>
          <w:hyperlink w:anchor="__RefHeading___Toc2181486_2322387425">
            <w:r>
              <w:rPr>
                <w:webHidden/>
                <w:rStyle w:val="IndexLink"/>
                <w:rtl w:val="true"/>
              </w:rPr>
              <w:t xml:space="preserve">الرابع من المعارف </w:t>
            </w:r>
            <w:r>
              <w:rPr>
                <w:rStyle w:val="IndexLink"/>
                <w:rtl w:val="true"/>
              </w:rPr>
              <w:t xml:space="preserve">: </w:t>
            </w:r>
            <w:r>
              <w:rPr>
                <w:rStyle w:val="IndexLink"/>
                <w:rtl w:val="true"/>
              </w:rPr>
              <w:t>الموصول</w:t>
            </w:r>
            <w:r>
              <w:rPr>
                <w:rStyle w:val="IndexLink"/>
                <w:rtl w:val="true"/>
              </w:rPr>
              <w:tab/>
            </w:r>
            <w:r>
              <w:rPr>
                <w:rStyle w:val="IndexLink"/>
              </w:rPr>
              <w:t>562</w:t>
            </w:r>
          </w:hyperlink>
        </w:p>
        <w:p>
          <w:pPr>
            <w:pStyle w:val="Contents4"/>
            <w:tabs>
              <w:tab w:val="clear" w:pos="8176"/>
              <w:tab w:val="right" w:pos="9026" w:leader="dot"/>
            </w:tabs>
            <w:rPr/>
          </w:pPr>
          <w:hyperlink w:anchor="__RefHeading___Toc2181488_2322387425">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2181490_2322387425">
            <w:r>
              <w:rPr>
                <w:webHidden/>
                <w:rStyle w:val="IndexLink"/>
                <w:rtl w:val="true"/>
              </w:rPr>
              <w:t>أن الموصولة بالمضارع والماضی والأمر متّحد</w:t>
            </w:r>
            <w:r>
              <w:rPr>
                <w:rStyle w:val="IndexLink"/>
                <w:rtl w:val="true"/>
              </w:rPr>
              <w:tab/>
            </w:r>
            <w:r>
              <w:rPr>
                <w:rStyle w:val="IndexLink"/>
              </w:rPr>
              <w:t>564</w:t>
            </w:r>
          </w:hyperlink>
        </w:p>
        <w:p>
          <w:pPr>
            <w:pStyle w:val="Contents4"/>
            <w:tabs>
              <w:tab w:val="clear" w:pos="8176"/>
              <w:tab w:val="right" w:pos="9026" w:leader="dot"/>
            </w:tabs>
            <w:rPr/>
          </w:pPr>
          <w:hyperlink w:anchor="__RefHeading___Toc2181492_2322387425">
            <w:r>
              <w:rPr>
                <w:webHidden/>
                <w:rStyle w:val="IndexLink"/>
                <w:rtl w:val="true"/>
              </w:rPr>
              <w:t>فعل الأمر یقع صلة لأن المصدریّة أم لا</w:t>
            </w:r>
            <w:r>
              <w:rPr>
                <w:rStyle w:val="IndexLink"/>
                <w:rtl w:val="true"/>
              </w:rPr>
              <w:tab/>
            </w:r>
            <w:r>
              <w:rPr>
                <w:rStyle w:val="IndexLink"/>
              </w:rPr>
              <w:t>565</w:t>
            </w:r>
          </w:hyperlink>
        </w:p>
        <w:p>
          <w:pPr>
            <w:pStyle w:val="Contents4"/>
            <w:tabs>
              <w:tab w:val="clear" w:pos="8176"/>
              <w:tab w:val="right" w:pos="9026" w:leader="dot"/>
            </w:tabs>
            <w:rPr/>
          </w:pPr>
          <w:hyperlink w:anchor="__RefHeading___Toc2181494_2322387425">
            <w:r>
              <w:rPr>
                <w:webHidden/>
                <w:rStyle w:val="IndexLink"/>
                <w:rtl w:val="true"/>
              </w:rPr>
              <w:t xml:space="preserve">المواضع الّتی تعیّن فیها حمل </w:t>
            </w:r>
            <w:r>
              <w:rPr>
                <w:rStyle w:val="IndexLink"/>
                <w:rtl w:val="true"/>
              </w:rPr>
              <w:t xml:space="preserve">« </w:t>
            </w:r>
            <w:r>
              <w:rPr>
                <w:rStyle w:val="IndexLink"/>
                <w:rtl w:val="true"/>
              </w:rPr>
              <w:t xml:space="preserve">أن </w:t>
            </w:r>
            <w:r>
              <w:rPr>
                <w:rStyle w:val="IndexLink"/>
                <w:rtl w:val="true"/>
              </w:rPr>
              <w:t xml:space="preserve">» </w:t>
            </w:r>
            <w:r>
              <w:rPr>
                <w:rStyle w:val="IndexLink"/>
                <w:rtl w:val="true"/>
              </w:rPr>
              <w:t>علی کونها مخفّفة من الثقیلة</w:t>
            </w:r>
            <w:r>
              <w:rPr>
                <w:rStyle w:val="IndexLink"/>
                <w:rtl w:val="true"/>
              </w:rPr>
              <w:tab/>
            </w:r>
            <w:r>
              <w:rPr>
                <w:rStyle w:val="IndexLink"/>
              </w:rPr>
              <w:t>568</w:t>
            </w:r>
          </w:hyperlink>
        </w:p>
        <w:p>
          <w:pPr>
            <w:pStyle w:val="Contents4"/>
            <w:tabs>
              <w:tab w:val="clear" w:pos="8176"/>
              <w:tab w:val="right" w:pos="9026" w:leader="dot"/>
            </w:tabs>
            <w:rPr/>
          </w:pPr>
          <w:hyperlink w:anchor="__RefHeading___Toc2181496_2322387425">
            <w:r>
              <w:rPr>
                <w:webHidden/>
                <w:rStyle w:val="IndexLink"/>
                <w:rtl w:val="true"/>
              </w:rPr>
              <w:t>المصدر المؤوّل من لفظ الخبر إن کان مشتقًّا وإلاّ فمن لفظ الکون</w:t>
            </w:r>
            <w:r>
              <w:rPr>
                <w:rStyle w:val="IndexLink"/>
                <w:rtl w:val="true"/>
              </w:rPr>
              <w:tab/>
            </w:r>
            <w:r>
              <w:rPr>
                <w:rStyle w:val="IndexLink"/>
              </w:rPr>
              <w:t>570</w:t>
            </w:r>
          </w:hyperlink>
        </w:p>
        <w:p>
          <w:pPr>
            <w:pStyle w:val="Contents4"/>
            <w:tabs>
              <w:tab w:val="clear" w:pos="8176"/>
              <w:tab w:val="right" w:pos="9026" w:leader="dot"/>
            </w:tabs>
            <w:rPr/>
          </w:pPr>
          <w:hyperlink w:anchor="__RefHeading___Toc2181498_2322387425">
            <w:r>
              <w:rPr>
                <w:webHidden/>
                <w:rStyle w:val="IndexLink"/>
                <w:rtl w:val="true"/>
              </w:rPr>
              <w:t xml:space="preserve">بیان أصل </w:t>
            </w:r>
            <w:r>
              <w:rPr>
                <w:rStyle w:val="IndexLink"/>
                <w:rtl w:val="true"/>
              </w:rPr>
              <w:t xml:space="preserve">: « </w:t>
            </w:r>
            <w:r>
              <w:rPr>
                <w:rStyle w:val="IndexLink"/>
                <w:rtl w:val="true"/>
              </w:rPr>
              <w:t xml:space="preserve">الّذی </w:t>
            </w:r>
            <w:r>
              <w:rPr>
                <w:rStyle w:val="IndexLink"/>
                <w:rtl w:val="true"/>
              </w:rPr>
              <w:t>»</w:t>
              <w:tab/>
            </w:r>
            <w:r>
              <w:rPr>
                <w:rStyle w:val="IndexLink"/>
              </w:rPr>
              <w:t>574</w:t>
            </w:r>
          </w:hyperlink>
        </w:p>
        <w:p>
          <w:pPr>
            <w:pStyle w:val="Contents5"/>
            <w:tabs>
              <w:tab w:val="clear" w:pos="7892"/>
              <w:tab w:val="right" w:pos="9026" w:leader="dot"/>
            </w:tabs>
            <w:rPr/>
          </w:pPr>
          <w:hyperlink w:anchor="__RefHeading___Toc2181500_2322387425">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2181502_2322387425">
            <w:r>
              <w:rPr>
                <w:webHidden/>
                <w:rStyle w:val="IndexLink"/>
                <w:rtl w:val="true"/>
              </w:rPr>
              <w:t>تنبیهٌ</w:t>
            </w:r>
            <w:r>
              <w:rPr>
                <w:rStyle w:val="IndexLink"/>
                <w:rtl w:val="true"/>
              </w:rPr>
              <w:tab/>
            </w:r>
            <w:r>
              <w:rPr>
                <w:rStyle w:val="IndexLink"/>
              </w:rPr>
              <w:t>587</w:t>
            </w:r>
          </w:hyperlink>
        </w:p>
        <w:p>
          <w:pPr>
            <w:pStyle w:val="Contents5"/>
            <w:tabs>
              <w:tab w:val="clear" w:pos="7892"/>
              <w:tab w:val="right" w:pos="9026" w:leader="dot"/>
            </w:tabs>
            <w:rPr/>
          </w:pPr>
          <w:hyperlink w:anchor="__RefHeading___Toc2181504_2322387425">
            <w:r>
              <w:rPr>
                <w:webHidden/>
                <w:rStyle w:val="IndexLink"/>
                <w:rtl w:val="true"/>
              </w:rPr>
              <w:t>تنبیهٌ</w:t>
            </w:r>
            <w:r>
              <w:rPr>
                <w:rStyle w:val="IndexLink"/>
                <w:rtl w:val="true"/>
              </w:rPr>
              <w:tab/>
            </w:r>
            <w:r>
              <w:rPr>
                <w:rStyle w:val="IndexLink"/>
              </w:rPr>
              <w:t>589</w:t>
            </w:r>
          </w:hyperlink>
        </w:p>
        <w:p>
          <w:pPr>
            <w:pStyle w:val="Contents4"/>
            <w:tabs>
              <w:tab w:val="clear" w:pos="8176"/>
              <w:tab w:val="right" w:pos="9026" w:leader="dot"/>
            </w:tabs>
            <w:rPr/>
          </w:pPr>
          <w:hyperlink w:anchor="__RefHeading___Toc2181506_2322387425">
            <w:r>
              <w:rPr>
                <w:webHidden/>
                <w:rStyle w:val="IndexLink"/>
                <w:rtl w:val="true"/>
              </w:rPr>
              <w:t>أل الموصولة اسم أو حرف</w:t>
            </w:r>
            <w:r>
              <w:rPr>
                <w:rStyle w:val="IndexLink"/>
                <w:rtl w:val="true"/>
              </w:rPr>
              <w:tab/>
            </w:r>
            <w:r>
              <w:rPr>
                <w:rStyle w:val="IndexLink"/>
              </w:rPr>
              <w:t>593</w:t>
            </w:r>
          </w:hyperlink>
        </w:p>
        <w:p>
          <w:pPr>
            <w:pStyle w:val="Contents4"/>
            <w:tabs>
              <w:tab w:val="clear" w:pos="8176"/>
              <w:tab w:val="right" w:pos="9026" w:leader="dot"/>
            </w:tabs>
            <w:rPr/>
          </w:pPr>
          <w:hyperlink w:anchor="__RefHeading___Toc2181508_2322387425">
            <w:r>
              <w:rPr>
                <w:webHidden/>
                <w:rStyle w:val="IndexLink"/>
                <w:rtl w:val="true"/>
              </w:rPr>
              <w:t xml:space="preserve">ردّ علی الأخفش فی قوله </w:t>
            </w:r>
            <w:r>
              <w:rPr>
                <w:rStyle w:val="IndexLink"/>
                <w:rtl w:val="true"/>
              </w:rPr>
              <w:t xml:space="preserve">: </w:t>
            </w:r>
            <w:r>
              <w:rPr>
                <w:rStyle w:val="IndexLink"/>
                <w:rtl w:val="true"/>
              </w:rPr>
              <w:t>انّ أل فی اسمی الفاعل والمفعول حرف تعریف</w:t>
            </w:r>
            <w:r>
              <w:rPr>
                <w:rStyle w:val="IndexLink"/>
                <w:rtl w:val="true"/>
              </w:rPr>
              <w:tab/>
            </w:r>
            <w:r>
              <w:rPr>
                <w:rStyle w:val="IndexLink"/>
              </w:rPr>
              <w:t>595</w:t>
            </w:r>
          </w:hyperlink>
        </w:p>
        <w:p>
          <w:pPr>
            <w:pStyle w:val="Contents4"/>
            <w:tabs>
              <w:tab w:val="clear" w:pos="8176"/>
              <w:tab w:val="right" w:pos="9026" w:leader="dot"/>
            </w:tabs>
            <w:rPr/>
          </w:pPr>
          <w:hyperlink w:anchor="__RefHeading___Toc2181510_2322387425">
            <w:r>
              <w:rPr>
                <w:webHidden/>
                <w:rStyle w:val="IndexLink"/>
                <w:rtl w:val="true"/>
              </w:rPr>
              <w:t>حلّ العبارة</w:t>
            </w:r>
            <w:r>
              <w:rPr>
                <w:rStyle w:val="IndexLink"/>
                <w:rtl w:val="true"/>
              </w:rPr>
              <w:tab/>
            </w:r>
            <w:r>
              <w:rPr>
                <w:rStyle w:val="IndexLink"/>
              </w:rPr>
              <w:t>611</w:t>
            </w:r>
          </w:hyperlink>
        </w:p>
        <w:p>
          <w:pPr>
            <w:pStyle w:val="Contents4"/>
            <w:tabs>
              <w:tab w:val="clear" w:pos="8176"/>
              <w:tab w:val="right" w:pos="9026" w:leader="dot"/>
            </w:tabs>
            <w:rPr/>
          </w:pPr>
          <w:hyperlink w:anchor="__RefHeading___Toc2181512_2322387425">
            <w:r>
              <w:rPr>
                <w:webHidden/>
                <w:rStyle w:val="IndexLink"/>
                <w:rtl w:val="true"/>
              </w:rPr>
              <w:t>یجب مطابقة العائد مع الموصول</w:t>
            </w:r>
            <w:r>
              <w:rPr>
                <w:rStyle w:val="IndexLink"/>
                <w:rtl w:val="true"/>
              </w:rPr>
              <w:tab/>
            </w:r>
            <w:r>
              <w:rPr>
                <w:rStyle w:val="IndexLink"/>
              </w:rPr>
              <w:t>612</w:t>
            </w:r>
          </w:hyperlink>
        </w:p>
        <w:p>
          <w:pPr>
            <w:pStyle w:val="Contents4"/>
            <w:tabs>
              <w:tab w:val="clear" w:pos="8176"/>
              <w:tab w:val="right" w:pos="9026" w:leader="dot"/>
            </w:tabs>
            <w:rPr/>
          </w:pPr>
          <w:hyperlink w:anchor="__RefHeading___Toc2181514_2322387425">
            <w:r>
              <w:rPr>
                <w:webHidden/>
                <w:rStyle w:val="IndexLink"/>
                <w:rtl w:val="true"/>
              </w:rPr>
              <w:t>قد یغنی الظاهر عن العائد الضمیر</w:t>
            </w:r>
            <w:r>
              <w:rPr>
                <w:rStyle w:val="IndexLink"/>
                <w:rtl w:val="true"/>
              </w:rPr>
              <w:tab/>
            </w:r>
            <w:r>
              <w:rPr>
                <w:rStyle w:val="IndexLink"/>
              </w:rPr>
              <w:t>613</w:t>
            </w:r>
          </w:hyperlink>
        </w:p>
        <w:p>
          <w:pPr>
            <w:pStyle w:val="Contents4"/>
            <w:tabs>
              <w:tab w:val="clear" w:pos="8176"/>
              <w:tab w:val="right" w:pos="9026" w:leader="dot"/>
            </w:tabs>
            <w:rPr/>
          </w:pPr>
          <w:hyperlink w:anchor="__RefHeading___Toc2181516_2322387425">
            <w:r>
              <w:rPr>
                <w:webHidden/>
                <w:rStyle w:val="IndexLink"/>
                <w:rtl w:val="true"/>
              </w:rPr>
              <w:t>العائد یکون من ضمیر الغائب ولو کان المخبر عنه متکلّمًا أو مخاطبًا</w:t>
            </w:r>
            <w:r>
              <w:rPr>
                <w:rStyle w:val="IndexLink"/>
                <w:rtl w:val="true"/>
              </w:rPr>
              <w:tab/>
            </w:r>
            <w:r>
              <w:rPr>
                <w:rStyle w:val="IndexLink"/>
              </w:rPr>
              <w:t>613</w:t>
            </w:r>
          </w:hyperlink>
        </w:p>
        <w:p>
          <w:pPr>
            <w:pStyle w:val="Contents4"/>
            <w:tabs>
              <w:tab w:val="clear" w:pos="8176"/>
              <w:tab w:val="right" w:pos="9026" w:leader="dot"/>
            </w:tabs>
            <w:rPr/>
          </w:pPr>
          <w:hyperlink w:anchor="__RefHeading___Toc2181518_2322387425">
            <w:r>
              <w:rPr>
                <w:webHidden/>
                <w:rStyle w:val="IndexLink"/>
                <w:rtl w:val="true"/>
              </w:rPr>
              <w:t xml:space="preserve">یجوز فی ضمیر </w:t>
            </w:r>
            <w:r>
              <w:rPr>
                <w:rStyle w:val="IndexLink"/>
                <w:rtl w:val="true"/>
              </w:rPr>
              <w:t xml:space="preserve">« </w:t>
            </w:r>
            <w:r>
              <w:rPr>
                <w:rStyle w:val="IndexLink"/>
                <w:rtl w:val="true"/>
              </w:rPr>
              <w:t xml:space="preserve">مَنْ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مراعاة اللفظ والمعنی</w:t>
            </w:r>
            <w:r>
              <w:rPr>
                <w:rStyle w:val="IndexLink"/>
                <w:rtl w:val="true"/>
              </w:rPr>
              <w:tab/>
            </w:r>
            <w:r>
              <w:rPr>
                <w:rStyle w:val="IndexLink"/>
              </w:rPr>
              <w:t>616</w:t>
            </w:r>
          </w:hyperlink>
        </w:p>
        <w:p>
          <w:pPr>
            <w:pStyle w:val="Contents4"/>
            <w:tabs>
              <w:tab w:val="clear" w:pos="8176"/>
              <w:tab w:val="right" w:pos="9026" w:leader="dot"/>
            </w:tabs>
            <w:rPr/>
          </w:pPr>
          <w:hyperlink w:anchor="__RefHeading___Toc2181520_2322387425">
            <w:r>
              <w:rPr>
                <w:webHidden/>
                <w:rStyle w:val="IndexLink"/>
                <w:rtl w:val="true"/>
              </w:rPr>
              <w:t>المواضع الّتی ترجّح فیها مراعاة المعنی فی الضمیر</w:t>
            </w:r>
            <w:r>
              <w:rPr>
                <w:rStyle w:val="IndexLink"/>
                <w:rtl w:val="true"/>
              </w:rPr>
              <w:tab/>
            </w:r>
            <w:r>
              <w:rPr>
                <w:rStyle w:val="IndexLink"/>
              </w:rPr>
              <w:t>617</w:t>
            </w:r>
          </w:hyperlink>
        </w:p>
        <w:p>
          <w:pPr>
            <w:pStyle w:val="Contents5"/>
            <w:tabs>
              <w:tab w:val="clear" w:pos="7892"/>
              <w:tab w:val="right" w:pos="9026" w:leader="dot"/>
            </w:tabs>
            <w:rPr/>
          </w:pPr>
          <w:hyperlink w:anchor="__RefHeading___Toc2181522_2322387425">
            <w:r>
              <w:rPr>
                <w:webHidden/>
                <w:rStyle w:val="IndexLink"/>
                <w:rtl w:val="true"/>
              </w:rPr>
              <w:t>اشارة</w:t>
            </w:r>
            <w:r>
              <w:rPr>
                <w:rStyle w:val="IndexLink"/>
                <w:rtl w:val="true"/>
              </w:rPr>
              <w:tab/>
            </w:r>
            <w:r>
              <w:rPr>
                <w:rStyle w:val="IndexLink"/>
              </w:rPr>
              <w:t>617</w:t>
            </w:r>
          </w:hyperlink>
        </w:p>
        <w:p>
          <w:pPr>
            <w:pStyle w:val="Contents5"/>
            <w:tabs>
              <w:tab w:val="clear" w:pos="7892"/>
              <w:tab w:val="right" w:pos="9026" w:leader="dot"/>
            </w:tabs>
            <w:rPr/>
          </w:pPr>
          <w:hyperlink w:anchor="__RefHeading___Toc2181524_2322387425">
            <w:r>
              <w:rPr>
                <w:webHidden/>
                <w:rStyle w:val="IndexLink"/>
                <w:rtl w:val="true"/>
              </w:rPr>
              <w:t>تنبیهٌ</w:t>
            </w:r>
            <w:r>
              <w:rPr>
                <w:rStyle w:val="IndexLink"/>
                <w:rtl w:val="true"/>
              </w:rPr>
              <w:tab/>
            </w:r>
            <w:r>
              <w:rPr>
                <w:rStyle w:val="IndexLink"/>
              </w:rPr>
              <w:t>620</w:t>
            </w:r>
          </w:hyperlink>
        </w:p>
        <w:p>
          <w:pPr>
            <w:pStyle w:val="Contents4"/>
            <w:tabs>
              <w:tab w:val="clear" w:pos="8176"/>
              <w:tab w:val="right" w:pos="9026" w:leader="dot"/>
            </w:tabs>
            <w:rPr/>
          </w:pPr>
          <w:hyperlink w:anchor="__RefHeading___Toc2181526_2322387425">
            <w:r>
              <w:rPr>
                <w:webHidden/>
                <w:rStyle w:val="IndexLink"/>
                <w:rtl w:val="true"/>
              </w:rPr>
              <w:t>اشتراط کون جملة الصلة خبریّة</w:t>
            </w:r>
            <w:r>
              <w:rPr>
                <w:rStyle w:val="IndexLink"/>
                <w:rtl w:val="true"/>
              </w:rPr>
              <w:tab/>
            </w:r>
            <w:r>
              <w:rPr>
                <w:rStyle w:val="IndexLink"/>
              </w:rPr>
              <w:t>620</w:t>
            </w:r>
          </w:hyperlink>
        </w:p>
        <w:p>
          <w:pPr>
            <w:pStyle w:val="Contents4"/>
            <w:tabs>
              <w:tab w:val="clear" w:pos="8176"/>
              <w:tab w:val="right" w:pos="9026" w:leader="dot"/>
            </w:tabs>
            <w:rPr/>
          </w:pPr>
          <w:hyperlink w:anchor="__RefHeading___Toc2181528_2322387425">
            <w:r>
              <w:rPr>
                <w:webHidden/>
                <w:rStyle w:val="IndexLink"/>
                <w:rtl w:val="true"/>
              </w:rPr>
              <w:t>مضمونُ الصلة معهودٌ</w:t>
            </w:r>
            <w:r>
              <w:rPr>
                <w:rStyle w:val="IndexLink"/>
                <w:rtl w:val="true"/>
              </w:rPr>
              <w:tab/>
            </w:r>
            <w:r>
              <w:rPr>
                <w:rStyle w:val="IndexLink"/>
              </w:rPr>
              <w:t>621</w:t>
            </w:r>
          </w:hyperlink>
        </w:p>
        <w:p>
          <w:pPr>
            <w:pStyle w:val="Contents4"/>
            <w:tabs>
              <w:tab w:val="clear" w:pos="8176"/>
              <w:tab w:val="right" w:pos="9026" w:leader="dot"/>
            </w:tabs>
            <w:rPr/>
          </w:pPr>
          <w:hyperlink w:anchor="__RefHeading___Toc2181530_2322387425">
            <w:r>
              <w:rPr>
                <w:webHidden/>
                <w:rStyle w:val="IndexLink"/>
                <w:rtl w:val="true"/>
              </w:rPr>
              <w:t>معنی قولهم</w:t>
            </w:r>
            <w:r>
              <w:rPr>
                <w:rStyle w:val="IndexLink"/>
                <w:rtl w:val="true"/>
              </w:rPr>
              <w:t xml:space="preserve">: </w:t>
            </w:r>
            <w:r>
              <w:rPr>
                <w:rStyle w:val="IndexLink"/>
                <w:rtl w:val="true"/>
              </w:rPr>
              <w:t>الجارّ والمجرور کالفقیر والمسکین إذا اجتمعا افترقا و إذا افترقا اجتمعا</w:t>
            </w:r>
            <w:r>
              <w:rPr>
                <w:rStyle w:val="IndexLink"/>
                <w:rtl w:val="true"/>
              </w:rPr>
              <w:tab/>
            </w:r>
            <w:r>
              <w:rPr>
                <w:rStyle w:val="IndexLink"/>
              </w:rPr>
              <w:t>622</w:t>
            </w:r>
          </w:hyperlink>
        </w:p>
        <w:p>
          <w:pPr>
            <w:pStyle w:val="Contents4"/>
            <w:tabs>
              <w:tab w:val="clear" w:pos="8176"/>
              <w:tab w:val="right" w:pos="9026" w:leader="dot"/>
            </w:tabs>
            <w:rPr/>
          </w:pPr>
          <w:hyperlink w:anchor="__RefHeading___Toc2181532_2322387425">
            <w:r>
              <w:rPr>
                <w:webHidden/>
                <w:rStyle w:val="IndexLink"/>
                <w:rtl w:val="true"/>
              </w:rPr>
              <w:t>بیان المراد من الظرف التامّ والناقص</w:t>
            </w:r>
            <w:r>
              <w:rPr>
                <w:rStyle w:val="IndexLink"/>
                <w:rtl w:val="true"/>
              </w:rPr>
              <w:tab/>
            </w:r>
            <w:r>
              <w:rPr>
                <w:rStyle w:val="IndexLink"/>
              </w:rPr>
              <w:t>622</w:t>
            </w:r>
          </w:hyperlink>
        </w:p>
        <w:p>
          <w:pPr>
            <w:pStyle w:val="Contents4"/>
            <w:tabs>
              <w:tab w:val="clear" w:pos="8176"/>
              <w:tab w:val="right" w:pos="9026" w:leader="dot"/>
            </w:tabs>
            <w:rPr/>
          </w:pPr>
          <w:hyperlink w:anchor="__RefHeading___Toc2181534_2322387425">
            <w:r>
              <w:rPr>
                <w:webHidden/>
                <w:rStyle w:val="IndexLink"/>
                <w:rtl w:val="true"/>
              </w:rPr>
              <w:t>وجه عدم جواز تعلّق الظرف والمجرور الواقعین صلة باسم الفاعل والمفعول</w:t>
            </w:r>
            <w:r>
              <w:rPr>
                <w:rStyle w:val="IndexLink"/>
                <w:rtl w:val="true"/>
              </w:rPr>
              <w:tab/>
            </w:r>
            <w:r>
              <w:rPr>
                <w:rStyle w:val="IndexLink"/>
              </w:rPr>
              <w:t>624</w:t>
            </w:r>
          </w:hyperlink>
        </w:p>
        <w:p>
          <w:pPr>
            <w:pStyle w:val="Contents4"/>
            <w:tabs>
              <w:tab w:val="clear" w:pos="8176"/>
              <w:tab w:val="right" w:pos="9026" w:leader="dot"/>
            </w:tabs>
            <w:rPr/>
          </w:pPr>
          <w:hyperlink w:anchor="__RefHeading___Toc2181536_2322387425">
            <w:r>
              <w:rPr>
                <w:webHidden/>
                <w:rStyle w:val="IndexLink"/>
                <w:rtl w:val="true"/>
              </w:rPr>
              <w:t>اسمُ الفاعل فی سیاق النفی مع فاعله جملةٌ</w:t>
            </w:r>
            <w:r>
              <w:rPr>
                <w:rStyle w:val="IndexLink"/>
                <w:rtl w:val="true"/>
              </w:rPr>
              <w:tab/>
            </w:r>
            <w:r>
              <w:rPr>
                <w:rStyle w:val="IndexLink"/>
              </w:rPr>
              <w:t>625</w:t>
            </w:r>
          </w:hyperlink>
        </w:p>
        <w:p>
          <w:pPr>
            <w:pStyle w:val="Contents4"/>
            <w:tabs>
              <w:tab w:val="clear" w:pos="8176"/>
              <w:tab w:val="right" w:pos="9026" w:leader="dot"/>
            </w:tabs>
            <w:rPr/>
          </w:pPr>
          <w:hyperlink w:anchor="__RefHeading___Toc2181538_2322387425">
            <w:r>
              <w:rPr>
                <w:webHidden/>
                <w:rStyle w:val="IndexLink"/>
                <w:rtl w:val="true"/>
              </w:rPr>
              <w:t>ممّا یجب فیه حذف المتعلّق</w:t>
            </w:r>
            <w:r>
              <w:rPr>
                <w:rStyle w:val="IndexLink"/>
                <w:rtl w:val="true"/>
              </w:rPr>
              <w:tab/>
            </w:r>
            <w:r>
              <w:rPr>
                <w:rStyle w:val="IndexLink"/>
              </w:rPr>
              <w:t>625</w:t>
            </w:r>
          </w:hyperlink>
        </w:p>
        <w:p>
          <w:pPr>
            <w:pStyle w:val="Contents4"/>
            <w:tabs>
              <w:tab w:val="clear" w:pos="8176"/>
              <w:tab w:val="right" w:pos="9026" w:leader="dot"/>
            </w:tabs>
            <w:rPr/>
          </w:pPr>
          <w:hyperlink w:anchor="__RefHeading___Toc2181540_2322387425">
            <w:r>
              <w:rPr>
                <w:webHidden/>
                <w:rStyle w:val="IndexLink"/>
                <w:rtl w:val="true"/>
              </w:rPr>
              <w:t>الصفة المشبّهة لاتقع صلة لأل</w:t>
            </w:r>
            <w:r>
              <w:rPr>
                <w:rStyle w:val="IndexLink"/>
                <w:rtl w:val="true"/>
              </w:rPr>
              <w:tab/>
            </w:r>
            <w:r>
              <w:rPr>
                <w:rStyle w:val="IndexLink"/>
              </w:rPr>
              <w:t>626</w:t>
            </w:r>
          </w:hyperlink>
        </w:p>
        <w:p>
          <w:pPr>
            <w:pStyle w:val="Contents4"/>
            <w:tabs>
              <w:tab w:val="clear" w:pos="8176"/>
              <w:tab w:val="right" w:pos="9026" w:leader="dot"/>
            </w:tabs>
            <w:rPr/>
          </w:pPr>
          <w:hyperlink w:anchor="__RefHeading___Toc2181542_2322387425">
            <w:r>
              <w:rPr>
                <w:webHidden/>
                <w:rStyle w:val="IndexLink"/>
                <w:rtl w:val="true"/>
              </w:rPr>
              <w:t>معنی غلبة الاسمیّة علی الوصفیّة</w:t>
            </w:r>
            <w:r>
              <w:rPr>
                <w:rStyle w:val="IndexLink"/>
                <w:rtl w:val="true"/>
              </w:rPr>
              <w:tab/>
            </w:r>
            <w:r>
              <w:rPr>
                <w:rStyle w:val="IndexLink"/>
              </w:rPr>
              <w:t>626</w:t>
            </w:r>
          </w:hyperlink>
        </w:p>
        <w:p>
          <w:pPr>
            <w:pStyle w:val="Contents4"/>
            <w:tabs>
              <w:tab w:val="clear" w:pos="8176"/>
              <w:tab w:val="right" w:pos="9026" w:leader="dot"/>
            </w:tabs>
            <w:rPr/>
          </w:pPr>
          <w:hyperlink w:anchor="__RefHeading___Toc2181544_2322387425">
            <w:r>
              <w:rPr>
                <w:webHidden/>
                <w:rStyle w:val="IndexLink"/>
                <w:rtl w:val="true"/>
              </w:rPr>
              <w:t xml:space="preserve">أفعل التفضیل لایقع صلة </w:t>
            </w:r>
            <w:r>
              <w:rPr>
                <w:rStyle w:val="IndexLink"/>
                <w:rtl w:val="true"/>
              </w:rPr>
              <w:t xml:space="preserve">« </w:t>
            </w:r>
            <w:r>
              <w:rPr>
                <w:rStyle w:val="IndexLink"/>
                <w:rtl w:val="true"/>
              </w:rPr>
              <w:t xml:space="preserve">أل </w:t>
            </w:r>
            <w:r>
              <w:rPr>
                <w:rStyle w:val="IndexLink"/>
                <w:rtl w:val="true"/>
              </w:rPr>
              <w:t>»</w:t>
              <w:tab/>
            </w:r>
            <w:r>
              <w:rPr>
                <w:rStyle w:val="IndexLink"/>
              </w:rPr>
              <w:t>627</w:t>
            </w:r>
          </w:hyperlink>
        </w:p>
        <w:p>
          <w:pPr>
            <w:pStyle w:val="Contents4"/>
            <w:tabs>
              <w:tab w:val="clear" w:pos="8176"/>
              <w:tab w:val="right" w:pos="9026" w:leader="dot"/>
            </w:tabs>
            <w:rPr/>
          </w:pPr>
          <w:hyperlink w:anchor="__RefHeading___Toc2181546_2322387425">
            <w:r>
              <w:rPr>
                <w:webHidden/>
                <w:rStyle w:val="IndexLink"/>
                <w:rtl w:val="true"/>
              </w:rPr>
              <w:t>بیان اختلافهم فی معنی الضرورة</w:t>
            </w:r>
            <w:r>
              <w:rPr>
                <w:rStyle w:val="IndexLink"/>
                <w:rtl w:val="true"/>
              </w:rPr>
              <w:tab/>
            </w:r>
            <w:r>
              <w:rPr>
                <w:rStyle w:val="IndexLink"/>
              </w:rPr>
              <w:t>628</w:t>
            </w:r>
          </w:hyperlink>
        </w:p>
        <w:p>
          <w:pPr>
            <w:pStyle w:val="Contents4"/>
            <w:tabs>
              <w:tab w:val="clear" w:pos="8176"/>
              <w:tab w:val="right" w:pos="9026" w:leader="dot"/>
            </w:tabs>
            <w:rPr/>
          </w:pPr>
          <w:hyperlink w:anchor="__RefHeading___Toc2181548_2322387425">
            <w:r>
              <w:rPr>
                <w:webHidden/>
                <w:rStyle w:val="IndexLink"/>
                <w:rtl w:val="true"/>
              </w:rPr>
              <w:t xml:space="preserve">صدر صلة </w:t>
            </w:r>
            <w:r>
              <w:rPr>
                <w:rStyle w:val="IndexLink"/>
                <w:rtl w:val="true"/>
              </w:rPr>
              <w:t xml:space="preserve">« </w:t>
            </w:r>
            <w:r>
              <w:rPr>
                <w:rStyle w:val="IndexLink"/>
                <w:rtl w:val="true"/>
              </w:rPr>
              <w:t xml:space="preserve">أیّ </w:t>
            </w:r>
            <w:r>
              <w:rPr>
                <w:rStyle w:val="IndexLink"/>
                <w:rtl w:val="true"/>
              </w:rPr>
              <w:t xml:space="preserve">» </w:t>
            </w:r>
            <w:r>
              <w:rPr>
                <w:rStyle w:val="IndexLink"/>
                <w:rtl w:val="true"/>
              </w:rPr>
              <w:t>انّما یحذف فی الجملة الاسمیّة</w:t>
            </w:r>
            <w:r>
              <w:rPr>
                <w:rStyle w:val="IndexLink"/>
                <w:rtl w:val="true"/>
              </w:rPr>
              <w:tab/>
            </w:r>
            <w:r>
              <w:rPr>
                <w:rStyle w:val="IndexLink"/>
              </w:rPr>
              <w:t>632</w:t>
            </w:r>
          </w:hyperlink>
        </w:p>
        <w:p>
          <w:pPr>
            <w:pStyle w:val="Contents4"/>
            <w:tabs>
              <w:tab w:val="clear" w:pos="8176"/>
              <w:tab w:val="right" w:pos="9026" w:leader="dot"/>
            </w:tabs>
            <w:rPr/>
          </w:pPr>
          <w:hyperlink w:anchor="__RefHeading___Toc2181550_2322387425">
            <w:r>
              <w:rPr>
                <w:webHidden/>
                <w:rStyle w:val="IndexLink"/>
                <w:rtl w:val="true"/>
              </w:rPr>
              <w:t xml:space="preserve">کیف یجوز إضافة </w:t>
            </w:r>
            <w:r>
              <w:rPr>
                <w:rStyle w:val="IndexLink"/>
                <w:rtl w:val="true"/>
              </w:rPr>
              <w:t xml:space="preserve">« </w:t>
            </w:r>
            <w:r>
              <w:rPr>
                <w:rStyle w:val="IndexLink"/>
                <w:rtl w:val="true"/>
              </w:rPr>
              <w:t xml:space="preserve">أیّ </w:t>
            </w:r>
            <w:r>
              <w:rPr>
                <w:rStyle w:val="IndexLink"/>
                <w:rtl w:val="true"/>
              </w:rPr>
              <w:t xml:space="preserve">» </w:t>
            </w:r>
            <w:r>
              <w:rPr>
                <w:rStyle w:val="IndexLink"/>
                <w:rtl w:val="true"/>
              </w:rPr>
              <w:t>الموصولة مع انّ المعارف لاتضاف</w:t>
            </w:r>
            <w:r>
              <w:rPr>
                <w:rStyle w:val="IndexLink"/>
                <w:rtl w:val="true"/>
              </w:rPr>
              <w:tab/>
            </w:r>
            <w:r>
              <w:rPr>
                <w:rStyle w:val="IndexLink"/>
              </w:rPr>
              <w:t>633</w:t>
            </w:r>
          </w:hyperlink>
        </w:p>
        <w:p>
          <w:pPr>
            <w:pStyle w:val="Contents4"/>
            <w:tabs>
              <w:tab w:val="clear" w:pos="8176"/>
              <w:tab w:val="right" w:pos="9026" w:leader="dot"/>
            </w:tabs>
            <w:rPr/>
          </w:pPr>
          <w:hyperlink w:anchor="__RefHeading___Toc2181552_2322387425">
            <w:r>
              <w:rPr>
                <w:webHidden/>
                <w:rStyle w:val="IndexLink"/>
                <w:rtl w:val="true"/>
              </w:rPr>
              <w:t xml:space="preserve">وجه بناء </w:t>
            </w:r>
            <w:r>
              <w:rPr>
                <w:rStyle w:val="IndexLink"/>
                <w:rtl w:val="true"/>
              </w:rPr>
              <w:t xml:space="preserve">« </w:t>
            </w:r>
            <w:r>
              <w:rPr>
                <w:rStyle w:val="IndexLink"/>
                <w:rtl w:val="true"/>
              </w:rPr>
              <w:t xml:space="preserve">أیّ </w:t>
            </w:r>
            <w:r>
              <w:rPr>
                <w:rStyle w:val="IndexLink"/>
                <w:rtl w:val="true"/>
              </w:rPr>
              <w:t xml:space="preserve">» </w:t>
            </w:r>
            <w:r>
              <w:rPr>
                <w:rStyle w:val="IndexLink"/>
                <w:rtl w:val="true"/>
              </w:rPr>
              <w:t>فیما إذا أضیف وحذف صدر صلتها</w:t>
            </w:r>
            <w:r>
              <w:rPr>
                <w:rStyle w:val="IndexLink"/>
                <w:rtl w:val="true"/>
              </w:rPr>
              <w:tab/>
            </w:r>
            <w:r>
              <w:rPr>
                <w:rStyle w:val="IndexLink"/>
              </w:rPr>
              <w:t>634</w:t>
            </w:r>
          </w:hyperlink>
        </w:p>
        <w:p>
          <w:pPr>
            <w:pStyle w:val="Contents4"/>
            <w:tabs>
              <w:tab w:val="clear" w:pos="8176"/>
              <w:tab w:val="right" w:pos="9026" w:leader="dot"/>
            </w:tabs>
            <w:rPr/>
          </w:pPr>
          <w:hyperlink w:anchor="__RefHeading___Toc2181554_2322387425">
            <w:r>
              <w:rPr>
                <w:webHidden/>
                <w:rStyle w:val="IndexLink"/>
                <w:rtl w:val="true"/>
              </w:rPr>
              <w:t>عائد الموصول متی یحذف ؟</w:t>
            </w:r>
            <w:r>
              <w:rPr>
                <w:rStyle w:val="IndexLink"/>
                <w:rtl w:val="true"/>
              </w:rPr>
              <w:tab/>
            </w:r>
            <w:r>
              <w:rPr>
                <w:rStyle w:val="IndexLink"/>
              </w:rPr>
              <w:t>640</w:t>
            </w:r>
          </w:hyperlink>
        </w:p>
        <w:p>
          <w:pPr>
            <w:pStyle w:val="Contents4"/>
            <w:tabs>
              <w:tab w:val="clear" w:pos="8176"/>
              <w:tab w:val="right" w:pos="9026" w:leader="dot"/>
            </w:tabs>
            <w:rPr/>
          </w:pPr>
          <w:hyperlink w:anchor="__RefHeading___Toc2181556_2322387425">
            <w:r>
              <w:rPr>
                <w:webHidden/>
                <w:rStyle w:val="IndexLink"/>
                <w:rtl w:val="true"/>
              </w:rPr>
              <w:t>المراد بطول الصلة ما هو ؟</w:t>
            </w:r>
            <w:r>
              <w:rPr>
                <w:rStyle w:val="IndexLink"/>
                <w:rtl w:val="true"/>
              </w:rPr>
              <w:tab/>
            </w:r>
            <w:r>
              <w:rPr>
                <w:rStyle w:val="IndexLink"/>
              </w:rPr>
              <w:t>641</w:t>
            </w:r>
          </w:hyperlink>
        </w:p>
        <w:p>
          <w:pPr>
            <w:pStyle w:val="Contents4"/>
            <w:tabs>
              <w:tab w:val="clear" w:pos="8176"/>
              <w:tab w:val="right" w:pos="9026" w:leader="dot"/>
            </w:tabs>
            <w:rPr/>
          </w:pPr>
          <w:hyperlink w:anchor="__RefHeading___Toc2181558_2322387425">
            <w:r>
              <w:rPr>
                <w:webHidden/>
                <w:rStyle w:val="IndexLink"/>
                <w:rtl w:val="true"/>
              </w:rPr>
              <w:t>یجوز فی الاسم المرفوع الواقع بعد الظرف أو المجرور ثلاثة أوجه</w:t>
            </w:r>
            <w:r>
              <w:rPr>
                <w:rStyle w:val="IndexLink"/>
                <w:rtl w:val="true"/>
              </w:rPr>
              <w:tab/>
            </w:r>
            <w:r>
              <w:rPr>
                <w:rStyle w:val="IndexLink"/>
              </w:rPr>
              <w:t>642</w:t>
            </w:r>
          </w:hyperlink>
        </w:p>
        <w:p>
          <w:pPr>
            <w:pStyle w:val="Contents4"/>
            <w:tabs>
              <w:tab w:val="clear" w:pos="8176"/>
              <w:tab w:val="right" w:pos="9026" w:leader="dot"/>
            </w:tabs>
            <w:rPr/>
          </w:pPr>
          <w:hyperlink w:anchor="__RefHeading___Toc2181560_2322387425">
            <w:r>
              <w:rPr>
                <w:webHidden/>
                <w:rStyle w:val="IndexLink"/>
                <w:rtl w:val="true"/>
              </w:rPr>
              <w:t>إذا کان الصلة جملة أو شبهها لایجوز حذف العائد</w:t>
            </w:r>
            <w:r>
              <w:rPr>
                <w:rStyle w:val="IndexLink"/>
                <w:rtl w:val="true"/>
              </w:rPr>
              <w:tab/>
            </w:r>
            <w:r>
              <w:rPr>
                <w:rStyle w:val="IndexLink"/>
              </w:rPr>
              <w:t>645</w:t>
            </w:r>
          </w:hyperlink>
        </w:p>
        <w:p>
          <w:pPr>
            <w:pStyle w:val="Contents4"/>
            <w:tabs>
              <w:tab w:val="clear" w:pos="8176"/>
              <w:tab w:val="right" w:pos="9026" w:leader="dot"/>
            </w:tabs>
            <w:rPr/>
          </w:pPr>
          <w:hyperlink w:anchor="__RefHeading___Toc2181562_2322387425">
            <w:r>
              <w:rPr>
                <w:webHidden/>
                <w:rStyle w:val="IndexLink"/>
                <w:rtl w:val="true"/>
              </w:rPr>
              <w:t>حذف العائد المنفصل غیر جائز</w:t>
            </w:r>
            <w:r>
              <w:rPr>
                <w:rStyle w:val="IndexLink"/>
                <w:rtl w:val="true"/>
              </w:rPr>
              <w:tab/>
            </w:r>
            <w:r>
              <w:rPr>
                <w:rStyle w:val="IndexLink"/>
              </w:rPr>
              <w:t>648</w:t>
            </w:r>
          </w:hyperlink>
        </w:p>
        <w:p>
          <w:pPr>
            <w:pStyle w:val="Contents4"/>
            <w:tabs>
              <w:tab w:val="clear" w:pos="8176"/>
              <w:tab w:val="right" w:pos="9026" w:leader="dot"/>
            </w:tabs>
            <w:rPr/>
          </w:pPr>
          <w:hyperlink w:anchor="__RefHeading___Toc2181564_2322387425">
            <w:r>
              <w:rPr>
                <w:webHidden/>
                <w:rStyle w:val="IndexLink"/>
                <w:rtl w:val="true"/>
              </w:rPr>
              <w:t>لایجوز حذف العائد المنصوب بغیر الفعل والوصف</w:t>
            </w:r>
            <w:r>
              <w:rPr>
                <w:rStyle w:val="IndexLink"/>
                <w:rtl w:val="true"/>
              </w:rPr>
              <w:tab/>
            </w:r>
            <w:r>
              <w:rPr>
                <w:rStyle w:val="IndexLink"/>
              </w:rPr>
              <w:t>649</w:t>
            </w:r>
          </w:hyperlink>
        </w:p>
        <w:p>
          <w:pPr>
            <w:pStyle w:val="Contents4"/>
            <w:tabs>
              <w:tab w:val="clear" w:pos="8176"/>
              <w:tab w:val="right" w:pos="9026" w:leader="dot"/>
            </w:tabs>
            <w:rPr/>
          </w:pPr>
          <w:hyperlink w:anchor="__RefHeading___Toc2181566_2322387425">
            <w:r>
              <w:rPr>
                <w:webHidden/>
                <w:rStyle w:val="IndexLink"/>
                <w:rtl w:val="true"/>
              </w:rPr>
              <w:t>العائد المنصوب بصلة الألف واللام لایجوز حذفه</w:t>
            </w:r>
            <w:r>
              <w:rPr>
                <w:rStyle w:val="IndexLink"/>
                <w:rtl w:val="true"/>
              </w:rPr>
              <w:tab/>
            </w:r>
            <w:r>
              <w:rPr>
                <w:rStyle w:val="IndexLink"/>
              </w:rPr>
              <w:t>650</w:t>
            </w:r>
          </w:hyperlink>
        </w:p>
        <w:p>
          <w:pPr>
            <w:pStyle w:val="Contents4"/>
            <w:tabs>
              <w:tab w:val="clear" w:pos="8176"/>
              <w:tab w:val="right" w:pos="9026" w:leader="dot"/>
            </w:tabs>
            <w:rPr/>
          </w:pPr>
          <w:hyperlink w:anchor="__RefHeading___Toc2181568_2322387425">
            <w:r>
              <w:rPr>
                <w:webHidden/>
                <w:rStyle w:val="IndexLink"/>
                <w:rtl w:val="true"/>
              </w:rPr>
              <w:t>محلّ الضمیر فی صلة الألف واللام</w:t>
            </w:r>
            <w:r>
              <w:rPr>
                <w:rStyle w:val="IndexLink"/>
                <w:rtl w:val="true"/>
              </w:rPr>
              <w:tab/>
            </w:r>
            <w:r>
              <w:rPr>
                <w:rStyle w:val="IndexLink"/>
              </w:rPr>
              <w:t>652</w:t>
            </w:r>
          </w:hyperlink>
        </w:p>
        <w:p>
          <w:pPr>
            <w:pStyle w:val="Contents4"/>
            <w:tabs>
              <w:tab w:val="clear" w:pos="8176"/>
              <w:tab w:val="right" w:pos="9026" w:leader="dot"/>
            </w:tabs>
            <w:rPr/>
          </w:pPr>
          <w:hyperlink w:anchor="__RefHeading___Toc2181570_2322387425">
            <w:r>
              <w:rPr>
                <w:webHidden/>
                <w:rStyle w:val="IndexLink"/>
                <w:rtl w:val="true"/>
              </w:rPr>
              <w:t>العائد المجرور بالوصف الّذی بمعنی الحال أو الإستقبال یجوز حذفه</w:t>
            </w:r>
            <w:r>
              <w:rPr>
                <w:rStyle w:val="IndexLink"/>
                <w:rtl w:val="true"/>
              </w:rPr>
              <w:tab/>
            </w:r>
            <w:r>
              <w:rPr>
                <w:rStyle w:val="IndexLink"/>
              </w:rPr>
              <w:t>652</w:t>
            </w:r>
          </w:hyperlink>
        </w:p>
        <w:p>
          <w:pPr>
            <w:pStyle w:val="Contents4"/>
            <w:tabs>
              <w:tab w:val="clear" w:pos="8176"/>
              <w:tab w:val="right" w:pos="9026" w:leader="dot"/>
            </w:tabs>
            <w:rPr/>
          </w:pPr>
          <w:hyperlink w:anchor="__RefHeading___Toc2181572_2322387425">
            <w:r>
              <w:rPr>
                <w:webHidden/>
                <w:rStyle w:val="IndexLink"/>
                <w:rtl w:val="true"/>
              </w:rPr>
              <w:t>یجوز حذف العائد المجرور إذا کان الحرف الجارّ فیه وفی الموصول واحدًا</w:t>
            </w:r>
            <w:r>
              <w:rPr>
                <w:rStyle w:val="IndexLink"/>
                <w:rtl w:val="true"/>
              </w:rPr>
              <w:tab/>
            </w:r>
            <w:r>
              <w:rPr>
                <w:rStyle w:val="IndexLink"/>
              </w:rPr>
              <w:t>654</w:t>
            </w:r>
          </w:hyperlink>
        </w:p>
        <w:p>
          <w:pPr>
            <w:pStyle w:val="Contents4"/>
            <w:tabs>
              <w:tab w:val="clear" w:pos="8176"/>
              <w:tab w:val="right" w:pos="9026" w:leader="dot"/>
            </w:tabs>
            <w:rPr/>
          </w:pPr>
          <w:hyperlink w:anchor="__RefHeading___Toc2181574_2322387425">
            <w:r>
              <w:rPr>
                <w:webHidden/>
                <w:rStyle w:val="IndexLink"/>
                <w:rtl w:val="true"/>
              </w:rPr>
              <w:t>بعد حذف العائد المجرور حذف الجارّ أیضًا</w:t>
            </w:r>
            <w:r>
              <w:rPr>
                <w:rStyle w:val="IndexLink"/>
                <w:rtl w:val="true"/>
              </w:rPr>
              <w:tab/>
            </w:r>
            <w:r>
              <w:rPr>
                <w:rStyle w:val="IndexLink"/>
              </w:rPr>
              <w:t>655</w:t>
            </w:r>
          </w:hyperlink>
        </w:p>
        <w:p>
          <w:pPr>
            <w:pStyle w:val="Contents4"/>
            <w:tabs>
              <w:tab w:val="clear" w:pos="8176"/>
              <w:tab w:val="right" w:pos="9026" w:leader="dot"/>
            </w:tabs>
            <w:rPr/>
          </w:pPr>
          <w:hyperlink w:anchor="__RefHeading___Toc2181576_2322387425">
            <w:r>
              <w:rPr>
                <w:webHidden/>
                <w:rStyle w:val="IndexLink"/>
                <w:rtl w:val="true"/>
              </w:rPr>
              <w:t>جزاء الشرط إذا کان فعلاً مضارعًا منفیًّا بلَمْ، لم یجز إدخال الفاء فیه</w:t>
            </w:r>
            <w:r>
              <w:rPr>
                <w:rStyle w:val="IndexLink"/>
                <w:rtl w:val="true"/>
              </w:rPr>
              <w:tab/>
            </w:r>
            <w:r>
              <w:rPr>
                <w:rStyle w:val="IndexLink"/>
              </w:rPr>
              <w:t>656</w:t>
            </w:r>
          </w:hyperlink>
        </w:p>
        <w:p>
          <w:pPr>
            <w:pStyle w:val="Contents3"/>
            <w:tabs>
              <w:tab w:val="clear" w:pos="8459"/>
              <w:tab w:val="right" w:pos="9026" w:leader="dot"/>
            </w:tabs>
            <w:rPr/>
          </w:pPr>
          <w:hyperlink w:anchor="__RefHeading___Toc2181578_2322387425">
            <w:r>
              <w:rPr>
                <w:webHidden/>
                <w:rStyle w:val="IndexLink"/>
                <w:rtl w:val="true"/>
              </w:rPr>
              <w:t>تتمیمٌ</w:t>
            </w:r>
            <w:r>
              <w:rPr>
                <w:rStyle w:val="IndexLink"/>
                <w:rtl w:val="true"/>
              </w:rPr>
              <w:tab/>
            </w:r>
            <w:r>
              <w:rPr>
                <w:rStyle w:val="IndexLink"/>
              </w:rPr>
              <w:t>656</w:t>
            </w:r>
          </w:hyperlink>
        </w:p>
        <w:p>
          <w:pPr>
            <w:pStyle w:val="Contents4"/>
            <w:tabs>
              <w:tab w:val="clear" w:pos="8176"/>
              <w:tab w:val="right" w:pos="9026" w:leader="dot"/>
            </w:tabs>
            <w:rPr/>
          </w:pPr>
          <w:hyperlink w:anchor="__RefHeading___Toc2181580_2322387425">
            <w:r>
              <w:rPr>
                <w:webHidden/>
                <w:rStyle w:val="IndexLink"/>
                <w:rtl w:val="true"/>
              </w:rPr>
              <w:t>اشارة</w:t>
            </w:r>
            <w:r>
              <w:rPr>
                <w:rStyle w:val="IndexLink"/>
                <w:rtl w:val="true"/>
              </w:rPr>
              <w:tab/>
            </w:r>
            <w:r>
              <w:rPr>
                <w:rStyle w:val="IndexLink"/>
              </w:rPr>
              <w:t>656</w:t>
            </w:r>
          </w:hyperlink>
        </w:p>
        <w:p>
          <w:pPr>
            <w:pStyle w:val="Contents4"/>
            <w:tabs>
              <w:tab w:val="clear" w:pos="8176"/>
              <w:tab w:val="right" w:pos="9026" w:leader="dot"/>
            </w:tabs>
            <w:rPr/>
          </w:pPr>
          <w:hyperlink w:anchor="__RefHeading___Toc2181582_2322387425">
            <w:r>
              <w:rPr>
                <w:webHidden/>
                <w:rStyle w:val="IndexLink"/>
                <w:rtl w:val="true"/>
              </w:rPr>
              <w:t xml:space="preserve">الأمر الأوّل </w:t>
            </w:r>
            <w:r>
              <w:rPr>
                <w:rStyle w:val="IndexLink"/>
                <w:rtl w:val="true"/>
              </w:rPr>
              <w:t xml:space="preserve">: </w:t>
            </w:r>
            <w:r>
              <w:rPr>
                <w:rStyle w:val="IndexLink"/>
                <w:rtl w:val="true"/>
              </w:rPr>
              <w:t>الصلة لا محلّ لها من الإعراب</w:t>
            </w:r>
            <w:r>
              <w:rPr>
                <w:rStyle w:val="IndexLink"/>
                <w:rtl w:val="true"/>
              </w:rPr>
              <w:tab/>
            </w:r>
            <w:r>
              <w:rPr>
                <w:rStyle w:val="IndexLink"/>
              </w:rPr>
              <w:t>656</w:t>
            </w:r>
          </w:hyperlink>
        </w:p>
        <w:p>
          <w:pPr>
            <w:pStyle w:val="Contents5"/>
            <w:tabs>
              <w:tab w:val="clear" w:pos="7892"/>
              <w:tab w:val="right" w:pos="9026" w:leader="dot"/>
            </w:tabs>
            <w:rPr/>
          </w:pPr>
          <w:hyperlink w:anchor="__RefHeading___Toc2181584_2322387425">
            <w:r>
              <w:rPr>
                <w:webHidden/>
                <w:rStyle w:val="IndexLink"/>
                <w:rtl w:val="true"/>
              </w:rPr>
              <w:t>اشارة</w:t>
            </w:r>
            <w:r>
              <w:rPr>
                <w:rStyle w:val="IndexLink"/>
                <w:rtl w:val="true"/>
              </w:rPr>
              <w:tab/>
            </w:r>
            <w:r>
              <w:rPr>
                <w:rStyle w:val="IndexLink"/>
              </w:rPr>
              <w:t>656</w:t>
            </w:r>
          </w:hyperlink>
        </w:p>
        <w:p>
          <w:pPr>
            <w:pStyle w:val="Contents5"/>
            <w:tabs>
              <w:tab w:val="clear" w:pos="7892"/>
              <w:tab w:val="right" w:pos="9026" w:leader="dot"/>
            </w:tabs>
            <w:rPr/>
          </w:pPr>
          <w:hyperlink w:anchor="__RefHeading___Toc2181586_2322387425">
            <w:r>
              <w:rPr>
                <w:webHidden/>
                <w:rStyle w:val="IndexLink"/>
                <w:rtl w:val="true"/>
              </w:rPr>
              <w:t>کلّ جملة وقعت موقع المفرد له محلّ من الإعراب وإلاّ فلا</w:t>
            </w:r>
            <w:r>
              <w:rPr>
                <w:rStyle w:val="IndexLink"/>
                <w:rtl w:val="true"/>
              </w:rPr>
              <w:tab/>
            </w:r>
            <w:r>
              <w:rPr>
                <w:rStyle w:val="IndexLink"/>
              </w:rPr>
              <w:t>657</w:t>
            </w:r>
          </w:hyperlink>
        </w:p>
        <w:p>
          <w:pPr>
            <w:pStyle w:val="Contents4"/>
            <w:tabs>
              <w:tab w:val="clear" w:pos="8176"/>
              <w:tab w:val="right" w:pos="9026" w:leader="dot"/>
            </w:tabs>
            <w:rPr/>
          </w:pPr>
          <w:hyperlink w:anchor="__RefHeading___Toc2181588_2322387425">
            <w:r>
              <w:rPr>
                <w:webHidden/>
                <w:rStyle w:val="IndexLink"/>
                <w:rtl w:val="true"/>
              </w:rPr>
              <w:t xml:space="preserve">الأمر الثانی </w:t>
            </w:r>
            <w:r>
              <w:rPr>
                <w:rStyle w:val="IndexLink"/>
                <w:rtl w:val="true"/>
              </w:rPr>
              <w:t xml:space="preserve">: </w:t>
            </w:r>
            <w:r>
              <w:rPr>
                <w:rStyle w:val="IndexLink"/>
                <w:rtl w:val="true"/>
              </w:rPr>
              <w:t>الموصول مع صلته بمنزلة اسم واحد</w:t>
            </w:r>
            <w:r>
              <w:rPr>
                <w:rStyle w:val="IndexLink"/>
                <w:rtl w:val="true"/>
              </w:rPr>
              <w:tab/>
            </w:r>
            <w:r>
              <w:rPr>
                <w:rStyle w:val="IndexLink"/>
              </w:rPr>
              <w:t>658</w:t>
            </w:r>
          </w:hyperlink>
        </w:p>
        <w:p>
          <w:pPr>
            <w:pStyle w:val="Contents5"/>
            <w:tabs>
              <w:tab w:val="clear" w:pos="7892"/>
              <w:tab w:val="right" w:pos="9026" w:leader="dot"/>
            </w:tabs>
            <w:rPr/>
          </w:pPr>
          <w:hyperlink w:anchor="__RefHeading___Toc2181590_2322387425">
            <w:r>
              <w:rPr>
                <w:webHidden/>
                <w:rStyle w:val="IndexLink"/>
                <w:rtl w:val="true"/>
              </w:rPr>
              <w:t>اشارة</w:t>
            </w:r>
            <w:r>
              <w:rPr>
                <w:rStyle w:val="IndexLink"/>
                <w:rtl w:val="true"/>
              </w:rPr>
              <w:tab/>
            </w:r>
            <w:r>
              <w:rPr>
                <w:rStyle w:val="IndexLink"/>
              </w:rPr>
              <w:t>658</w:t>
            </w:r>
          </w:hyperlink>
        </w:p>
        <w:p>
          <w:pPr>
            <w:pStyle w:val="Contents5"/>
            <w:tabs>
              <w:tab w:val="clear" w:pos="7892"/>
              <w:tab w:val="right" w:pos="9026" w:leader="dot"/>
            </w:tabs>
            <w:rPr/>
          </w:pPr>
          <w:hyperlink w:anchor="__RefHeading___Toc2181592_2322387425">
            <w:r>
              <w:rPr>
                <w:webHidden/>
                <w:rStyle w:val="IndexLink"/>
                <w:rtl w:val="true"/>
              </w:rPr>
              <w:t>لایوصف الموصول ولایؤکّد ولایبدل قبل تمام الصلة</w:t>
            </w:r>
            <w:r>
              <w:rPr>
                <w:rStyle w:val="IndexLink"/>
                <w:rtl w:val="true"/>
              </w:rPr>
              <w:tab/>
            </w:r>
            <w:r>
              <w:rPr>
                <w:rStyle w:val="IndexLink"/>
              </w:rPr>
              <w:t>659</w:t>
            </w:r>
          </w:hyperlink>
        </w:p>
        <w:p>
          <w:pPr>
            <w:pStyle w:val="Contents4"/>
            <w:tabs>
              <w:tab w:val="clear" w:pos="8176"/>
              <w:tab w:val="right" w:pos="9026" w:leader="dot"/>
            </w:tabs>
            <w:rPr/>
          </w:pPr>
          <w:hyperlink w:anchor="__RefHeading___Toc2181594_2322387425">
            <w:r>
              <w:rPr>
                <w:webHidden/>
                <w:rStyle w:val="IndexLink"/>
                <w:rtl w:val="true"/>
              </w:rPr>
              <w:t>الأمر الثالث</w:t>
            </w:r>
            <w:r>
              <w:rPr>
                <w:rStyle w:val="IndexLink"/>
                <w:rtl w:val="true"/>
              </w:rPr>
              <w:t xml:space="preserve">: « </w:t>
            </w:r>
            <w:r>
              <w:rPr>
                <w:rStyle w:val="IndexLink"/>
                <w:rtl w:val="true"/>
              </w:rPr>
              <w:t xml:space="preserve">مَنْ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من أسماء الموصولة لاتقعان موصوفتین</w:t>
            </w:r>
            <w:r>
              <w:rPr>
                <w:rStyle w:val="IndexLink"/>
                <w:rtl w:val="true"/>
              </w:rPr>
              <w:tab/>
            </w:r>
            <w:r>
              <w:rPr>
                <w:rStyle w:val="IndexLink"/>
              </w:rPr>
              <w:t>661</w:t>
            </w:r>
          </w:hyperlink>
        </w:p>
        <w:p>
          <w:pPr>
            <w:pStyle w:val="Contents5"/>
            <w:tabs>
              <w:tab w:val="clear" w:pos="7892"/>
              <w:tab w:val="right" w:pos="9026" w:leader="dot"/>
            </w:tabs>
            <w:rPr/>
          </w:pPr>
          <w:hyperlink w:anchor="__RefHeading___Toc2181596_2322387425">
            <w:r>
              <w:rPr>
                <w:webHidden/>
                <w:rStyle w:val="IndexLink"/>
                <w:rtl w:val="true"/>
              </w:rPr>
              <w:t>اشارة</w:t>
            </w:r>
            <w:r>
              <w:rPr>
                <w:rStyle w:val="IndexLink"/>
                <w:rtl w:val="true"/>
              </w:rPr>
              <w:tab/>
            </w:r>
            <w:r>
              <w:rPr>
                <w:rStyle w:val="IndexLink"/>
              </w:rPr>
              <w:t>661</w:t>
            </w:r>
          </w:hyperlink>
        </w:p>
        <w:p>
          <w:pPr>
            <w:pStyle w:val="Contents5"/>
            <w:tabs>
              <w:tab w:val="clear" w:pos="7892"/>
              <w:tab w:val="right" w:pos="9026" w:leader="dot"/>
            </w:tabs>
            <w:rPr/>
          </w:pPr>
          <w:hyperlink w:anchor="__RefHeading___Toc2181598_2322387425">
            <w:r>
              <w:rPr>
                <w:webHidden/>
                <w:rStyle w:val="IndexLink"/>
                <w:rtl w:val="true"/>
              </w:rPr>
              <w:t xml:space="preserve">تصغیر </w:t>
            </w:r>
            <w:r>
              <w:rPr>
                <w:rStyle w:val="IndexLink"/>
                <w:rtl w:val="true"/>
              </w:rPr>
              <w:t xml:space="preserve">« </w:t>
            </w:r>
            <w:r>
              <w:rPr>
                <w:rStyle w:val="IndexLink"/>
                <w:rtl w:val="true"/>
              </w:rPr>
              <w:t xml:space="preserve">الّذی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الّتی </w:t>
            </w:r>
            <w:r>
              <w:rPr>
                <w:rStyle w:val="IndexLink"/>
                <w:rtl w:val="true"/>
              </w:rPr>
              <w:t>»</w:t>
              <w:tab/>
            </w:r>
            <w:r>
              <w:rPr>
                <w:rStyle w:val="IndexLink"/>
              </w:rPr>
              <w:t>663</w:t>
            </w:r>
          </w:hyperlink>
        </w:p>
        <w:p>
          <w:pPr>
            <w:pStyle w:val="Contents3"/>
            <w:tabs>
              <w:tab w:val="clear" w:pos="8459"/>
              <w:tab w:val="right" w:pos="9026" w:leader="dot"/>
            </w:tabs>
            <w:rPr/>
          </w:pPr>
          <w:hyperlink w:anchor="__RefHeading___Toc2181600_2322387425">
            <w:r>
              <w:rPr>
                <w:webHidden/>
                <w:rStyle w:val="IndexLink"/>
                <w:rtl w:val="true"/>
              </w:rPr>
              <w:t xml:space="preserve">الخامس من المعارف </w:t>
            </w:r>
            <w:r>
              <w:rPr>
                <w:rStyle w:val="IndexLink"/>
                <w:rtl w:val="true"/>
              </w:rPr>
              <w:t xml:space="preserve">: </w:t>
            </w:r>
            <w:r>
              <w:rPr>
                <w:rStyle w:val="IndexLink"/>
                <w:rtl w:val="true"/>
              </w:rPr>
              <w:t>المعرّف بأداة التعریف</w:t>
            </w:r>
            <w:r>
              <w:rPr>
                <w:rStyle w:val="IndexLink"/>
                <w:rtl w:val="true"/>
              </w:rPr>
              <w:tab/>
            </w:r>
            <w:r>
              <w:rPr>
                <w:rStyle w:val="IndexLink"/>
              </w:rPr>
              <w:t>669</w:t>
            </w:r>
          </w:hyperlink>
        </w:p>
        <w:p>
          <w:pPr>
            <w:pStyle w:val="Contents4"/>
            <w:tabs>
              <w:tab w:val="clear" w:pos="8176"/>
              <w:tab w:val="right" w:pos="9026" w:leader="dot"/>
            </w:tabs>
            <w:rPr/>
          </w:pPr>
          <w:hyperlink w:anchor="__RefHeading___Toc2181602_2322387425">
            <w:r>
              <w:rPr>
                <w:webHidden/>
                <w:rStyle w:val="IndexLink"/>
                <w:rtl w:val="true"/>
              </w:rPr>
              <w:t>اشارة</w:t>
            </w:r>
            <w:r>
              <w:rPr>
                <w:rStyle w:val="IndexLink"/>
                <w:rtl w:val="true"/>
              </w:rPr>
              <w:tab/>
            </w:r>
            <w:r>
              <w:rPr>
                <w:rStyle w:val="IndexLink"/>
              </w:rPr>
              <w:t>669</w:t>
            </w:r>
          </w:hyperlink>
        </w:p>
        <w:p>
          <w:pPr>
            <w:pStyle w:val="Contents4"/>
            <w:tabs>
              <w:tab w:val="clear" w:pos="8176"/>
              <w:tab w:val="right" w:pos="9026" w:leader="dot"/>
            </w:tabs>
            <w:rPr/>
          </w:pPr>
          <w:hyperlink w:anchor="__RefHeading___Toc2181604_2322387425">
            <w:r>
              <w:rPr>
                <w:webHidden/>
                <w:rStyle w:val="IndexLink"/>
                <w:rtl w:val="true"/>
              </w:rPr>
              <w:t xml:space="preserve">الهمزة فی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وصل أو قطع</w:t>
            </w:r>
            <w:r>
              <w:rPr>
                <w:rStyle w:val="IndexLink"/>
                <w:rtl w:val="true"/>
              </w:rPr>
              <w:tab/>
            </w:r>
            <w:r>
              <w:rPr>
                <w:rStyle w:val="IndexLink"/>
              </w:rPr>
              <w:t>669</w:t>
            </w:r>
          </w:hyperlink>
        </w:p>
        <w:p>
          <w:pPr>
            <w:pStyle w:val="Contents4"/>
            <w:tabs>
              <w:tab w:val="clear" w:pos="8176"/>
              <w:tab w:val="right" w:pos="9026" w:leader="dot"/>
            </w:tabs>
            <w:rPr/>
          </w:pPr>
          <w:hyperlink w:anchor="__RefHeading___Toc2181606_2322387425">
            <w:r>
              <w:rPr>
                <w:webHidden/>
                <w:rStyle w:val="IndexLink"/>
                <w:rtl w:val="true"/>
              </w:rPr>
              <w:t xml:space="preserve">والجواب عمّا استدلّ به علی انّ همزة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لیست وصلاً</w:t>
            </w:r>
            <w:r>
              <w:rPr>
                <w:rStyle w:val="IndexLink"/>
                <w:rtl w:val="true"/>
              </w:rPr>
              <w:tab/>
            </w:r>
            <w:r>
              <w:rPr>
                <w:rStyle w:val="IndexLink"/>
              </w:rPr>
              <w:t>670</w:t>
            </w:r>
          </w:hyperlink>
        </w:p>
        <w:p>
          <w:pPr>
            <w:pStyle w:val="Contents4"/>
            <w:tabs>
              <w:tab w:val="clear" w:pos="8176"/>
              <w:tab w:val="right" w:pos="9026" w:leader="dot"/>
            </w:tabs>
            <w:rPr/>
          </w:pPr>
          <w:hyperlink w:anchor="__RefHeading___Toc2181608_2322387425">
            <w:r>
              <w:rPr>
                <w:webHidden/>
                <w:rStyle w:val="IndexLink"/>
                <w:rtl w:val="true"/>
              </w:rPr>
              <w:t xml:space="preserve">الأقوال فی همزة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أربعة</w:t>
            </w:r>
            <w:r>
              <w:rPr>
                <w:rStyle w:val="IndexLink"/>
                <w:rtl w:val="true"/>
              </w:rPr>
              <w:tab/>
            </w:r>
            <w:r>
              <w:rPr>
                <w:rStyle w:val="IndexLink"/>
              </w:rPr>
              <w:t>673</w:t>
            </w:r>
          </w:hyperlink>
        </w:p>
        <w:p>
          <w:pPr>
            <w:pStyle w:val="Contents4"/>
            <w:tabs>
              <w:tab w:val="clear" w:pos="8176"/>
              <w:tab w:val="right" w:pos="9026" w:leader="dot"/>
            </w:tabs>
            <w:rPr/>
          </w:pPr>
          <w:hyperlink w:anchor="__RefHeading___Toc2181610_2322387425">
            <w:r>
              <w:rPr>
                <w:webHidden/>
                <w:rStyle w:val="IndexLink"/>
                <w:rtl w:val="true"/>
              </w:rPr>
              <w:t xml:space="preserve">« </w:t>
            </w:r>
            <w:r>
              <w:rPr>
                <w:rStyle w:val="IndexLink"/>
                <w:rtl w:val="true"/>
              </w:rPr>
              <w:t xml:space="preserve">أل </w:t>
            </w:r>
            <w:r>
              <w:rPr>
                <w:rStyle w:val="IndexLink"/>
                <w:rtl w:val="true"/>
              </w:rPr>
              <w:t xml:space="preserve">» </w:t>
            </w:r>
            <w:r>
              <w:rPr>
                <w:rStyle w:val="IndexLink"/>
                <w:rtl w:val="true"/>
              </w:rPr>
              <w:t>علی ستّة أقسام</w:t>
            </w:r>
            <w:r>
              <w:rPr>
                <w:rStyle w:val="IndexLink"/>
                <w:rtl w:val="true"/>
              </w:rPr>
              <w:tab/>
            </w:r>
            <w:r>
              <w:rPr>
                <w:rStyle w:val="IndexLink"/>
              </w:rPr>
              <w:t>675</w:t>
            </w:r>
          </w:hyperlink>
        </w:p>
        <w:p>
          <w:pPr>
            <w:pStyle w:val="Contents5"/>
            <w:tabs>
              <w:tab w:val="clear" w:pos="7892"/>
              <w:tab w:val="right" w:pos="9026" w:leader="dot"/>
            </w:tabs>
            <w:rPr/>
          </w:pPr>
          <w:hyperlink w:anchor="__RefHeading___Toc2181612_2322387425">
            <w:r>
              <w:rPr>
                <w:webHidden/>
                <w:rStyle w:val="IndexLink"/>
                <w:rtl w:val="true"/>
              </w:rPr>
              <w:t>اشارة</w:t>
            </w:r>
            <w:r>
              <w:rPr>
                <w:rStyle w:val="IndexLink"/>
                <w:rtl w:val="true"/>
              </w:rPr>
              <w:tab/>
            </w:r>
            <w:r>
              <w:rPr>
                <w:rStyle w:val="IndexLink"/>
              </w:rPr>
              <w:t>675</w:t>
            </w:r>
          </w:hyperlink>
        </w:p>
        <w:p>
          <w:pPr>
            <w:pStyle w:val="Contents5"/>
            <w:tabs>
              <w:tab w:val="clear" w:pos="7892"/>
              <w:tab w:val="right" w:pos="9026" w:leader="dot"/>
            </w:tabs>
            <w:rPr/>
          </w:pPr>
          <w:hyperlink w:anchor="__RefHeading___Toc2181614_2322387425">
            <w:r>
              <w:rPr>
                <w:webHidden/>
                <w:rStyle w:val="IndexLink"/>
                <w:rtl w:val="true"/>
              </w:rPr>
              <w:t>استغراق أفراد الجنس</w:t>
            </w:r>
            <w:r>
              <w:rPr>
                <w:rStyle w:val="IndexLink"/>
                <w:rtl w:val="true"/>
              </w:rPr>
              <w:tab/>
            </w:r>
            <w:r>
              <w:rPr>
                <w:rStyle w:val="IndexLink"/>
              </w:rPr>
              <w:t>676</w:t>
            </w:r>
          </w:hyperlink>
        </w:p>
        <w:p>
          <w:pPr>
            <w:pStyle w:val="Contents5"/>
            <w:tabs>
              <w:tab w:val="clear" w:pos="7892"/>
              <w:tab w:val="right" w:pos="9026" w:leader="dot"/>
            </w:tabs>
            <w:rPr/>
          </w:pPr>
          <w:hyperlink w:anchor="__RefHeading___Toc2181616_2322387425">
            <w:r>
              <w:rPr>
                <w:webHidden/>
                <w:rStyle w:val="IndexLink"/>
                <w:rtl w:val="true"/>
              </w:rPr>
              <w:t>استغراق صفات الأفراد</w:t>
            </w:r>
            <w:r>
              <w:rPr>
                <w:rStyle w:val="IndexLink"/>
                <w:rtl w:val="true"/>
              </w:rPr>
              <w:tab/>
            </w:r>
            <w:r>
              <w:rPr>
                <w:rStyle w:val="IndexLink"/>
              </w:rPr>
              <w:t>676</w:t>
            </w:r>
          </w:hyperlink>
        </w:p>
        <w:p>
          <w:pPr>
            <w:pStyle w:val="Contents5"/>
            <w:tabs>
              <w:tab w:val="clear" w:pos="7892"/>
              <w:tab w:val="right" w:pos="9026" w:leader="dot"/>
            </w:tabs>
            <w:rPr/>
          </w:pPr>
          <w:hyperlink w:anchor="__RefHeading___Toc2181618_2322387425">
            <w:r>
              <w:rPr>
                <w:webHidden/>
                <w:rStyle w:val="IndexLink"/>
                <w:rtl w:val="true"/>
              </w:rPr>
              <w:t xml:space="preserve">ذکر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الّتی لبیان الحقیقة</w:t>
            </w:r>
            <w:r>
              <w:rPr>
                <w:rStyle w:val="IndexLink"/>
                <w:rtl w:val="true"/>
              </w:rPr>
              <w:tab/>
            </w:r>
            <w:r>
              <w:rPr>
                <w:rStyle w:val="IndexLink"/>
              </w:rPr>
              <w:t>677</w:t>
            </w:r>
          </w:hyperlink>
        </w:p>
        <w:p>
          <w:pPr>
            <w:pStyle w:val="Contents5"/>
            <w:tabs>
              <w:tab w:val="clear" w:pos="7892"/>
              <w:tab w:val="right" w:pos="9026" w:leader="dot"/>
            </w:tabs>
            <w:rPr/>
          </w:pPr>
          <w:hyperlink w:anchor="__RefHeading___Toc2181620_2322387425">
            <w:r>
              <w:rPr>
                <w:webHidden/>
                <w:rStyle w:val="IndexLink"/>
                <w:rtl w:val="true"/>
              </w:rPr>
              <w:t xml:space="preserve">ذکر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الّتی للعهد الذهنیّ</w:t>
            </w:r>
            <w:r>
              <w:rPr>
                <w:rStyle w:val="IndexLink"/>
                <w:rtl w:val="true"/>
              </w:rPr>
              <w:tab/>
            </w:r>
            <w:r>
              <w:rPr>
                <w:rStyle w:val="IndexLink"/>
              </w:rPr>
              <w:t>677</w:t>
            </w:r>
          </w:hyperlink>
        </w:p>
        <w:p>
          <w:pPr>
            <w:pStyle w:val="Contents6"/>
            <w:tabs>
              <w:tab w:val="clear" w:pos="7609"/>
              <w:tab w:val="right" w:pos="9026" w:leader="dot"/>
            </w:tabs>
            <w:rPr/>
          </w:pPr>
          <w:hyperlink w:anchor="__RefHeading___Toc2181622_2322387425">
            <w:r>
              <w:rPr>
                <w:webHidden/>
                <w:rStyle w:val="IndexLink"/>
                <w:rtl w:val="true"/>
              </w:rPr>
              <w:t>اشارة</w:t>
            </w:r>
            <w:r>
              <w:rPr>
                <w:rStyle w:val="IndexLink"/>
                <w:rtl w:val="true"/>
              </w:rPr>
              <w:tab/>
            </w:r>
            <w:r>
              <w:rPr>
                <w:rStyle w:val="IndexLink"/>
              </w:rPr>
              <w:t>677</w:t>
            </w:r>
          </w:hyperlink>
        </w:p>
        <w:p>
          <w:pPr>
            <w:pStyle w:val="Contents6"/>
            <w:tabs>
              <w:tab w:val="clear" w:pos="7609"/>
              <w:tab w:val="right" w:pos="9026" w:leader="dot"/>
            </w:tabs>
            <w:rPr/>
          </w:pPr>
          <w:hyperlink w:anchor="__RefHeading___Toc2181624_2322387425">
            <w:r>
              <w:rPr>
                <w:webHidden/>
                <w:rStyle w:val="IndexLink"/>
                <w:rtl w:val="true"/>
              </w:rPr>
              <w:t>الفرق بین المعرّف بأل الحقیقة والنکرة</w:t>
            </w:r>
            <w:r>
              <w:rPr>
                <w:rStyle w:val="IndexLink"/>
                <w:rtl w:val="true"/>
              </w:rPr>
              <w:tab/>
            </w:r>
            <w:r>
              <w:rPr>
                <w:rStyle w:val="IndexLink"/>
              </w:rPr>
              <w:t>678</w:t>
            </w:r>
          </w:hyperlink>
        </w:p>
        <w:p>
          <w:pPr>
            <w:pStyle w:val="Contents5"/>
            <w:tabs>
              <w:tab w:val="clear" w:pos="7892"/>
              <w:tab w:val="right" w:pos="9026" w:leader="dot"/>
            </w:tabs>
            <w:rPr/>
          </w:pPr>
          <w:hyperlink w:anchor="__RefHeading___Toc2181626_2322387425">
            <w:r>
              <w:rPr>
                <w:webHidden/>
                <w:rStyle w:val="IndexLink"/>
                <w:rtl w:val="true"/>
              </w:rPr>
              <w:t xml:space="preserve">ذکر </w:t>
            </w:r>
            <w:r>
              <w:rPr>
                <w:rStyle w:val="IndexLink"/>
                <w:rtl w:val="true"/>
              </w:rPr>
              <w:t xml:space="preserve">« </w:t>
            </w:r>
            <w:r>
              <w:rPr>
                <w:rStyle w:val="IndexLink"/>
                <w:rtl w:val="true"/>
              </w:rPr>
              <w:t xml:space="preserve">أل </w:t>
            </w:r>
            <w:r>
              <w:rPr>
                <w:rStyle w:val="IndexLink"/>
                <w:rtl w:val="true"/>
              </w:rPr>
              <w:t xml:space="preserve">» </w:t>
            </w:r>
            <w:r>
              <w:rPr>
                <w:rStyle w:val="IndexLink"/>
                <w:rtl w:val="true"/>
              </w:rPr>
              <w:t>الّتی لتعریف العهد الحضوریّ</w:t>
            </w:r>
            <w:r>
              <w:rPr>
                <w:rStyle w:val="IndexLink"/>
                <w:rtl w:val="true"/>
              </w:rPr>
              <w:tab/>
            </w:r>
            <w:r>
              <w:rPr>
                <w:rStyle w:val="IndexLink"/>
              </w:rPr>
              <w:t>679</w:t>
            </w:r>
          </w:hyperlink>
        </w:p>
        <w:p>
          <w:pPr>
            <w:pStyle w:val="Contents5"/>
            <w:tabs>
              <w:tab w:val="clear" w:pos="7892"/>
              <w:tab w:val="right" w:pos="9026" w:leader="dot"/>
            </w:tabs>
            <w:rPr/>
          </w:pPr>
          <w:hyperlink w:anchor="__RefHeading___Toc2181628_2322387425">
            <w:r>
              <w:rPr>
                <w:webHidden/>
                <w:rStyle w:val="IndexLink"/>
                <w:rtl w:val="true"/>
              </w:rPr>
              <w:t>اللام الّتی لتعریف العهد الذکریّ</w:t>
            </w:r>
            <w:r>
              <w:rPr>
                <w:rStyle w:val="IndexLink"/>
                <w:rtl w:val="true"/>
              </w:rPr>
              <w:tab/>
            </w:r>
            <w:r>
              <w:rPr>
                <w:rStyle w:val="IndexLink"/>
              </w:rPr>
              <w:t>680</w:t>
            </w:r>
          </w:hyperlink>
        </w:p>
        <w:p>
          <w:pPr>
            <w:pStyle w:val="Contents4"/>
            <w:tabs>
              <w:tab w:val="clear" w:pos="8176"/>
              <w:tab w:val="right" w:pos="9026" w:leader="dot"/>
            </w:tabs>
            <w:rPr/>
          </w:pPr>
          <w:hyperlink w:anchor="__RefHeading___Toc2181630_2322387425">
            <w:r>
              <w:rPr>
                <w:webHidden/>
                <w:rStyle w:val="IndexLink"/>
                <w:rtl w:val="true"/>
              </w:rPr>
              <w:t>انّ النکرة إذا أعیدت نکرة کانت غیر الأولی وإذا أعیدت معرفة کانت عین الأولی</w:t>
            </w:r>
            <w:r>
              <w:rPr>
                <w:rStyle w:val="IndexLink"/>
                <w:rtl w:val="true"/>
              </w:rPr>
              <w:tab/>
            </w:r>
            <w:r>
              <w:rPr>
                <w:rStyle w:val="IndexLink"/>
              </w:rPr>
              <w:t>681</w:t>
            </w:r>
          </w:hyperlink>
        </w:p>
        <w:p>
          <w:pPr>
            <w:pStyle w:val="Contents4"/>
            <w:tabs>
              <w:tab w:val="clear" w:pos="8176"/>
              <w:tab w:val="right" w:pos="9026" w:leader="dot"/>
            </w:tabs>
            <w:rPr/>
          </w:pPr>
          <w:hyperlink w:anchor="__RefHeading___Toc2181632_2322387425">
            <w:r>
              <w:rPr>
                <w:webHidden/>
                <w:rStyle w:val="IndexLink"/>
                <w:rtl w:val="true"/>
              </w:rPr>
              <w:t>کیف یکون تعریف الموصول بالصلة مع انّ الصلة جملة</w:t>
            </w:r>
            <w:r>
              <w:rPr>
                <w:rStyle w:val="IndexLink"/>
                <w:rtl w:val="true"/>
              </w:rPr>
              <w:tab/>
            </w:r>
            <w:r>
              <w:rPr>
                <w:rStyle w:val="IndexLink"/>
              </w:rPr>
              <w:t>686</w:t>
            </w:r>
          </w:hyperlink>
        </w:p>
        <w:p>
          <w:pPr>
            <w:pStyle w:val="Contents4"/>
            <w:tabs>
              <w:tab w:val="clear" w:pos="8176"/>
              <w:tab w:val="right" w:pos="9026" w:leader="dot"/>
            </w:tabs>
            <w:rPr/>
          </w:pPr>
          <w:hyperlink w:anchor="__RefHeading___Toc2181634_2322387425">
            <w:r>
              <w:rPr>
                <w:webHidden/>
                <w:rStyle w:val="IndexLink"/>
                <w:rtl w:val="true"/>
              </w:rPr>
              <w:t>الفرق بین المعرفة والنکرة المخصّصة</w:t>
            </w:r>
            <w:r>
              <w:rPr>
                <w:rStyle w:val="IndexLink"/>
                <w:rtl w:val="true"/>
              </w:rPr>
              <w:tab/>
            </w:r>
            <w:r>
              <w:rPr>
                <w:rStyle w:val="IndexLink"/>
              </w:rPr>
              <w:t>687</w:t>
            </w:r>
          </w:hyperlink>
        </w:p>
        <w:p>
          <w:pPr>
            <w:pStyle w:val="Contents2"/>
            <w:tabs>
              <w:tab w:val="clear" w:pos="8743"/>
              <w:tab w:val="right" w:pos="9026" w:leader="dot"/>
            </w:tabs>
            <w:rPr/>
          </w:pPr>
          <w:hyperlink w:anchor="__RefHeading___Toc2181636_2322387425">
            <w:r>
              <w:rPr>
                <w:webHidden/>
                <w:rStyle w:val="IndexLink"/>
                <w:rtl w:val="true"/>
              </w:rPr>
              <w:t>الفهارس العامّة</w:t>
            </w:r>
            <w:r>
              <w:rPr>
                <w:rStyle w:val="IndexLink"/>
                <w:rtl w:val="true"/>
              </w:rPr>
              <w:tab/>
            </w:r>
            <w:r>
              <w:rPr>
                <w:rStyle w:val="IndexLink"/>
              </w:rPr>
              <w:t>699</w:t>
            </w:r>
          </w:hyperlink>
        </w:p>
        <w:p>
          <w:pPr>
            <w:pStyle w:val="Contents3"/>
            <w:tabs>
              <w:tab w:val="clear" w:pos="8459"/>
              <w:tab w:val="right" w:pos="9026" w:leader="dot"/>
            </w:tabs>
            <w:rPr/>
          </w:pPr>
          <w:hyperlink w:anchor="__RefHeading___Toc2181638_2322387425">
            <w:r>
              <w:rPr>
                <w:webHidden/>
                <w:rStyle w:val="IndexLink"/>
                <w:rtl w:val="true"/>
              </w:rPr>
              <w:t>اشارة</w:t>
            </w:r>
            <w:r>
              <w:rPr>
                <w:rStyle w:val="IndexLink"/>
                <w:rtl w:val="true"/>
              </w:rPr>
              <w:tab/>
            </w:r>
            <w:r>
              <w:rPr>
                <w:rStyle w:val="IndexLink"/>
              </w:rPr>
              <w:t>699</w:t>
            </w:r>
          </w:hyperlink>
        </w:p>
        <w:p>
          <w:pPr>
            <w:pStyle w:val="Contents3"/>
            <w:tabs>
              <w:tab w:val="clear" w:pos="8459"/>
              <w:tab w:val="right" w:pos="9026" w:leader="dot"/>
            </w:tabs>
            <w:rPr/>
          </w:pPr>
          <w:hyperlink w:anchor="__RefHeading___Toc2181640_2322387425">
            <w:r>
              <w:rPr>
                <w:webHidden/>
                <w:rStyle w:val="IndexLink"/>
              </w:rPr>
              <w:t>1</w:t>
            </w:r>
            <w:r>
              <w:rPr>
                <w:rStyle w:val="IndexLink"/>
                <w:rtl w:val="true"/>
              </w:rPr>
              <w:t xml:space="preserve"> </w:t>
            </w:r>
            <w:r>
              <w:rPr>
                <w:rStyle w:val="IndexLink"/>
                <w:rtl w:val="true"/>
              </w:rPr>
              <w:t>ـ فهرس الآیات القرآنیّة</w:t>
            </w:r>
            <w:r>
              <w:rPr>
                <w:rStyle w:val="IndexLink"/>
                <w:rtl w:val="true"/>
              </w:rPr>
              <w:tab/>
            </w:r>
            <w:r>
              <w:rPr>
                <w:rStyle w:val="IndexLink"/>
              </w:rPr>
              <w:t>701</w:t>
            </w:r>
          </w:hyperlink>
        </w:p>
        <w:p>
          <w:pPr>
            <w:pStyle w:val="Contents3"/>
            <w:tabs>
              <w:tab w:val="clear" w:pos="8459"/>
              <w:tab w:val="right" w:pos="9026" w:leader="dot"/>
            </w:tabs>
            <w:rPr/>
          </w:pPr>
          <w:hyperlink w:anchor="__RefHeading___Toc2181642_2322387425">
            <w:r>
              <w:rPr>
                <w:webHidden/>
                <w:rStyle w:val="IndexLink"/>
              </w:rPr>
              <w:t>2</w:t>
            </w:r>
            <w:r>
              <w:rPr>
                <w:rStyle w:val="IndexLink"/>
                <w:rtl w:val="true"/>
              </w:rPr>
              <w:t xml:space="preserve"> </w:t>
            </w:r>
            <w:r>
              <w:rPr>
                <w:rStyle w:val="IndexLink"/>
                <w:rtl w:val="true"/>
              </w:rPr>
              <w:t>ـ فهرس الأحادیث</w:t>
            </w:r>
            <w:r>
              <w:rPr>
                <w:rStyle w:val="IndexLink"/>
                <w:rtl w:val="true"/>
              </w:rPr>
              <w:tab/>
            </w:r>
            <w:r>
              <w:rPr>
                <w:rStyle w:val="IndexLink"/>
              </w:rPr>
              <w:t>712</w:t>
            </w:r>
          </w:hyperlink>
        </w:p>
        <w:p>
          <w:pPr>
            <w:pStyle w:val="Contents3"/>
            <w:tabs>
              <w:tab w:val="clear" w:pos="8459"/>
              <w:tab w:val="right" w:pos="9026" w:leader="dot"/>
            </w:tabs>
            <w:rPr/>
          </w:pPr>
          <w:hyperlink w:anchor="__RefHeading___Toc2181644_2322387425">
            <w:r>
              <w:rPr>
                <w:webHidden/>
                <w:rStyle w:val="IndexLink"/>
              </w:rPr>
              <w:t>3</w:t>
            </w:r>
            <w:r>
              <w:rPr>
                <w:rStyle w:val="IndexLink"/>
                <w:rtl w:val="true"/>
              </w:rPr>
              <w:t xml:space="preserve"> </w:t>
            </w:r>
            <w:r>
              <w:rPr>
                <w:rStyle w:val="IndexLink"/>
                <w:rtl w:val="true"/>
              </w:rPr>
              <w:t>ـ فهرس الشعر</w:t>
            </w:r>
            <w:r>
              <w:rPr>
                <w:rStyle w:val="IndexLink"/>
                <w:rtl w:val="true"/>
              </w:rPr>
              <w:tab/>
            </w:r>
            <w:r>
              <w:rPr>
                <w:rStyle w:val="IndexLink"/>
              </w:rPr>
              <w:t>713</w:t>
            </w:r>
          </w:hyperlink>
        </w:p>
        <w:p>
          <w:pPr>
            <w:pStyle w:val="Contents4"/>
            <w:tabs>
              <w:tab w:val="clear" w:pos="8176"/>
              <w:tab w:val="right" w:pos="9026" w:leader="dot"/>
            </w:tabs>
            <w:rPr/>
          </w:pPr>
          <w:hyperlink w:anchor="__RefHeading___Toc2181646_2322387425">
            <w:r>
              <w:rPr>
                <w:webHidden/>
                <w:rStyle w:val="IndexLink"/>
                <w:rtl w:val="true"/>
              </w:rPr>
              <w:t xml:space="preserve">« </w:t>
            </w:r>
            <w:r>
              <w:rPr>
                <w:rStyle w:val="IndexLink"/>
                <w:rtl w:val="true"/>
              </w:rPr>
              <w:t xml:space="preserve">قافیة الألف </w:t>
            </w:r>
            <w:r>
              <w:rPr>
                <w:rStyle w:val="IndexLink"/>
                <w:rtl w:val="true"/>
              </w:rPr>
              <w:t>»</w:t>
              <w:tab/>
            </w:r>
            <w:r>
              <w:rPr>
                <w:rStyle w:val="IndexLink"/>
              </w:rPr>
              <w:t>713</w:t>
            </w:r>
          </w:hyperlink>
        </w:p>
        <w:p>
          <w:pPr>
            <w:pStyle w:val="Contents4"/>
            <w:tabs>
              <w:tab w:val="clear" w:pos="8176"/>
              <w:tab w:val="right" w:pos="9026" w:leader="dot"/>
            </w:tabs>
            <w:rPr/>
          </w:pPr>
          <w:hyperlink w:anchor="__RefHeading___Toc2181648_2322387425">
            <w:r>
              <w:rPr>
                <w:webHidden/>
                <w:rStyle w:val="IndexLink"/>
                <w:rtl w:val="true"/>
              </w:rPr>
              <w:t xml:space="preserve">« </w:t>
            </w:r>
            <w:r>
              <w:rPr>
                <w:rStyle w:val="IndexLink"/>
                <w:rtl w:val="true"/>
              </w:rPr>
              <w:t xml:space="preserve">قافیة الباء </w:t>
            </w:r>
            <w:r>
              <w:rPr>
                <w:rStyle w:val="IndexLink"/>
                <w:rtl w:val="true"/>
              </w:rPr>
              <w:t>»</w:t>
              <w:tab/>
            </w:r>
            <w:r>
              <w:rPr>
                <w:rStyle w:val="IndexLink"/>
              </w:rPr>
              <w:t>713</w:t>
            </w:r>
          </w:hyperlink>
        </w:p>
        <w:p>
          <w:pPr>
            <w:pStyle w:val="Contents4"/>
            <w:tabs>
              <w:tab w:val="clear" w:pos="8176"/>
              <w:tab w:val="right" w:pos="9026" w:leader="dot"/>
            </w:tabs>
            <w:rPr/>
          </w:pPr>
          <w:hyperlink w:anchor="__RefHeading___Toc2181650_2322387425">
            <w:r>
              <w:rPr>
                <w:webHidden/>
                <w:rStyle w:val="IndexLink"/>
                <w:rtl w:val="true"/>
              </w:rPr>
              <w:t xml:space="preserve">« </w:t>
            </w:r>
            <w:r>
              <w:rPr>
                <w:rStyle w:val="IndexLink"/>
                <w:rtl w:val="true"/>
              </w:rPr>
              <w:t xml:space="preserve">قافیة التاء </w:t>
            </w:r>
            <w:r>
              <w:rPr>
                <w:rStyle w:val="IndexLink"/>
                <w:rtl w:val="true"/>
              </w:rPr>
              <w:t>»</w:t>
              <w:tab/>
            </w:r>
            <w:r>
              <w:rPr>
                <w:rStyle w:val="IndexLink"/>
              </w:rPr>
              <w:t>713</w:t>
            </w:r>
          </w:hyperlink>
        </w:p>
        <w:p>
          <w:pPr>
            <w:pStyle w:val="Contents4"/>
            <w:tabs>
              <w:tab w:val="clear" w:pos="8176"/>
              <w:tab w:val="right" w:pos="9026" w:leader="dot"/>
            </w:tabs>
            <w:rPr/>
          </w:pPr>
          <w:hyperlink w:anchor="__RefHeading___Toc2181652_2322387425">
            <w:r>
              <w:rPr>
                <w:webHidden/>
                <w:rStyle w:val="IndexLink"/>
                <w:rtl w:val="true"/>
              </w:rPr>
              <w:t xml:space="preserve">« </w:t>
            </w:r>
            <w:r>
              <w:rPr>
                <w:rStyle w:val="IndexLink"/>
                <w:rtl w:val="true"/>
              </w:rPr>
              <w:t xml:space="preserve">قافیة الدال </w:t>
            </w:r>
            <w:r>
              <w:rPr>
                <w:rStyle w:val="IndexLink"/>
                <w:rtl w:val="true"/>
              </w:rPr>
              <w:t>»</w:t>
              <w:tab/>
            </w:r>
            <w:r>
              <w:rPr>
                <w:rStyle w:val="IndexLink"/>
              </w:rPr>
              <w:t>713</w:t>
            </w:r>
          </w:hyperlink>
        </w:p>
        <w:p>
          <w:pPr>
            <w:pStyle w:val="Contents4"/>
            <w:tabs>
              <w:tab w:val="clear" w:pos="8176"/>
              <w:tab w:val="right" w:pos="9026" w:leader="dot"/>
            </w:tabs>
            <w:rPr/>
          </w:pPr>
          <w:hyperlink w:anchor="__RefHeading___Toc2181654_2322387425">
            <w:r>
              <w:rPr>
                <w:webHidden/>
                <w:rStyle w:val="IndexLink"/>
                <w:rtl w:val="true"/>
              </w:rPr>
              <w:t xml:space="preserve">« </w:t>
            </w:r>
            <w:r>
              <w:rPr>
                <w:rStyle w:val="IndexLink"/>
                <w:rtl w:val="true"/>
              </w:rPr>
              <w:t xml:space="preserve">قافیة الراء </w:t>
            </w:r>
            <w:r>
              <w:rPr>
                <w:rStyle w:val="IndexLink"/>
                <w:rtl w:val="true"/>
              </w:rPr>
              <w:t>»</w:t>
              <w:tab/>
            </w:r>
            <w:r>
              <w:rPr>
                <w:rStyle w:val="IndexLink"/>
              </w:rPr>
              <w:t>714</w:t>
            </w:r>
          </w:hyperlink>
        </w:p>
        <w:p>
          <w:pPr>
            <w:pStyle w:val="Contents4"/>
            <w:tabs>
              <w:tab w:val="clear" w:pos="8176"/>
              <w:tab w:val="right" w:pos="9026" w:leader="dot"/>
            </w:tabs>
            <w:rPr/>
          </w:pPr>
          <w:hyperlink w:anchor="__RefHeading___Toc2181656_2322387425">
            <w:r>
              <w:rPr>
                <w:webHidden/>
                <w:rStyle w:val="IndexLink"/>
                <w:rtl w:val="true"/>
              </w:rPr>
              <w:t xml:space="preserve">« </w:t>
            </w:r>
            <w:r>
              <w:rPr>
                <w:rStyle w:val="IndexLink"/>
                <w:rtl w:val="true"/>
              </w:rPr>
              <w:t xml:space="preserve">قافیة السین </w:t>
            </w:r>
            <w:r>
              <w:rPr>
                <w:rStyle w:val="IndexLink"/>
                <w:rtl w:val="true"/>
              </w:rPr>
              <w:t>»</w:t>
              <w:tab/>
            </w:r>
            <w:r>
              <w:rPr>
                <w:rStyle w:val="IndexLink"/>
              </w:rPr>
              <w:t>714</w:t>
            </w:r>
          </w:hyperlink>
        </w:p>
        <w:p>
          <w:pPr>
            <w:pStyle w:val="Contents4"/>
            <w:tabs>
              <w:tab w:val="clear" w:pos="8176"/>
              <w:tab w:val="right" w:pos="9026" w:leader="dot"/>
            </w:tabs>
            <w:rPr/>
          </w:pPr>
          <w:hyperlink w:anchor="__RefHeading___Toc2181658_2322387425">
            <w:r>
              <w:rPr>
                <w:webHidden/>
                <w:rStyle w:val="IndexLink"/>
                <w:rtl w:val="true"/>
              </w:rPr>
              <w:t xml:space="preserve">« </w:t>
            </w:r>
            <w:r>
              <w:rPr>
                <w:rStyle w:val="IndexLink"/>
                <w:rtl w:val="true"/>
              </w:rPr>
              <w:t xml:space="preserve">قافیة العین </w:t>
            </w:r>
            <w:r>
              <w:rPr>
                <w:rStyle w:val="IndexLink"/>
                <w:rtl w:val="true"/>
              </w:rPr>
              <w:t>»</w:t>
              <w:tab/>
            </w:r>
            <w:r>
              <w:rPr>
                <w:rStyle w:val="IndexLink"/>
              </w:rPr>
              <w:t>714</w:t>
            </w:r>
          </w:hyperlink>
        </w:p>
        <w:p>
          <w:pPr>
            <w:pStyle w:val="Contents4"/>
            <w:tabs>
              <w:tab w:val="clear" w:pos="8176"/>
              <w:tab w:val="right" w:pos="9026" w:leader="dot"/>
            </w:tabs>
            <w:rPr/>
          </w:pPr>
          <w:hyperlink w:anchor="__RefHeading___Toc2181660_2322387425">
            <w:r>
              <w:rPr>
                <w:webHidden/>
                <w:rStyle w:val="IndexLink"/>
                <w:rtl w:val="true"/>
              </w:rPr>
              <w:t xml:space="preserve">« </w:t>
            </w:r>
            <w:r>
              <w:rPr>
                <w:rStyle w:val="IndexLink"/>
                <w:rtl w:val="true"/>
              </w:rPr>
              <w:t xml:space="preserve">قافیة الفاء </w:t>
            </w:r>
            <w:r>
              <w:rPr>
                <w:rStyle w:val="IndexLink"/>
                <w:rtl w:val="true"/>
              </w:rPr>
              <w:t>»</w:t>
              <w:tab/>
            </w:r>
            <w:r>
              <w:rPr>
                <w:rStyle w:val="IndexLink"/>
              </w:rPr>
              <w:t>714</w:t>
            </w:r>
          </w:hyperlink>
        </w:p>
        <w:p>
          <w:pPr>
            <w:pStyle w:val="Contents4"/>
            <w:tabs>
              <w:tab w:val="clear" w:pos="8176"/>
              <w:tab w:val="right" w:pos="9026" w:leader="dot"/>
            </w:tabs>
            <w:rPr/>
          </w:pPr>
          <w:hyperlink w:anchor="__RefHeading___Toc2181662_2322387425">
            <w:r>
              <w:rPr>
                <w:webHidden/>
                <w:rStyle w:val="IndexLink"/>
                <w:rtl w:val="true"/>
              </w:rPr>
              <w:t xml:space="preserve">« </w:t>
            </w:r>
            <w:r>
              <w:rPr>
                <w:rStyle w:val="IndexLink"/>
                <w:rtl w:val="true"/>
              </w:rPr>
              <w:t xml:space="preserve">قافیة القاف </w:t>
            </w:r>
            <w:r>
              <w:rPr>
                <w:rStyle w:val="IndexLink"/>
                <w:rtl w:val="true"/>
              </w:rPr>
              <w:t>»</w:t>
              <w:tab/>
            </w:r>
            <w:r>
              <w:rPr>
                <w:rStyle w:val="IndexLink"/>
              </w:rPr>
              <w:t>715</w:t>
            </w:r>
          </w:hyperlink>
        </w:p>
        <w:p>
          <w:pPr>
            <w:pStyle w:val="Contents4"/>
            <w:tabs>
              <w:tab w:val="clear" w:pos="8176"/>
              <w:tab w:val="right" w:pos="9026" w:leader="dot"/>
            </w:tabs>
            <w:rPr/>
          </w:pPr>
          <w:hyperlink w:anchor="__RefHeading___Toc2181664_2322387425">
            <w:r>
              <w:rPr>
                <w:webHidden/>
                <w:rStyle w:val="IndexLink"/>
                <w:rtl w:val="true"/>
              </w:rPr>
              <w:t xml:space="preserve">« </w:t>
            </w:r>
            <w:r>
              <w:rPr>
                <w:rStyle w:val="IndexLink"/>
                <w:rtl w:val="true"/>
              </w:rPr>
              <w:t xml:space="preserve">قافیة اللام </w:t>
            </w:r>
            <w:r>
              <w:rPr>
                <w:rStyle w:val="IndexLink"/>
                <w:rtl w:val="true"/>
              </w:rPr>
              <w:t>»</w:t>
              <w:tab/>
            </w:r>
            <w:r>
              <w:rPr>
                <w:rStyle w:val="IndexLink"/>
              </w:rPr>
              <w:t>715</w:t>
            </w:r>
          </w:hyperlink>
        </w:p>
        <w:p>
          <w:pPr>
            <w:pStyle w:val="Contents4"/>
            <w:tabs>
              <w:tab w:val="clear" w:pos="8176"/>
              <w:tab w:val="right" w:pos="9026" w:leader="dot"/>
            </w:tabs>
            <w:rPr/>
          </w:pPr>
          <w:hyperlink w:anchor="__RefHeading___Toc2181666_2322387425">
            <w:r>
              <w:rPr>
                <w:webHidden/>
                <w:rStyle w:val="IndexLink"/>
                <w:rtl w:val="true"/>
              </w:rPr>
              <w:t xml:space="preserve">« </w:t>
            </w:r>
            <w:r>
              <w:rPr>
                <w:rStyle w:val="IndexLink"/>
                <w:rtl w:val="true"/>
              </w:rPr>
              <w:t xml:space="preserve">قافیة المیم </w:t>
            </w:r>
            <w:r>
              <w:rPr>
                <w:rStyle w:val="IndexLink"/>
                <w:rtl w:val="true"/>
              </w:rPr>
              <w:t>»</w:t>
              <w:tab/>
            </w:r>
            <w:r>
              <w:rPr>
                <w:rStyle w:val="IndexLink"/>
              </w:rPr>
              <w:t>715</w:t>
            </w:r>
          </w:hyperlink>
        </w:p>
        <w:p>
          <w:pPr>
            <w:pStyle w:val="Contents4"/>
            <w:tabs>
              <w:tab w:val="clear" w:pos="8176"/>
              <w:tab w:val="right" w:pos="9026" w:leader="dot"/>
            </w:tabs>
            <w:rPr/>
          </w:pPr>
          <w:hyperlink w:anchor="__RefHeading___Toc2181668_2322387425">
            <w:r>
              <w:rPr>
                <w:webHidden/>
                <w:rStyle w:val="IndexLink"/>
                <w:rtl w:val="true"/>
              </w:rPr>
              <w:t xml:space="preserve">« </w:t>
            </w:r>
            <w:r>
              <w:rPr>
                <w:rStyle w:val="IndexLink"/>
                <w:rtl w:val="true"/>
              </w:rPr>
              <w:t xml:space="preserve">قافیة النون </w:t>
            </w:r>
            <w:r>
              <w:rPr>
                <w:rStyle w:val="IndexLink"/>
                <w:rtl w:val="true"/>
              </w:rPr>
              <w:t>»</w:t>
              <w:tab/>
            </w:r>
            <w:r>
              <w:rPr>
                <w:rStyle w:val="IndexLink"/>
              </w:rPr>
              <w:t>716</w:t>
            </w:r>
          </w:hyperlink>
        </w:p>
        <w:p>
          <w:pPr>
            <w:pStyle w:val="Contents4"/>
            <w:tabs>
              <w:tab w:val="clear" w:pos="8176"/>
              <w:tab w:val="right" w:pos="9026" w:leader="dot"/>
            </w:tabs>
            <w:rPr/>
          </w:pPr>
          <w:hyperlink w:anchor="__RefHeading___Toc2181670_2322387425">
            <w:r>
              <w:rPr>
                <w:webHidden/>
                <w:rStyle w:val="IndexLink"/>
                <w:rtl w:val="true"/>
              </w:rPr>
              <w:t xml:space="preserve">« </w:t>
            </w:r>
            <w:r>
              <w:rPr>
                <w:rStyle w:val="IndexLink"/>
                <w:rtl w:val="true"/>
              </w:rPr>
              <w:t xml:space="preserve">قافیة الواو </w:t>
            </w:r>
            <w:r>
              <w:rPr>
                <w:rStyle w:val="IndexLink"/>
                <w:rtl w:val="true"/>
              </w:rPr>
              <w:t>»</w:t>
              <w:tab/>
            </w:r>
            <w:r>
              <w:rPr>
                <w:rStyle w:val="IndexLink"/>
              </w:rPr>
              <w:t>716</w:t>
            </w:r>
          </w:hyperlink>
        </w:p>
        <w:p>
          <w:pPr>
            <w:pStyle w:val="Contents3"/>
            <w:tabs>
              <w:tab w:val="clear" w:pos="8459"/>
              <w:tab w:val="right" w:pos="9026" w:leader="dot"/>
            </w:tabs>
            <w:rPr/>
          </w:pPr>
          <w:hyperlink w:anchor="__RefHeading___Toc2181672_2322387425">
            <w:r>
              <w:rPr>
                <w:webHidden/>
                <w:rStyle w:val="IndexLink"/>
              </w:rPr>
              <w:t>4</w:t>
            </w:r>
            <w:r>
              <w:rPr>
                <w:rStyle w:val="IndexLink"/>
                <w:rtl w:val="true"/>
              </w:rPr>
              <w:t xml:space="preserve"> </w:t>
            </w:r>
            <w:r>
              <w:rPr>
                <w:rStyle w:val="IndexLink"/>
                <w:rtl w:val="true"/>
              </w:rPr>
              <w:t>ـ فهرس الأعلام المترجم لهم</w:t>
            </w:r>
            <w:r>
              <w:rPr>
                <w:rStyle w:val="IndexLink"/>
                <w:rtl w:val="true"/>
              </w:rPr>
              <w:tab/>
            </w:r>
            <w:r>
              <w:rPr>
                <w:rStyle w:val="IndexLink"/>
              </w:rPr>
              <w:t>717</w:t>
            </w:r>
          </w:hyperlink>
        </w:p>
        <w:p>
          <w:pPr>
            <w:pStyle w:val="Contents3"/>
            <w:tabs>
              <w:tab w:val="clear" w:pos="8459"/>
              <w:tab w:val="right" w:pos="9026" w:leader="dot"/>
            </w:tabs>
            <w:rPr/>
          </w:pPr>
          <w:hyperlink w:anchor="__RefHeading___Toc2181674_2322387425">
            <w:r>
              <w:rPr>
                <w:webHidden/>
                <w:rStyle w:val="IndexLink"/>
              </w:rPr>
              <w:t>5</w:t>
            </w:r>
            <w:r>
              <w:rPr>
                <w:rStyle w:val="IndexLink"/>
                <w:rtl w:val="true"/>
              </w:rPr>
              <w:t xml:space="preserve"> </w:t>
            </w:r>
            <w:r>
              <w:rPr>
                <w:rStyle w:val="IndexLink"/>
                <w:rtl w:val="true"/>
              </w:rPr>
              <w:t>ـ فهرس المصادر والمراجع</w:t>
            </w:r>
            <w:r>
              <w:rPr>
                <w:rStyle w:val="IndexLink"/>
                <w:rtl w:val="true"/>
              </w:rPr>
              <w:tab/>
            </w:r>
            <w:r>
              <w:rPr>
                <w:rStyle w:val="IndexLink"/>
              </w:rPr>
              <w:t>721</w:t>
            </w:r>
          </w:hyperlink>
        </w:p>
        <w:p>
          <w:pPr>
            <w:pStyle w:val="Contents4"/>
            <w:tabs>
              <w:tab w:val="clear" w:pos="8176"/>
              <w:tab w:val="right" w:pos="9026" w:leader="dot"/>
            </w:tabs>
            <w:rPr/>
          </w:pPr>
          <w:hyperlink w:anchor="__RefHeading___Toc2181676_2322387425">
            <w:r>
              <w:rPr>
                <w:webHidden/>
                <w:rStyle w:val="IndexLink"/>
                <w:rtl w:val="true"/>
              </w:rPr>
              <w:t xml:space="preserve">« </w:t>
            </w:r>
            <w:r>
              <w:rPr>
                <w:rStyle w:val="IndexLink"/>
                <w:rtl w:val="true"/>
              </w:rPr>
              <w:t xml:space="preserve">حرف الهمزة </w:t>
            </w:r>
            <w:r>
              <w:rPr>
                <w:rStyle w:val="IndexLink"/>
                <w:rtl w:val="true"/>
              </w:rPr>
              <w:t>»</w:t>
              <w:tab/>
            </w:r>
            <w:r>
              <w:rPr>
                <w:rStyle w:val="IndexLink"/>
              </w:rPr>
              <w:t>721</w:t>
            </w:r>
          </w:hyperlink>
        </w:p>
        <w:p>
          <w:pPr>
            <w:pStyle w:val="Contents4"/>
            <w:tabs>
              <w:tab w:val="clear" w:pos="8176"/>
              <w:tab w:val="right" w:pos="9026" w:leader="dot"/>
            </w:tabs>
            <w:rPr/>
          </w:pPr>
          <w:hyperlink w:anchor="__RefHeading___Toc2181678_2322387425">
            <w:r>
              <w:rPr>
                <w:webHidden/>
                <w:rStyle w:val="IndexLink"/>
                <w:rtl w:val="true"/>
              </w:rPr>
              <w:t xml:space="preserve">« </w:t>
            </w:r>
            <w:r>
              <w:rPr>
                <w:rStyle w:val="IndexLink"/>
                <w:rtl w:val="true"/>
              </w:rPr>
              <w:t xml:space="preserve">حرف الباء </w:t>
            </w:r>
            <w:r>
              <w:rPr>
                <w:rStyle w:val="IndexLink"/>
                <w:rtl w:val="true"/>
              </w:rPr>
              <w:t>»</w:t>
              <w:tab/>
            </w:r>
            <w:r>
              <w:rPr>
                <w:rStyle w:val="IndexLink"/>
              </w:rPr>
              <w:t>722</w:t>
            </w:r>
          </w:hyperlink>
        </w:p>
        <w:p>
          <w:pPr>
            <w:pStyle w:val="Contents4"/>
            <w:tabs>
              <w:tab w:val="clear" w:pos="8176"/>
              <w:tab w:val="right" w:pos="9026" w:leader="dot"/>
            </w:tabs>
            <w:rPr/>
          </w:pPr>
          <w:hyperlink w:anchor="__RefHeading___Toc2181680_2322387425">
            <w:r>
              <w:rPr>
                <w:webHidden/>
                <w:rStyle w:val="IndexLink"/>
                <w:rtl w:val="true"/>
              </w:rPr>
              <w:t xml:space="preserve">« </w:t>
            </w:r>
            <w:r>
              <w:rPr>
                <w:rStyle w:val="IndexLink"/>
                <w:rtl w:val="true"/>
              </w:rPr>
              <w:t xml:space="preserve">حرف التاء </w:t>
            </w:r>
            <w:r>
              <w:rPr>
                <w:rStyle w:val="IndexLink"/>
                <w:rtl w:val="true"/>
              </w:rPr>
              <w:t>»</w:t>
              <w:tab/>
            </w:r>
            <w:r>
              <w:rPr>
                <w:rStyle w:val="IndexLink"/>
              </w:rPr>
              <w:t>723</w:t>
            </w:r>
          </w:hyperlink>
        </w:p>
        <w:p>
          <w:pPr>
            <w:pStyle w:val="Contents4"/>
            <w:tabs>
              <w:tab w:val="clear" w:pos="8176"/>
              <w:tab w:val="right" w:pos="9026" w:leader="dot"/>
            </w:tabs>
            <w:rPr/>
          </w:pPr>
          <w:hyperlink w:anchor="__RefHeading___Toc2181682_2322387425">
            <w:r>
              <w:rPr>
                <w:webHidden/>
                <w:rStyle w:val="IndexLink"/>
                <w:rtl w:val="true"/>
              </w:rPr>
              <w:t xml:space="preserve">« </w:t>
            </w:r>
            <w:r>
              <w:rPr>
                <w:rStyle w:val="IndexLink"/>
                <w:rtl w:val="true"/>
              </w:rPr>
              <w:t xml:space="preserve">حرف الجیم </w:t>
            </w:r>
            <w:r>
              <w:rPr>
                <w:rStyle w:val="IndexLink"/>
                <w:rtl w:val="true"/>
              </w:rPr>
              <w:t>»</w:t>
              <w:tab/>
            </w:r>
            <w:r>
              <w:rPr>
                <w:rStyle w:val="IndexLink"/>
              </w:rPr>
              <w:t>724</w:t>
            </w:r>
          </w:hyperlink>
        </w:p>
        <w:p>
          <w:pPr>
            <w:pStyle w:val="Contents4"/>
            <w:tabs>
              <w:tab w:val="clear" w:pos="8176"/>
              <w:tab w:val="right" w:pos="9026" w:leader="dot"/>
            </w:tabs>
            <w:rPr/>
          </w:pPr>
          <w:hyperlink w:anchor="__RefHeading___Toc2181684_2322387425">
            <w:r>
              <w:rPr>
                <w:webHidden/>
                <w:rStyle w:val="IndexLink"/>
                <w:rtl w:val="true"/>
              </w:rPr>
              <w:t xml:space="preserve">« </w:t>
            </w:r>
            <w:r>
              <w:rPr>
                <w:rStyle w:val="IndexLink"/>
                <w:rtl w:val="true"/>
              </w:rPr>
              <w:t xml:space="preserve">حرف الخاء </w:t>
            </w:r>
            <w:r>
              <w:rPr>
                <w:rStyle w:val="IndexLink"/>
                <w:rtl w:val="true"/>
              </w:rPr>
              <w:t>»</w:t>
              <w:tab/>
            </w:r>
            <w:r>
              <w:rPr>
                <w:rStyle w:val="IndexLink"/>
              </w:rPr>
              <w:t>725</w:t>
            </w:r>
          </w:hyperlink>
        </w:p>
        <w:p>
          <w:pPr>
            <w:pStyle w:val="Contents4"/>
            <w:tabs>
              <w:tab w:val="clear" w:pos="8176"/>
              <w:tab w:val="right" w:pos="9026" w:leader="dot"/>
            </w:tabs>
            <w:rPr/>
          </w:pPr>
          <w:hyperlink w:anchor="__RefHeading___Toc2181686_2322387425">
            <w:r>
              <w:rPr>
                <w:webHidden/>
                <w:rStyle w:val="IndexLink"/>
                <w:rtl w:val="true"/>
              </w:rPr>
              <w:t xml:space="preserve">« </w:t>
            </w:r>
            <w:r>
              <w:rPr>
                <w:rStyle w:val="IndexLink"/>
                <w:rtl w:val="true"/>
              </w:rPr>
              <w:t xml:space="preserve">حرف الدال </w:t>
            </w:r>
            <w:r>
              <w:rPr>
                <w:rStyle w:val="IndexLink"/>
                <w:rtl w:val="true"/>
              </w:rPr>
              <w:t>»</w:t>
              <w:tab/>
            </w:r>
            <w:r>
              <w:rPr>
                <w:rStyle w:val="IndexLink"/>
              </w:rPr>
              <w:t>725</w:t>
            </w:r>
          </w:hyperlink>
        </w:p>
        <w:p>
          <w:pPr>
            <w:pStyle w:val="Contents4"/>
            <w:tabs>
              <w:tab w:val="clear" w:pos="8176"/>
              <w:tab w:val="right" w:pos="9026" w:leader="dot"/>
            </w:tabs>
            <w:rPr/>
          </w:pPr>
          <w:hyperlink w:anchor="__RefHeading___Toc2181688_2322387425">
            <w:r>
              <w:rPr>
                <w:webHidden/>
                <w:rStyle w:val="IndexLink"/>
                <w:rtl w:val="true"/>
              </w:rPr>
              <w:t xml:space="preserve">« </w:t>
            </w:r>
            <w:r>
              <w:rPr>
                <w:rStyle w:val="IndexLink"/>
                <w:rtl w:val="true"/>
              </w:rPr>
              <w:t xml:space="preserve">حرف الذال </w:t>
            </w:r>
            <w:r>
              <w:rPr>
                <w:rStyle w:val="IndexLink"/>
                <w:rtl w:val="true"/>
              </w:rPr>
              <w:t>»</w:t>
              <w:tab/>
            </w:r>
            <w:r>
              <w:rPr>
                <w:rStyle w:val="IndexLink"/>
              </w:rPr>
              <w:t>726</w:t>
            </w:r>
          </w:hyperlink>
        </w:p>
        <w:p>
          <w:pPr>
            <w:pStyle w:val="Contents4"/>
            <w:tabs>
              <w:tab w:val="clear" w:pos="8176"/>
              <w:tab w:val="right" w:pos="9026" w:leader="dot"/>
            </w:tabs>
            <w:rPr/>
          </w:pPr>
          <w:hyperlink w:anchor="__RefHeading___Toc2181690_2322387425">
            <w:r>
              <w:rPr>
                <w:webHidden/>
                <w:rStyle w:val="IndexLink"/>
                <w:rtl w:val="true"/>
              </w:rPr>
              <w:t xml:space="preserve">« </w:t>
            </w:r>
            <w:r>
              <w:rPr>
                <w:rStyle w:val="IndexLink"/>
                <w:rtl w:val="true"/>
              </w:rPr>
              <w:t xml:space="preserve">حرف الراء </w:t>
            </w:r>
            <w:r>
              <w:rPr>
                <w:rStyle w:val="IndexLink"/>
                <w:rtl w:val="true"/>
              </w:rPr>
              <w:t>»</w:t>
              <w:tab/>
            </w:r>
            <w:r>
              <w:rPr>
                <w:rStyle w:val="IndexLink"/>
              </w:rPr>
              <w:t>726</w:t>
            </w:r>
          </w:hyperlink>
        </w:p>
        <w:p>
          <w:pPr>
            <w:pStyle w:val="Contents4"/>
            <w:tabs>
              <w:tab w:val="clear" w:pos="8176"/>
              <w:tab w:val="right" w:pos="9026" w:leader="dot"/>
            </w:tabs>
            <w:rPr/>
          </w:pPr>
          <w:hyperlink w:anchor="__RefHeading___Toc2181692_2322387425">
            <w:r>
              <w:rPr>
                <w:webHidden/>
                <w:rStyle w:val="IndexLink"/>
                <w:rtl w:val="true"/>
              </w:rPr>
              <w:t xml:space="preserve">« </w:t>
            </w:r>
            <w:r>
              <w:rPr>
                <w:rStyle w:val="IndexLink"/>
                <w:rtl w:val="true"/>
              </w:rPr>
              <w:t xml:space="preserve">حرف السین </w:t>
            </w:r>
            <w:r>
              <w:rPr>
                <w:rStyle w:val="IndexLink"/>
                <w:rtl w:val="true"/>
              </w:rPr>
              <w:t>»</w:t>
              <w:tab/>
            </w:r>
            <w:r>
              <w:rPr>
                <w:rStyle w:val="IndexLink"/>
              </w:rPr>
              <w:t>727</w:t>
            </w:r>
          </w:hyperlink>
        </w:p>
        <w:p>
          <w:pPr>
            <w:pStyle w:val="Contents4"/>
            <w:tabs>
              <w:tab w:val="clear" w:pos="8176"/>
              <w:tab w:val="right" w:pos="9026" w:leader="dot"/>
            </w:tabs>
            <w:rPr/>
          </w:pPr>
          <w:hyperlink w:anchor="__RefHeading___Toc2181694_2322387425">
            <w:r>
              <w:rPr>
                <w:webHidden/>
                <w:rStyle w:val="IndexLink"/>
                <w:rtl w:val="true"/>
              </w:rPr>
              <w:t xml:space="preserve">« </w:t>
            </w:r>
            <w:r>
              <w:rPr>
                <w:rStyle w:val="IndexLink"/>
                <w:rtl w:val="true"/>
              </w:rPr>
              <w:t xml:space="preserve">حرف الشین </w:t>
            </w:r>
            <w:r>
              <w:rPr>
                <w:rStyle w:val="IndexLink"/>
                <w:rtl w:val="true"/>
              </w:rPr>
              <w:t>»</w:t>
              <w:tab/>
            </w:r>
            <w:r>
              <w:rPr>
                <w:rStyle w:val="IndexLink"/>
              </w:rPr>
              <w:t>727</w:t>
            </w:r>
          </w:hyperlink>
        </w:p>
        <w:p>
          <w:pPr>
            <w:pStyle w:val="Contents4"/>
            <w:tabs>
              <w:tab w:val="clear" w:pos="8176"/>
              <w:tab w:val="right" w:pos="9026" w:leader="dot"/>
            </w:tabs>
            <w:rPr/>
          </w:pPr>
          <w:hyperlink w:anchor="__RefHeading___Toc2181696_2322387425">
            <w:r>
              <w:rPr>
                <w:webHidden/>
                <w:rStyle w:val="IndexLink"/>
                <w:rtl w:val="true"/>
              </w:rPr>
              <w:t xml:space="preserve">« </w:t>
            </w:r>
            <w:r>
              <w:rPr>
                <w:rStyle w:val="IndexLink"/>
                <w:rtl w:val="true"/>
              </w:rPr>
              <w:t xml:space="preserve">حرف الصاد </w:t>
            </w:r>
            <w:r>
              <w:rPr>
                <w:rStyle w:val="IndexLink"/>
                <w:rtl w:val="true"/>
              </w:rPr>
              <w:t>»</w:t>
              <w:tab/>
            </w:r>
            <w:r>
              <w:rPr>
                <w:rStyle w:val="IndexLink"/>
              </w:rPr>
              <w:t>729</w:t>
            </w:r>
          </w:hyperlink>
        </w:p>
        <w:p>
          <w:pPr>
            <w:pStyle w:val="Contents4"/>
            <w:tabs>
              <w:tab w:val="clear" w:pos="8176"/>
              <w:tab w:val="right" w:pos="9026" w:leader="dot"/>
            </w:tabs>
            <w:rPr/>
          </w:pPr>
          <w:hyperlink w:anchor="__RefHeading___Toc2181698_2322387425">
            <w:r>
              <w:rPr>
                <w:webHidden/>
                <w:rStyle w:val="IndexLink"/>
                <w:rtl w:val="true"/>
              </w:rPr>
              <w:t xml:space="preserve">« </w:t>
            </w:r>
            <w:r>
              <w:rPr>
                <w:rStyle w:val="IndexLink"/>
                <w:rtl w:val="true"/>
              </w:rPr>
              <w:t xml:space="preserve">حرف الضاد </w:t>
            </w:r>
            <w:r>
              <w:rPr>
                <w:rStyle w:val="IndexLink"/>
                <w:rtl w:val="true"/>
              </w:rPr>
              <w:t>»</w:t>
              <w:tab/>
            </w:r>
            <w:r>
              <w:rPr>
                <w:rStyle w:val="IndexLink"/>
              </w:rPr>
              <w:t>729</w:t>
            </w:r>
          </w:hyperlink>
        </w:p>
        <w:p>
          <w:pPr>
            <w:pStyle w:val="Contents4"/>
            <w:tabs>
              <w:tab w:val="clear" w:pos="8176"/>
              <w:tab w:val="right" w:pos="9026" w:leader="dot"/>
            </w:tabs>
            <w:rPr/>
          </w:pPr>
          <w:hyperlink w:anchor="__RefHeading___Toc2181700_2322387425">
            <w:r>
              <w:rPr>
                <w:webHidden/>
                <w:rStyle w:val="IndexLink"/>
                <w:rtl w:val="true"/>
              </w:rPr>
              <w:t xml:space="preserve">« </w:t>
            </w:r>
            <w:r>
              <w:rPr>
                <w:rStyle w:val="IndexLink"/>
                <w:rtl w:val="true"/>
              </w:rPr>
              <w:t xml:space="preserve">حرف الطاء </w:t>
            </w:r>
            <w:r>
              <w:rPr>
                <w:rStyle w:val="IndexLink"/>
                <w:rtl w:val="true"/>
              </w:rPr>
              <w:t>»</w:t>
              <w:tab/>
            </w:r>
            <w:r>
              <w:rPr>
                <w:rStyle w:val="IndexLink"/>
              </w:rPr>
              <w:t>730</w:t>
            </w:r>
          </w:hyperlink>
        </w:p>
        <w:p>
          <w:pPr>
            <w:pStyle w:val="Contents4"/>
            <w:tabs>
              <w:tab w:val="clear" w:pos="8176"/>
              <w:tab w:val="right" w:pos="9026" w:leader="dot"/>
            </w:tabs>
            <w:rPr/>
          </w:pPr>
          <w:hyperlink w:anchor="__RefHeading___Toc2181702_2322387425">
            <w:r>
              <w:rPr>
                <w:webHidden/>
                <w:rStyle w:val="IndexLink"/>
                <w:rtl w:val="true"/>
              </w:rPr>
              <w:t xml:space="preserve">« </w:t>
            </w:r>
            <w:r>
              <w:rPr>
                <w:rStyle w:val="IndexLink"/>
                <w:rtl w:val="true"/>
              </w:rPr>
              <w:t xml:space="preserve">حرف العین </w:t>
            </w:r>
            <w:r>
              <w:rPr>
                <w:rStyle w:val="IndexLink"/>
                <w:rtl w:val="true"/>
              </w:rPr>
              <w:t>»</w:t>
              <w:tab/>
            </w:r>
            <w:r>
              <w:rPr>
                <w:rStyle w:val="IndexLink"/>
              </w:rPr>
              <w:t>730</w:t>
            </w:r>
          </w:hyperlink>
        </w:p>
        <w:p>
          <w:pPr>
            <w:pStyle w:val="Contents4"/>
            <w:tabs>
              <w:tab w:val="clear" w:pos="8176"/>
              <w:tab w:val="right" w:pos="9026" w:leader="dot"/>
            </w:tabs>
            <w:rPr/>
          </w:pPr>
          <w:hyperlink w:anchor="__RefHeading___Toc2181704_2322387425">
            <w:r>
              <w:rPr>
                <w:webHidden/>
                <w:rStyle w:val="IndexLink"/>
                <w:rtl w:val="true"/>
              </w:rPr>
              <w:t xml:space="preserve">« </w:t>
            </w:r>
            <w:r>
              <w:rPr>
                <w:rStyle w:val="IndexLink"/>
                <w:rtl w:val="true"/>
              </w:rPr>
              <w:t xml:space="preserve">حرف الفاء </w:t>
            </w:r>
            <w:r>
              <w:rPr>
                <w:rStyle w:val="IndexLink"/>
                <w:rtl w:val="true"/>
              </w:rPr>
              <w:t>»</w:t>
              <w:tab/>
            </w:r>
            <w:r>
              <w:rPr>
                <w:rStyle w:val="IndexLink"/>
              </w:rPr>
              <w:t>730</w:t>
            </w:r>
          </w:hyperlink>
        </w:p>
        <w:p>
          <w:pPr>
            <w:pStyle w:val="Contents4"/>
            <w:tabs>
              <w:tab w:val="clear" w:pos="8176"/>
              <w:tab w:val="right" w:pos="9026" w:leader="dot"/>
            </w:tabs>
            <w:rPr/>
          </w:pPr>
          <w:hyperlink w:anchor="__RefHeading___Toc2181706_2322387425">
            <w:r>
              <w:rPr>
                <w:webHidden/>
                <w:rStyle w:val="IndexLink"/>
                <w:rtl w:val="true"/>
              </w:rPr>
              <w:t xml:space="preserve">« </w:t>
            </w:r>
            <w:r>
              <w:rPr>
                <w:rStyle w:val="IndexLink"/>
                <w:rtl w:val="true"/>
              </w:rPr>
              <w:t xml:space="preserve">حرف القاف </w:t>
            </w:r>
            <w:r>
              <w:rPr>
                <w:rStyle w:val="IndexLink"/>
                <w:rtl w:val="true"/>
              </w:rPr>
              <w:t>»</w:t>
              <w:tab/>
            </w:r>
            <w:r>
              <w:rPr>
                <w:rStyle w:val="IndexLink"/>
              </w:rPr>
              <w:t>732</w:t>
            </w:r>
          </w:hyperlink>
        </w:p>
        <w:p>
          <w:pPr>
            <w:pStyle w:val="Contents4"/>
            <w:tabs>
              <w:tab w:val="clear" w:pos="8176"/>
              <w:tab w:val="right" w:pos="9026" w:leader="dot"/>
            </w:tabs>
            <w:rPr/>
          </w:pPr>
          <w:hyperlink w:anchor="__RefHeading___Toc2181708_2322387425">
            <w:r>
              <w:rPr>
                <w:webHidden/>
                <w:rStyle w:val="IndexLink"/>
                <w:rtl w:val="true"/>
              </w:rPr>
              <w:t xml:space="preserve">« </w:t>
            </w:r>
            <w:r>
              <w:rPr>
                <w:rStyle w:val="IndexLink"/>
                <w:rtl w:val="true"/>
              </w:rPr>
              <w:t xml:space="preserve">حرف اللام </w:t>
            </w:r>
            <w:r>
              <w:rPr>
                <w:rStyle w:val="IndexLink"/>
                <w:rtl w:val="true"/>
              </w:rPr>
              <w:t>»</w:t>
              <w:tab/>
            </w:r>
            <w:r>
              <w:rPr>
                <w:rStyle w:val="IndexLink"/>
              </w:rPr>
              <w:t>733</w:t>
            </w:r>
          </w:hyperlink>
        </w:p>
        <w:p>
          <w:pPr>
            <w:pStyle w:val="Contents4"/>
            <w:tabs>
              <w:tab w:val="clear" w:pos="8176"/>
              <w:tab w:val="right" w:pos="9026" w:leader="dot"/>
            </w:tabs>
            <w:rPr/>
          </w:pPr>
          <w:hyperlink w:anchor="__RefHeading___Toc2181710_2322387425">
            <w:r>
              <w:rPr>
                <w:webHidden/>
                <w:rStyle w:val="IndexLink"/>
                <w:rtl w:val="true"/>
              </w:rPr>
              <w:t xml:space="preserve">« </w:t>
            </w:r>
            <w:r>
              <w:rPr>
                <w:rStyle w:val="IndexLink"/>
                <w:rtl w:val="true"/>
              </w:rPr>
              <w:t xml:space="preserve">حرف المیم </w:t>
            </w:r>
            <w:r>
              <w:rPr>
                <w:rStyle w:val="IndexLink"/>
                <w:rtl w:val="true"/>
              </w:rPr>
              <w:t>»</w:t>
              <w:tab/>
            </w:r>
            <w:r>
              <w:rPr>
                <w:rStyle w:val="IndexLink"/>
              </w:rPr>
              <w:t>733</w:t>
            </w:r>
          </w:hyperlink>
        </w:p>
        <w:p>
          <w:pPr>
            <w:pStyle w:val="Contents4"/>
            <w:tabs>
              <w:tab w:val="clear" w:pos="8176"/>
              <w:tab w:val="right" w:pos="9026" w:leader="dot"/>
            </w:tabs>
            <w:rPr/>
          </w:pPr>
          <w:hyperlink w:anchor="__RefHeading___Toc2181712_2322387425">
            <w:r>
              <w:rPr>
                <w:webHidden/>
                <w:rStyle w:val="IndexLink"/>
                <w:rtl w:val="true"/>
              </w:rPr>
              <w:t xml:space="preserve">« </w:t>
            </w:r>
            <w:r>
              <w:rPr>
                <w:rStyle w:val="IndexLink"/>
                <w:rtl w:val="true"/>
              </w:rPr>
              <w:t xml:space="preserve">حرف النون </w:t>
            </w:r>
            <w:r>
              <w:rPr>
                <w:rStyle w:val="IndexLink"/>
                <w:rtl w:val="true"/>
              </w:rPr>
              <w:t>»</w:t>
              <w:tab/>
            </w:r>
            <w:r>
              <w:rPr>
                <w:rStyle w:val="IndexLink"/>
              </w:rPr>
              <w:t>735</w:t>
            </w:r>
          </w:hyperlink>
        </w:p>
        <w:p>
          <w:pPr>
            <w:pStyle w:val="Contents4"/>
            <w:tabs>
              <w:tab w:val="clear" w:pos="8176"/>
              <w:tab w:val="right" w:pos="9026" w:leader="dot"/>
            </w:tabs>
            <w:rPr/>
          </w:pPr>
          <w:hyperlink w:anchor="__RefHeading___Toc2181714_2322387425">
            <w:r>
              <w:rPr>
                <w:webHidden/>
                <w:rStyle w:val="IndexLink"/>
                <w:rtl w:val="true"/>
              </w:rPr>
              <w:t xml:space="preserve">« </w:t>
            </w:r>
            <w:r>
              <w:rPr>
                <w:rStyle w:val="IndexLink"/>
                <w:rtl w:val="true"/>
              </w:rPr>
              <w:t xml:space="preserve">حرف الهاء </w:t>
            </w:r>
            <w:r>
              <w:rPr>
                <w:rStyle w:val="IndexLink"/>
                <w:rtl w:val="true"/>
              </w:rPr>
              <w:t>»</w:t>
              <w:tab/>
            </w:r>
            <w:r>
              <w:rPr>
                <w:rStyle w:val="IndexLink"/>
              </w:rPr>
              <w:t>736</w:t>
            </w:r>
          </w:hyperlink>
        </w:p>
        <w:p>
          <w:pPr>
            <w:pStyle w:val="Contents4"/>
            <w:tabs>
              <w:tab w:val="clear" w:pos="8176"/>
              <w:tab w:val="right" w:pos="9026" w:leader="dot"/>
            </w:tabs>
            <w:rPr/>
          </w:pPr>
          <w:hyperlink w:anchor="__RefHeading___Toc2181716_2322387425">
            <w:r>
              <w:rPr>
                <w:webHidden/>
                <w:rStyle w:val="IndexLink"/>
                <w:rtl w:val="true"/>
              </w:rPr>
              <w:t xml:space="preserve">« </w:t>
            </w:r>
            <w:r>
              <w:rPr>
                <w:rStyle w:val="IndexLink"/>
                <w:rtl w:val="true"/>
              </w:rPr>
              <w:t xml:space="preserve">حرف الواو </w:t>
            </w:r>
            <w:r>
              <w:rPr>
                <w:rStyle w:val="IndexLink"/>
                <w:rtl w:val="true"/>
              </w:rPr>
              <w:t>»</w:t>
              <w:tab/>
            </w:r>
            <w:r>
              <w:rPr>
                <w:rStyle w:val="IndexLink"/>
              </w:rPr>
              <w:t>736</w:t>
            </w:r>
          </w:hyperlink>
        </w:p>
        <w:p>
          <w:pPr>
            <w:pStyle w:val="Contents3"/>
            <w:tabs>
              <w:tab w:val="clear" w:pos="8459"/>
              <w:tab w:val="right" w:pos="9026" w:leader="dot"/>
            </w:tabs>
            <w:rPr/>
          </w:pPr>
          <w:hyperlink w:anchor="__RefHeading___Toc2181718_2322387425">
            <w:r>
              <w:rPr>
                <w:webHidden/>
                <w:rStyle w:val="IndexLink"/>
              </w:rPr>
              <w:t>6</w:t>
            </w:r>
            <w:r>
              <w:rPr>
                <w:rStyle w:val="IndexLink"/>
                <w:rtl w:val="true"/>
              </w:rPr>
              <w:t xml:space="preserve"> </w:t>
            </w:r>
            <w:r>
              <w:rPr>
                <w:rStyle w:val="IndexLink"/>
                <w:rtl w:val="true"/>
              </w:rPr>
              <w:t>ـ فهرس المحتویات</w:t>
            </w:r>
            <w:r>
              <w:rPr>
                <w:rStyle w:val="IndexLink"/>
                <w:rtl w:val="true"/>
              </w:rPr>
              <w:tab/>
            </w:r>
            <w:r>
              <w:rPr>
                <w:rStyle w:val="IndexLink"/>
              </w:rPr>
              <w:t>737</w:t>
            </w:r>
          </w:hyperlink>
        </w:p>
        <w:p>
          <w:pPr>
            <w:pStyle w:val="Contents2"/>
            <w:tabs>
              <w:tab w:val="clear" w:pos="8743"/>
              <w:tab w:val="right" w:pos="9026" w:leader="dot"/>
            </w:tabs>
            <w:rPr/>
          </w:pPr>
          <w:hyperlink w:anchor="__RefHeading___Toc2181720_2322387425">
            <w:r>
              <w:rPr>
                <w:webHidden/>
                <w:rStyle w:val="IndexLink"/>
                <w:rtl w:val="true"/>
              </w:rPr>
              <w:t xml:space="preserve">فهرس منشورات مکتبة مسجد السیّد حجّة الإسلام الشفتی قدس‌سره </w:t>
            </w:r>
            <w:r>
              <w:rPr>
                <w:rStyle w:val="IndexLink"/>
                <w:rtl w:val="true"/>
              </w:rPr>
              <w:t>:</w:t>
              <w:tab/>
            </w:r>
            <w:r>
              <w:rPr>
                <w:rStyle w:val="IndexLink"/>
              </w:rPr>
              <w:t>756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65_191940"/>
      <w:bookmarkStart w:id="1" w:name="pg18765_191940"/>
      <w:bookmarkEnd w:id="1"/>
    </w:p>
    <w:p>
      <w:pPr>
        <w:pStyle w:val="Heading2"/>
        <w:numPr>
          <w:ilvl w:val="1"/>
          <w:numId w:val="1"/>
        </w:numPr>
        <w:rPr/>
      </w:pPr>
      <w:bookmarkStart w:id="2" w:name="pg18765_191940"/>
      <w:bookmarkStart w:id="3" w:name="__RefHeading___Toc2180820_2322387425"/>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سیدمحمدباقر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البهجةالمرضیة فی شرح‌الالفیة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للبهجة المرضية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سیدمحمدباقربن محمدنقی الشفتی؛ تحقیق مکتبه مسجد‌السید حجه‌الاسلام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شب‌افروز،</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مکتبه مسجدالسید حجه‌الاسلام‌الاسلام الشفتی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92902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البهجةالمرضیه فی شرح‌الالفیة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عبدالرحمن‌بن‌ابی‌بکر سیوطی بوده که خود نیز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البهجه المرضیه فی شرح الالفیه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ابی‌بکر، </w:t>
      </w: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البهجه المرضیه فی شرح الالفیه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w:t>
      </w:r>
      <w:r>
        <w:rPr>
          <w:rFonts w:ascii="IRNazanin" w:hAnsi="IRNazanin" w:eastAsia="IRNazanin"/>
          <w:color w:val="111111"/>
          <w:sz w:val="28"/>
          <w:sz w:val="28"/>
          <w:szCs w:val="28"/>
          <w:lang w:bidi="fa-IR"/>
        </w:rPr>
        <w:t>۶۱۵۱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۷۰۲۱۷۴۸۶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۳۴۷۶۶۴۰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0822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منشورات مکتبة مسجد السیّد حجّة الإسلام الشفتیّ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الحِلْیَةُ الْلاَّمِعَةُ لِلْبَهْجَةِ المَرْضِیَّةِ</w:t>
      </w:r>
    </w:p>
    <w:p>
      <w:pPr>
        <w:pStyle w:val="BookText"/>
        <w:rPr/>
      </w:pPr>
      <w:r>
        <w:rPr>
          <w:rFonts w:ascii="Amiri" w:hAnsi="Amiri" w:eastAsia="Amiri" w:cs="Amiri"/>
          <w:color w:val="111111"/>
          <w:sz w:val="28"/>
          <w:sz w:val="28"/>
          <w:szCs w:val="28"/>
          <w:rtl w:val="true"/>
          <w:lang w:bidi="ar-SA"/>
        </w:rPr>
        <w:t>حَاشِیَةٌ عَلَی الْبَهْجَةِ المَرْضِیَّةِ فِی شَرْحِ الأَلْفِیَّةِ</w:t>
      </w:r>
    </w:p>
    <w:p>
      <w:pPr>
        <w:pStyle w:val="BookText"/>
        <w:rPr/>
      </w:pPr>
      <w:r>
        <w:rPr>
          <w:rFonts w:ascii="Amiri" w:hAnsi="Amiri" w:eastAsia="Amiri" w:cs="Amiri"/>
          <w:color w:val="111111"/>
          <w:sz w:val="28"/>
          <w:sz w:val="28"/>
          <w:szCs w:val="28"/>
          <w:rtl w:val="true"/>
          <w:lang w:bidi="ar-SA"/>
        </w:rPr>
        <w:t>لِجَلاَلِ الدِّینِ السَیُوطِیّ</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الفَقِیهِ الأوحَدِ والحِبْرِ المُؤَیَّدِ</w:t>
      </w:r>
    </w:p>
    <w:p>
      <w:pPr>
        <w:pStyle w:val="BookText"/>
        <w:rPr/>
      </w:pPr>
      <w:r>
        <w:rPr>
          <w:rFonts w:ascii="Amiri" w:hAnsi="Amiri" w:eastAsia="Amiri" w:cs="Amiri"/>
          <w:color w:val="111111"/>
          <w:sz w:val="28"/>
          <w:sz w:val="28"/>
          <w:szCs w:val="28"/>
          <w:rtl w:val="true"/>
          <w:lang w:bidi="ar-SA"/>
        </w:rPr>
        <w:t>الحَاجّ السَیِّد مُحَمَّد بَاقِر بنِ مُحَمَّد نَقِی الشَّفْتِیّ قدس‌سره</w:t>
      </w:r>
    </w:p>
    <w:p>
      <w:pPr>
        <w:pStyle w:val="BookText"/>
        <w:rPr/>
      </w:pPr>
      <w:r>
        <w:rPr>
          <w:rFonts w:ascii="Amiri" w:hAnsi="Amiri" w:eastAsia="Amiri" w:cs="Amiri"/>
          <w:color w:val="111111"/>
          <w:sz w:val="28"/>
          <w:sz w:val="28"/>
          <w:szCs w:val="28"/>
          <w:rtl w:val="true"/>
          <w:lang w:bidi="ar-SA"/>
        </w:rPr>
        <w:t>المعروفُ بِحُجَّةِ الإسلام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مَکتَبَةِ مَسجِدِ السَیِّدِ حُجَّةِ الاْءِسْلاَمِ </w:t>
      </w:r>
    </w:p>
    <w:p>
      <w:pPr>
        <w:pStyle w:val="BookText"/>
        <w:rPr/>
      </w:pPr>
      <w:r>
        <w:rPr>
          <w:rFonts w:ascii="IRNazanin" w:hAnsi="IRNazanin" w:eastAsia="IRNazanin"/>
          <w:color w:val="111111"/>
          <w:sz w:val="28"/>
          <w:sz w:val="28"/>
          <w:szCs w:val="28"/>
          <w:rtl w:val="true"/>
          <w:lang w:bidi="fa-IR"/>
        </w:rPr>
        <w:t>مکتبة مسجد السیّد حجّة الإسلام الشفتی قدس‌سره</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ـ اصفهان ـ شارع مسجد السیّد</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3368117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0313</w:t>
      </w:r>
    </w:p>
    <w:p>
      <w:pPr>
        <w:pStyle w:val="BookText"/>
        <w:rPr/>
      </w:pPr>
      <w:r>
        <w:rPr>
          <w:rFonts w:ascii="IRNazanin" w:hAnsi="IRNazanin" w:eastAsia="IRNazanin"/>
          <w:color w:val="111111"/>
          <w:sz w:val="28"/>
          <w:sz w:val="28"/>
          <w:szCs w:val="28"/>
          <w:rtl w:val="true"/>
          <w:lang w:bidi="fa-IR"/>
        </w:rPr>
        <w:t xml:space="preserve">الجوال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p>
    <w:p>
      <w:pPr>
        <w:pStyle w:val="BookText"/>
        <w:rPr/>
      </w:pPr>
      <w:r>
        <w:rPr>
          <w:rFonts w:ascii="IRNazanin" w:hAnsi="IRNazanin" w:eastAsia="IRNazanin"/>
          <w:color w:val="111111"/>
          <w:sz w:val="28"/>
          <w:sz w:val="28"/>
          <w:szCs w:val="28"/>
          <w:rtl w:val="true"/>
          <w:lang w:bidi="fa-IR"/>
        </w:rPr>
        <w:t xml:space="preserve">عنوان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 . shafti . ir</w:t>
      </w:r>
    </w:p>
    <w:p>
      <w:pPr>
        <w:pStyle w:val="BookText"/>
        <w:rPr/>
      </w:pPr>
      <w:r>
        <w:rPr>
          <w:rFonts w:ascii="IRNazanin" w:hAnsi="IRNazanin" w:eastAsia="IRNazanin"/>
          <w:color w:val="111111"/>
          <w:sz w:val="28"/>
          <w:sz w:val="28"/>
          <w:szCs w:val="28"/>
          <w:rtl w:val="true"/>
          <w:lang w:bidi="fa-IR"/>
        </w:rPr>
        <w:t xml:space="preserve">البرید الإلکترونی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 mail</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s.m.r.shafti @ gmail . com</w:t>
      </w:r>
      <w:r>
        <w:rPr>
          <w:rFonts w:eastAsia="Times New Roman" w:cs="Times New Roman" w:ascii="Times New Roman" w:hAnsi="Times New Roman"/>
          <w:color w:val="111111"/>
          <w:sz w:val="28"/>
          <w:szCs w:val="28"/>
          <w:rtl w:val="true"/>
          <w:lang w:val="en-US" w:bidi="en-US"/>
        </w:rPr>
        <w:t xml:space="preserve"> </w:t>
      </w:r>
      <w:bookmarkStart w:id="7" w:name="pg18765_191944"/>
    </w:p>
    <w:p>
      <w:pPr>
        <w:pStyle w:val="Heading2"/>
        <w:numPr>
          <w:ilvl w:val="1"/>
          <w:numId w:val="1"/>
        </w:numPr>
        <w:rPr/>
      </w:pPr>
      <w:bookmarkStart w:id="8" w:name="__RefHeading___Toc2180824_2322387425"/>
      <w:bookmarkStart w:id="9" w:name="_Toc3"/>
      <w:bookmarkEnd w:id="7"/>
      <w:bookmarkEnd w:id="8"/>
      <w:r>
        <w:rPr>
          <w:rtl w:val="true"/>
        </w:rPr>
        <w:t>دلیل الکتاب</w:t>
      </w:r>
      <w:bookmarkEnd w:id="9"/>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لمحة من حیاة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شرح الکلام وشرح ما یتألّف منه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المعرب والمبنیّ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النکرة والمعرفة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اسم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المعرّف بالأداة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65_191946"/>
      <w:bookmarkStart w:id="11" w:name="pg18765_191946"/>
      <w:bookmarkEnd w:id="11"/>
    </w:p>
    <w:p>
      <w:pPr>
        <w:pStyle w:val="Heading2"/>
        <w:numPr>
          <w:ilvl w:val="1"/>
          <w:numId w:val="1"/>
        </w:numPr>
        <w:rPr/>
      </w:pPr>
      <w:bookmarkStart w:id="12" w:name="pg18765_191946"/>
      <w:bookmarkStart w:id="13" w:name="__RefHeading___Toc2180826_2322387425"/>
      <w:bookmarkStart w:id="14" w:name="_Toc4"/>
      <w:bookmarkEnd w:id="12"/>
      <w:bookmarkEnd w:id="13"/>
      <w:r>
        <w:rPr>
          <w:rtl w:val="true"/>
        </w:rPr>
        <w:t>تصدیر</w:t>
      </w:r>
      <w:bookmarkEnd w:id="14"/>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 xml:space="preserve">الحمد للّه الّذی خلق الإنسان و علّمه البیان ولم یترکه سُدًی کالحَیَران، بل أرسل إلیه رسوله لتعلیم الحدیث والقرآن بلسان عربیّ و خیر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الصلوة والسلام علی نبیّنا صاحب الهدایة والبرهان، وعلی أهل بیته إلی یوم الحساب والمیزان، ولا سیّما علی مُبْدِع النحو لحفظ اللسان، ومُدوّن الأدب والبیان مولانا علیّ بن أبی طالب إمام الإنس والجانّ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فانّه لمّا کانت البهجة المرضیّة فی شرح الألفیّة لجلال الدّین عبدالرّحمن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المتون الأدبیّة قدیمًا وحدیثًا، حتّی انّها لایزال من الکتب الدراسیّة فی عواصم العلم الشیعیّة، فقد علّق علیها وحشّاها عدّة من العلماء حواش کثیرة، ذکر بعضها المتتبّع الخبیر الشیخ آقا بزرگ الطهرانی رحمه‌الله فی ذریعته </w:t>
      </w:r>
      <w:r>
        <w:rPr>
          <w:rStyle w:val="FootnoteAnchor"/>
          <w:rtl w:val="true"/>
        </w:rPr>
        <w:footnoteReference w:id="2"/>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المیرزا أبی طالب الاصفهانی </w:t>
      </w:r>
      <w:r>
        <w:rPr>
          <w:rStyle w:val="FootnoteAnchor"/>
          <w:rtl w:val="true"/>
        </w:rPr>
        <w:footnoteReference w:id="3"/>
      </w:r>
      <w:r>
        <w:rPr>
          <w:rFonts w:ascii="IRNazanin" w:hAnsi="IRNazanin" w:eastAsia="IRNazanin"/>
          <w:color w:val="111111"/>
          <w:sz w:val="28"/>
          <w:sz w:val="28"/>
          <w:szCs w:val="28"/>
          <w:rtl w:val="true"/>
          <w:lang w:bidi="fa-IR"/>
        </w:rPr>
        <w:t xml:space="preserve">؛ فرغ قدس‌سره منها 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الشیخ رفیع بن محمّد رفیع الجیلانی، تلمیذ آیة اللّه 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المولی محمّد شفیع الجیلانی الاصفهانی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الحکیم السبزواری المتخلّص بأسرار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المیرزا محمّد بن سلیمان التنکابنی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حاشیة السیّد حجّة الإسلام الحاجّ السیّد محمّد باقر الشفتیّ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والحاشیة الأخیرة هی هذا السفر المبارک الّذی بین یدیک عزیزی القارئ، وهی بین سائر الحواشی کالحِلْیَةِ اللاَّمِعَة بین الدُّرَر، و کالبدر الطالع فی لیلة تمامه وکماله بین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ادّعینا انّها کانت من أجود تلک الحواشی وأحسنها متنًا واستدلالاً وتتبّعًا، ولیس ذلک إلاّ لممیّزات ستأتی ذکرها إن شاء اللّه تعالی عند تعرّفنا عن الکتاب ؛ ولهذا قام مکتبتنا بطبع هذه الحاشیة بالشکل المناسب، وإخراجها بالأسلوب العلمیّ اللاّئق، وعرضها لطلبة العلوم الدینیّة والمحافل العلمیّة، رجاءً أن یستفید منها المستفیدون من الأعلام والأفاضل والأساتیذ والمحصّلین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ونسأل اللّه تعالی أن یتقبّل منّا هذا المشروع، وأن یوفّقنا لإحیاء سائر مؤلّفات صاحب هذه الحاشیة، فانّه سمیع مجیب، وهو المستعان </w:t>
      </w:r>
      <w:r>
        <w:rPr>
          <w:rFonts w:eastAsia="IRNazanin" w:cs="IRNazanin"/>
          <w:color w:val="111111"/>
          <w:sz w:val="28"/>
          <w:szCs w:val="28"/>
          <w:rtl w:val="true"/>
          <w:lang w:bidi="fa-IR"/>
        </w:rPr>
        <w:t xml:space="preserve">. </w:t>
      </w:r>
      <w:bookmarkStart w:id="15" w:name="pg18765_191948"/>
    </w:p>
    <w:p>
      <w:pPr>
        <w:pStyle w:val="Heading2"/>
        <w:numPr>
          <w:ilvl w:val="1"/>
          <w:numId w:val="1"/>
        </w:numPr>
        <w:rPr/>
      </w:pPr>
      <w:bookmarkStart w:id="16" w:name="__RefHeading___Toc2180828_2322387425"/>
      <w:bookmarkStart w:id="17" w:name="_Toc5"/>
      <w:bookmarkEnd w:id="15"/>
      <w:bookmarkEnd w:id="16"/>
      <w:r>
        <w:rPr>
          <w:rtl w:val="true"/>
        </w:rPr>
        <w:t>لمحةٌ من حیاة المؤلّف قدس‌سره</w:t>
      </w:r>
      <w:bookmarkEnd w:id="17"/>
    </w:p>
    <w:p>
      <w:pPr>
        <w:pStyle w:val="Heading3"/>
        <w:numPr>
          <w:ilvl w:val="2"/>
          <w:numId w:val="1"/>
        </w:numPr>
        <w:rPr/>
      </w:pPr>
      <w:bookmarkStart w:id="18" w:name="__RefHeading___Toc2180830_2322387425"/>
      <w:bookmarkStart w:id="19" w:name="_Toc6"/>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بین یدی الکتاب</w:t>
      </w:r>
    </w:p>
    <w:p>
      <w:pPr>
        <w:pStyle w:val="BookText"/>
        <w:rPr/>
      </w:pPr>
      <w:r>
        <w:rPr>
          <w:rFonts w:ascii="IRNazanin" w:hAnsi="IRNazanin" w:eastAsia="IRNazanin"/>
          <w:color w:val="111111"/>
          <w:sz w:val="28"/>
          <w:sz w:val="28"/>
          <w:szCs w:val="28"/>
          <w:rtl w:val="true"/>
          <w:lang w:bidi="fa-IR"/>
        </w:rPr>
        <w:t>النسخ المعتمدة فی التحقیق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منهجنا فی تحقیق الکتاب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765_191950"/>
      <w:bookmarkStart w:id="21" w:name="pg18765_191950"/>
      <w:bookmarkEnd w:id="21"/>
    </w:p>
    <w:p>
      <w:pPr>
        <w:pStyle w:val="BookText"/>
        <w:rPr/>
      </w:pPr>
      <w:bookmarkStart w:id="22" w:name="pg18765_191950"/>
      <w:bookmarkEnd w:id="22"/>
      <w:r>
        <w:rPr>
          <w:rFonts w:ascii="IRNazanin" w:hAnsi="IRNazanin" w:eastAsia="IRNazanin"/>
          <w:color w:val="111111"/>
          <w:sz w:val="28"/>
          <w:sz w:val="28"/>
          <w:szCs w:val="28"/>
          <w:rtl w:val="true"/>
          <w:lang w:bidi="fa-IR"/>
        </w:rPr>
        <w:t xml:space="preserve">لمحةٌ من حیاة المؤلّف قدس‌سره </w:t>
      </w:r>
      <w:r>
        <w:rPr>
          <w:rStyle w:val="FootnoteAnchor"/>
          <w:rtl w:val="true"/>
        </w:rPr>
        <w:footnoteReference w:id="4"/>
      </w:r>
    </w:p>
    <w:p>
      <w:pPr>
        <w:pStyle w:val="Heading3"/>
        <w:numPr>
          <w:ilvl w:val="2"/>
          <w:numId w:val="1"/>
        </w:numPr>
        <w:rPr/>
      </w:pPr>
      <w:bookmarkStart w:id="23" w:name="__RefHeading___Toc2180832_2322387425"/>
      <w:bookmarkStart w:id="24" w:name="_Toc7"/>
      <w:bookmarkEnd w:id="23"/>
      <w:r>
        <w:rPr>
          <w:rtl w:val="true"/>
        </w:rPr>
        <w:t>اسمه و نسبه</w:t>
      </w:r>
      <w:bookmarkEnd w:id="24"/>
    </w:p>
    <w:p>
      <w:pPr>
        <w:pStyle w:val="BookText"/>
        <w:rPr/>
      </w:pPr>
      <w:r>
        <w:rPr>
          <w:rFonts w:ascii="IRNazanin" w:hAnsi="IRNazanin" w:eastAsia="IRNazanin"/>
          <w:color w:val="111111"/>
          <w:sz w:val="28"/>
          <w:sz w:val="28"/>
          <w:szCs w:val="28"/>
          <w:rtl w:val="true"/>
          <w:lang w:bidi="fa-IR"/>
        </w:rPr>
        <w:t xml:space="preserve">هو السیّد محمّد باقر بن السیّد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النسب، الشفتی الرشتی الجیلانیّ الأصل واللقب، الغروی الحائری الکاظمیّ العلم والأدب، العراقی الاصفهانی البیدآبادی المنشأ والموطن والمدفن والمآب، الشهیر فی الآفاق بحجّة الإسلام علی الإطلاق، من فحول علماء الإمامیّة فی القرنین الثانی عشر والثالث عشر، ومن کبار زعماء الدین وأعلام الطائفة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نسبه الشریف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بن محمّد زکی بن محمّد تقی بن شاه قاسم بن میر أشرف بن شاه قاسم بن شاه هدایت بن الأمیر هاشم بن السلطان السیّد علی قاضی بن السیّد علی بن السیّد محمّد بن السیّد علی بن السیّد محمّد بن السیّد موسی بن السیّد جعفر بن السیّد اسماعیل بن السیّد أحمد بن السیّد محمّد بن السیّد أحمد بن السیّد محمّد بن السیّد أبی القاسم بن السیّد حمزة بن الإمام موسی الکاظم علیه‌السلام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5" w:name="pg18765_191951"/>
    </w:p>
    <w:p>
      <w:pPr>
        <w:pStyle w:val="Heading3"/>
        <w:numPr>
          <w:ilvl w:val="2"/>
          <w:numId w:val="1"/>
        </w:numPr>
        <w:rPr/>
      </w:pPr>
      <w:bookmarkStart w:id="26" w:name="__RefHeading___Toc2180834_2322387425"/>
      <w:bookmarkStart w:id="27" w:name="_Toc8"/>
      <w:bookmarkEnd w:id="25"/>
      <w:bookmarkEnd w:id="26"/>
      <w:r>
        <w:rPr>
          <w:rtl w:val="true"/>
        </w:rPr>
        <w:t>ولادته و نشأته</w:t>
      </w:r>
      <w:bookmarkEnd w:id="27"/>
    </w:p>
    <w:p>
      <w:pPr>
        <w:pStyle w:val="BookText"/>
        <w:rPr/>
      </w:pPr>
      <w:r>
        <w:rPr>
          <w:rFonts w:ascii="IRNazanin" w:hAnsi="IRNazanin" w:eastAsia="IRNazanin"/>
          <w:color w:val="111111"/>
          <w:sz w:val="28"/>
          <w:sz w:val="28"/>
          <w:szCs w:val="28"/>
          <w:rtl w:val="true"/>
          <w:lang w:bidi="fa-IR"/>
        </w:rPr>
        <w:t xml:space="preserve">ولد علی أصحّ الأقوال فی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6"/>
      </w:r>
      <w:r>
        <w:rPr>
          <w:rFonts w:ascii="IRNazanin" w:hAnsi="IRNazanin" w:eastAsia="IRNazanin"/>
          <w:color w:val="111111"/>
          <w:sz w:val="28"/>
          <w:sz w:val="28"/>
          <w:szCs w:val="28"/>
          <w:rtl w:val="true"/>
          <w:lang w:bidi="fa-IR"/>
        </w:rPr>
        <w:t xml:space="preserve">فی قریة من 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طارم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چَرْزَه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بینها وبین شَفْت قرب عشرة فراسخ، وانتقل إلی شفت و هو ابن سبع سنین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هاجر إلی العراق لطلب العلوم الدینیّة و الکمالات النفسانیّة فی حدود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قریبًا من ذلک، وهو ابن ستّ أو سبع عشرة سنة </w:t>
      </w:r>
      <w:r>
        <w:rPr>
          <w:rStyle w:val="FootnoteAnchor"/>
          <w:rtl w:val="true"/>
        </w:rPr>
        <w:footnoteReference w:id="9"/>
      </w:r>
      <w:r>
        <w:rPr>
          <w:rFonts w:ascii="IRNazanin" w:hAnsi="IRNazanin" w:eastAsia="IRNazanin"/>
          <w:color w:val="111111"/>
          <w:sz w:val="28"/>
          <w:sz w:val="28"/>
          <w:szCs w:val="28"/>
          <w:rtl w:val="true"/>
          <w:lang w:bidi="fa-IR"/>
        </w:rPr>
        <w:t xml:space="preserve">، فحضر فی أوّل أمره علی الأستاذ الأکبر الآقا محمّد باقر الوحید البهبهانی قدس‌سره فی کربلاء </w:t>
      </w:r>
      <w:r>
        <w:rPr>
          <w:rStyle w:val="FootnoteAnchor"/>
          <w:rtl w:val="true"/>
        </w:rPr>
        <w:footnoteReference w:id="10"/>
      </w:r>
      <w:r>
        <w:rPr>
          <w:rFonts w:ascii="IRNazanin" w:hAnsi="IRNazanin" w:eastAsia="IRNazanin"/>
          <w:color w:val="111111"/>
          <w:sz w:val="28"/>
          <w:sz w:val="28"/>
          <w:szCs w:val="28"/>
          <w:rtl w:val="true"/>
          <w:lang w:bidi="fa-IR"/>
        </w:rPr>
        <w:t xml:space="preserve">، ثمّ علی أستاذه العلاّمة أمیر السیّد علیّ الطباطبائی قدس‌سره صاحب الریاض، وأجازه الروایة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رحل إلی النجف الأشرف، وأقام فیها سبع سنین، وحضر فیها علی العلاّمة الطباطبائی بحرالعلوم، والشیخ الأکبر صاحب کشف الغطاء، وله الروایة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إلی الکاظمیّة، فحضر فیها علی السیّد المحقّق المُحسن البغدادیّ المعروف بالمقدّس الأعرجی رحمه‌الله قلیلاً، فقد قرأ علیه القضاء والشهادات، وأقام عنده مدّة من الزمان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حلّت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تمّ بها علی المترجم فی العراق ثمان سنین بلغ </w:t>
      </w:r>
    </w:p>
    <w:p>
      <w:pPr>
        <w:pStyle w:val="BookText"/>
        <w:rPr/>
      </w:pPr>
      <w:r>
        <w:rPr>
          <w:rFonts w:ascii="IRNazanin" w:hAnsi="IRNazanin" w:eastAsia="IRNazanin"/>
          <w:color w:val="111111"/>
          <w:sz w:val="28"/>
          <w:sz w:val="28"/>
          <w:szCs w:val="28"/>
          <w:rtl w:val="true"/>
          <w:lang w:bidi="fa-IR"/>
        </w:rPr>
        <w:t xml:space="preserve">فیها درجة سامیة ومکانة عالیة، سافر إلی قم </w:t>
      </w:r>
      <w:r>
        <w:rPr>
          <w:rStyle w:val="FootnoteAnchor"/>
          <w:rtl w:val="true"/>
        </w:rPr>
        <w:footnoteReference w:id="11"/>
      </w:r>
      <w:r>
        <w:rPr>
          <w:rFonts w:ascii="IRNazanin" w:hAnsi="IRNazanin" w:eastAsia="IRNazanin"/>
          <w:color w:val="111111"/>
          <w:sz w:val="28"/>
          <w:sz w:val="28"/>
          <w:szCs w:val="28"/>
          <w:rtl w:val="true"/>
          <w:lang w:bidi="fa-IR"/>
        </w:rPr>
        <w:t xml:space="preserve">أیّام زعامة المحقّق القمّی رحمه‌الله ، وحضر مجلسه بما ینیف علی ستّة أشهر،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لنفسی الترقی الکامل فی هذه المدّة القلیلة بقدر تمام ما حصل لی فی مدّة مقامی بالعتبات العالیات، فکتب له المیرزا قدس‌سره إجازة مبسوطة مضبوطة کان یغتنم بها من ذلک السفر المبارک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سافر بعدها إلی کاشان، فحضر علی المولی محمّد مهدی النراقی رحمه‌الله ، وتلمّذ علیه مدّة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رحل إلی اصفهان ودخلها حدود سنة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 فاجتمع علیه طلاّب العلم الأفاضل حتّی عرف فی وسطه، وتألّق نجمه، وطبّق ذکره نوادی العلم بها، وما أکثرها وأعظمها یوم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اسمه علی مرّ الزمن یزداد ذیوعًا وشیوعًا حتّی احتلّ مرکزًا عظیمًا، وحصل علی رئاسة عامّة ومرجعیّة کبری وزعامة عظمی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من بعض أنّه بعد وروده إلی اصفهان لیس له شیء من الکتب إلاّ مجلّدًا واحدًا من المدارک ، و کان مجرّدًا من الأموال ، قلیل البضاعة ، بل عدیمها، </w:t>
      </w:r>
    </w:p>
    <w:p>
      <w:pPr>
        <w:pStyle w:val="BookText"/>
        <w:rPr/>
      </w:pPr>
      <w:r>
        <w:rPr>
          <w:rFonts w:ascii="Amiri" w:hAnsi="Amiri" w:eastAsia="Amiri" w:cs="Amiri"/>
          <w:color w:val="111111"/>
          <w:sz w:val="28"/>
          <w:sz w:val="28"/>
          <w:szCs w:val="28"/>
          <w:rtl w:val="true"/>
          <w:lang w:bidi="ar-SA"/>
        </w:rPr>
        <w:t xml:space="preserve">إلاّمندیلاً لمحلّ الخبز ویسمّی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سکن فی مدرسة السلطان ـ المفتوح بابه إلی چهارباغ العبّاسی ـ المعروفة فی اصفهان بمدرسة چهارباغ، واجتمع الطلاّب والمشتغلون عنده للتحصیل والتعلیم، و أخرجه المدرّس من المدرسة ولم یتعرّض له ولم یعارضه، فإذا اطّلع علی انّه أمر بالخروج، خرج من غیر إظهار للکراهة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قلیل من الزمان إجتمع علیه أهل العلم و المحصّلون، وانتقلت إلیه ریاسة الإمامیّة فی أغلب الأقطار بعد ذهاب المشایخ ـ رحمهم اللّه ـ فصار مرجعًا للفتوی، و أقبلت له الدنیا بحیث انتهت إلیه الریاسة الدینیّة والدنیویّة، وملکت أموالاً کثیرة من النقود والعروض والعقار والقری والدور الکثیرة فی محلّة بیدآباد، و کان له أموال کثیرة فی التجارة إلی بلدة رشت یدور من اصفهان إلی رشت، و یربح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الباعث علی ترویج أمره فی اصفهان و فی غیره من البلاد، العالم الربّانی، والمحقّق الصمدانی میرزا أبوالقاسم الجیلانی القمّی قدس‌سره ، المقبول قوله عند العوام والخواص، وعند السلطان والرعیّة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یقدّمه العالم الزعیم الحاج محمّد إبراهیم الکرباسی رحمه‌الله فی المشی والحکم و غیرهما، فکلّ هذه الأمور کانت ترفع شأنه، إلاّ انّ یده تعالی فوق الأیدی، ترفع وتضع طبق المصالح الربّانیّة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بینه و بین الحاج محمّد إبراهیم المذکور صلة متینة و صداقة تامّة من بدء أمرهما، فقد کانا زمیلین کریمین فی النجف، تجمع بینهما معاهد العلم، وشاء اللّه أن تنمو هذه المودّة شیئًا فشیئًا، و یبلغ کلّ منهما فی الزعامة مبلغًا لم یکن </w:t>
      </w:r>
    </w:p>
    <w:p>
      <w:pPr>
        <w:pStyle w:val="BookText"/>
        <w:rPr/>
      </w:pPr>
      <w:r>
        <w:rPr>
          <w:rFonts w:ascii="IRNazanin" w:hAnsi="IRNazanin" w:eastAsia="IRNazanin"/>
          <w:color w:val="111111"/>
          <w:sz w:val="28"/>
          <w:sz w:val="28"/>
          <w:szCs w:val="28"/>
          <w:rtl w:val="true"/>
          <w:lang w:bidi="fa-IR"/>
        </w:rPr>
        <w:t xml:space="preserve">یحدث له فی البال، وأن یسکنا معًا بلدة اصفهان، ویتزعّما بها فی وقت واحد، ولم تکن الریاسة لتکدّر صفو ذلک الودّ الخالص، أو تؤثّر مثقال ذرّة، فکلّما زادت سطوة أحدهما زاد اتّصالاً و رغبة بصاحبه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قدس‌سره یقیم الحدود الشرعیّة،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یبلغون مائة و عشرین رجلاً فی مدّة رئاسته، قبورهم فی قبلة الدعاء أمام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أقاها قدس‌سره بیده أو بید من یأمره، بلاخشیة ولاخوف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یتّفق لأحد من علماء الإمامیّة بعض ما حصل له من النفوذ وبسط الید، وذلک لحسن باطنه وسلامة ذاته، واللّه أعلم حیث یجعل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بیت اللّه الحرام 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5"/>
      </w:r>
      <w:r>
        <w:rPr>
          <w:rFonts w:ascii="IRNazanin" w:hAnsi="IRNazanin" w:eastAsia="IRNazanin"/>
          <w:color w:val="111111"/>
          <w:sz w:val="28"/>
          <w:sz w:val="28"/>
          <w:szCs w:val="28"/>
          <w:rtl w:val="true"/>
          <w:lang w:bidi="fa-IR"/>
        </w:rPr>
        <w:t xml:space="preserve">من طریق البحر، وکان ذلک أیّام محمّد علی باشا المصریّ، وکانت له زیارة خاصّة له، فأخذ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وکفّل بها سادات المدینة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میراث أولاد الزهراء استرد لهم من غاصبی فدک فی طوفه الحرما</w:t>
      </w:r>
    </w:p>
    <w:p>
      <w:pPr>
        <w:pStyle w:val="BookText"/>
        <w:rPr/>
      </w:pPr>
      <w:r>
        <w:rPr>
          <w:rFonts w:ascii="IRNazanin" w:hAnsi="IRNazanin" w:eastAsia="IRNazanin"/>
          <w:color w:val="111111"/>
          <w:sz w:val="28"/>
          <w:sz w:val="28"/>
          <w:szCs w:val="28"/>
          <w:rtl w:val="true"/>
          <w:lang w:bidi="fa-IR"/>
        </w:rPr>
        <w:t xml:space="preserve">معادن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وینظر قصص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وبیان المفاخر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حدّد المطاف علی مذهب‌الشیعة للمسلمین فی مکّة المکرّمة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7"/>
      </w:r>
      <w:r>
        <w:rPr>
          <w:rFonts w:ascii="IRNazanin" w:hAnsi="IRNazanin" w:eastAsia="IRNazanin"/>
          <w:color w:val="111111"/>
          <w:sz w:val="28"/>
          <w:sz w:val="28"/>
          <w:szCs w:val="28"/>
          <w:rtl w:val="true"/>
          <w:lang w:bidi="fa-IR"/>
        </w:rPr>
        <w:t xml:space="preserve">أخذ فی بناء المسجد الأعظم باصبهان </w:t>
      </w:r>
      <w:r>
        <w:rPr>
          <w:rStyle w:val="FootnoteAnchor"/>
          <w:rtl w:val="true"/>
        </w:rPr>
        <w:footnoteReference w:id="18"/>
      </w:r>
      <w:r>
        <w:rPr>
          <w:rFonts w:ascii="IRNazanin" w:hAnsi="IRNazanin" w:eastAsia="IRNazanin"/>
          <w:color w:val="111111"/>
          <w:sz w:val="28"/>
          <w:sz w:val="28"/>
          <w:szCs w:val="28"/>
          <w:rtl w:val="true"/>
          <w:lang w:bidi="fa-IR"/>
        </w:rPr>
        <w:t xml:space="preserve">، و أنفق علیه ما یقرب من مائة ألف دینار شرعیّ تقریبًا من أمواله الخالصة، و مال بقبلته إلی </w:t>
      </w:r>
      <w:bookmarkStart w:id="28" w:name="pg18765_191955"/>
    </w:p>
    <w:p>
      <w:pPr>
        <w:pStyle w:val="BookText"/>
        <w:rPr/>
      </w:pPr>
      <w:bookmarkEnd w:id="28"/>
      <w:r>
        <w:rPr>
          <w:rFonts w:ascii="IRNazanin" w:hAnsi="IRNazanin" w:eastAsia="IRNazanin"/>
          <w:color w:val="111111"/>
          <w:sz w:val="28"/>
          <w:sz w:val="28"/>
          <w:szCs w:val="28"/>
          <w:rtl w:val="true"/>
          <w:lang w:bidi="fa-IR"/>
        </w:rPr>
        <w:t xml:space="preserve">یمین قبلة سائر المساجد یسیرًا، و جعل له مدارس و حجرات للطلبة، وأسّس أساسًا لم یعهد مثله من أحد العلماء و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فیه قبّة لمدفن نفسه، وهی الآن بمنزلة مشهد من مشاهد الأنبیاء والأئمّة علیهم‌السلام ، مطاف للخلایق فی خمسة أوقات الصلوات </w:t>
      </w:r>
      <w:r>
        <w:rPr>
          <w:rFonts w:eastAsia="IRNazanin" w:cs="IRNazanin"/>
          <w:color w:val="111111"/>
          <w:sz w:val="28"/>
          <w:szCs w:val="28"/>
          <w:rtl w:val="true"/>
          <w:lang w:bidi="fa-IR"/>
        </w:rPr>
        <w:t>.</w:t>
      </w:r>
    </w:p>
    <w:p>
      <w:pPr>
        <w:pStyle w:val="Heading3"/>
        <w:numPr>
          <w:ilvl w:val="2"/>
          <w:numId w:val="1"/>
        </w:numPr>
        <w:rPr/>
      </w:pPr>
      <w:bookmarkStart w:id="29" w:name="__RefHeading___Toc2180836_2322387425"/>
      <w:bookmarkStart w:id="30" w:name="_Toc9"/>
      <w:bookmarkEnd w:id="29"/>
      <w:r>
        <w:rPr>
          <w:rtl w:val="true"/>
        </w:rPr>
        <w:t>اطراء العلماء له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الفقیه المحقّق میرزا أبوالقاسم القمّی قدس‌سره</w:t>
      </w:r>
    </w:p>
    <w:p>
      <w:pPr>
        <w:pStyle w:val="BookText"/>
        <w:rPr/>
      </w:pPr>
      <w:r>
        <w:rPr>
          <w:rFonts w:ascii="IRNazanin" w:hAnsi="IRNazanin" w:eastAsia="IRNazanin"/>
          <w:color w:val="111111"/>
          <w:sz w:val="28"/>
          <w:sz w:val="28"/>
          <w:szCs w:val="28"/>
          <w:rtl w:val="true"/>
          <w:lang w:bidi="fa-IR"/>
        </w:rPr>
        <w:t xml:space="preserve">هو من أساتذته و مشایخه، قال فی إجازته الکبیرة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استجازنی الولد الأعزّ الأمجد، والخل الأسعد الأرشد العالم العامل الزکیّ الذکیّ، والفاضل الکامل الألمعیّ اللوذعیّ، بل المحقّق المدقّق التقی النقی، ابن المرحوم المبرور السیّد محمّد نقی، محمّد باقر الموسویّ الجیلانیّ، أسبل اللّه علیه نواله، و کثّر فی الفرقة الناجیة أمثاله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الحکیم المولی علی النوری قدس‌سره</w:t>
      </w:r>
    </w:p>
    <w:p>
      <w:pPr>
        <w:pStyle w:val="BookText"/>
        <w:rPr/>
      </w:pPr>
      <w:r>
        <w:rPr>
          <w:rFonts w:ascii="IRNazanin" w:hAnsi="IRNazanin" w:eastAsia="IRNazanin"/>
          <w:color w:val="111111"/>
          <w:sz w:val="28"/>
          <w:sz w:val="28"/>
          <w:szCs w:val="28"/>
          <w:rtl w:val="true"/>
          <w:lang w:bidi="fa-IR"/>
        </w:rPr>
        <w:t xml:space="preserve">هو من أساتذته، قد أطری علیه بقوله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علاّمة العهد، فقیه العصر، حجّة الطائفة المحقّة، قبلة الکرام البررة، الفرید الدهریّ، والوحید العصری، مطاع، واجب الإتّباع، معظّم، مجموعة المناقب والمفاخر، آقا سیّد محمّد باقر، دامت برکات فضائله الإنسیّة وشمائله القدسیّة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الفقیه الحاج محمّد إبراهیم الکرباسی قدس‌سره</w:t>
      </w:r>
    </w:p>
    <w:p>
      <w:pPr>
        <w:pStyle w:val="BookText"/>
        <w:rPr/>
      </w:pPr>
      <w:r>
        <w:rPr>
          <w:rFonts w:ascii="IRNazanin" w:hAnsi="IRNazanin" w:eastAsia="IRNazanin"/>
          <w:color w:val="111111"/>
          <w:sz w:val="28"/>
          <w:sz w:val="28"/>
          <w:szCs w:val="28"/>
          <w:rtl w:val="true"/>
          <w:lang w:bidi="fa-IR"/>
        </w:rPr>
        <w:t xml:space="preserve">أطری علی صاحب الترجمة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السیّد ـ ضاعف اللّه فضله علیه ـ من أرکان المحقّقین، وأساطین الفقهاء الراسخین، فضلاً عن مجرّد کونه من المجتهدین الّذین یجب إطاعة أمرهم و امضاء 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الباقر ـ دام تأییده ـ فوق ذلک و من أعلام الطائفة و أرکانها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السیّد محمّد باقر الچهارسوقی قدس‌سره</w:t>
      </w:r>
    </w:p>
    <w:p>
      <w:pPr>
        <w:pStyle w:val="BookText"/>
        <w:rPr/>
      </w:pPr>
      <w:r>
        <w:rPr>
          <w:rFonts w:ascii="IRNazanin" w:hAnsi="IRNazanin" w:eastAsia="IRNazanin"/>
          <w:color w:val="111111"/>
          <w:sz w:val="28"/>
          <w:sz w:val="28"/>
          <w:szCs w:val="28"/>
          <w:rtl w:val="true"/>
          <w:lang w:bidi="fa-IR"/>
        </w:rPr>
        <w:t xml:space="preserve">هو من تلامیذه، قال فی روضات الجنّات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العجب العجاب، و أنجب الأنجاب، و حیرة أولی الألباب، و ذخیرة اللّه العزیز الوهّاب، وسیّد حجّاج بیت اللّه، المستطاب، مولانا حاجی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ـ رحمة اللّه تعالی علی روحه المنوّر ومرقده المعطّر ـ أرفع من أن یصفه الواصفون فی أمثال هذا الکتاب، أو یخرج عن عهدة شیء من ثنائه ألسنة أرباب الخطاب، حیث انّه اجتمع فیه مکارم أخلاق الأنبیاء العشرة الکاملة، و انتزع عنه من یوم خلقه اللّه سائر صفات الخلق الغیر العادلة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السیّد حسن بن علی المدرّس قدس‌سره</w:t>
      </w:r>
    </w:p>
    <w:p>
      <w:pPr>
        <w:pStyle w:val="BookText"/>
        <w:rPr/>
      </w:pPr>
      <w:r>
        <w:rPr>
          <w:rFonts w:ascii="IRNazanin" w:hAnsi="IRNazanin" w:eastAsia="IRNazanin"/>
          <w:color w:val="111111"/>
          <w:sz w:val="28"/>
          <w:sz w:val="28"/>
          <w:szCs w:val="28"/>
          <w:rtl w:val="true"/>
          <w:lang w:bidi="fa-IR"/>
        </w:rPr>
        <w:t xml:space="preserve">أطری علیه فی بعض إجازاته بقوله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المعظّم، و سیّدنا الأعظم العلم العلاّمة، والرکن المعتمد الفهامة، رئیس المحقّقین، وقدوة المدقّقین، مروّج شریعة سیّد الأنام، </w:t>
      </w:r>
      <w:bookmarkStart w:id="31" w:name="pg18765_191957"/>
    </w:p>
    <w:p>
      <w:pPr>
        <w:pStyle w:val="BookText"/>
        <w:rPr/>
      </w:pPr>
      <w:bookmarkEnd w:id="31"/>
      <w:r>
        <w:rPr>
          <w:rFonts w:ascii="IRNazanin" w:hAnsi="IRNazanin" w:eastAsia="IRNazanin"/>
          <w:color w:val="111111"/>
          <w:sz w:val="28"/>
          <w:sz w:val="28"/>
          <w:szCs w:val="28"/>
          <w:rtl w:val="true"/>
          <w:lang w:bidi="fa-IR"/>
        </w:rPr>
        <w:t xml:space="preserve">ومؤسّس قواعد الحلال والحرام، وجه الطائفة المحقّة فی زمانه وعینهم ورئیسهم سیّدنا الحاج السیّد محمّد باقر بن محمّد نقی الموسوی الجیلانی نوّر اللّه تربته الزکیّة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المحدّث الکبیر الشیخ حسین النوری قدس‌سره</w:t>
      </w:r>
    </w:p>
    <w:p>
      <w:pPr>
        <w:pStyle w:val="BookText"/>
        <w:rPr/>
      </w:pPr>
      <w:r>
        <w:rPr>
          <w:rFonts w:ascii="IRNazanin" w:hAnsi="IRNazanin" w:eastAsia="IRNazanin"/>
          <w:color w:val="111111"/>
          <w:sz w:val="28"/>
          <w:sz w:val="28"/>
          <w:szCs w:val="28"/>
          <w:rtl w:val="true"/>
          <w:lang w:bidi="fa-IR"/>
        </w:rPr>
        <w:t xml:space="preserve">قال فی وصفه فی خاتمة المستدرک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الفقهاء الأعلام، المدعوّ بحجّة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جمع اللّه فیه من الخصال النفسانیّة من العلم والفضل و التقوی و الخشیة و القوّة فی الدین والسخاء والإهتمام بأمور المسلمین والجاه العظیم ونشر الشرائع والأحکام و تعظیم شعائر الإسلام وإجراء الحدود الإلهیّة فی الأنام والهیبة فی قلوب السلاطین والحکّام ما لم یجتمع فی أحد من أقرانه، له مؤلّفات حسنة تنبئ عن طول باعه، و رسائل عدیدة فی مطالب رجالیّة تظهر منها دقّة نظره و کثرة اطّلاعه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180838_2322387425"/>
      <w:bookmarkStart w:id="33" w:name="_Toc10"/>
      <w:bookmarkEnd w:id="32"/>
      <w:r>
        <w:rPr>
          <w:rtl w:val="true"/>
        </w:rPr>
        <w:t>زهده و عبادته</w:t>
      </w:r>
      <w:bookmarkEnd w:id="33"/>
    </w:p>
    <w:p>
      <w:pPr>
        <w:pStyle w:val="BookText"/>
        <w:rPr/>
      </w:pPr>
      <w:r>
        <w:rPr>
          <w:rFonts w:ascii="IRNazanin" w:hAnsi="IRNazanin" w:eastAsia="IRNazanin"/>
          <w:color w:val="111111"/>
          <w:sz w:val="28"/>
          <w:sz w:val="28"/>
          <w:szCs w:val="28"/>
          <w:rtl w:val="true"/>
          <w:lang w:bidi="fa-IR"/>
        </w:rPr>
        <w:t xml:space="preserve">قال تلمیذه المیرزا محمّد التنکابنی رحمه‌الله فی توصیف عبادته ما هذا تعریبه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یشتغل بالتضرّع من نصف اللیل حتّی الصباح فی ساحة مکتبته کالمجنون ویدعو ویناجی ویلطم رأسه وصدره، وکان یعلو منه حنین وأنین بدون اختیار بحیث لو کان الجیران مستیقظین لسمعوه، وکان فی أواخر حیاته یبکی ویولول </w:t>
      </w:r>
      <w:bookmarkStart w:id="34" w:name="pg18765_191958"/>
    </w:p>
    <w:p>
      <w:pPr>
        <w:pStyle w:val="BookText"/>
        <w:rPr/>
      </w:pPr>
      <w:bookmarkEnd w:id="34"/>
      <w:r>
        <w:rPr>
          <w:rFonts w:ascii="IRNazanin" w:hAnsi="IRNazanin" w:eastAsia="IRNazanin"/>
          <w:color w:val="111111"/>
          <w:sz w:val="28"/>
          <w:sz w:val="28"/>
          <w:szCs w:val="28"/>
          <w:rtl w:val="true"/>
          <w:lang w:bidi="fa-IR"/>
        </w:rPr>
        <w:t xml:space="preserve">إلی حدّ أنّه عرض له الفتق، ومهما عالجه الأطبّاء لم ینتفع حتّی منعوه فی آخر الأمر من البکاء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علیک حرام، لأنّه یوجب زیادة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کلّما ذهب إلی المسجد لایصعد القرّاء العزاء المنبر ما دام حاضرًا إلاّ إذا خرج، وإذا صعد أحدهم المنبر فی حضوره لم یکن یذهب بل یبقی ویبکی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المحدّث القمّی رحمه‌الله فی الفوائد الرضویّة، نقلاً عن صاحب التکملة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السیّد محمّد باقر کان عالمًا ربّانیًّا روحانیًّا ممّن عرف حلال آل محمّد علیهم‌السلام وحرامهم، و شیّد أحکامهم، و خالف هواه، واتّبع أمر مولاه، کان دائم المراقبة لربّه، لایشغله شیء عن الحضور والمراقبة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رحمه‌الله أنّ آماق عین السیّد کانت مجروحة من کثرة بکائه فی تهجّده ؛ وحدّثنی بعض خواصّه،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معه إلی بعض قراه، فبتنا فی الطریق،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مضجعی فظنّ أنی نمت، فقام یصلّی، فواللّه إنّی رأیت فرائصه وأعضائه یرتعد بحیث کان یکرّر الکلمة مرارًا من شدّة حرکة فکّیه وأعضائه، حتّی ینطق بها صحیحة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180840_2322387425"/>
      <w:bookmarkStart w:id="36" w:name="_Toc11"/>
      <w:bookmarkEnd w:id="35"/>
      <w:r>
        <w:rPr>
          <w:rtl w:val="true"/>
        </w:rPr>
        <w:t>سخاؤه و کرمه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المیرزا محمّد التنکابنی رحمه‌الله عن المرحوم الملاّ علی أکبر الخوانساری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یومًا إلی مکتبة حجّة الإسلام وقد وضعوا أمامه من الذهب الأحمر </w:t>
      </w:r>
      <w:bookmarkStart w:id="37" w:name="pg18765_191959"/>
    </w:p>
    <w:p>
      <w:pPr>
        <w:pStyle w:val="BookText"/>
        <w:rPr/>
      </w:pPr>
      <w:bookmarkEnd w:id="37"/>
      <w:r>
        <w:rPr>
          <w:rFonts w:ascii="IRNazanin" w:hAnsi="IRNazanin" w:eastAsia="IRNazanin"/>
          <w:color w:val="111111"/>
          <w:sz w:val="28"/>
          <w:sz w:val="28"/>
          <w:szCs w:val="28"/>
          <w:rtl w:val="true"/>
          <w:lang w:bidi="fa-IR"/>
        </w:rPr>
        <w:t xml:space="preserve">والأبیض من مال الإمام علیه‌السلام مقدارًا کثیرًا بحیث أخفی جنابه الّذی یجلس فی الجهة الأخری، وصار ذلک المال حائلاً بینی وبینه، فطلب لی نرجیلة وشرعت فی تدخینها، وکان الفقراء والسادات قد عرفوا فحضروا فکان یعطی کلّ واحد منهم قبضة من ذلک المال، فانتهی المال و وزّعه ولم أنته من شرب النرجیلة، فقلت له علی سبیل السرور والتعجّب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ذو جرءة علی أموال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الابن یتصرّف هکذا فی مال أبیه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180842_2322387425"/>
      <w:bookmarkStart w:id="39" w:name="_Toc12"/>
      <w:bookmarkEnd w:id="38"/>
      <w:r>
        <w:rPr>
          <w:rtl w:val="true"/>
        </w:rPr>
        <w:t>قضاء حجّة الإسلام قدس‌سره</w:t>
      </w:r>
      <w:bookmarkEnd w:id="39"/>
    </w:p>
    <w:p>
      <w:pPr>
        <w:pStyle w:val="BookText"/>
        <w:rPr/>
      </w:pPr>
      <w:r>
        <w:rPr>
          <w:rFonts w:ascii="IRNazanin" w:hAnsi="IRNazanin" w:eastAsia="IRNazanin"/>
          <w:color w:val="111111"/>
          <w:sz w:val="28"/>
          <w:sz w:val="28"/>
          <w:szCs w:val="28"/>
          <w:rtl w:val="true"/>
          <w:lang w:bidi="fa-IR"/>
        </w:rPr>
        <w:t xml:space="preserve">قال المیرزا محمّد التنکابنی رحمه‌الله فی قصصه ما هذا تعریبه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قضاء حُجَّة الإسلام فکانت أحکامه فی غایة الإتقان والإحکام، و کانت تطول عنده المرافعة وتمتدّ احیانًا إلی سنة أو أقلّ أو أکثر، و عنده فراسة عجیبة فی أمر القضاء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180844_2322387425"/>
      <w:bookmarkStart w:id="41" w:name="_Toc13"/>
      <w:bookmarkEnd w:id="40"/>
      <w:r>
        <w:rPr>
          <w:rtl w:val="true"/>
        </w:rPr>
        <w:t>إقامته الحدود الشرعیّة</w:t>
      </w:r>
      <w:bookmarkEnd w:id="41"/>
    </w:p>
    <w:p>
      <w:pPr>
        <w:pStyle w:val="BookText"/>
        <w:rPr/>
      </w:pPr>
      <w:r>
        <w:rPr>
          <w:rFonts w:ascii="IRNazanin" w:hAnsi="IRNazanin" w:eastAsia="IRNazanin"/>
          <w:color w:val="111111"/>
          <w:sz w:val="28"/>
          <w:sz w:val="28"/>
          <w:szCs w:val="28"/>
          <w:rtl w:val="true"/>
          <w:lang w:bidi="fa-IR"/>
        </w:rPr>
        <w:t xml:space="preserve">یعتقد السیّد حجّة الإسلام أنّ إقامة الحدود واجبة علی الفقیه الجامع لشرائط الفتوی فی عصر الغیبة عند التمکّن من الإقامة والأمن من مضرّة أهل الفساد، وألّف قدس‌سره فی اثبات هذا الإعتقاد رسالة ؛ و بهذا کان یقیم الحدود الشرعیّة ویجریها بیده أو ید من یأمره بلاخشیة ولاخوف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السیّد محمّد باقر الچهارسوقی رحمه‌الله فی الروضات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یقدم إلی إجرائه بالمباشرة أو الأمر بحیث بلغ عدد من قتله رحمه‌الله فی </w:t>
      </w:r>
      <w:bookmarkStart w:id="42" w:name="pg18765_191960"/>
    </w:p>
    <w:p>
      <w:pPr>
        <w:pStyle w:val="BookText"/>
        <w:rPr/>
      </w:pPr>
      <w:bookmarkEnd w:id="42"/>
      <w:r>
        <w:rPr>
          <w:rFonts w:ascii="IRNazanin" w:hAnsi="IRNazanin" w:eastAsia="IRNazanin"/>
          <w:color w:val="111111"/>
          <w:sz w:val="28"/>
          <w:sz w:val="28"/>
          <w:szCs w:val="28"/>
          <w:rtl w:val="true"/>
          <w:lang w:bidi="fa-IR"/>
        </w:rPr>
        <w:t xml:space="preserve">سبیل ربّه تبارک وتعالی من الجناة والجفاة أو الزناة أو المحاربین اللاطین زمن رئاسته ثمانین أو تسعین،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وعشرین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180846_2322387425"/>
      <w:bookmarkStart w:id="44" w:name="_Toc14"/>
      <w:bookmarkEnd w:id="43"/>
      <w:r>
        <w:rPr>
          <w:rtl w:val="true"/>
        </w:rPr>
        <w:t>أساتذته</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آقا محمّد باقر الوحید البهبهانی قدس‌سره ،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فاز بالإستفادة من جنابه فی أوائل التحصیل فی علم الأصول، وقرأ علیه من مصنّفاته ما هو مشهور بالفوائد العتیق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میرزا أبوالقاسم الجیلانی القمّی قدس‌سره ، المتوفّی سنة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حضر مجلس درسه بما ینیف علی ستّة أشهر عند وروده من النجف إلی قم،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لنفسی الترقی الکامل فی هذه المدّة القلیلة بقدر تمام ما حصل لی فی مدّة مقامی بالعتبات العالیات، فکتب له المیرزا قدس‌سره إجازة مبسوطة مضبوطة کان یغتنم بها من ذلک السفر المبارک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الشیخ جعفر کاشف الغطاء قدس‌سره ، المتوفّی سنة </w:t>
      </w:r>
      <w:r>
        <w:rPr>
          <w:rFonts w:eastAsia="IRNazanin" w:cs="IRNazanin"/>
          <w:color w:val="111111"/>
          <w:sz w:val="28"/>
          <w:szCs w:val="28"/>
          <w:lang w:bidi="fa-IR"/>
        </w:rPr>
        <w:t>1228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الآخوند ملاّ علی بن جمشید النوری قدس‌سره ، المتوفّی سنة </w:t>
      </w:r>
      <w:r>
        <w:rPr>
          <w:rFonts w:eastAsia="IRNazanin" w:cs="IRNazanin"/>
          <w:color w:val="111111"/>
          <w:sz w:val="28"/>
          <w:szCs w:val="28"/>
          <w:lang w:bidi="fa-IR"/>
        </w:rPr>
        <w:t>1246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الأمیر السیّد علی الطباطبائی قدس‌سره ، المتوفّی سنة </w:t>
      </w:r>
      <w:r>
        <w:rPr>
          <w:rFonts w:eastAsia="IRNazanin" w:cs="IRNazanin"/>
          <w:color w:val="111111"/>
          <w:sz w:val="28"/>
          <w:szCs w:val="28"/>
          <w:lang w:bidi="fa-IR"/>
        </w:rPr>
        <w:t>1231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السیّد محسن الأعرجی قدس‌سره ،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bookmarkStart w:id="45" w:name="pg18765_191961"/>
    </w:p>
    <w:p>
      <w:pPr>
        <w:pStyle w:val="BookText"/>
        <w:rPr/>
      </w:pPr>
      <w:bookmarkEnd w:id="45"/>
      <w:r>
        <w:rPr>
          <w:rFonts w:ascii="IRNazanin" w:hAnsi="IRNazanin" w:eastAsia="IRNazanin"/>
          <w:color w:val="111111"/>
          <w:sz w:val="28"/>
          <w:sz w:val="28"/>
          <w:szCs w:val="28"/>
          <w:rtl w:val="true"/>
          <w:lang w:bidi="fa-IR"/>
        </w:rPr>
        <w:t xml:space="preserve">حضر علیه فی الکاظمیّة فی الفقه کتاب القضاء والشهادات وغیره، وأقام عنده مدّة من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السیّد محمّد المجاهد بن علی الطباطبائی قدس‌سره ، المتوفّی سنة </w:t>
      </w:r>
      <w:r>
        <w:rPr>
          <w:rFonts w:eastAsia="IRNazanin" w:cs="IRNazanin"/>
          <w:color w:val="111111"/>
          <w:sz w:val="28"/>
          <w:szCs w:val="28"/>
          <w:lang w:bidi="fa-IR"/>
        </w:rPr>
        <w:t>1242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المولی محمّد مهدی النراقی قدس‌سره ، المتوفّی سنة </w:t>
      </w:r>
      <w:r>
        <w:rPr>
          <w:rFonts w:eastAsia="IRNazanin" w:cs="IRNazanin"/>
          <w:color w:val="111111"/>
          <w:sz w:val="28"/>
          <w:szCs w:val="28"/>
          <w:lang w:bidi="fa-IR"/>
        </w:rPr>
        <w:t>1209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السیّد مهدی بحرالعلوم الطباطبائی قدس‌سره ، المتوفّی سنة </w:t>
      </w:r>
      <w:r>
        <w:rPr>
          <w:rFonts w:eastAsia="IRNazanin" w:cs="IRNazanin"/>
          <w:color w:val="111111"/>
          <w:sz w:val="28"/>
          <w:szCs w:val="28"/>
          <w:lang w:bidi="fa-IR"/>
        </w:rPr>
        <w:t>1212</w:t>
      </w:r>
    </w:p>
    <w:p>
      <w:pPr>
        <w:pStyle w:val="Heading3"/>
        <w:numPr>
          <w:ilvl w:val="2"/>
          <w:numId w:val="1"/>
        </w:numPr>
        <w:rPr/>
      </w:pPr>
      <w:bookmarkStart w:id="46" w:name="__RefHeading___Toc2180848_2322387425"/>
      <w:bookmarkStart w:id="47" w:name="_Toc15"/>
      <w:bookmarkEnd w:id="46"/>
      <w:r>
        <w:rPr>
          <w:rtl w:val="true"/>
        </w:rPr>
        <w:t>مشایخ روایته</w:t>
      </w:r>
      <w:bookmarkEnd w:id="47"/>
    </w:p>
    <w:p>
      <w:pPr>
        <w:pStyle w:val="BookText"/>
        <w:rPr/>
      </w:pPr>
      <w:r>
        <w:rPr>
          <w:rFonts w:ascii="IRNazanin" w:hAnsi="IRNazanin" w:eastAsia="IRNazanin"/>
          <w:color w:val="111111"/>
          <w:sz w:val="28"/>
          <w:sz w:val="28"/>
          <w:szCs w:val="28"/>
          <w:rtl w:val="true"/>
          <w:lang w:bidi="fa-IR"/>
        </w:rPr>
        <w:t xml:space="preserve">یروی عن عدّة من أعلام الأمّة، وإلیک سرد ما نصّ علیه نفسه قدس‌سره فی بعض إجازاته أو نبّه علیه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الأمیر السیّد علی الطباطبائی الحائری قدس‌سره ،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أبوالقاسم الجیلانی القمّی قدس‌سره ، المتوفّی سنة </w:t>
      </w:r>
      <w:r>
        <w:rPr>
          <w:rFonts w:eastAsia="IRNazanin" w:cs="IRNazanin"/>
          <w:color w:val="111111"/>
          <w:sz w:val="28"/>
          <w:szCs w:val="28"/>
          <w:lang w:bidi="fa-IR"/>
        </w:rPr>
        <w:t>1231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سلیمان بن معتوق العاملی قدس‌سره ، المتوفّی سنة </w:t>
      </w:r>
      <w:r>
        <w:rPr>
          <w:rFonts w:eastAsia="IRNazanin" w:cs="IRNazanin"/>
          <w:color w:val="111111"/>
          <w:sz w:val="28"/>
          <w:szCs w:val="28"/>
          <w:lang w:bidi="fa-IR"/>
        </w:rPr>
        <w:t>1227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الأعرجی البغدادی قدس‌سره ، المتوفّی سنة </w:t>
      </w:r>
      <w:r>
        <w:rPr>
          <w:rFonts w:eastAsia="IRNazanin" w:cs="IRNazanin"/>
          <w:color w:val="111111"/>
          <w:sz w:val="28"/>
          <w:szCs w:val="28"/>
          <w:lang w:bidi="fa-IR"/>
        </w:rPr>
        <w:t>1227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الأکبر الشیخ جعفر کاشف الغطاء قدس‌سره ، المتوفّی سنة </w:t>
      </w:r>
      <w:r>
        <w:rPr>
          <w:rFonts w:eastAsia="IRNazanin" w:cs="IRNazanin"/>
          <w:color w:val="111111"/>
          <w:sz w:val="28"/>
          <w:szCs w:val="28"/>
          <w:lang w:bidi="fa-IR"/>
        </w:rPr>
        <w:t>1228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مهدی الموسوی الشهرستانی قدس‌سره ، المتوفّی سنة </w:t>
      </w:r>
      <w:r>
        <w:rPr>
          <w:rFonts w:eastAsia="IRNazanin" w:cs="IRNazanin"/>
          <w:color w:val="111111"/>
          <w:sz w:val="28"/>
          <w:szCs w:val="28"/>
          <w:lang w:bidi="fa-IR"/>
        </w:rPr>
        <w:t>1216</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صدر له قدس‌سره من ناحیتهم إجازات کبیرة مبسوطة، تدلّ علی مرتبته العلمیّة ورتبته السامیّة </w:t>
      </w:r>
      <w:r>
        <w:rPr>
          <w:rStyle w:val="FootnoteAnchor"/>
          <w:rtl w:val="true"/>
        </w:rPr>
        <w:footnoteReference w:id="32"/>
      </w:r>
      <w:r>
        <w:rPr>
          <w:rFonts w:ascii="IRNazanin" w:hAnsi="IRNazanin" w:eastAsia="IRNazanin"/>
          <w:color w:val="111111"/>
          <w:sz w:val="28"/>
          <w:sz w:val="28"/>
          <w:szCs w:val="28"/>
          <w:rtl w:val="true"/>
          <w:lang w:bidi="fa-IR"/>
        </w:rPr>
        <w:t xml:space="preserve">، لکن کان یحرم من إجازة بعض الأفاضل فی عصره کالمولی </w:t>
      </w:r>
      <w:bookmarkStart w:id="48" w:name="pg18765_191962"/>
    </w:p>
    <w:p>
      <w:pPr>
        <w:pStyle w:val="BookText"/>
        <w:rPr/>
      </w:pPr>
      <w:bookmarkEnd w:id="48"/>
      <w:r>
        <w:rPr>
          <w:rFonts w:ascii="IRNazanin" w:hAnsi="IRNazanin" w:eastAsia="IRNazanin"/>
          <w:color w:val="111111"/>
          <w:sz w:val="28"/>
          <w:sz w:val="28"/>
          <w:szCs w:val="28"/>
          <w:rtl w:val="true"/>
          <w:lang w:bidi="fa-IR"/>
        </w:rPr>
        <w:t xml:space="preserve">البهبهانی رحمه‌الله ، کما حکی عنه صاحب الروضات قدس‌سره فی روضاته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لی ـ أجزل اللّه تعالی برّه ـ أنّی کنت فی ذلک الزمان غیر راغب فی الإستجازة عن الأساتید الأعیان، مثل سائر طلاّب الریاسة المتّهمین بإطالة هذا العنوان، مع انّ سلوک أولئک معی کان یشهد بتوقّعهم ذلک منّی، و إجابتهم إیّای بمحض الإظهار وبدون الإصرار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الجهة حرمت الروایة عن مثل سمیّنا المروّج، وسائر من فی طبقته من أفاضل تلک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لیتنی لم أظهر من نفسی مثل ذلک الإستغناء، و لم ابن الأمر بهذه المثابة من البناء فأورد نفسی فی هذا الغناء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180850_2322387425"/>
      <w:bookmarkStart w:id="50" w:name="_Toc16"/>
      <w:bookmarkEnd w:id="49"/>
      <w:r>
        <w:rPr>
          <w:rtl w:val="true"/>
        </w:rPr>
        <w:t>مجمع درسه و تلامذته</w:t>
      </w:r>
      <w:bookmarkEnd w:id="50"/>
    </w:p>
    <w:p>
      <w:pPr>
        <w:pStyle w:val="BookText"/>
        <w:rPr/>
      </w:pPr>
      <w:r>
        <w:rPr>
          <w:rFonts w:ascii="IRNazanin" w:hAnsi="IRNazanin" w:eastAsia="IRNazanin"/>
          <w:color w:val="111111"/>
          <w:sz w:val="28"/>
          <w:sz w:val="28"/>
          <w:szCs w:val="28"/>
          <w:rtl w:val="true"/>
          <w:lang w:bidi="fa-IR"/>
        </w:rPr>
        <w:t xml:space="preserve">قد وصف مجلس درسه المیرزا محمّد التنکابنی قدس‌سره ، فقال ما هذا تعریبه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تدریس حجّة الإسلام ففی نهایة الدقّة والمتانة و غایة التفصیل فی أقوال الفقهاء، وکان یذکر وجوهًا واحتمالات کثیرة فی فهم عباراتهم، وکان یجتمع خلقٌ کثیر لحضور درسه، لکن درسه کان قلیلاً، إذ یدرّس فی الأسبوع یومین أو ثلاثة أو أقلّ، بل فی بعض الأسابیع لایدرّس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الأحیان تأتیه المرافعات أثناء الدرس فیضطرب الدرس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خرج من عالی مجلس تدریسه مائة و خمسین مجتهد، من أکابرهم وأعاظمهم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آقا بزرگ الحسینی القاضی عسکر الاصفهانی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الملاّ أحمد بن علی أکبر التربتی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ابنه الأعلم الأتقی الحاج السیّد أسد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علی أکبر بن إبراهیم الخوانساری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عبدالوهّاب الشریف القزوینی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محمّد إبراهیم الاصفهانی القزوینی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باقر الموسویّ الچهارسوقی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باقر المسجد شاهی الاصفهانی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بن سلیمان التنکابنی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آقا محمّد بن محمّد إبراهیم الکرباسی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محمّد جعفر بن محمّد صفی الآباده‌ای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محمّد رفیع الرشتی، المعروف بشریعتمدار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شفیع بن علی أکبر الجابلقی البروجردی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صهره المیر محمّد صادق الحسینی، المعروف بکتاب فروش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مولی محمّد صالح البرغانی القزوینی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صهره السیّد محمّد علی بن صدرالدین محمّد العاملی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صهره الآقا محمّد مهدی بن محمّد إبراهیم الکرباسی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هاشم بن زین العابدین الچهارسوقی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وغیرهم من الأعلام لم نذکرهم رومًا للإختصار، من أراد أن تطّلع علی </w:t>
      </w:r>
      <w:bookmarkStart w:id="51" w:name="pg18765_191964"/>
    </w:p>
    <w:p>
      <w:pPr>
        <w:pStyle w:val="BookText"/>
        <w:rPr/>
      </w:pPr>
      <w:bookmarkEnd w:id="51"/>
      <w:r>
        <w:rPr>
          <w:rFonts w:ascii="IRNazanin" w:hAnsi="IRNazanin" w:eastAsia="IRNazanin"/>
          <w:color w:val="111111"/>
          <w:sz w:val="28"/>
          <w:sz w:val="28"/>
          <w:szCs w:val="28"/>
          <w:rtl w:val="true"/>
          <w:lang w:bidi="fa-IR"/>
        </w:rPr>
        <w:t xml:space="preserve">أسمائهم وترجمتهم فلیراجع الجزء الأوّل 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المرحوم السیّد مصلح الدّین المهدوی، وغیره من کتب التراجم والسیر </w:t>
      </w:r>
      <w:r>
        <w:rPr>
          <w:rFonts w:eastAsia="IRNazanin" w:cs="IRNazanin"/>
          <w:color w:val="111111"/>
          <w:sz w:val="28"/>
          <w:szCs w:val="28"/>
          <w:rtl w:val="true"/>
          <w:lang w:bidi="fa-IR"/>
        </w:rPr>
        <w:t>.</w:t>
      </w:r>
    </w:p>
    <w:p>
      <w:pPr>
        <w:pStyle w:val="Heading3"/>
        <w:numPr>
          <w:ilvl w:val="2"/>
          <w:numId w:val="1"/>
        </w:numPr>
        <w:rPr/>
      </w:pPr>
      <w:bookmarkStart w:id="52" w:name="__RefHeading___Toc2180852_2322387425"/>
      <w:bookmarkStart w:id="53" w:name="_Toc17"/>
      <w:bookmarkEnd w:id="52"/>
      <w:r>
        <w:rPr>
          <w:rtl w:val="true"/>
        </w:rPr>
        <w:t>أولاده</w:t>
      </w:r>
      <w:bookmarkEnd w:id="53"/>
    </w:p>
    <w:p>
      <w:pPr>
        <w:pStyle w:val="BookText"/>
        <w:rPr/>
      </w:pPr>
      <w:r>
        <w:rPr>
          <w:rFonts w:ascii="IRNazanin" w:hAnsi="IRNazanin" w:eastAsia="IRNazanin"/>
          <w:color w:val="111111"/>
          <w:sz w:val="28"/>
          <w:sz w:val="28"/>
          <w:szCs w:val="28"/>
          <w:rtl w:val="true"/>
          <w:lang w:bidi="fa-IR"/>
        </w:rPr>
        <w:t xml:space="preserve">له قدس‌سره أولاد متعدّدون، کلّهم علماء أجلاّء، و سادة فضلاء، إنتهت إلیهم الریاسة الدینیّة والعلمیّة بعد أبیهم فی اصفهان،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قال الإمام السیّد عبدالحسین شرف الدین فی ترجمة والده قدس‌سره ما هذا کلامه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وخَلَفَه ولده الأبرّ الأغرّ، الفقیه الأصولی، المحقّق البحّاثة، العلاّمة السیّد 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رحمه‌الله علی شاکلة أبیه فی العلم والعمل والجهاد لنفسه والمراقبة علیها آناء اللیل، وأطراف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انتهت إلیه رئاسة الدین فی ایران، وانقادت لأمره عامّة الناس وخاصّتها حتّی السلطان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أنفق هذا الجاه العظیم فی خدمة </w:t>
      </w:r>
    </w:p>
    <w:p>
      <w:pPr>
        <w:pStyle w:val="BookText"/>
        <w:rPr/>
      </w:pPr>
      <w:r>
        <w:rPr>
          <w:rFonts w:ascii="IRNazanin" w:hAnsi="IRNazanin" w:eastAsia="IRNazanin"/>
          <w:color w:val="111111"/>
          <w:sz w:val="28"/>
          <w:sz w:val="28"/>
          <w:szCs w:val="28"/>
          <w:rtl w:val="true"/>
          <w:lang w:bidi="fa-IR"/>
        </w:rPr>
        <w:t xml:space="preserve">الدین الإسلامی، و تأیید المذهب الإمامی، ونشر علوم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الفقه عن الشیخ صاحب الجواهر، وکان معدودًا فی الطبقة العلیا من تلامذته المتخرّجین من حوزته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فی سائر العلوم علی أعلامها من تلک الطبقة فی النجف الأشرف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واستدعاه أبوه قُبَیل وفاته فلبّاه مسرعًا، وما إن وافاه حتّی لحق والده بربّه عزّوجلّ، فصلّی علیه وقام مقامه، فکان علی وتیرته، یمثّله فی الإخلاص للّه‌ِ عزّوجلّ، ولعباده حتّی قبضه اللّه إلیه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آثار عمرانیّة وإصلاحیّة،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المسجد الجامع الّذی بناه والده فی محلّة بیدآباد اصفهان،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الماء من عمود الفرات إلی النجف الأشرف فی قناة ونفق یزید طوله علی عشرة أمیال علی کیفیّة خاصّة، کلّفته أموالاً طائلةً أنفقها فی سبیل ریّ الظمآن من إنسان وحیوان وزرع وضرع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کثیرة نافعة تنبئ عن طول باعه ، کشرحه الکبیر علی شرائع الإسلام، وکتاب الإمامة، وکتاب الغَیبة فی الإمام الثانی عشر علیه‌السلام ، ورسالة کبیرة فی الإستصحاب، ومنتخب الصحاح، ورسائل فی مسائل فقهیّة ورجالیة، وغیر ذلک، فجزاه اللّه خیر جزاء المحسنین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ـ طاب ثراه ـ فی لیلة سلخ جمادی الآخرة سنة تسعین بعد الألف ومائتین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کرمانشاه، ذاهبًا إلی زیارة أئمّة العراق، فحمل سریره إلی النجف الأشرف، و دفن فی الشبّاک المقابل لشبّاک الشیخ مرتضی الأنصاری قدس‌سره ، فی باب القبلة من الصحن الشریف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ونبغ بعده ولده المعروف بالسیّد آغا، واسمه الکریم السیّد محمّد باقر </w:t>
      </w:r>
      <w:r>
        <w:rPr>
          <w:rStyle w:val="FootnoteAnchor"/>
          <w:rtl w:val="true"/>
        </w:rPr>
        <w:footnoteReference w:id="37"/>
      </w:r>
      <w:r>
        <w:rPr>
          <w:rFonts w:ascii="IRNazanin" w:hAnsi="IRNazanin" w:eastAsia="IRNazanin"/>
          <w:color w:val="111111"/>
          <w:sz w:val="28"/>
          <w:sz w:val="28"/>
          <w:szCs w:val="28"/>
          <w:rtl w:val="true"/>
          <w:lang w:bidi="fa-IR"/>
        </w:rPr>
        <w:t xml:space="preserve">، فکان سیّد هذه الأسرة العریقة بالإمامة، والحقیقة بالزعامة، إلی أن 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ودفن بمقبرة جدّه حجّة الإسلام قدس‌سره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مهدی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عالم فاضل فقیه محدّث، من أهل الزهد والتقوی، وکان أکبر أولاده، دفن بعد وفاته فی مقبرة والده قدس‌سره الّتی بنیت بجنب مسجده الواقعة فی محلّة بیدآباد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عالم فاضل فقیه محدّث، مشهور فی الزهد والتقوی، من تلامذة آیة اللّه الشیخ محمّد حسن النجفی صاحب جواهر الکلام، والمجازین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من التألیفات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الغرر فی شرح شرائع الإسلام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اللمعة الدمشقیّة، وهو من تقریرات درس أستاذه صاحب الجواهر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الصلوة فی المکان المغصوب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إتلاف العبد مال المولی وجنایته علیه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رحمه‌الله فی آخر شعبان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وکان عمره یومئذ خمسة وخمسین سنة </w:t>
      </w:r>
      <w:r>
        <w:rPr>
          <w:rStyle w:val="FootnoteAnchor"/>
          <w:rtl w:val="true"/>
        </w:rPr>
        <w:footnoteReference w:id="41"/>
      </w:r>
      <w:r>
        <w:rPr>
          <w:rFonts w:ascii="IRNazanin" w:hAnsi="IRNazanin" w:eastAsia="IRNazanin"/>
          <w:color w:val="111111"/>
          <w:sz w:val="28"/>
          <w:sz w:val="28"/>
          <w:szCs w:val="28"/>
          <w:rtl w:val="true"/>
          <w:lang w:bidi="fa-IR"/>
        </w:rPr>
        <w:t xml:space="preserve">؛ و دفن فی مقبرة والده قدس‌سره الواقعة بجنب مسجده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عالم، فقیه، زاهد، عظیم الجاه والمنزلة، من تلامیذ العلاّمة الشیخ مرتضی الأنصاری رحمه‌الله ، و کان أعلم وأفقه اخوته بعد السیّد أسد اللّه، ومقیمًا مقامه فی الریاسة الدینیّة، والأمور العامّة،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حسن الصدر قدس‌سره فی التکملة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مؤمن بن السیّد حجّة الإسلام السیّد محمّد باقر الرشتی الاصفهانی، عالم عامل فاضل، من عظماء علماء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مقام أبیه بعد موت أخیه السیّد الأجلّ الحاج سیّد أسد اللّه فی الإمامة والجماعة والمرجعیّة والرئاسة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صالحًا ثقة فقیهًا من أمّ ولد السیّد، لکنّه نعم الخلف، و تقدّم علی سائر اخوته لعلمه وفضله وتقواه قدّس اللّه روحه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له تصانیف،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الأقوال فی الصلاة وأحکامها </w:t>
      </w:r>
      <w:r>
        <w:rPr>
          <w:rStyle w:val="FootnoteAnchor"/>
          <w:rtl w:val="true"/>
        </w:rPr>
        <w:footnoteReference w:id="44"/>
      </w:r>
      <w:r>
        <w:rPr>
          <w:rFonts w:ascii="IRNazanin" w:hAnsi="IRNazanin" w:eastAsia="IRNazanin"/>
          <w:color w:val="111111"/>
          <w:sz w:val="28"/>
          <w:sz w:val="28"/>
          <w:szCs w:val="28"/>
          <w:rtl w:val="true"/>
          <w:lang w:bidi="fa-IR"/>
        </w:rPr>
        <w:t xml:space="preserve">؛ وهو استدلالیّ مبسوط فی جزئین، فرغ من تألیف الجزء الأوّل منه فی السادس عشرة من شهر شوّال المکرّم المطابق لثمانیة وسبعین بعد ألف ومائتین من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جعل قرّة عین الأنبیاء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ثانی شهر رمضان المبارک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فی مقبرة والده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عاشوراء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قال المحقّق الطهرانی قدس‌سره فی نقباء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کامل و رئیس جلیل، کان أصغر إخوته السیّد أبوالقاسم والسیّد أسد اللّه والسیّد مؤمن، وتوفّی بعد الجمیع فی یوم عاشوراء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فی النجف الأشرف بجنب أخیه العلاّمة السیّد أسد اللّه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فی ترجمته فی معجم رجال الفکر والأدب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باقر الموسوی الرشتی الاصفهانی، فقیه، إمامی، أصولی، تتلمّذ علی‌أساتذة عصره، وتصدّی للإمامة والفتیا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إجتماع الأمر والنهی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أصالة البراءة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التعادل </w:t>
      </w:r>
    </w:p>
    <w:p>
      <w:pPr>
        <w:pStyle w:val="BookText"/>
        <w:rPr/>
      </w:pPr>
      <w:r>
        <w:rPr>
          <w:rFonts w:ascii="Amiri" w:hAnsi="Amiri" w:eastAsia="Amiri" w:cs="Amiri"/>
          <w:color w:val="111111"/>
          <w:sz w:val="28"/>
          <w:sz w:val="28"/>
          <w:szCs w:val="28"/>
          <w:rtl w:val="true"/>
          <w:lang w:bidi="ar-SA"/>
        </w:rPr>
        <w:t xml:space="preserve">والتراجیح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حجّیّة الإستصحاب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حجّیّة القطع والظنّ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قال المحقّق الطهرانی قدس‌سره فی الکرام البررة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کان من أهل الفضل والبراعة والعلم والکمال، و من أهل الشهرة والوجاهة والإعتبار، و هو ابن أحد عظماء هذا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وأساطین علماء هذه الطائفة، وتوفّی قبل أخیه الحجّة السیّد أسد اللّه المتوفّی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ودفن خلف والده قدس‌سره فی مقبرته المنوّرة ؛ و قد تزوّج بإحدی بناته العلاّمة المیرزا أبو المعالی الکرباسی، و بأخری منهنّ السیّد أبو جعفر بن السیّد صدر الدین العاملی الاصفهانی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قال فی الکرام البررة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بارع، و فقیه زاهد، کان مرجع الأمور باصفهان بعد وفاة والده، توفّی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54" w:name="pg18765_191970"/>
    </w:p>
    <w:p>
      <w:pPr>
        <w:pStyle w:val="BookText"/>
        <w:rPr/>
      </w:pPr>
      <w:bookmarkEnd w:id="5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عالم صالح تقی، من المجتهدین فی عصره، توفّی قبل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p>
    <w:p>
      <w:pPr>
        <w:pStyle w:val="Heading3"/>
        <w:numPr>
          <w:ilvl w:val="2"/>
          <w:numId w:val="1"/>
        </w:numPr>
        <w:rPr/>
      </w:pPr>
      <w:bookmarkStart w:id="55" w:name="__RefHeading___Toc2180854_2322387425"/>
      <w:bookmarkStart w:id="56" w:name="_Toc18"/>
      <w:bookmarkEnd w:id="55"/>
      <w:r>
        <w:rPr>
          <w:rtl w:val="true"/>
        </w:rPr>
        <w:t>مؤلّفاته</w:t>
      </w:r>
      <w:bookmarkEnd w:id="56"/>
    </w:p>
    <w:p>
      <w:pPr>
        <w:pStyle w:val="BookText"/>
        <w:rPr/>
      </w:pPr>
      <w:r>
        <w:rPr>
          <w:rFonts w:ascii="IRNazanin" w:hAnsi="IRNazanin" w:eastAsia="IRNazanin"/>
          <w:color w:val="111111"/>
          <w:sz w:val="28"/>
          <w:sz w:val="28"/>
          <w:szCs w:val="28"/>
          <w:rtl w:val="true"/>
          <w:lang w:bidi="fa-IR"/>
        </w:rPr>
        <w:t xml:space="preserve">له مؤلّفات کثیرة، و رسائل متعدّدة، کلّها تفصح عن تضلّعه فی شتّی العلوم المختلفة خصوصًا الفقه والرجال، و تظهر منها جامعیّته من المعقول والمنقول، وإلیک تفصیلها حسب ما یسّر اللّه لنا الحصول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الفقهیّة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مطالع الأنوار المقتبسة من آثار الأئمّة الأطهار علیهم‌السلام</w:t>
      </w:r>
    </w:p>
    <w:p>
      <w:pPr>
        <w:pStyle w:val="BookText"/>
        <w:rPr/>
      </w:pPr>
      <w:r>
        <w:rPr>
          <w:rFonts w:ascii="IRNazanin" w:hAnsi="IRNazanin" w:eastAsia="IRNazanin"/>
          <w:color w:val="111111"/>
          <w:sz w:val="28"/>
          <w:sz w:val="28"/>
          <w:szCs w:val="28"/>
          <w:rtl w:val="true"/>
          <w:lang w:bidi="fa-IR"/>
        </w:rPr>
        <w:t xml:space="preserve">شرح لکتاب شرائع الإسلام، لم یخرج منه غیر مقاصد کتاب الصلوة إلی آخر أحکام صلاة الأموات فی ستّة مجلّدات، إلاّ أنّه مشتمل علی أغلب قواعد الفقه وضوابطه الکلّیّات، بل محتو علی معظم المسائل المتفرّقة من الطهارة إلی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الأفست، وقد قامت بطبعه مکتبة مسجدالسیّد حجّة‌الإسلام الشفتی قدس‌سره باصفهان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تحفة الأبرار الملتقط من آثار الأئمّة الأطهار لتنویر قلوب الأخیار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مبسوطة، یتعرّض فیها للأدلّة غالبًا، و هی فی خصوص الصلوة، مرتّبة علی مقدّمة فی مسائل الإجتهاد والتقلید، وأبواب ثلاثة ذات مباحث، وخاتمة فی الخلل وأحکام الشکوک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والخاتمة رسالة کبیرة جدًّا، سیأتی الکلام عنها برقم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دون خاتمتها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مجلّدتین کبیرتین بتحقیق المحقّق الحجّة الحاج السیّد مهدی الرجائی ـ دامت برکاته ـ قامت بطبعها مکتبة مسجد السیّد حجّة الإسلام قدس‌سره باصفهان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الخلاصة والمنتخب من تحفة الأبرار</w:t>
      </w:r>
    </w:p>
    <w:p>
      <w:pPr>
        <w:pStyle w:val="BookText"/>
        <w:rPr/>
      </w:pPr>
      <w:r>
        <w:rPr>
          <w:rFonts w:ascii="IRNazanin" w:hAnsi="IRNazanin" w:eastAsia="IRNazanin"/>
          <w:color w:val="111111"/>
          <w:sz w:val="28"/>
          <w:sz w:val="28"/>
          <w:szCs w:val="28"/>
          <w:rtl w:val="true"/>
          <w:lang w:bidi="fa-IR"/>
        </w:rPr>
        <w:t xml:space="preserve">قد اختصرها المؤلّف قدس‌سره من کتابه السابق لبعض تلامیذه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الشارقة</w:t>
      </w:r>
    </w:p>
    <w:p>
      <w:pPr>
        <w:pStyle w:val="BookText"/>
        <w:rPr/>
      </w:pPr>
      <w:r>
        <w:rPr>
          <w:rFonts w:ascii="IRNazanin" w:hAnsi="IRNazanin" w:eastAsia="IRNazanin"/>
          <w:color w:val="111111"/>
          <w:sz w:val="28"/>
          <w:sz w:val="28"/>
          <w:szCs w:val="28"/>
          <w:rtl w:val="true"/>
          <w:lang w:bidi="fa-IR"/>
        </w:rPr>
        <w:t xml:space="preserve">قال مؤلّفه فی مفتتح المجلّد الأوّل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حدیث فی فضل الصلوة ما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تکلّمنا فی هذا الحدیث فی المصباح الشارقة بما قد بلغ التطویل والإطناب فی الغایة وأبرزنا فیه کثیرًا من الإشکالات المتوجّهة إلیه وعقبنا کلاًّ منها بما یزیله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السؤال والجواب</w:t>
      </w:r>
    </w:p>
    <w:p>
      <w:pPr>
        <w:pStyle w:val="BookText"/>
        <w:rPr/>
      </w:pPr>
      <w:r>
        <w:rPr>
          <w:rFonts w:ascii="IRNazanin" w:hAnsi="IRNazanin" w:eastAsia="IRNazanin"/>
          <w:color w:val="111111"/>
          <w:sz w:val="28"/>
          <w:sz w:val="28"/>
          <w:szCs w:val="28"/>
          <w:rtl w:val="true"/>
          <w:lang w:bidi="fa-IR"/>
        </w:rPr>
        <w:t>فارسی وعربی، وهو أجوبة مسائله المعروفة فی مجلّدین کبیرین، تشتمل علی أربعین کتابًا من الکتب الفقهیّة، و رسائل متعدّدة فی مسائل متبدّدة،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الأوقاف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إقامة الحدود فی زمن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غیر ذلک من الرسائل الّتی نذکر کلاًّ منها بعنوان مستقلّ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القضاء والشهادات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 صاحب الروضات قدس‌سره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تصنیفاته الفائقة أیضًا کتاب ألّفه فی القضاء والشهادات بطریق الإستدلال التامّ زمن قراءته فی تلک المباحث علی شیخه السیّد محسن المرحوم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ـ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فرغ من تألیف کتاب القضاء بالکاظمیة فی الرابعة والعشرین من شهر محرّم الحرام سنة خمس ومائتین بعد الألف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والصلوة والسلام علی مدّعی النبوّة والرسالة باقامة البیّنة والبراهین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p>
    <w:p>
      <w:pPr>
        <w:pStyle w:val="BookText"/>
        <w:rPr/>
      </w:pPr>
      <w:r>
        <w:rPr>
          <w:rFonts w:ascii="IRNazanin" w:hAnsi="IRNazanin" w:eastAsia="IRNazanin"/>
          <w:color w:val="111111"/>
          <w:sz w:val="28"/>
          <w:sz w:val="28"/>
          <w:szCs w:val="28"/>
          <w:rtl w:val="true"/>
          <w:lang w:bidi="fa-IR"/>
        </w:rPr>
        <w:t xml:space="preserve">فارسی، ذکر فیه واجبات الحجّ ومستحبّاته، ورتّبه علی مقدّمة، وثلاثة مقاصد، وخاتمة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أواسطه بأنّه ألّفه فی طریقة توجّهه إلی الحجّ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هناک انّه حال الکتابة فی السَفینة قرب قطیف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آداب صلاة اللیل و فضلها</w:t>
      </w:r>
    </w:p>
    <w:p>
      <w:pPr>
        <w:pStyle w:val="BookText"/>
        <w:rPr/>
      </w:pPr>
      <w:r>
        <w:rPr>
          <w:rFonts w:ascii="IRNazanin" w:hAnsi="IRNazanin" w:eastAsia="IRNazanin"/>
          <w:color w:val="111111"/>
          <w:sz w:val="28"/>
          <w:sz w:val="28"/>
          <w:szCs w:val="28"/>
          <w:rtl w:val="true"/>
          <w:lang w:bidi="fa-IR"/>
        </w:rPr>
        <w:t xml:space="preserve">هی مدرجة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قدس‌سره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ابراء الولیّ مدّة المتعة عن المولی علیه</w:t>
      </w:r>
    </w:p>
    <w:p>
      <w:pPr>
        <w:pStyle w:val="BookText"/>
        <w:rPr/>
      </w:pPr>
      <w:r>
        <w:rPr>
          <w:rFonts w:ascii="IRNazanin" w:hAnsi="IRNazanin" w:eastAsia="IRNazanin"/>
          <w:color w:val="111111"/>
          <w:sz w:val="28"/>
          <w:sz w:val="28"/>
          <w:szCs w:val="28"/>
          <w:rtl w:val="true"/>
          <w:lang w:bidi="fa-IR"/>
        </w:rPr>
        <w:t xml:space="preserve">قال صاحب الذریعة رحمه‌الله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هبة الولی مدّة الزوجة المنقطعة للمولی علیه،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للسیّد محمّد باقر بن محمّد نقی الشفتی الاصفهانی، اختار فیها الجواز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حرمة محارم الموطوء علی الواطی</w:t>
      </w:r>
    </w:p>
    <w:p>
      <w:pPr>
        <w:pStyle w:val="BookText"/>
        <w:rPr/>
      </w:pPr>
      <w:r>
        <w:rPr>
          <w:rFonts w:ascii="IRNazanin" w:hAnsi="IRNazanin" w:eastAsia="IRNazanin"/>
          <w:color w:val="111111"/>
          <w:sz w:val="28"/>
          <w:sz w:val="28"/>
          <w:szCs w:val="28"/>
          <w:rtl w:val="true"/>
          <w:lang w:bidi="fa-IR"/>
        </w:rPr>
        <w:t xml:space="preserve">هی رسالة متوسّطة مدرّجة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 أوّلها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لمن أبدع السموات والأرضین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رسالة تعیین السلام الثالث فی النوافل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فی الردّ علی رسالة المولی علی أکبر بن محمّد باقر الإیجی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المولی المذکور رسالة أخری فی ردّ السیّد حجّة الإسلام، ثمّ ردّ الرسالة السیّد أیضًا وسدّ علیه أبواب المقالة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الردّ علی رسالة تعیین السلام الثالث فی النوافل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قدس‌سره ثانیًا بعد ردّ المولی الإیجی رحمه‌الله الردّ الأوّل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سنة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إقامة الحدود فی زمن الغیبة</w:t>
      </w:r>
    </w:p>
    <w:p>
      <w:pPr>
        <w:pStyle w:val="BookText"/>
        <w:rPr/>
      </w:pPr>
      <w:r>
        <w:rPr>
          <w:rFonts w:ascii="IRNazanin" w:hAnsi="IRNazanin" w:eastAsia="IRNazanin"/>
          <w:color w:val="111111"/>
          <w:sz w:val="28"/>
          <w:sz w:val="28"/>
          <w:szCs w:val="28"/>
          <w:rtl w:val="true"/>
          <w:lang w:bidi="fa-IR"/>
        </w:rPr>
        <w:t xml:space="preserve">هی رسالة کبیرة استدلالیّة، مدرّجة فی کتابه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حفید المؤلّف الحجّة الحاج السیّد مهدی الشفتی ـ دام ظلّه ـ قامت بطبعها مکتبة مسجد السیّد حجّة الإسلام قدس‌سره باصفهان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اشتراط القبض فی الوقف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رسالة استدلالیّة مفصّلة، مدرّجة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کتبها فی الردّ علی المولی أحمد النراقی قدس‌سره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 الحجّة الدکتور </w:t>
      </w:r>
    </w:p>
    <w:p>
      <w:pPr>
        <w:pStyle w:val="BookText"/>
        <w:rPr/>
      </w:pPr>
      <w:r>
        <w:rPr>
          <w:rFonts w:ascii="IRNazanin" w:hAnsi="IRNazanin" w:eastAsia="IRNazanin"/>
          <w:color w:val="111111"/>
          <w:sz w:val="28"/>
          <w:sz w:val="28"/>
          <w:szCs w:val="28"/>
          <w:rtl w:val="true"/>
          <w:lang w:bidi="fa-IR"/>
        </w:rPr>
        <w:t>السیّد أحمد التویسرکانی ـ حفظه اللّه ـ 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وقف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أحکام الغسالة</w:t>
      </w:r>
    </w:p>
    <w:p>
      <w:pPr>
        <w:pStyle w:val="BookText"/>
        <w:rPr/>
      </w:pPr>
      <w:r>
        <w:rPr>
          <w:rFonts w:ascii="IRNazanin" w:hAnsi="IRNazanin" w:eastAsia="IRNazanin"/>
          <w:color w:val="111111"/>
          <w:sz w:val="28"/>
          <w:sz w:val="28"/>
          <w:szCs w:val="28"/>
          <w:rtl w:val="true"/>
          <w:lang w:bidi="fa-IR"/>
        </w:rPr>
        <w:t xml:space="preserve">ذکرها ولده العلاّمة الحاج السیّد أسد اللّه قدس‌سره فی شرحه الکبیر علی شرائع الإسلام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 ـ روحی فداه ـ رسالة فی مسألة الغسالة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تطهیر العجین بتبخیره و عدمه</w:t>
      </w:r>
    </w:p>
    <w:p>
      <w:pPr>
        <w:pStyle w:val="BookText"/>
        <w:rPr/>
      </w:pPr>
      <w:r>
        <w:rPr>
          <w:rFonts w:ascii="IRNazanin" w:hAnsi="IRNazanin" w:eastAsia="IRNazanin"/>
          <w:color w:val="111111"/>
          <w:sz w:val="28"/>
          <w:sz w:val="28"/>
          <w:szCs w:val="28"/>
          <w:rtl w:val="true"/>
          <w:lang w:bidi="fa-IR"/>
        </w:rPr>
        <w:t xml:space="preserve">ذکرها العلاّمة السیّد محمّد صادق الچهارسوقی قدس‌سره ، وعبّر عنها بالقدریّة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الأراضی الخراجیّة</w:t>
      </w:r>
    </w:p>
    <w:p>
      <w:pPr>
        <w:pStyle w:val="BookText"/>
        <w:rPr/>
      </w:pPr>
      <w:r>
        <w:rPr>
          <w:rFonts w:ascii="IRNazanin" w:hAnsi="IRNazanin" w:eastAsia="IRNazanin"/>
          <w:color w:val="111111"/>
          <w:sz w:val="28"/>
          <w:sz w:val="28"/>
          <w:szCs w:val="28"/>
          <w:rtl w:val="true"/>
          <w:lang w:bidi="fa-IR"/>
        </w:rPr>
        <w:t xml:space="preserve">هی رسالة إستدلالیّة کبیرة، کتبها فی جواب مسألة سئل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خطیّة منها ضمن مجموعة فی المکتبة الخاصّة للدکتور السیّد أحمد التویسرکانی ـ دامت برکاته ـ وقد قدّم لنا مصوّرة منها مشکورًا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أحکام الشک والسهو فی الصلوة</w:t>
      </w:r>
    </w:p>
    <w:p>
      <w:pPr>
        <w:pStyle w:val="BookText"/>
        <w:rPr/>
      </w:pPr>
      <w:r>
        <w:rPr>
          <w:rFonts w:ascii="IRNazanin" w:hAnsi="IRNazanin" w:eastAsia="IRNazanin"/>
          <w:color w:val="111111"/>
          <w:sz w:val="28"/>
          <w:sz w:val="28"/>
          <w:szCs w:val="28"/>
          <w:rtl w:val="true"/>
          <w:lang w:bidi="fa-IR"/>
        </w:rPr>
        <w:t xml:space="preserve">هی رسالة کبیرة جدًّا، حسنة الوضع والتفریع، جعلها تتمّة لکتابه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صاحب الذریعة، و عبّر عنها بالشکیّات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طهارة عرق الجنب من الحرام</w:t>
      </w:r>
    </w:p>
    <w:p>
      <w:pPr>
        <w:pStyle w:val="BookText"/>
        <w:rPr/>
      </w:pPr>
      <w:r>
        <w:rPr>
          <w:rFonts w:ascii="IRNazanin" w:hAnsi="IRNazanin" w:eastAsia="IRNazanin"/>
          <w:color w:val="111111"/>
          <w:sz w:val="28"/>
          <w:sz w:val="28"/>
          <w:szCs w:val="28"/>
          <w:rtl w:val="true"/>
          <w:lang w:bidi="fa-IR"/>
        </w:rPr>
        <w:t xml:space="preserve">نسبها إلیه ولده العلاّمة السیّد أسداللّه قدس‌سره فی شرحه الکبیر علی الشرائع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صلوة الجمعة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بها نفسه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اختار فیها وجوبها التخییریّ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العقد علی أخت الزوجة المطلّقة</w:t>
      </w:r>
    </w:p>
    <w:p>
      <w:pPr>
        <w:pStyle w:val="BookText"/>
        <w:rPr/>
      </w:pPr>
      <w:r>
        <w:rPr>
          <w:rFonts w:ascii="IRNazanin" w:hAnsi="IRNazanin" w:eastAsia="IRNazanin"/>
          <w:color w:val="111111"/>
          <w:sz w:val="28"/>
          <w:sz w:val="28"/>
          <w:szCs w:val="28"/>
          <w:rtl w:val="true"/>
          <w:lang w:bidi="fa-IR"/>
        </w:rPr>
        <w:t xml:space="preserve">کتبها فی جواب سائل سأله عن ذلک، مدرّجة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 حفید المؤلّف الحجّة الحاج السیّد مهدی الشفتی ـ دام ظلّه ـ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حکم صلح حقّ الرجوع فی الطلاق الرجعی</w:t>
      </w:r>
    </w:p>
    <w:p>
      <w:pPr>
        <w:pStyle w:val="BookText"/>
        <w:rPr/>
      </w:pPr>
      <w:r>
        <w:rPr>
          <w:rFonts w:ascii="IRNazanin" w:hAnsi="IRNazanin" w:eastAsia="IRNazanin"/>
          <w:color w:val="111111"/>
          <w:sz w:val="28"/>
          <w:sz w:val="28"/>
          <w:szCs w:val="28"/>
          <w:rtl w:val="true"/>
          <w:lang w:bidi="fa-IR"/>
        </w:rPr>
        <w:t xml:space="preserve">مدرّجة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کتبها فی جواب مسألة سئل عنها، فرغ منها فی مزرعة تندران من مزارع کرون من محلّ اصفهان فی یوم الإثنین السابع من جمادی الآخرة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 الحجّة الحاج السیّد مهدی الشفتی ـ دام ظلّه ـ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جواز الإتّکال بقول النساء فی انتفاء موانع النکاح فیها</w:t>
      </w:r>
    </w:p>
    <w:p>
      <w:pPr>
        <w:pStyle w:val="BookText"/>
        <w:rPr/>
      </w:pPr>
      <w:r>
        <w:rPr>
          <w:rFonts w:ascii="IRNazanin" w:hAnsi="IRNazanin" w:eastAsia="IRNazanin"/>
          <w:color w:val="111111"/>
          <w:sz w:val="28"/>
          <w:sz w:val="28"/>
          <w:szCs w:val="28"/>
          <w:rtl w:val="true"/>
          <w:lang w:bidi="fa-IR"/>
        </w:rPr>
        <w:t xml:space="preserve">صرّح بها المؤلّف قدس‌سره نفسه فی مطالع أنواره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وثاقته کما حقّقناه فی رسالتنا الموضوعة فی جواز الإتّکال بقول المرأة فی خلوّها عن موانع النکاح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صاحب أعیان الشیعة وعبّر عنها برسالة فی قبول قول المرأة فی عدم المانع لها من النکاح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ذکرها صاحب الذریعة وعبّر عنها برسالة فی جواز الإتّکال علی قول النساء فی انتفاء موانع النکاح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حکم الصلوة فی جلد المیتة المدبوغ</w:t>
      </w:r>
    </w:p>
    <w:p>
      <w:pPr>
        <w:pStyle w:val="BookText"/>
        <w:rPr/>
      </w:pPr>
      <w:r>
        <w:rPr>
          <w:rFonts w:ascii="IRNazanin" w:hAnsi="IRNazanin" w:eastAsia="IRNazanin"/>
          <w:color w:val="111111"/>
          <w:sz w:val="28"/>
          <w:sz w:val="28"/>
          <w:szCs w:val="28"/>
          <w:rtl w:val="true"/>
          <w:lang w:bidi="fa-IR"/>
        </w:rPr>
        <w:t xml:space="preserve">هی رسالة کبیرة إستدلالیّة کتبها فی جواب السؤال عن حکم الصلوة فی جلد المیتة المدبوغ، مدرّجة فی کتابه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ثبوت الزنا واللواط بالإقرار</w:t>
      </w:r>
    </w:p>
    <w:p>
      <w:pPr>
        <w:pStyle w:val="BookText"/>
        <w:rPr/>
      </w:pPr>
      <w:r>
        <w:rPr>
          <w:rFonts w:ascii="IRNazanin" w:hAnsi="IRNazanin" w:eastAsia="IRNazanin"/>
          <w:color w:val="111111"/>
          <w:sz w:val="28"/>
          <w:sz w:val="28"/>
          <w:szCs w:val="28"/>
          <w:rtl w:val="true"/>
          <w:lang w:bidi="fa-IR"/>
        </w:rPr>
        <w:t xml:space="preserve">مدرّجة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کتبها فی جواب مسألة سئل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جوابات المسائل</w:t>
      </w:r>
    </w:p>
    <w:p>
      <w:pPr>
        <w:pStyle w:val="BookText"/>
        <w:rPr/>
      </w:pPr>
      <w:r>
        <w:rPr>
          <w:rFonts w:ascii="IRNazanin" w:hAnsi="IRNazanin" w:eastAsia="IRNazanin"/>
          <w:color w:val="111111"/>
          <w:sz w:val="28"/>
          <w:sz w:val="28"/>
          <w:szCs w:val="28"/>
          <w:rtl w:val="true"/>
          <w:lang w:bidi="fa-IR"/>
        </w:rPr>
        <w:t xml:space="preserve">هو شرح جوابات المسائل الصادرة عن أستاذه المحقّق القمّی رحمه‌الله صاحب القوانین ؛ شرح فیه جملة من جواباته فی حیاته وحسب أمره، یذکر فیه السؤال، ثمّ جواب المحقّق، ثمّ إیضاح الجواب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الرسالة العملیّة</w:t>
      </w:r>
    </w:p>
    <w:p>
      <w:pPr>
        <w:pStyle w:val="BookText"/>
        <w:rPr/>
      </w:pPr>
      <w:r>
        <w:rPr>
          <w:rFonts w:ascii="IRNazanin" w:hAnsi="IRNazanin" w:eastAsia="IRNazanin"/>
          <w:color w:val="111111"/>
          <w:sz w:val="28"/>
          <w:sz w:val="28"/>
          <w:szCs w:val="28"/>
          <w:rtl w:val="true"/>
          <w:lang w:bidi="fa-IR"/>
        </w:rPr>
        <w:t xml:space="preserve">فارسیة، تتضمّن العبادات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عدم جواز التقلید عن المجتهد المیّت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فیها العدول إلی المجتهد الحیّ بمجرّد موت المجتهد، ولمّا رآها المیرزا عبدالوهّاب القزوینی قدس‌سره </w:t>
      </w:r>
      <w:r>
        <w:rPr>
          <w:rStyle w:val="FootnoteAnchor"/>
          <w:rtl w:val="true"/>
        </w:rPr>
        <w:footnoteReference w:id="72"/>
      </w:r>
      <w:r>
        <w:rPr>
          <w:rFonts w:ascii="IRNazanin" w:hAnsi="IRNazanin" w:eastAsia="IRNazanin"/>
          <w:color w:val="111111"/>
          <w:sz w:val="28"/>
          <w:sz w:val="28"/>
          <w:szCs w:val="28"/>
          <w:rtl w:val="true"/>
          <w:lang w:bidi="fa-IR"/>
        </w:rPr>
        <w:t xml:space="preserve">، کتب فی ردّها رسالة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المسترشدین فی حکم التقلید للعوام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أحکام القناة</w:t>
      </w:r>
    </w:p>
    <w:p>
      <w:pPr>
        <w:pStyle w:val="BookText"/>
        <w:rPr/>
      </w:pPr>
      <w:r>
        <w:rPr>
          <w:rFonts w:ascii="IRNazanin" w:hAnsi="IRNazanin" w:eastAsia="IRNazanin"/>
          <w:color w:val="111111"/>
          <w:sz w:val="28"/>
          <w:sz w:val="28"/>
          <w:szCs w:val="28"/>
          <w:rtl w:val="true"/>
          <w:lang w:bidi="fa-IR"/>
        </w:rPr>
        <w:t xml:space="preserve">هی رسالة فارسیة کتبها فی جواب مسائل بعض أهالی یزد، مدرّجة فی کتابه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ما لو أخلّ بالتسلیم فی الصلوة</w:t>
      </w:r>
    </w:p>
    <w:p>
      <w:pPr>
        <w:pStyle w:val="BookText"/>
        <w:rPr/>
      </w:pPr>
      <w:r>
        <w:rPr>
          <w:rFonts w:ascii="IRNazanin" w:hAnsi="IRNazanin" w:eastAsia="IRNazanin"/>
          <w:color w:val="111111"/>
          <w:sz w:val="28"/>
          <w:sz w:val="28"/>
          <w:szCs w:val="28"/>
          <w:rtl w:val="true"/>
          <w:lang w:bidi="fa-IR"/>
        </w:rPr>
        <w:t xml:space="preserve">مدرّجة فی کتابه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ولایة الحاکم علی البالغة غیر الرشیدة</w:t>
      </w:r>
    </w:p>
    <w:p>
      <w:pPr>
        <w:pStyle w:val="BookText"/>
        <w:rPr/>
      </w:pPr>
      <w:r>
        <w:rPr>
          <w:rFonts w:ascii="IRNazanin" w:hAnsi="IRNazanin" w:eastAsia="IRNazanin"/>
          <w:color w:val="111111"/>
          <w:sz w:val="28"/>
          <w:sz w:val="28"/>
          <w:szCs w:val="28"/>
          <w:rtl w:val="true"/>
          <w:lang w:bidi="fa-IR"/>
        </w:rPr>
        <w:t>کتبها فی جواب من سأله عن المسألة، مدرّجة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 سماحة الحجّة الحاج السیّد مهدی الشفتی ـ دام ظلّه ـ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حکم الصلوة عن المیّت</w:t>
      </w:r>
    </w:p>
    <w:p>
      <w:pPr>
        <w:pStyle w:val="BookText"/>
        <w:rPr/>
      </w:pPr>
      <w:r>
        <w:rPr>
          <w:rFonts w:ascii="IRNazanin" w:hAnsi="IRNazanin" w:eastAsia="IRNazanin"/>
          <w:color w:val="111111"/>
          <w:sz w:val="28"/>
          <w:sz w:val="28"/>
          <w:szCs w:val="28"/>
          <w:rtl w:val="true"/>
          <w:lang w:bidi="fa-IR"/>
        </w:rPr>
        <w:t>کتبها فی جواب مسألة سئل عنها، مدرّجة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تحدید آیة الکرسی</w:t>
      </w:r>
    </w:p>
    <w:p>
      <w:pPr>
        <w:pStyle w:val="BookText"/>
        <w:rPr/>
      </w:pPr>
      <w:r>
        <w:rPr>
          <w:rFonts w:ascii="IRNazanin" w:hAnsi="IRNazanin" w:eastAsia="IRNazanin"/>
          <w:color w:val="111111"/>
          <w:sz w:val="28"/>
          <w:sz w:val="28"/>
          <w:szCs w:val="28"/>
          <w:rtl w:val="true"/>
          <w:lang w:bidi="fa-IR"/>
        </w:rPr>
        <w:t>رسالة فی جواب من سأل عن تحدید هذه‌الآیة، مدرّجة فی السؤال 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طبعت هذه الرسالة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بتحقیق حفید المؤلّف الحجّة الحاج السیّد مهدی الشفتی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زیارة عاشوراء و کیفیّتها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مدرّجة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قدس‌سره ؛ کتبها فی جواب من سأله عن کیفیّة الزیارة وصلاتها، فادرج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صلاتها رکعتان، لا أکثر، تفعلهما بعد </w:t>
      </w:r>
    </w:p>
    <w:p>
      <w:pPr>
        <w:pStyle w:val="BookText"/>
        <w:rPr/>
      </w:pPr>
      <w:r>
        <w:rPr>
          <w:rFonts w:ascii="Amiri" w:hAnsi="Amiri" w:eastAsia="Amiri" w:cs="Amiri"/>
          <w:color w:val="111111"/>
          <w:sz w:val="28"/>
          <w:sz w:val="28"/>
          <w:szCs w:val="28"/>
          <w:rtl w:val="true"/>
          <w:lang w:bidi="ar-SA"/>
        </w:rPr>
        <w:t xml:space="preserve">الفراغ من اللعن والسلام والدعاء والسجدة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صیغ النکاح</w:t>
      </w:r>
    </w:p>
    <w:p>
      <w:pPr>
        <w:pStyle w:val="BookText"/>
        <w:rPr/>
      </w:pPr>
      <w:r>
        <w:rPr>
          <w:rFonts w:ascii="IRNazanin" w:hAnsi="IRNazanin" w:eastAsia="IRNazanin"/>
          <w:color w:val="111111"/>
          <w:sz w:val="28"/>
          <w:sz w:val="28"/>
          <w:szCs w:val="28"/>
          <w:rtl w:val="true"/>
          <w:lang w:bidi="fa-IR"/>
        </w:rPr>
        <w:t xml:space="preserve">هی رسالة فارسیة فی بیان أنحاء اجراء الصیغة وأنواع تغییراته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أربع عشرة صورة لصیغة النکاح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سلطانیة</w:t>
      </w:r>
    </w:p>
    <w:p>
      <w:pPr>
        <w:pStyle w:val="BookText"/>
        <w:rPr/>
      </w:pPr>
      <w:r>
        <w:rPr>
          <w:rFonts w:ascii="IRNazanin" w:hAnsi="IRNazanin" w:eastAsia="IRNazanin"/>
          <w:color w:val="111111"/>
          <w:sz w:val="28"/>
          <w:sz w:val="28"/>
          <w:szCs w:val="28"/>
          <w:rtl w:val="true"/>
          <w:lang w:bidi="fa-IR"/>
        </w:rPr>
        <w:t>رسالة فارسیة مختصرة فی أحکام الطهارة والصلوة کتبها لفتحعلی شاه‌القاجار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الحدیثیّة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الکافی</w:t>
      </w:r>
    </w:p>
    <w:p>
      <w:pPr>
        <w:pStyle w:val="BookText"/>
        <w:rPr/>
      </w:pPr>
      <w:r>
        <w:rPr>
          <w:rFonts w:ascii="IRNazanin" w:hAnsi="IRNazanin" w:eastAsia="IRNazanin"/>
          <w:color w:val="111111"/>
          <w:sz w:val="28"/>
          <w:sz w:val="28"/>
          <w:szCs w:val="28"/>
          <w:rtl w:val="true"/>
          <w:lang w:bidi="fa-IR"/>
        </w:rPr>
        <w:t xml:space="preserve">هی حواشی قلیلة علی کتاب الفروع من الکافی، من الطهارة إلی الحجّ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الوافی</w:t>
      </w:r>
    </w:p>
    <w:p>
      <w:pPr>
        <w:pStyle w:val="BookText"/>
        <w:rPr/>
      </w:pPr>
      <w:r>
        <w:rPr>
          <w:rFonts w:ascii="IRNazanin" w:hAnsi="IRNazanin" w:eastAsia="IRNazanin"/>
          <w:color w:val="111111"/>
          <w:sz w:val="28"/>
          <w:sz w:val="28"/>
          <w:szCs w:val="28"/>
          <w:rtl w:val="true"/>
          <w:lang w:bidi="fa-IR"/>
        </w:rPr>
        <w:t xml:space="preserve">نصّ علیها المؤلّف نفسه قدس‌سره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الأصولیّة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الزهرة البارقة لمعرفة أحوال المجاز والحقیقة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علی جمّ غفیر من المسائل الأصولیّة والعربیّة، و مباحث الألفاظ والمبادئ اللغویّة، فی نحو من ثمانیة آلاف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بعد وفاته بأمر تلمیذه وصهره الآقا محمّد مهدی بن محمّد إبراهیم الکرباسی رحمهماالله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قدس‌سره فی بیان مقصوده من تألیف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مقالة أرادها منّی بعض من کنت أعتنی بصلاح حاله، واهتمّ بانجاح مقاله و سؤاله، قد بیّنت فیها بإعانة اللّه سبحانه مباحث الحقیقة والمجاز بما لم یبیّن إلی الآن فی رسالة ولا فی کتاب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تقدیم الید علی الإستصحاب</w:t>
      </w:r>
    </w:p>
    <w:p>
      <w:pPr>
        <w:pStyle w:val="BookText"/>
        <w:rPr/>
      </w:pPr>
      <w:r>
        <w:rPr>
          <w:rFonts w:ascii="IRNazanin" w:hAnsi="IRNazanin" w:eastAsia="IRNazanin"/>
          <w:color w:val="111111"/>
          <w:sz w:val="28"/>
          <w:sz w:val="28"/>
          <w:szCs w:val="28"/>
          <w:rtl w:val="true"/>
          <w:lang w:bidi="fa-IR"/>
        </w:rPr>
        <w:t xml:space="preserve">ألّفها فی الردّ علی أستاذه المیرزا أبی القاسم الجیلانیّ القمّی قدس‌سره ، تقرب مِن أربعة آلاف 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ذکرها کلّ من العَلَمَین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محمّد صادق </w:t>
      </w:r>
      <w:r>
        <w:rPr>
          <w:rStyle w:val="FootnoteAnchor"/>
          <w:rtl w:val="true"/>
        </w:rPr>
        <w:footnoteReference w:id="79"/>
      </w:r>
      <w:r>
        <w:rPr>
          <w:rFonts w:ascii="IRNazanin" w:hAnsi="IRNazanin" w:eastAsia="IRNazanin"/>
          <w:color w:val="111111"/>
          <w:sz w:val="28"/>
          <w:sz w:val="28"/>
          <w:szCs w:val="28"/>
          <w:rtl w:val="true"/>
          <w:lang w:bidi="fa-IR"/>
        </w:rPr>
        <w:t xml:space="preserve">، وأخوه السیّد محمّد هاشم الچهارسوقی رحمهماالله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تهذیب الوصول</w:t>
      </w:r>
    </w:p>
    <w:p>
      <w:pPr>
        <w:pStyle w:val="BookText"/>
        <w:rPr/>
      </w:pPr>
      <w:r>
        <w:rPr>
          <w:rFonts w:ascii="IRNazanin" w:hAnsi="IRNazanin" w:eastAsia="IRNazanin"/>
          <w:color w:val="111111"/>
          <w:sz w:val="28"/>
          <w:sz w:val="28"/>
          <w:szCs w:val="28"/>
          <w:rtl w:val="true"/>
          <w:lang w:bidi="fa-IR"/>
        </w:rPr>
        <w:t xml:space="preserve">هی حاشیة علمیّة مفصّلة علی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الوصول إلی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تآلیف آیة اللّه العلاّمة الحلّی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المؤلّف قدس‌سره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البارقة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أصول معالم الدین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تعلیقات مدوّنة بمنزلة شرح مبسوط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معالم‌الدین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حسن ابن الشهید الثانی ؛ ذکرها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لرفع النزاع و الجدال</w:t>
      </w:r>
    </w:p>
    <w:p>
      <w:pPr>
        <w:pStyle w:val="BookText"/>
        <w:rPr/>
      </w:pPr>
      <w:r>
        <w:rPr>
          <w:rFonts w:ascii="IRNazanin" w:hAnsi="IRNazanin" w:eastAsia="IRNazanin"/>
          <w:color w:val="111111"/>
          <w:sz w:val="28"/>
          <w:sz w:val="28"/>
          <w:szCs w:val="28"/>
          <w:rtl w:val="true"/>
          <w:lang w:bidi="fa-IR"/>
        </w:rPr>
        <w:t xml:space="preserve">رسالة مختصرة فی جواب أنّ المترادفین هل یمکن أن یتحقّق بینهما العموم المطلق أو من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رسائله المتعدّدة فی هذا الفنّ، تنیف علی أربع وعشرین رسالة فی أحوال عشرین رجلاً من الرواة </w:t>
      </w:r>
      <w:r>
        <w:rPr>
          <w:rStyle w:val="FootnoteAnchor"/>
          <w:rtl w:val="true"/>
        </w:rPr>
        <w:footnoteReference w:id="83"/>
      </w:r>
      <w:r>
        <w:rPr>
          <w:rFonts w:ascii="IRNazanin" w:hAnsi="IRNazanin" w:eastAsia="IRNazanin"/>
          <w:color w:val="111111"/>
          <w:sz w:val="28"/>
          <w:sz w:val="28"/>
          <w:szCs w:val="28"/>
          <w:rtl w:val="true"/>
          <w:lang w:bidi="fa-IR"/>
        </w:rPr>
        <w:t xml:space="preserve">،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أبان بن عثمان وأصحاب الاجماع</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رسالتان فی تحقیق حال إبراهیم بن هاشم القمّی </w:t>
      </w:r>
      <w:r>
        <w:rPr>
          <w:rStyle w:val="FootnoteAnchor"/>
          <w:rtl w:val="true"/>
        </w:rPr>
        <w:footnoteReference w:id="84"/>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الإرشاد الخبیر البصیر إلی تحقیق الحال فی أبی بصیر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أحمد بن محمّد بن خالد البرقی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أحمد بن محمّد بن عیسی الأشعری</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رسالتان فی تحقیق حال إسحاق بن عمّار الساباطی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حسین بن خالد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حماد بن عیسی الجهنی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تحقیق حال سهل بن زیاد الآدمی الرازی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شهاب بن عبد ربّه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عبدالحمید بن سالم العطّار وولده محمّد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عمر بن یزید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فی تعیین محمّد بن اسماعیل الواقع فی صدر بعض أسانید الکافی </w:t>
      </w:r>
      <w:r>
        <w:rPr>
          <w:rStyle w:val="FootnoteAnchor"/>
          <w:rtl w:val="true"/>
        </w:rPr>
        <w:footnoteReference w:id="85"/>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محمّد بن أحمد الراوی عن العمرکی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محمّد بن خالد البرقی</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رسالتان فی تحقیق حال محمّد بن سنان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محمّد بن الفضیل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حال محمّد بن عیسی الیقطینی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بیان أشخاص الّذین لقّبوا بما جیلویه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تحقیق الحال فی معاویة بن شریح ومعاویة بن میسرة وأنّهما واحد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بیان العدّة المتکرّرة فی أسانید الکافی</w:t>
      </w:r>
    </w:p>
    <w:p>
      <w:pPr>
        <w:pStyle w:val="BookText"/>
        <w:rPr/>
      </w:pPr>
      <w:r>
        <w:rPr>
          <w:rFonts w:ascii="IRNazanin" w:hAnsi="IRNazanin" w:eastAsia="IRNazanin"/>
          <w:color w:val="111111"/>
          <w:sz w:val="28"/>
          <w:sz w:val="28"/>
          <w:szCs w:val="28"/>
          <w:rtl w:val="true"/>
          <w:lang w:bidi="fa-IR"/>
        </w:rPr>
        <w:t xml:space="preserve">طبعت جمیع هذه الرسائل المذکورة فی مجلّد واحد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سماحة الحجّة الحاج السیّد مهدی الرجائی ـ دامت برکاته ـ قامت بطبعها مکتبة مسجد السیّد حجّة الإسلام الشفتی قدس‌سره باصفهان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مشترکات الرجال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ذکرها صاحب الروضات قدس‌سره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الرجال</w:t>
      </w:r>
    </w:p>
    <w:p>
      <w:pPr>
        <w:pStyle w:val="BookText"/>
        <w:rPr/>
      </w:pPr>
      <w:r>
        <w:rPr>
          <w:rFonts w:ascii="IRNazanin" w:hAnsi="IRNazanin" w:eastAsia="IRNazanin"/>
          <w:color w:val="111111"/>
          <w:sz w:val="28"/>
          <w:sz w:val="28"/>
          <w:szCs w:val="28"/>
          <w:rtl w:val="true"/>
          <w:lang w:bidi="fa-IR"/>
        </w:rPr>
        <w:t>هی تعلیقات مختصرة علی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الطوسی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الفهرست</w:t>
      </w:r>
    </w:p>
    <w:p>
      <w:pPr>
        <w:pStyle w:val="BookText"/>
        <w:rPr/>
      </w:pPr>
      <w:r>
        <w:rPr>
          <w:rFonts w:ascii="IRNazanin" w:hAnsi="IRNazanin" w:eastAsia="IRNazanin"/>
          <w:color w:val="111111"/>
          <w:sz w:val="28"/>
          <w:sz w:val="28"/>
          <w:szCs w:val="28"/>
          <w:rtl w:val="true"/>
          <w:lang w:bidi="fa-IR"/>
        </w:rPr>
        <w:t>انّها تعلیقات مختصرة غیر مدوّنة علی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والرسائل المتفرّقة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أصول الدین</w:t>
      </w:r>
    </w:p>
    <w:p>
      <w:pPr>
        <w:pStyle w:val="BookText"/>
        <w:rPr/>
      </w:pPr>
      <w:r>
        <w:rPr>
          <w:rFonts w:ascii="IRNazanin" w:hAnsi="IRNazanin" w:eastAsia="IRNazanin"/>
          <w:color w:val="111111"/>
          <w:sz w:val="28"/>
          <w:sz w:val="28"/>
          <w:szCs w:val="28"/>
          <w:rtl w:val="true"/>
          <w:lang w:bidi="fa-IR"/>
        </w:rPr>
        <w:t xml:space="preserve">فارسیة، فی عدّة أبواب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و جواب</w:t>
      </w:r>
    </w:p>
    <w:p>
      <w:pPr>
        <w:pStyle w:val="BookText"/>
        <w:rPr/>
      </w:pPr>
      <w:r>
        <w:rPr>
          <w:rFonts w:ascii="IRNazanin" w:hAnsi="IRNazanin" w:eastAsia="IRNazanin"/>
          <w:color w:val="111111"/>
          <w:sz w:val="28"/>
          <w:sz w:val="28"/>
          <w:szCs w:val="28"/>
          <w:rtl w:val="true"/>
          <w:lang w:bidi="fa-IR"/>
        </w:rPr>
        <w:t xml:space="preserve">الفارسی، عن بعض عقائد الشیخیّة، طبع أوّلاً بعد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ذکره صاحب الذریعة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ثانیًا طباعة حروفیّة محقّقة، قامت بتحقیقه وطبعه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حجّة الإسلام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الحلیة اللاّمعة للبهجة المرضیّة</w:t>
      </w:r>
    </w:p>
    <w:p>
      <w:pPr>
        <w:pStyle w:val="BookText"/>
        <w:rPr/>
      </w:pPr>
      <w:r>
        <w:rPr>
          <w:rFonts w:ascii="IRNazanin" w:hAnsi="IRNazanin" w:eastAsia="IRNazanin"/>
          <w:color w:val="111111"/>
          <w:sz w:val="28"/>
          <w:sz w:val="28"/>
          <w:szCs w:val="28"/>
          <w:rtl w:val="true"/>
          <w:lang w:bidi="fa-IR"/>
        </w:rPr>
        <w:t>هو الکتاب الّذی بین یدیک عزیزی القارئ، وسیأتی الکلام عنه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عنه فی الإجازات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الإجازات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أجاز سیّدنا المترجم له قدس‌سره لجماعة من مجتهدی تلامیذه ومعاصریه، </w:t>
      </w:r>
    </w:p>
    <w:p>
      <w:pPr>
        <w:pStyle w:val="BookText"/>
        <w:rPr/>
      </w:pPr>
      <w:r>
        <w:rPr>
          <w:rFonts w:ascii="IRNazanin" w:hAnsi="IRNazanin" w:eastAsia="IRNazanin"/>
          <w:color w:val="111111"/>
          <w:sz w:val="28"/>
          <w:sz w:val="28"/>
          <w:szCs w:val="28"/>
          <w:rtl w:val="true"/>
          <w:lang w:bidi="fa-IR"/>
        </w:rPr>
        <w:t xml:space="preserve">إجازات مبسوطة ومختصرة، و بلغت إجازاته أکثر من خمسین إجازة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البحّاثة الشیخ آقا بزرگ الطهرانی رحمه‌الله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إجازات کثیرة مفصّلة لمجتهدی تلامیذه، رأیت منها مجموعة فی مکتبة المولی محمّد علی الخوانساری فی النجف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إجازة تقرب من خمسة آلاف بیت، والمجازون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محمّد إبراهیم القزوینی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الرضوی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محمّد علی المحلاّتی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فضل اللّه الأسترآبادی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محمّد صالح الأسترآبادی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علی النخجوانی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تقی الزنجانی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عبدالباقی الکاشانی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علی الأبرقوئی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المولی مرتضی قلی </w:t>
      </w:r>
      <w:r>
        <w:rPr>
          <w:rStyle w:val="FootnoteAnchor"/>
          <w:rtl w:val="true"/>
        </w:rPr>
        <w:footnoteReference w:id="90"/>
      </w:r>
      <w:bookmarkStart w:id="57" w:name="pg18765_191984"/>
    </w:p>
    <w:p>
      <w:pPr>
        <w:pStyle w:val="BookText"/>
        <w:rPr/>
      </w:pPr>
      <w:bookmarkEnd w:id="5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محمّد رفیع الگیلانی المعروف بشریعتمدار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عبدالوهّاب القزوینی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الآقا محمّد المجتهد </w:t>
      </w:r>
      <w:r>
        <w:rPr>
          <w:rFonts w:eastAsia="IRNazanin" w:cs="IRNazanin"/>
          <w:color w:val="111111"/>
          <w:sz w:val="28"/>
          <w:szCs w:val="28"/>
          <w:rtl w:val="true"/>
          <w:lang w:bidi="fa-IR"/>
        </w:rPr>
        <w:t>.</w:t>
      </w:r>
    </w:p>
    <w:p>
      <w:pPr>
        <w:pStyle w:val="Heading3"/>
        <w:numPr>
          <w:ilvl w:val="2"/>
          <w:numId w:val="1"/>
        </w:numPr>
        <w:rPr/>
      </w:pPr>
      <w:bookmarkStart w:id="58" w:name="__RefHeading___Toc2180856_2322387425"/>
      <w:bookmarkStart w:id="59" w:name="_Toc19"/>
      <w:bookmarkEnd w:id="58"/>
      <w:r>
        <w:rPr>
          <w:rtl w:val="true"/>
        </w:rPr>
        <w:t>وفاته و مرقده</w:t>
      </w:r>
      <w:bookmarkEnd w:id="59"/>
    </w:p>
    <w:p>
      <w:pPr>
        <w:pStyle w:val="BookText"/>
        <w:rPr/>
      </w:pPr>
      <w:r>
        <w:rPr>
          <w:rFonts w:ascii="IRNazanin" w:hAnsi="IRNazanin" w:eastAsia="IRNazanin"/>
          <w:color w:val="111111"/>
          <w:sz w:val="28"/>
          <w:sz w:val="28"/>
          <w:szCs w:val="28"/>
          <w:rtl w:val="true"/>
          <w:lang w:bidi="fa-IR"/>
        </w:rPr>
        <w:t xml:space="preserve">عاش ـ قدّس اللّه نفسه الزکیّة ـ ثمانین سنة تقریبًا، ثمّ أجاب دعوة الإلهیّة ـ علی أصحّ الأقوال وأشهرها ـ فی عصیرة یوم الأحد، الثانی من شهر ربیع الثانی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اول حمل و دویم ربیع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زدامگاه جهان شد بسوی دار سلام</w:t>
      </w:r>
    </w:p>
    <w:p>
      <w:pPr>
        <w:pStyle w:val="BookText"/>
        <w:rPr/>
      </w:pPr>
      <w:r>
        <w:rPr>
          <w:rFonts w:ascii="IRNazanin" w:hAnsi="IRNazanin" w:eastAsia="IRNazanin"/>
          <w:color w:val="111111"/>
          <w:sz w:val="28"/>
          <w:sz w:val="28"/>
          <w:szCs w:val="28"/>
          <w:rtl w:val="true"/>
          <w:lang w:bidi="fa-IR"/>
        </w:rPr>
        <w:t xml:space="preserve">بلفظ تازی تاریخ رحلتش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بشمری مأتین است و ألف و ستّین عام</w:t>
      </w:r>
    </w:p>
    <w:p>
      <w:pPr>
        <w:pStyle w:val="BookText"/>
        <w:rPr/>
      </w:pPr>
      <w:r>
        <w:rPr>
          <w:rFonts w:ascii="IRNazanin" w:hAnsi="IRNazanin" w:eastAsia="IRNazanin"/>
          <w:color w:val="111111"/>
          <w:sz w:val="28"/>
          <w:sz w:val="28"/>
          <w:szCs w:val="28"/>
          <w:rtl w:val="true"/>
          <w:lang w:bidi="fa-IR"/>
        </w:rPr>
        <w:t xml:space="preserve">بعد صلوة الظهر بمرض الإستسقاء، و دفن بعد ثلاثة أیّام من وفاته فی البقعة الّتی بناها لنفسه فی جانب مسجده الکبیر باصبهان، وهی الآن مشهد معروف و مزار متبرّک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الچهارسوقی قدس‌سره فی روضاته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یر مثل یوم وفاته، یوم عظیم، ملأت زقاق البلد من أفواج الأنام رجالاً ونساءًا، یبکون علیه بکاء الفاقد والده الرحیم و مشفقه الکریم، بحیث کان همهمة </w:t>
      </w:r>
    </w:p>
    <w:p>
      <w:pPr>
        <w:pStyle w:val="BookText"/>
        <w:rPr/>
      </w:pPr>
      <w:r>
        <w:rPr>
          <w:rFonts w:ascii="IRNazanin" w:hAnsi="IRNazanin" w:eastAsia="IRNazanin"/>
          <w:color w:val="111111"/>
          <w:sz w:val="28"/>
          <w:sz w:val="28"/>
          <w:szCs w:val="28"/>
          <w:rtl w:val="true"/>
          <w:lang w:bidi="fa-IR"/>
        </w:rPr>
        <w:t xml:space="preserve">الخلایق تسمع من وراء البلد، و غسل فی بیته الشریف، ثمّ أتی به إلی المسجد، فصلّی علیه ولده الأفضل وخلفه الأسعد الأرشد والفقیه الأوحد والحبر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وسیّدنا السیّد أسد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العجائب إتّفاق فراغه من التحصیل و مراجعته من النجف الأشرف بإصرار والده الجلیل فی سنة وفاته، و مسارعة روحه المطهّر إلی جنّاته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وأغلقت أبواب أسواق البلد أیّامًا متوالیة بعد وفاته، ثمّ انتشر نعیه إلی سائر بلاد الإسلام، فأقاموا حقّ عزائه فی جمیع الأطراف والأکناف من المشاهد المقدّسة و غیرها، إلی أن بلغ الخبر أرض الهند و بلاد الترکستان و ما وراء النهر، فأظهروا له جلائل الحزن، و أهدوا إلی روحه المطهّر ختماتهم الکلام المجید، وصالح دعواتهم عن ظهر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ودارت نائحة مصیبته فی أطراف العالم قریبًا من سنة کاملة، و ذلک لعظیم منّته وجزیل حقّه علی قاطبة أهل الزمان، وکلّما غبرت الأعصار ازداد الناس تحسّرًا علی وفاته وتأسّفًا علی هجرته لما یرون من تعطیل حدود اللّه، وتضییع أحکام الشریعة من بعده، و ورود الإختلال الأعظم بین الخلایق بواسطة فقده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أنشدت قصیدة طویلة فی مرثیته بالعربیّة، و مطلعها کما یمرّ بالنظر الفاتر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العزاء وهذه الزفرات ما هی فی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السماء وفی الأرض الفساد به ظهر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وجرت عیون الدمع من صمّ الجبال و حاولت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لتزول وانشقت جیوب الصبر واشتمل الضرر </w:t>
      </w:r>
    </w:p>
    <w:p>
      <w:pPr>
        <w:pStyle w:val="BookText"/>
        <w:rPr/>
      </w:pPr>
      <w:r>
        <w:rPr>
          <w:rFonts w:ascii="IRNazanin" w:hAnsi="IRNazanin" w:eastAsia="IRNazanin"/>
          <w:color w:val="111111"/>
          <w:sz w:val="28"/>
          <w:sz w:val="28"/>
          <w:szCs w:val="28"/>
          <w:rtl w:val="true"/>
          <w:lang w:bidi="fa-IR"/>
        </w:rPr>
        <w:t xml:space="preserve">واغبرّت الآفاق واختل السیاق بأسره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وتغیّرت شمس المشارق منه وانخسف القمر</w:t>
      </w:r>
    </w:p>
    <w:p>
      <w:pPr>
        <w:pStyle w:val="BookText"/>
        <w:rPr/>
      </w:pPr>
      <w:r>
        <w:rPr>
          <w:rFonts w:ascii="IRNazanin" w:hAnsi="IRNazanin" w:eastAsia="IRNazanin"/>
          <w:color w:val="111111"/>
          <w:sz w:val="28"/>
          <w:sz w:val="28"/>
          <w:szCs w:val="28"/>
          <w:rtl w:val="true"/>
          <w:lang w:bidi="fa-IR"/>
        </w:rPr>
        <w:t xml:space="preserve">ما أکثر الحزن الجدید وأکبر الهول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الرزء المفخّم فی الخلائق للبشر</w:t>
      </w:r>
    </w:p>
    <w:p>
      <w:pPr>
        <w:pStyle w:val="BookText"/>
        <w:rPr/>
      </w:pPr>
      <w:r>
        <w:rPr>
          <w:rFonts w:ascii="IRNazanin" w:hAnsi="IRNazanin" w:eastAsia="IRNazanin"/>
          <w:color w:val="111111"/>
          <w:sz w:val="28"/>
          <w:sz w:val="28"/>
          <w:szCs w:val="28"/>
          <w:rtl w:val="true"/>
          <w:lang w:bidi="fa-IR"/>
        </w:rPr>
        <w:t xml:space="preserve">من فقد سیّدنا الإمام الباقر العلم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عن العدّ المحامد منه والکرامات الکبر</w:t>
      </w:r>
    </w:p>
    <w:p>
      <w:pPr>
        <w:pStyle w:val="BookText"/>
        <w:rPr/>
      </w:pPr>
      <w:r>
        <w:rPr>
          <w:rFonts w:ascii="IRNazanin" w:hAnsi="IRNazanin" w:eastAsia="IRNazanin"/>
          <w:color w:val="111111"/>
          <w:sz w:val="28"/>
          <w:sz w:val="28"/>
          <w:szCs w:val="28"/>
          <w:rtl w:val="true"/>
          <w:lang w:bidi="fa-IR"/>
        </w:rPr>
        <w:t xml:space="preserve">بکّاء جوف اللیل من خوف الإله ومقتدی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النهار علی نیابته الإمام المنتظر</w:t>
      </w:r>
    </w:p>
    <w:p>
      <w:pPr>
        <w:pStyle w:val="BookText"/>
        <w:rPr/>
      </w:pPr>
      <w:r>
        <w:rPr>
          <w:rFonts w:ascii="IRNazanin" w:hAnsi="IRNazanin" w:eastAsia="IRNazanin"/>
          <w:color w:val="111111"/>
          <w:sz w:val="28"/>
          <w:sz w:val="28"/>
          <w:szCs w:val="28"/>
          <w:rtl w:val="true"/>
          <w:lang w:bidi="fa-IR"/>
        </w:rPr>
        <w:t xml:space="preserve">إلی تمام ثمانین بیتًا تقریبًا، ویقول فی آخرها مؤرّخًا لوفاته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 طبعی القرم عن تأریخ 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ذیلاً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أنزله کریم المستقرّ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أعلام اصفهان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خیر الدین الزرکلی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ـ للسیّد محسن الأمین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ضمن موسوعة الإمام شرف الدین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المفاخر ـ للسیّد مصلح الدّین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ـ لمیرزا حسن خان الجابری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العلماء ـ لمیرزا محمّد التنکابنی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القبور ـ لملاّ عبدالکریم الجزی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تکملة أمل الآمل ـ للسیّد حسن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وبزرگان اصفهان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ـ للسیّد محمّد باقر الچهارسوقی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ـ للسیّد شفیع الجابلقی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الأدب ـ للمیرزا محمّد علی مدرّس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آقا بزرگ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ـ للسیّد علی 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ـ للسیّد محمّد مهدی الموسوی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الرضویّة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ـ لمیرزا محمّد التنکابنی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البررة ـ للشیخ آقا بزرگ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الکنی والألقاب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لباب الألقاب ـ للشیخ حبیب اللّه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ـ للشیخ محمّد حرز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المؤلّفین ـ عمر رضا کحالة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الآثار ـ للشیخ محمّد علی الحبیب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طبقات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 السماء ـ لمیرزا محمّد مهدی الکشمیری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الأحباب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ـ اسماعیل باشا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60" w:name="pg18765_191988"/>
    </w:p>
    <w:p>
      <w:pPr>
        <w:pStyle w:val="Heading2"/>
        <w:numPr>
          <w:ilvl w:val="1"/>
          <w:numId w:val="1"/>
        </w:numPr>
        <w:rPr/>
      </w:pPr>
      <w:bookmarkStart w:id="61" w:name="__RefHeading___Toc2180858_2322387425"/>
      <w:bookmarkStart w:id="62" w:name="_Toc20"/>
      <w:bookmarkEnd w:id="60"/>
      <w:bookmarkEnd w:id="61"/>
      <w:r>
        <w:rPr>
          <w:rtl w:val="true"/>
        </w:rPr>
        <w:t>بین یدی الکتاب</w:t>
      </w:r>
      <w:bookmarkEnd w:id="62"/>
    </w:p>
    <w:p>
      <w:pPr>
        <w:pStyle w:val="Heading3"/>
        <w:numPr>
          <w:ilvl w:val="2"/>
          <w:numId w:val="1"/>
        </w:numPr>
        <w:rPr/>
      </w:pPr>
      <w:bookmarkStart w:id="63" w:name="__RefHeading___Toc2180860_2322387425"/>
      <w:bookmarkStart w:id="64" w:name="_Toc21"/>
      <w:bookmarkEnd w:id="63"/>
      <w:r>
        <w:rPr/>
        <w:t>1</w:t>
      </w:r>
      <w:r>
        <w:rPr>
          <w:rtl w:val="true"/>
        </w:rPr>
        <w:t xml:space="preserve"> </w:t>
      </w:r>
      <w:r>
        <w:rPr>
          <w:rtl w:val="true"/>
        </w:rPr>
        <w:t>ـ اسم الکتاب و نسبته</w:t>
      </w:r>
      <w:bookmarkEnd w:id="64"/>
    </w:p>
    <w:p>
      <w:pPr>
        <w:pStyle w:val="BookText"/>
        <w:rPr/>
      </w:pPr>
      <w:r>
        <w:rPr>
          <w:rFonts w:ascii="IRNazanin" w:hAnsi="IRNazanin" w:eastAsia="IRNazanin"/>
          <w:color w:val="111111"/>
          <w:sz w:val="28"/>
          <w:sz w:val="28"/>
          <w:szCs w:val="28"/>
          <w:rtl w:val="true"/>
          <w:lang w:bidi="fa-IR"/>
        </w:rPr>
        <w:t xml:space="preserve">لا شکّ فی صحّة نسبة هذا الکتاب إلی مؤلّفنا السیّد حجّة الإسلام قدس‌سره ، فقد عدّه من تألیفاته المحقّق الطهرانی رحمه‌الله ، و عبّر عنه فی مورد من ذریعته بالحاشیة </w:t>
      </w:r>
      <w:r>
        <w:rPr>
          <w:rStyle w:val="FootnoteAnchor"/>
          <w:rtl w:val="true"/>
        </w:rPr>
        <w:footnoteReference w:id="93"/>
      </w:r>
      <w:r>
        <w:rPr>
          <w:rFonts w:ascii="IRNazanin" w:hAnsi="IRNazanin" w:eastAsia="IRNazanin"/>
          <w:color w:val="111111"/>
          <w:sz w:val="28"/>
          <w:sz w:val="28"/>
          <w:szCs w:val="28"/>
          <w:rtl w:val="true"/>
          <w:lang w:bidi="fa-IR"/>
        </w:rPr>
        <w:t xml:space="preserve">، وعبّر عنه فی مورد آخر منها بالحلیة اللاّمعة حاشیة علی البهجة المرضیّة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تلمیذه العلاّمة السیّد محمّد باقر الچهارسوقی قدس‌سره فی روضات الجنّات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التعلیقات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ذکره تلمیذه المیرزا محمّد التنکابنی رحمه‌الله فی قصصه، وعبّر عنه بالحاشیة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والاسم الکامل والصحیح لهذه الحاشیة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الحِلْیَةُ اللاَّمِعَة لِلْبَهْجَةِ المَرْضِیَّة، کما سمّاها بذلک سیّدنا المؤلّف قدس‌سره فی مقدّمتها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180862_2322387425"/>
      <w:bookmarkStart w:id="66" w:name="_Toc22"/>
      <w:bookmarkEnd w:id="65"/>
      <w:r>
        <w:rPr/>
        <w:t>2</w:t>
      </w:r>
      <w:r>
        <w:rPr>
          <w:rtl w:val="true"/>
        </w:rPr>
        <w:t xml:space="preserve"> </w:t>
      </w:r>
      <w:r>
        <w:rPr>
          <w:rtl w:val="true"/>
        </w:rPr>
        <w:t>ـ مکان وتاریخ تألیفه</w:t>
      </w:r>
      <w:bookmarkEnd w:id="66"/>
    </w:p>
    <w:p>
      <w:pPr>
        <w:pStyle w:val="BookText"/>
        <w:rPr/>
      </w:pPr>
      <w:r>
        <w:rPr>
          <w:rFonts w:ascii="IRNazanin" w:hAnsi="IRNazanin" w:eastAsia="IRNazanin"/>
          <w:color w:val="111111"/>
          <w:sz w:val="28"/>
          <w:sz w:val="28"/>
          <w:szCs w:val="28"/>
          <w:rtl w:val="true"/>
          <w:lang w:bidi="fa-IR"/>
        </w:rPr>
        <w:t xml:space="preserve">ألّف قدس‌سره الجزء الأوّل من هذه الحاشیة فی أرض بغداد جوار الکاظمین علیهماالسلام ، وقد انتهی من تألیفه فی العشر الأوسط من شهر رجب المرجّب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حیث قال فی نهایته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اتّفق الإبتداء به وکذا الفراغ فی أرض بغداد جوار الکاظمین علیهماالسلام ، فی مدّة أربعة أشهر وکسرًا، مع تفرّق الحواس، واغتشاش الأحوال، وتراکم أفواج الهموم، وتلاطم أمواج الغموم، </w:t>
      </w:r>
      <w:bookmarkStart w:id="67" w:name="pg18765_191989"/>
    </w:p>
    <w:p>
      <w:pPr>
        <w:pStyle w:val="BookText"/>
        <w:rPr/>
      </w:pPr>
      <w:bookmarkEnd w:id="67"/>
      <w:r>
        <w:rPr>
          <w:rFonts w:ascii="IRNazanin" w:hAnsi="IRNazanin" w:eastAsia="IRNazanin"/>
          <w:color w:val="111111"/>
          <w:sz w:val="28"/>
          <w:sz w:val="28"/>
          <w:szCs w:val="28"/>
          <w:rtl w:val="true"/>
          <w:lang w:bidi="fa-IR"/>
        </w:rPr>
        <w:t xml:space="preserve">لابتلائی بمرض الإحتراق فی البول، قد انجرّ القضاء عنان الإختیار إلی البلدة المذکورة للمعالجة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یحدّد تأریخ تألیف الجزء الثانی منها، ولم یذکر مکانها </w:t>
      </w:r>
      <w:r>
        <w:rPr>
          <w:rFonts w:eastAsia="IRNazanin" w:cs="IRNazanin"/>
          <w:color w:val="111111"/>
          <w:sz w:val="28"/>
          <w:szCs w:val="28"/>
          <w:rtl w:val="true"/>
          <w:lang w:bidi="fa-IR"/>
        </w:rPr>
        <w:t>.</w:t>
      </w:r>
    </w:p>
    <w:p>
      <w:pPr>
        <w:pStyle w:val="Heading3"/>
        <w:numPr>
          <w:ilvl w:val="2"/>
          <w:numId w:val="1"/>
        </w:numPr>
        <w:rPr/>
      </w:pPr>
      <w:bookmarkStart w:id="68" w:name="__RefHeading___Toc2180864_2322387425"/>
      <w:bookmarkStart w:id="69" w:name="_Toc23"/>
      <w:bookmarkEnd w:id="68"/>
      <w:r>
        <w:rPr/>
        <w:t>3</w:t>
      </w:r>
      <w:r>
        <w:rPr>
          <w:rtl w:val="true"/>
        </w:rPr>
        <w:t xml:space="preserve"> </w:t>
      </w:r>
      <w:r>
        <w:rPr>
          <w:rtl w:val="true"/>
        </w:rPr>
        <w:t>ـ ماهیّته</w:t>
      </w:r>
      <w:bookmarkEnd w:id="69"/>
    </w:p>
    <w:p>
      <w:pPr>
        <w:pStyle w:val="Heading4"/>
        <w:numPr>
          <w:ilvl w:val="3"/>
          <w:numId w:val="1"/>
        </w:numPr>
        <w:rPr/>
      </w:pPr>
      <w:bookmarkStart w:id="70" w:name="__RefHeading___Toc2180866_2322387425"/>
      <w:bookmarkStart w:id="71" w:name="_Toc24"/>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من أجل معرفة ماهیّة هذا الکتاب وأهمیّته لابدّ من الوقوف علی 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تعلیقات مدوّنة بمنزلة شرح مبسوط علی شرح الفاضل السیوطی علی ألفیّة النحو، کتبه المؤلّف قدس‌سره فی مبادئ أمره بالتماس بعض من قرأ علیه ؛ قال فی أوّله فی بیان مقصوده من تألیف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 وفّقنی اللّه تعالی بکمال رأفته وعطوفته ومنّه وإحسانه فی بعض أیّام الحیاة للمجاورة فی البلدة الغرویّة ـ علی مشرّفها آلاف السلام والتحیّة ـ فالتمس منّی فیها بعض من کنت أعتنی بصلاح حاله أن یقرأ عندی شرح الألفیّة للفاضل الکامل المحقّق المدقّق جمال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الإجابة والشروع لمّا سمع منّی ما لم یسمعه من غیری، إلتجأ إلیّ أن أکتب له حاشیة متعلّقة بذلک الشرح، مبیّنة لنکاته، موضحة لمشکلاته، مشتملة علی فوائد لم تذکر فیه، فأجبته مع کثرة الإشتغال والمباحثة، وعدم اجتماع ما یحتاج إلیه للرجوع حین الحاجة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السیّد حجّة الإسلام قدس‌سره هذه الحاشیة فی جزئین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مفصّل من أوّل الکتاب إلی المعرّف باللام، والثانی مفصّل أیضًا من باب الإبتداء إلی باب </w:t>
      </w:r>
    </w:p>
    <w:p>
      <w:pPr>
        <w:pStyle w:val="BookText"/>
        <w:rPr/>
      </w:pP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تتبّعنا للنسخ الخطّیة لهذه الحاشیة وجدنا أکثرها تحتوی علی الجزء الأوّل منها فقط ؛ فقد تتبّعنا أکثر من عشرین نسخة خطّیة تقریبًا، فلم نعثر إلاّ علی نسختین مشتملتین علی کلتا الجزئین، 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مسجد أعظم فی مدینة قم المقدّسة برقم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والمذکورة فی فهرسها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مدرسة سپهسالار فی طهران برقم </w:t>
      </w:r>
      <w:r>
        <w:rPr>
          <w:rFonts w:eastAsia="IRNazanin" w:cs="IRNazanin"/>
          <w:color w:val="111111"/>
          <w:sz w:val="28"/>
          <w:szCs w:val="28"/>
          <w:lang w:bidi="fa-IR"/>
        </w:rPr>
        <w:t>6864</w:t>
      </w:r>
      <w:r>
        <w:rPr>
          <w:rFonts w:ascii="IRNazanin" w:hAnsi="IRNazanin" w:eastAsia="IRNazanin"/>
          <w:color w:val="111111"/>
          <w:sz w:val="28"/>
          <w:sz w:val="28"/>
          <w:szCs w:val="28"/>
          <w:rtl w:val="true"/>
          <w:lang w:bidi="fa-IR"/>
        </w:rPr>
        <w:t xml:space="preserve">، المذکورة فی فهرسها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انّ السیّد حجّة الإسلام قدس‌سره لم یتمّ هذه الحاشیة، بل توقّف عند شرح قول الفاضل السیوطی فی باب التعجّب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ملازمًا لذلک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عنیت بحاجتک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عدّة موارد من هذه الحاشیة بیاض بمقدار عدّة کلمات أو أسطر، وکأنّ المؤلّف قدس‌سره ترکه لیملأه فی وقت لاحق،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حاشیة علمیّة لطیفة ودقیقة، حاویة علی حلّ ما لم یحلّه المحشّون من المعضلات وصور إحتمال العبارات ؛ یوضّح السیّد حجّة الإسلام فیها بعض الکلمات اللُغویّة الغامضة، وجمع فیها آراء النحویّین فی مختلف المباحث، وناقش فیها، واستحسن منها ما کان صحیحًا برأیه، ثمّ أقام الأدلّة النقلیّة والعقلیّة علی الرأی الّذی یستحسنه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قدس‌سره فی هذه الحاشیة بکثیر من الآیات الکریمة والأحادیث الشریفة، واستدلّ بها علی إثبات مدّعاه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مصدرٍ یعتمد علیه حجّة الإسلام قدس‌سره فی هذه الحاشیة هو شرح </w:t>
      </w:r>
      <w:bookmarkStart w:id="72" w:name="pg18765_191991"/>
    </w:p>
    <w:p>
      <w:pPr>
        <w:pStyle w:val="BookText"/>
        <w:rPr/>
      </w:pPr>
      <w:bookmarkEnd w:id="72"/>
      <w:r>
        <w:rPr>
          <w:rFonts w:ascii="IRNazanin" w:hAnsi="IRNazanin" w:eastAsia="IRNazanin"/>
          <w:color w:val="111111"/>
          <w:sz w:val="28"/>
          <w:sz w:val="28"/>
          <w:szCs w:val="28"/>
          <w:rtl w:val="true"/>
          <w:lang w:bidi="fa-IR"/>
        </w:rPr>
        <w:t xml:space="preserve">نجم الأئمّة وفاضل الأمّة الرضی رحمه‌الله علی الکافیة، حیث ینقل الکثیر من عباراته بمقدار نصف صفحة أو أکثر، غیر انّه استشکل فی بعض المواضع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السیّد حجّة الإسلام قدس‌سره فی هذه الحاشیة شأنه فی باقی کتبه وشروحه، من استقصائه لجمیع الأقوال والآراء وذِکْر الأدلّة المتعلّقة بکلّ مسألة، فانّها مشتملة علی أغلب قواعد النحو و ضوابطه، بل محتویة علی معظم مسائله وفروعه </w:t>
      </w:r>
      <w:r>
        <w:rPr>
          <w:rFonts w:eastAsia="IRNazanin" w:cs="IRNazanin"/>
          <w:color w:val="111111"/>
          <w:sz w:val="28"/>
          <w:szCs w:val="28"/>
          <w:rtl w:val="true"/>
          <w:lang w:bidi="fa-IR"/>
        </w:rPr>
        <w:t>.</w:t>
      </w:r>
    </w:p>
    <w:p>
      <w:pPr>
        <w:pStyle w:val="Heading4"/>
        <w:numPr>
          <w:ilvl w:val="3"/>
          <w:numId w:val="1"/>
        </w:numPr>
        <w:rPr/>
      </w:pPr>
      <w:bookmarkStart w:id="73" w:name="__RefHeading___Toc2180868_2322387425"/>
      <w:bookmarkStart w:id="74" w:name="_Toc25"/>
      <w:bookmarkEnd w:id="73"/>
      <w:r>
        <w:rPr>
          <w:rtl w:val="true"/>
        </w:rPr>
        <w:t>النسخ المعتمدة فی التحقیق</w:t>
      </w:r>
      <w:bookmarkEnd w:id="74"/>
    </w:p>
    <w:p>
      <w:pPr>
        <w:pStyle w:val="BookText"/>
        <w:rPr/>
      </w:pPr>
      <w:r>
        <w:rPr>
          <w:rFonts w:ascii="IRNazanin" w:hAnsi="IRNazanin" w:eastAsia="IRNazanin"/>
          <w:color w:val="111111"/>
          <w:sz w:val="28"/>
          <w:sz w:val="28"/>
          <w:szCs w:val="28"/>
          <w:rtl w:val="true"/>
          <w:lang w:bidi="fa-IR"/>
        </w:rPr>
        <w:t xml:space="preserve">النسخ الخطّیّة لهذا الکتاب شائعة وکثیرة جدًّا توجد فی عدّة مکتبات فیایران وقد اخترنا منها سبع نسخ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الأصلیّة، مخطوطة حجّة الإسلام الشفتیّ قدس‌سره ، ومن منن اللّه تعالی وألطافه علینا أن أظفرنا بنسخة المؤلّف ـ أعلی اللّه مقامه ـ بخطّ یده الشریف بعد مرور سبع سنین من بدایة العمل، وهی محفوظة فی خزانة مکتبة جامعة طهران برقم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فهرس مخطوطاتها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تشتمل علی الجزء الأوّل من الحاشیة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واضحة الخطّ مقروءة، إلاّ انّ المصنّف جعل فیها تغییرات وزیادات، وحذف بعض العبارات ثمّ کتبها مرّة أخری ؛ وانّ بعض الأوراق منها مخطوط بخطّ یغایر الأصل، وقد اختلط بعضها ببعض، أو ضاع بعضها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وکلّ ورقة تحتوی علی ثمانیة عشر سطرًا ؛ و رمزنا لهذه النسخة برمز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خزانة مکتبتنا فی مدینة اصفهان برقم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المذکورة فی فهرس مخطوطاتها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تحتوی علی الجزء الأوّل من الحاشیة فقط، کتبها بخطّ النسخ محمّد رضا بن محمّد رفیع الاصفهانی، وانتهی من کتابتها فی یوم الجمعة العاشر من شهر رجب المرجّب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امتازت النسخة عن النسخ الأخری بوجود حواش کثیرة علیها بامضاء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دام ظلّه العالی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وحواش أخری من الکاتب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کلّ ورقة تحتوی علی خمسة عشر سطرًا، وقد رمزنا لها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آخرها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الحاشیة الشریفة المسمّاة بالحلیة اللاّمعة بید أحقر الطلاّب من عباد اللّه تعالی، ابن محمّد رفیع محمّد رضا، فی یوم الجمعة العاشر من الرجب المرجّب من شهور سنة تسع و ثلاثین و مائتین بعد الألف من الهجرة النبویّة علی هاجرها آلاف السلام والتحیّة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 المخادیم المطالعین لهذه النسخة الشریفة انّ استنساخها کانت من نسخة الأصل فی أرض دار السلطنة اصفهان، إلاّ أکثر قلیل من أوّلها، فانّه لمّا کانت بعض الأجزاء من أوّلها مفقودة، فلا جرم استنسخ من غیرها،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آیة اللّه البروجردی قدس‌سره فی مدینة </w:t>
      </w:r>
    </w:p>
    <w:p>
      <w:pPr>
        <w:pStyle w:val="BookText"/>
        <w:rPr/>
      </w:pPr>
      <w:r>
        <w:rPr>
          <w:rFonts w:ascii="IRNazanin" w:hAnsi="IRNazanin" w:eastAsia="IRNazanin"/>
          <w:color w:val="111111"/>
          <w:sz w:val="28"/>
          <w:sz w:val="28"/>
          <w:szCs w:val="28"/>
          <w:rtl w:val="true"/>
          <w:lang w:bidi="fa-IR"/>
        </w:rPr>
        <w:t xml:space="preserve">قم المقدّسة تحت رقم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المذکورة فی فهرس مخطوطات المکتبة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تشتمل علی الجزء الأوّل من الحاشیة فقط، کتبها بخطّ نستعلیق جعفر بن محمّد النوری، وانتهی من کتابتها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وهی منقولة من نسخة مکتوبة عن خطّ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النسخة من أحسن النسخ لقلّة أخطائها، هیّأ لنا مصوّرة عنها مشکورًا سماحة الحجّة السیّد صادق الإشکوری، فللّه درّه وعلیه أجره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النسخة 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مختلفة الأسطر، وقد رمزنا لها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آخرها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بعون الملک العلاّم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قد اتّفق الفراغ لی من تضییع هذه النسخة الشریفة المسمّی بالحلیة اللاّمعة، و قد کتبتها من نسخة الّتی نقلت من نسخة الأصل الّتی بخطّ مصنّفها من الأوّل إلی آخرها، أقلّ العباد عملاً و أکثرها زللاً، المغروق فی بحار المعاصی، المرجوّ بدعاء الأخلاّء الروحانی جعفر بن محمّد النوری غفر اللّه 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جامع گوهرشاد فی مدینة مشهد المقدّسة تحت رقم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والمذکورة فی فهرس مخطوطات المکتبة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تحتوی علی الجزء الأوّل من الحاشیة، و هی بخطّ النسخ، مجهولة الکاتب، کتبت فی القرن الثالث عشر، کثیرة الاخطاء والاسقاط، ناقصة من آخرها صفحة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کلّ ورقة تحتوی علی تسعة عشر سطرًا، و قد رمزنا لها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جامع گوهرشاد فی مدینة مشهد المقدّسة تحت رقم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والمذکورة فی فهرس مخطوطات المکتبة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تشتمل علی الجزء الأوّل من الحاشیة، و هی بخطّ النسخ، مجهولة الکاتب، کتبت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مخرومة الأوّل، کثیرة الاخطاء والاسقاط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کلّ ورقة تحتوی علی إحدی وعشرین سطرًا، و قد رمزنا لها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فی آخرها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الکتاب بعون الملک الوهّاب فی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مسجد أعظم فی مدینة قم المقدّسة تحت رقم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والمذکورة فی فهرس مخطوطاتها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تحتوی علی الجزء الأوّل والثانی من الحاشیة، وهی بخطّ النسخ، مجهولة الکاتب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امتاز هذه النسخة عن النسخ الأخری بأنّها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 کلّ ورقة تحتوی علی إحدی وعشرین سطرًا، و قد رمزنا لها بالحرف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النسخة الخطّیّة المحفوظة فی مکتبة مدرسة سپهسالار فی طهران برقم </w:t>
      </w:r>
      <w:r>
        <w:rPr>
          <w:rFonts w:eastAsia="IRNazanin" w:cs="IRNazanin"/>
          <w:color w:val="111111"/>
          <w:sz w:val="28"/>
          <w:szCs w:val="28"/>
          <w:lang w:bidi="fa-IR"/>
        </w:rPr>
        <w:t>6864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والمذکورة فی فهرس مخطوطاتها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تحتوی علی الجزء الأوّل والثانی من الحاشیة ؛ کتبها بخطّ النسخ أحد تلامذة المصنّف، و فرغ من کتابة الجزء الأوّل فی یوم الأحد سلخ شهر ذی القعدة الحرام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مخرومة الأوّل والآخر، کثیرة الاخطاء والاسقاط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بحجم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مختلفة الأسطر، و قد رمزنا لها بالحرف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bookmarkStart w:id="75" w:name="pg18765_191995"/>
    </w:p>
    <w:p>
      <w:pPr>
        <w:pStyle w:val="BookText"/>
        <w:rPr/>
      </w:pPr>
      <w:bookmarkEnd w:id="75"/>
      <w:r>
        <w:rPr>
          <w:rFonts w:ascii="IRNazanin" w:hAnsi="IRNazanin" w:eastAsia="IRNazanin"/>
          <w:color w:val="111111"/>
          <w:sz w:val="28"/>
          <w:sz w:val="28"/>
          <w:szCs w:val="28"/>
          <w:rtl w:val="true"/>
          <w:lang w:bidi="fa-IR"/>
        </w:rPr>
        <w:t xml:space="preserve">جاء فی آخر الجزء الأوّل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فرغت من تسوید هذه الحاشیة الشریفة علی حلّ عبارات البهجة المرضیّة من تألیفات استادنا الأعظم ومولانا الأفخم السیّد المکرّم والشیخ الأعلم، أعنی سلالة السادات العظام وزبدة أولاد النجباء الفخام میر محمّد باقر، بیّض اللّه غرّة 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التوفیق له خیرَ رفیق والأئمّة علیهم‌السلام یوم القیمة معینًا وشفیعًا بجاه محمّد وآله الطاهرین، فی یوم الأحد سلخ شهر ذی القعدة الحرام سنة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وسنعرض فی نهایة هذه المقدّمة نماذج من هذه النسخ </w:t>
      </w:r>
      <w:r>
        <w:rPr>
          <w:rFonts w:eastAsia="IRNazanin" w:cs="IRNazanin"/>
          <w:color w:val="111111"/>
          <w:sz w:val="28"/>
          <w:szCs w:val="28"/>
          <w:rtl w:val="true"/>
          <w:lang w:bidi="fa-IR"/>
        </w:rPr>
        <w:t>.</w:t>
      </w:r>
    </w:p>
    <w:p>
      <w:pPr>
        <w:pStyle w:val="Heading4"/>
        <w:numPr>
          <w:ilvl w:val="3"/>
          <w:numId w:val="1"/>
        </w:numPr>
        <w:rPr/>
      </w:pPr>
      <w:bookmarkStart w:id="76" w:name="__RefHeading___Toc2180870_2322387425"/>
      <w:bookmarkStart w:id="77" w:name="_Toc26"/>
      <w:bookmarkEnd w:id="76"/>
      <w:r>
        <w:rPr>
          <w:rtl w:val="true"/>
        </w:rPr>
        <w:t>منهجنا فی التحقیق</w:t>
      </w:r>
      <w:bookmarkEnd w:id="77"/>
    </w:p>
    <w:p>
      <w:pPr>
        <w:pStyle w:val="BookText"/>
        <w:rPr/>
      </w:pPr>
      <w:r>
        <w:rPr>
          <w:rFonts w:ascii="IRNazanin" w:hAnsi="IRNazanin" w:eastAsia="IRNazanin"/>
          <w:color w:val="111111"/>
          <w:sz w:val="28"/>
          <w:sz w:val="28"/>
          <w:szCs w:val="28"/>
          <w:rtl w:val="true"/>
          <w:lang w:bidi="fa-IR"/>
        </w:rPr>
        <w:t xml:space="preserve">إعتمدنا فی عملنا علی النسخة الأصلیّة بخطّ المصنّف قدس‌سره الّتی تقدّم ذکر مواصفاتها آنفًا، مع ملاحظتنا لنسخ أخری غیرها، وکان عملنا فی هذه الحاشیة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مقابلة النسخ الخطّیّة وضبط الإختلافات الواردة بینها، وترجیح نسخة الأصل علی غیرها عند الإختلاف إلاّ إذا ثبت خطؤها فرجّحنا غیرها مع الإشارة إلی ذلک فی الهامش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تثبیت الزیادات الّتی انفردت بها بعض النسخ دون بعض، و الإشارة إلیها فی الهامش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إستخراج المصادر والمآخذ من الآیات القرآنیّة الکریمة، والأحادیث الشریفة، والأقوال الواردة، والشواهد الشعریّة، علی قدر المستطاع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إیضاح المواضع المشکلة والعبارات المبهمة، وشرح بعض اللغات الغریبة الواردة فی المتن مع الإستعانة بکتب اللغة ومعاجم العربیّة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إیراد ترجمة مختصرة فی الهامش للأعلام المذکورة فی المتن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إضافة العناوین الفرعیّة فی المتن بین المعقوفین الّتی تسهّل الوصول إلی تفاصیل الموضوع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إلحاق متن البهجة المرضیّة قبل کلّ مبحث إکمالاً للفائدة، لتسهل للقارئ الرجوع إلی المتن عند الإحتیاج والضرورة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إعداد و تنظیم فهارس فنّیة کاملة للآیات القرآنیّة، والأحادیث الشریفة، والأعلام المترجم لهم، والأشعار، والموضوعات المطروحة، فی آخر الکتاب تسهیلاً لمهمّة الباحثین والمراجعین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عملنا فی التحقیق، فإن جاء مرضیًّا فمن عنایات الإلـهیّة وحججه الأئمّة ـ علیهم آلاف السلام والتحیّة ـ وبرکات الأنفاس القدسیّة للمؤلّف ـ قدّس اللّه أسراره الزکیّة ـ وإلاّ فمن قصورنا وبضاعتنا المزجاة </w:t>
      </w:r>
      <w:r>
        <w:rPr>
          <w:rFonts w:eastAsia="IRNazanin" w:cs="IRNazanin"/>
          <w:color w:val="111111"/>
          <w:sz w:val="28"/>
          <w:szCs w:val="28"/>
          <w:rtl w:val="true"/>
          <w:lang w:bidi="fa-IR"/>
        </w:rPr>
        <w:t xml:space="preserve">. </w:t>
      </w:r>
      <w:bookmarkStart w:id="78" w:name="pg18765_191997"/>
    </w:p>
    <w:p>
      <w:pPr>
        <w:pStyle w:val="Heading4"/>
        <w:numPr>
          <w:ilvl w:val="3"/>
          <w:numId w:val="1"/>
        </w:numPr>
        <w:rPr/>
      </w:pPr>
      <w:bookmarkStart w:id="79" w:name="__RefHeading___Toc2180872_2322387425"/>
      <w:bookmarkStart w:id="80" w:name="_Toc27"/>
      <w:bookmarkEnd w:id="78"/>
      <w:bookmarkEnd w:id="79"/>
      <w:r>
        <w:rPr>
          <w:rtl w:val="true"/>
        </w:rPr>
        <w:t>کلمة شکر و ثناء</w:t>
      </w:r>
      <w:bookmarkEnd w:id="80"/>
    </w:p>
    <w:p>
      <w:pPr>
        <w:pStyle w:val="BookText"/>
        <w:rPr/>
      </w:pPr>
      <w:r>
        <w:rPr>
          <w:rFonts w:ascii="IRNazanin" w:hAnsi="IRNazanin" w:eastAsia="IRNazanin"/>
          <w:color w:val="111111"/>
          <w:sz w:val="28"/>
          <w:sz w:val="28"/>
          <w:szCs w:val="28"/>
          <w:rtl w:val="true"/>
          <w:lang w:bidi="fa-IR"/>
        </w:rPr>
        <w:t xml:space="preserve">وبالختام نتقدّم خالص شکرنا المتواصل وثنائنا العاطر إلی کلّ مَن ساعدنا وأعاننا علی إخراج هذا السفر القیّم بهذه الحلّة الجیّدة والطباعة الأنیقة، فجزاهم اللّه عن الإسلام وأهله خیر جزاء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ونقدّم أیضًا شکرنا الجزیل وثنائنا الجمیل إلی حفید المؤلّف أعلی اللّه مقامه سماحة الحجّة المحقّق الحاج السیّد مهدی الشفتی ـ دام ظلّه ـ لإشرافه علی العمل فجزاه اللّه عن محمّد وآله أفضل الجزاء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علی أفضاله وإنعامه، ونسأله العفو والصفح عن زلاّتنا فهو العفوّ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قسم التحقیق فی مکتبة مسجد السیّد حجّة الإسلام الشفتی قدس‌سره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شوّال المکرّم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8765_192012"/>
      <w:bookmarkStart w:id="82" w:name="pg18765_192012"/>
      <w:bookmarkEnd w:id="82"/>
    </w:p>
    <w:p>
      <w:pPr>
        <w:pStyle w:val="Heading2"/>
        <w:numPr>
          <w:ilvl w:val="1"/>
          <w:numId w:val="1"/>
        </w:numPr>
        <w:rPr/>
      </w:pPr>
      <w:bookmarkStart w:id="83" w:name="pg18765_192012"/>
      <w:bookmarkStart w:id="84" w:name="__RefHeading___Toc2180874_2322387425"/>
      <w:bookmarkStart w:id="85" w:name="_Toc28"/>
      <w:bookmarkEnd w:id="83"/>
      <w:bookmarkEnd w:id="84"/>
      <w:r>
        <w:rPr>
          <w:rtl w:val="true"/>
        </w:rPr>
        <w:t>مقدمة المؤلف</w:t>
      </w:r>
      <w:bookmarkEnd w:id="85"/>
    </w:p>
    <w:p>
      <w:pPr>
        <w:pStyle w:val="Heading3"/>
        <w:numPr>
          <w:ilvl w:val="2"/>
          <w:numId w:val="1"/>
        </w:numPr>
        <w:rPr/>
      </w:pPr>
      <w:bookmarkStart w:id="86" w:name="__RefHeading___Toc2180876_2322387425"/>
      <w:bookmarkStart w:id="87" w:name="_Toc29"/>
      <w:bookmarkEnd w:id="86"/>
      <w:r>
        <w:rPr>
          <w:rtl w:val="true"/>
        </w:rPr>
        <w:t>اشارة</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المؤلّف قدس‌سره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أمرنا بالإبتداء </w:t>
      </w:r>
      <w:r>
        <w:rPr>
          <w:rStyle w:val="FootnoteAnchor"/>
          <w:rtl w:val="true"/>
        </w:rPr>
        <w:footnoteReference w:id="99"/>
      </w:r>
      <w:r>
        <w:rPr>
          <w:rFonts w:ascii="IRNazanin" w:hAnsi="IRNazanin" w:eastAsia="IRNazanin"/>
          <w:color w:val="111111"/>
          <w:sz w:val="28"/>
          <w:sz w:val="28"/>
          <w:szCs w:val="28"/>
          <w:rtl w:val="true"/>
          <w:lang w:bidi="fa-IR"/>
        </w:rPr>
        <w:t xml:space="preserve">فی الأفعال علی البهجة المرضیّة، وأخبرنا علی کلمة </w:t>
      </w:r>
      <w:r>
        <w:rPr>
          <w:rStyle w:val="FootnoteAnchor"/>
          <w:rtl w:val="true"/>
        </w:rPr>
        <w:footnoteReference w:id="100"/>
      </w:r>
      <w:r>
        <w:rPr>
          <w:rFonts w:ascii="IRNazanin" w:hAnsi="IRNazanin" w:eastAsia="IRNazanin"/>
          <w:color w:val="111111"/>
          <w:sz w:val="28"/>
          <w:sz w:val="28"/>
          <w:szCs w:val="28"/>
          <w:rtl w:val="true"/>
          <w:lang w:bidi="fa-IR"/>
        </w:rPr>
        <w:t xml:space="preserve">هی للنحاة </w:t>
      </w:r>
      <w:r>
        <w:rPr>
          <w:rStyle w:val="FootnoteAnchor"/>
          <w:rtl w:val="true"/>
        </w:rPr>
        <w:footnoteReference w:id="101"/>
      </w:r>
      <w:r>
        <w:rPr>
          <w:rFonts w:ascii="IRNazanin" w:hAnsi="IRNazanin" w:eastAsia="IRNazanin"/>
          <w:color w:val="111111"/>
          <w:sz w:val="28"/>
          <w:sz w:val="28"/>
          <w:szCs w:val="28"/>
          <w:rtl w:val="true"/>
          <w:lang w:bidi="fa-IR"/>
        </w:rPr>
        <w:t xml:space="preserve">کافیة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قال قدس‌سره هناک 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نظر لعدم ظهور لحوق تاء المبالغة فی الفاعل، بل بعض منهم حصر مواضع لحوقها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وفعال ومفعال، لکن الإنصاف عدم تسلیم هذا الحصر لورود لحوقها فی الفاعل أیضًا، کما ورد عنه علیه‌السلام حیث سئل عن فضل الراوی والعابد، وهو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راویة لحدیثکم،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الراویة لحدیثنا،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ألف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مخطوط، سیصدر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وکلام هو مغن وشافیة، ورفع فاعل الخیر بتصریح البرهان والهدایة، ونصب العدل واللباب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بمفصّل الآیات والأدلّة، وکسر أعناق المشرکین لعدم إنصرافهم إلی أفضل البریّة، وعطف علینا بتمییز الحلال من الحرمة، وأرسل إلینا نبیًّا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جزم النزاع بین المتنازعین، واشتغل</w:t>
      </w:r>
    </w:p>
    <w:p>
      <w:pPr>
        <w:pStyle w:val="BookText"/>
        <w:rPr/>
      </w:pPr>
      <w:r>
        <w:rPr>
          <w:rFonts w:ascii="IRNazanin" w:hAnsi="IRNazanin" w:eastAsia="IRNazanin"/>
          <w:color w:val="111111"/>
          <w:sz w:val="28"/>
          <w:sz w:val="28"/>
          <w:szCs w:val="28"/>
          <w:rtl w:val="true"/>
          <w:lang w:bidi="fa-IR"/>
        </w:rPr>
        <w:t xml:space="preserve">العامل بالعمل </w:t>
      </w:r>
      <w:r>
        <w:rPr>
          <w:rStyle w:val="FootnoteAnchor"/>
          <w:rtl w:val="true"/>
        </w:rPr>
        <w:footnoteReference w:id="103"/>
      </w:r>
      <w:r>
        <w:rPr>
          <w:rFonts w:ascii="IRNazanin" w:hAnsi="IRNazanin" w:eastAsia="IRNazanin"/>
          <w:color w:val="111111"/>
          <w:sz w:val="28"/>
          <w:sz w:val="28"/>
          <w:szCs w:val="28"/>
          <w:rtl w:val="true"/>
          <w:lang w:bidi="fa-IR"/>
        </w:rPr>
        <w:t xml:space="preserve">بین العلمین </w:t>
      </w:r>
      <w:r>
        <w:rPr>
          <w:rStyle w:val="FootnoteAnchor"/>
          <w:rtl w:val="true"/>
        </w:rPr>
        <w:footnoteReference w:id="104"/>
      </w:r>
      <w:r>
        <w:rPr>
          <w:rFonts w:ascii="IRNazanin" w:hAnsi="IRNazanin" w:eastAsia="IRNazanin"/>
          <w:color w:val="111111"/>
          <w:sz w:val="28"/>
          <w:sz w:val="28"/>
          <w:szCs w:val="28"/>
          <w:rtl w:val="true"/>
          <w:lang w:bidi="fa-IR"/>
        </w:rPr>
        <w:t xml:space="preserve">، وتمّ الأفعال النواقص، وکمّل الأعمال الفرائض، ونعته فی مواضع عدیدة، وجعلنا من تابعیه والأمّة، ومن المنصرفین إلیه بإزالة الأسباب المانعة، والصلاة والسلام علیه وعلی آله وأصحابه ما دامت النعم فی الجنّة 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یقول تراب أقدام المؤمنین، وغبار نعال المشتغلین، الفقیر إلی اللّه الغنیّ محمّد باقر بن محمّد نقی الموسویّ ـ عاملهما اللّه تعالی بلطفه الجلیّ والخفیّ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وفّقنی اللّه تعالی بکمال رأفته وعطوفته ومنّه وإحسانه فی بعض أیّام الحیاة للمجاورة فی البلدة الغرویّة ـ علی مشرّفها آلاف السلام والتحیّة ـ فالتمس منّی فیها بعض من کنت أعتنی بصلاح حاله أن یقرأ علیّ </w:t>
      </w:r>
      <w:r>
        <w:rPr>
          <w:rStyle w:val="FootnoteAnchor"/>
          <w:rtl w:val="true"/>
        </w:rPr>
        <w:footnoteReference w:id="105"/>
      </w:r>
      <w:r>
        <w:rPr>
          <w:rFonts w:ascii="IRNazanin" w:hAnsi="IRNazanin" w:eastAsia="IRNazanin"/>
          <w:color w:val="111111"/>
          <w:sz w:val="28"/>
          <w:sz w:val="28"/>
          <w:szCs w:val="28"/>
          <w:rtl w:val="true"/>
          <w:lang w:bidi="fa-IR"/>
        </w:rPr>
        <w:t xml:space="preserve">شرح الألفیّة للفاضل الکامل المحقّق المدقّق جمال الدّین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عبدالرّحمن بن أبی بکر الخضیری السیوطی، ولد سنة تسع وأربعین وثمان مائة بسیوط، و هی قریة بصعید مصر، أخذ عن الجلال المحلّی والزین العقبی، و قرأ علی الشمس السیرامی والبلقینی والکافیجی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نحو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الکبیر، والإتقان فی علم التفسیر وعلوم القرآن، وبغیة الوعاة فی طبقات اللغویین والنحاة، وهمع الهوامع،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صاحب الروضات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السیّد علیخان المدنی انّه کان شافعیًا، لکنّه رجع عن التسنّن واستبصر، وقال بإمامة الأئمّة الإثنی عشر علیهم‌السلام ، فصار شیعیًّا إمامیًّا ؛ قال السیّد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کتابًا من مصنّفات السیوطی ذکر فیه رجوعه إلی الحقّ، واستدلّ فیه علی إمامة علیّ بن أبی طالب علیه‌السلام بعد رسول اللّه صلی‌الله‌علیه‌و‌آله بلافصل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ترجمته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ثمّ بعد الإجابة والشروع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منّی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لم یسمعه من غیری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إلتجأ إلیّ أن أکتب له حاشیة متعلّقة بذلک الشرح مبیّنة لنکاته، موضحة لمشکلاته، مشتملة علی فوائد لم تذکر فیه، فأجبته مع کثرة الإشتغال والمباحثة، و عدم إجتماع ما یحتاج إلیه للرجوع حین الحاجة، سائلاً من اللّه سبحانه أن یوفّقنی لإتمامها وأن ینفعه بها وسائر الإخوان، فإنّه رحمن ومنّان، وأرجو منه تعالی ومن سائر الإخوان أن یشرکونی فی صالح دعواتهم، وأن لاینسوننی فی أوقات مطالعاتهم، و سمّیتها بِالْحِلْیَةِ اللاَّمِعَةِ لِلْبَهْجَةِ المَرْضِیَّة </w:t>
      </w:r>
      <w:r>
        <w:rPr>
          <w:rFonts w:eastAsia="IRNazanin" w:cs="IRNazanin"/>
          <w:color w:val="111111"/>
          <w:sz w:val="28"/>
          <w:szCs w:val="28"/>
          <w:rtl w:val="true"/>
          <w:lang w:bidi="fa-IR"/>
        </w:rPr>
        <w:t xml:space="preserve">. </w:t>
      </w:r>
      <w:bookmarkStart w:id="88" w:name="pg18765_192015"/>
    </w:p>
    <w:p>
      <w:pPr>
        <w:pStyle w:val="Heading3"/>
        <w:numPr>
          <w:ilvl w:val="2"/>
          <w:numId w:val="1"/>
        </w:numPr>
        <w:rPr/>
      </w:pPr>
      <w:bookmarkStart w:id="89" w:name="__RefHeading___Toc2180878_2322387425"/>
      <w:bookmarkStart w:id="90" w:name="_Toc30"/>
      <w:bookmarkEnd w:id="88"/>
      <w:bookmarkEnd w:id="89"/>
      <w:r>
        <w:rPr>
          <w:rtl w:val="true"/>
        </w:rPr>
        <w:t>متن البهجة المرضیّة</w:t>
      </w:r>
      <w:bookmarkEnd w:id="9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أحمدک اللهمّ علی نعمک و آلائک، و أصلّی و أسلّم علی محمّد خاتم أنبیائک وعلی آله وأصحابه والتابعین إلی یوم لقائک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فهذا شرح لطیف مزجته بألفیّة ابن مالک مهذّب المقاصد وواضح المسالک یبیّن مراد ناظمها، و یهدی الطالب لها إلی معالمها، حاوٍ لأبحاث منها ریح التحقیق تفوح، و جامع لنکت لم یسبقه إلیها غیره من الشروح، وسمّیته بالبهجة المرضیّة فی شرح الألفیّة، و باللّه أستعین انّه خیر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هو ابن مالک أحمد ربّی اللّه خیر مالک</w:t>
      </w:r>
    </w:p>
    <w:p>
      <w:pPr>
        <w:pStyle w:val="BookText"/>
        <w:rPr/>
      </w:pPr>
      <w:r>
        <w:rPr>
          <w:rFonts w:ascii="IRNazanin" w:hAnsi="IRNazanin" w:eastAsia="IRNazanin"/>
          <w:color w:val="111111"/>
          <w:sz w:val="28"/>
          <w:sz w:val="28"/>
          <w:szCs w:val="28"/>
          <w:rtl w:val="true"/>
          <w:lang w:bidi="fa-IR"/>
        </w:rPr>
        <w:t>قال الناظم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قال محمّد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أبو عبداللّه جمال الدین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 الأندلسی الجیانی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ربّی اللّه خیر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 بالجمیل تعظیمًا له وأداء لبعض ما یجب له والمراد إیجاده لا الأخبار بأنّه سیوجد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مصلّیًا علی النبیّ المصطفی و آله المستکملین الشرفا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أی داعیًا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إنسان أوحی إلیه بشرع وإن لم یؤمر بتبلیغه، فإن أمر بذلک فرسول أیضًا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لفظه بالتشدید من النبوة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الرفعة لرفعة رتبة النبیّ صلی‌الله‌علیه‌و‌آله علی غیره من </w:t>
      </w:r>
    </w:p>
    <w:p>
      <w:pPr>
        <w:pStyle w:val="BookText"/>
        <w:rPr/>
      </w:pPr>
      <w:r>
        <w:rPr>
          <w:rFonts w:ascii="IRNazanin" w:hAnsi="IRNazanin" w:eastAsia="IRNazanin"/>
          <w:color w:val="111111"/>
          <w:sz w:val="28"/>
          <w:sz w:val="28"/>
          <w:szCs w:val="28"/>
          <w:rtl w:val="true"/>
          <w:lang w:bidi="fa-IR"/>
        </w:rPr>
        <w:t xml:space="preserve">الخلق، و بالهمزة من النبأ أی الخبر لأنّ النبیّ مخبر عن اللّه تعالی، والمراد به نبیّنا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الناس کما قال النبیّ صلی‌الله‌علیه‌و‌آله فی حدیث رواه الترمذی و صحّحه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من ولد إبراهیم اسماعیل، واصطفی من ولد اسماعیل بنی کنانة، واصطفی من بنی کنانة قریشًا، واصطفی من قریش بنی هاشم، واصطفانی من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حدیث رواه الطبرانی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اختار خلقه، فاختار منهم بنی آدم، ثمّ اختار بنی آدم فاختار منهم العرب، ثمّ اختار العرب فاختار منهم قریشًا، ثمّ اختار قریشًا فاختار منهم بنی هاشم، ثمّ اختار بنی هاشم فاختارنی منهم، فلم أزل خیارًا من خیار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أقاربه المؤمنین من بنی هاشم و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المستکملین الشرفا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بانتسابهم إلیه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واستعین اللّه فی ألفیّة مقاصد النحو بها محویّة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أرجوزة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ألف بیت أو ألفان بناء علی أن کلّ شطر بیت و لا یقدح ذلک فی النسبة ـ کما قیل ـ لتساوی النسب إلی المفرد والمثنّی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مهمّاته، والمراد به المرادف لقولنا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العربیة المطلق علی ما یعرف به أواخر الکلم إعرابًا و بناء، و ما یعرف به ذواتها صحّة واعتلالاً، لا ما یقابل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الأقصی بلفظ موجز و تبسط البذل بوعد منجز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الألفیّة لأفهام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الأبعد من غوامض المسائل، فیصیر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الحروف کثیر المعنی ؛ والباء للسببیّة، </w:t>
      </w:r>
    </w:p>
    <w:p>
      <w:pPr>
        <w:pStyle w:val="BookText"/>
        <w:rPr/>
      </w:pPr>
      <w:r>
        <w:rPr>
          <w:rFonts w:ascii="IRNazanin" w:hAnsi="IRNazanin" w:eastAsia="IRNazanin"/>
          <w:color w:val="111111"/>
          <w:sz w:val="28"/>
          <w:sz w:val="28"/>
          <w:szCs w:val="28"/>
          <w:rtl w:val="true"/>
          <w:lang w:bidi="fa-IR"/>
        </w:rPr>
        <w:t>ولا بدع فی کون الإیجاز سببًا لسرعة الفهم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عبداللّه وأکرمته،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قاله ابن جماعة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تبسط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الذال المعجمة أی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بوعد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سریع الوفاء، والوعد فی الخیر و الإیعاد فی الشرّ إذا لم تکن قرینة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تقتضی رضًا بغیر سخط فائقة ألفیّة ابن مُعْط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الوجازة المقتضیة لسرعة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قارئها بأن لا یعترض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فائقة 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ذکریا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عبدالنور الزواوی الحنفی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بسبق حائز تفضیلا مستوجب ثنائی الجمیلا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سبقه إلی وضع کتابه و تقدّم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لتفضیل السابق شرعًا و عرفًا، و 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ثنائی الجمیلا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لانتفاعی بما ألّفه و اقتدائی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یقضی بهبات وافرة لی و له فی درجات الآخرة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یقضی بهبات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عطایا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والجملة خبریة أرید بها الدعاء أی اللهمّ اقض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نفسه لحدیث أبی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صلی‌الله‌علیه‌و‌آله إذا دعا بدأ بنفسه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فی درجات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مراتبها العلیّة </w:t>
      </w:r>
      <w:r>
        <w:rPr>
          <w:rFonts w:eastAsia="IRNazanin" w:cs="IRNazanin"/>
          <w:color w:val="111111"/>
          <w:sz w:val="28"/>
          <w:szCs w:val="28"/>
          <w:rtl w:val="true"/>
          <w:lang w:bidi="fa-IR"/>
        </w:rPr>
        <w:t xml:space="preserve">. </w:t>
      </w:r>
      <w:bookmarkStart w:id="91" w:name="pg18765_192018"/>
    </w:p>
    <w:p>
      <w:pPr>
        <w:pStyle w:val="Heading2"/>
        <w:numPr>
          <w:ilvl w:val="1"/>
          <w:numId w:val="1"/>
        </w:numPr>
        <w:rPr/>
      </w:pPr>
      <w:bookmarkStart w:id="92" w:name="__RefHeading___Toc2180880_2322387425"/>
      <w:bookmarkStart w:id="93" w:name="_Toc31"/>
      <w:bookmarkEnd w:id="91"/>
      <w:bookmarkEnd w:id="92"/>
      <w:r>
        <w:rPr>
          <w:rtl w:val="true"/>
        </w:rPr>
        <w:t>شرح البسملة الشریفة</w:t>
      </w:r>
      <w:bookmarkEnd w:id="93"/>
    </w:p>
    <w:p>
      <w:pPr>
        <w:pStyle w:val="Heading3"/>
        <w:numPr>
          <w:ilvl w:val="2"/>
          <w:numId w:val="1"/>
        </w:numPr>
        <w:rPr/>
      </w:pPr>
      <w:bookmarkStart w:id="94" w:name="__RefHeading___Toc2180882_2322387425"/>
      <w:bookmarkStart w:id="95" w:name="_Toc32"/>
      <w:bookmarkEnd w:id="94"/>
      <w:r>
        <w:rPr>
          <w:rtl w:val="true"/>
        </w:rPr>
        <w:t>اشارة</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البسملة الشریفة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افتتح الکتاب بالتسمیة إقتداء بالقرآن </w:t>
      </w:r>
      <w:r>
        <w:rPr>
          <w:rStyle w:val="FootnoteAnchor"/>
          <w:rtl w:val="true"/>
        </w:rPr>
        <w:footnoteReference w:id="111"/>
      </w:r>
      <w:r>
        <w:rPr>
          <w:rFonts w:ascii="Amiri" w:hAnsi="Amiri" w:eastAsia="Amiri" w:cs="Amiri"/>
          <w:color w:val="111111"/>
          <w:sz w:val="28"/>
          <w:sz w:val="28"/>
          <w:szCs w:val="28"/>
          <w:rtl w:val="true"/>
          <w:lang w:bidi="ar-SA"/>
        </w:rPr>
        <w:t xml:space="preserve">، و قصدًا لحصول التبرّک بذکر اسم الرّحمن، و میلاً إلی الإستعانة باسم المعین المنّان، و عملاً بما روی عن سیّد أهل الزمان صلی‌الله‌علیه‌و‌آله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أَمْرٍ ذِی بَال لَم یبْدأ فِیه باسمِ اللّه‌ِ فَهو أَبْتَر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و بما روی عن مشیّد أرکان الإیمان ـ علیه آلاف التحیّة والسّلام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بسم اللّه فاتقة للرتوق، مسهلة للوعور، و مجنبة للشرور، و شفاء لما فی الصدور، أمان یوم النشور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96" w:name="pg18765_192019"/>
    </w:p>
    <w:p>
      <w:pPr>
        <w:pStyle w:val="Heading3"/>
        <w:numPr>
          <w:ilvl w:val="2"/>
          <w:numId w:val="1"/>
        </w:numPr>
        <w:rPr/>
      </w:pPr>
      <w:bookmarkStart w:id="97" w:name="__RefHeading___Toc2180884_2322387425"/>
      <w:bookmarkStart w:id="98" w:name="_Toc33"/>
      <w:bookmarkEnd w:id="96"/>
      <w:bookmarkEnd w:id="97"/>
      <w:r>
        <w:rPr>
          <w:rtl w:val="true"/>
        </w:rPr>
        <w:t>الکلام فی باء بسم اللّه</w:t>
      </w:r>
      <w:bookmarkEnd w:id="98"/>
    </w:p>
    <w:p>
      <w:pPr>
        <w:pStyle w:val="Heading4"/>
        <w:numPr>
          <w:ilvl w:val="3"/>
          <w:numId w:val="1"/>
        </w:numPr>
        <w:rPr/>
      </w:pPr>
      <w:bookmarkStart w:id="99" w:name="__RefHeading___Toc2180886_2322387425"/>
      <w:bookmarkStart w:id="100" w:name="_Toc34"/>
      <w:bookmarkEnd w:id="99"/>
      <w:r>
        <w:rPr>
          <w:rtl w:val="true"/>
        </w:rPr>
        <w:t>اشارة</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باء بسم اللّه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إمّا للمصاحبة أو الإستعانة، و ربما رجح الأوّل بأوجه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باء المصاحبة تدلّ علی ملابسة جمیع أجزاء الفعل لاسم اللّه تعالی، بخلاف باء الآلة والإستعانة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إبتداء المشرکین باسم آلهتهم انّما کان علی قصد التبرّک، فقصد التبرّک أدخل فی الردّ علیهم، و هو إنّما یحصل عند کون الباء للمصاحبة لا الإستعانة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باء الإستعانة یستلزم جعل اسم اللّه آلة للفعل، و هو غیر مناسب لتبعیّة الآلة وعدم کونها مقصودة بالذات، والمصاحبة عریّة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الجمیع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لا نسلّم انّ باء المصاحبة من حیث هی دالّة علی ملابسة أجزاء الفعل لاسم اللّه تعالی، بل ذلک انّما یفهم من ضمیمة المتعلّق، لأنّک لو قدّرت متعلّقها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یکون المستفاد منه ملابسة أوّل جزء من الفعل لاسم اللّه تعالی لا جمیعه، کما لا یخفی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لکان المستفاد ذلک، إلاّ انّه لا فرق فی ذلک بین کون الباء للمصاحبة أو الإستعانة، لأنّ الباء لو کانت للإستعانة و الآلة و جعلت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لکان اللاّزم منه ملابسة جمیع أجزاء الفعل لاسم اللّه تعالی، إذ معلوم انّ الآلة مصاحبة لذیها عند العمل، فمفادّ الباء حینئذ </w:t>
      </w:r>
      <w:r>
        <w:rPr>
          <w:rStyle w:val="FootnoteAnchor"/>
          <w:rtl w:val="true"/>
        </w:rPr>
        <w:footnoteReference w:id="117"/>
      </w:r>
      <w:r>
        <w:rPr>
          <w:rFonts w:ascii="IRNazanin" w:hAnsi="IRNazanin" w:eastAsia="IRNazanin"/>
          <w:color w:val="111111"/>
          <w:sz w:val="28"/>
          <w:sz w:val="28"/>
          <w:szCs w:val="28"/>
          <w:rtl w:val="true"/>
          <w:lang w:bidi="fa-IR"/>
        </w:rPr>
        <w:t xml:space="preserve">علی تقدیر کونها </w:t>
      </w:r>
    </w:p>
    <w:p>
      <w:pPr>
        <w:pStyle w:val="BookText"/>
        <w:rPr/>
      </w:pPr>
      <w:r>
        <w:rPr>
          <w:rFonts w:ascii="IRNazanin" w:hAnsi="IRNazanin" w:eastAsia="IRNazanin"/>
          <w:color w:val="111111"/>
          <w:sz w:val="28"/>
          <w:sz w:val="28"/>
          <w:szCs w:val="28"/>
          <w:rtl w:val="true"/>
          <w:lang w:bidi="fa-IR"/>
        </w:rPr>
        <w:t xml:space="preserve">للإستعانة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الإستعانة من اسم اللّه تعالی لجمیع أجزاء الفعل و ملابسته له، بخلاف ما لو جعلتها للمصاحبة، فانّ مفادّها حینئذ هو الثانی فقط، لأنّ ملابسة شیء بشیء لایدلّ علی الإستعانة به لا صریحًا ولا إلتزامًا، فحمل الباء علی الإستعانة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نمنع الحصر، و علی تقدیر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المصاحبة علی التبرّک بشیء من الدلالات الثلاث ممنوعة بحیث لا یدخله ریبة ؛ نعم فی مثل المقام یستفاد ذلک من خارج، لأنّ مصاحبة اسم اللّه تعالی یوجد معها التبرّک، لکن لا إختصاص لذلک بحمل </w:t>
      </w:r>
      <w:r>
        <w:rPr>
          <w:rStyle w:val="FootnoteAnchor"/>
          <w:rtl w:val="true"/>
        </w:rPr>
        <w:footnoteReference w:id="118"/>
      </w:r>
      <w:r>
        <w:rPr>
          <w:rFonts w:ascii="IRNazanin" w:hAnsi="IRNazanin" w:eastAsia="IRNazanin"/>
          <w:color w:val="111111"/>
          <w:sz w:val="28"/>
          <w:sz w:val="28"/>
          <w:szCs w:val="28"/>
          <w:rtl w:val="true"/>
          <w:lang w:bidi="fa-IR"/>
        </w:rPr>
        <w:t xml:space="preserve">الباء علی المصاحبة، لأنّ الإستعانة باسم اللّه تعالی یوجد معها التبرّک،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الآلة لها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توقّف و تبعیّة، والمقصود هنا الاُولی لا الثانیة، فحمل الباء علی الإستعانة لو لم یکن أرجح من حملها علی المصاحبة فلا أقلّ من التساوی، علی انّه یعلم من حمل الباء علی الإستعانة وجعل اسم اللّه تعالی آلة الفعل </w:t>
      </w:r>
      <w:r>
        <w:rPr>
          <w:rStyle w:val="FootnoteAnchor"/>
          <w:rtl w:val="true"/>
        </w:rPr>
        <w:footnoteReference w:id="119"/>
      </w:r>
      <w:r>
        <w:rPr>
          <w:rFonts w:ascii="IRNazanin" w:hAnsi="IRNazanin" w:eastAsia="IRNazanin"/>
          <w:color w:val="111111"/>
          <w:sz w:val="28"/>
          <w:sz w:val="28"/>
          <w:szCs w:val="28"/>
          <w:rtl w:val="true"/>
          <w:lang w:bidi="fa-IR"/>
        </w:rPr>
        <w:t>زیادة مدخلیّة فیه، حتّی کأنّه لایمکن حصوله بدونه</w:t>
      </w:r>
      <w:r>
        <w:rPr>
          <w:rStyle w:val="FootnoteAnchor"/>
          <w:rtl w:val="true"/>
        </w:rPr>
        <w:footnoteReference w:id="120"/>
      </w:r>
      <w:r>
        <w:rPr>
          <w:rFonts w:ascii="IRNazanin" w:hAnsi="IRNazanin" w:eastAsia="IRNazanin"/>
          <w:color w:val="111111"/>
          <w:sz w:val="28"/>
          <w:sz w:val="28"/>
          <w:szCs w:val="28"/>
          <w:rtl w:val="true"/>
          <w:lang w:bidi="fa-IR"/>
        </w:rPr>
        <w:t xml:space="preserve">، والمصاحبة عریّة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المناسب بالنسبة إلی المصنّفین و غیرهم، من حیث قصورهم فی العلم والکمال وعدم استقلالهم فی الأفعال والأعمال، هو الإستعانة، لا المصاحبة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ادّعاء المصاحبة باسم اللّه تعالی فی حال التصانیف وغیرها ربّما لا یناسب طریق الأدب، و قصد التبرّک لا یرفع ذلک، فتأمّل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01" w:name="pg18765_192021"/>
    </w:p>
    <w:p>
      <w:pPr>
        <w:pStyle w:val="Heading4"/>
        <w:numPr>
          <w:ilvl w:val="3"/>
          <w:numId w:val="1"/>
        </w:numPr>
        <w:rPr/>
      </w:pPr>
      <w:bookmarkStart w:id="102" w:name="__RefHeading___Toc2180888_2322387425"/>
      <w:bookmarkStart w:id="103" w:name="_Toc35"/>
      <w:bookmarkEnd w:id="101"/>
      <w:bookmarkEnd w:id="102"/>
      <w:r>
        <w:rPr>
          <w:rtl w:val="true"/>
        </w:rPr>
        <w:t>متعلّق الباء فی بسم اللّه</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الباء فی بسم اللّه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الجارّ </w:t>
      </w:r>
      <w:r>
        <w:rPr>
          <w:rStyle w:val="FootnoteAnchor"/>
          <w:rtl w:val="true"/>
        </w:rPr>
        <w:footnoteReference w:id="123"/>
      </w:r>
      <w:r>
        <w:rPr>
          <w:rFonts w:ascii="IRNazanin" w:hAnsi="IRNazanin" w:eastAsia="IRNazanin"/>
          <w:color w:val="111111"/>
          <w:sz w:val="28"/>
          <w:sz w:val="28"/>
          <w:szCs w:val="28"/>
          <w:rtl w:val="true"/>
          <w:lang w:bidi="fa-IR"/>
        </w:rPr>
        <w:t xml:space="preserve">هنا إمّا فعل أو وصف أو مصدر، و کلّ واحد منها إمّا مقدّم أو مؤخّر، خاصّ کأُصنّف أو أألّف مثلاً للمصنّف، و أقرأ أو أتلو مثلاً للقاری، أو عامّ کأبتدأ لکلیهما، فصار الأقسام إثنی عشر، و بملاحظة المعنیین المذکورین للباء مع کلّ من هذه الأقسام تصیر الأقسام أربعة و 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الباء للإستعانة متعلّقها فعل خاصّ، مقدّم أو مؤخّر، أو عامّ کذلک، فهذه أربعة، و کذا نقول </w:t>
      </w:r>
      <w:r>
        <w:rPr>
          <w:rStyle w:val="FootnoteAnchor"/>
          <w:rtl w:val="true"/>
        </w:rPr>
        <w:footnoteReference w:id="124"/>
      </w:r>
      <w:r>
        <w:rPr>
          <w:rFonts w:ascii="IRNazanin" w:hAnsi="IRNazanin" w:eastAsia="IRNazanin"/>
          <w:color w:val="111111"/>
          <w:sz w:val="28"/>
          <w:sz w:val="28"/>
          <w:szCs w:val="28"/>
          <w:rtl w:val="true"/>
          <w:lang w:bidi="fa-IR"/>
        </w:rPr>
        <w:t xml:space="preserve">عند حمل الباء علی المصاحبة، فصارت ثمانیة، و هکذا فی الوصف والمصدر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من هذه الأقسام ممکن الإرادة فی المقام، و انّما الکلام فی الرجحان،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تقدیر الفعل لوجهین،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أصل فی العمل فتقدیره لعاملیّة المعمول أولی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زیادة الإضمار و التقدیر فی کلّ من تقدیری الوصف أو المصدر بالنسبة إلی تقدیر الفعل، لأنّ مع تقدیر الفعل یلزم إضمار کلمتین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وفاعله، و مع تقدیر الوصف أو المصدر یلزم إضمار ثلاث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والخبر، و فاعل الوصف أو المصدر،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مصنّف بسم اللّه أو إبتدائی بسم اللّه کائن ؛ و لا شکّ انّ الإضمار خلاف الأصل فیجب الإقتصار فی مخالفته علی أقلّ ما تندفع به الضرورة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اُجیب عن ذلک بأنّ زیادة الإضمار فیما إذا کان المقدّر مصدرًا انّما یلزم </w:t>
      </w:r>
    </w:p>
    <w:p>
      <w:pPr>
        <w:pStyle w:val="BookText"/>
        <w:rPr/>
      </w:pPr>
      <w:r>
        <w:rPr>
          <w:rFonts w:ascii="IRNazanin" w:hAnsi="IRNazanin" w:eastAsia="IRNazanin"/>
          <w:color w:val="111111"/>
          <w:sz w:val="28"/>
          <w:sz w:val="28"/>
          <w:szCs w:val="28"/>
          <w:rtl w:val="true"/>
          <w:lang w:bidi="fa-IR"/>
        </w:rPr>
        <w:t xml:space="preserve">إذا جعل الظرف متعلّقًا به و قدّر له الخبر، و أمّا لو جعل الظرف خبرًا عنه فلا، بل المضمر حینئذ کلمتان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لأنّه لا تفاوت فی ذلک بین کون الظرف معمولاً للمصدر أو خبرًا، بناء علی انّه لو کان خبرًا لکان متعلّقه مقدّرًا و هو خبر فی الأصل، فساوی فیما لو جعل الظرف متعلّقًا بالمصدر و قدّر الخبر، و لیس ذلک إلاّ کرّ علی ما فرّ، فصار تقدیر الفعل أولی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تقدیر الفعل و إن کان أولی من هذه الجهة، لکن تقدیر الاسم أولی من جهة أخری و هی دلالة الإسمیّة علی الدوام و الثبات، و الفعلیّة عریّة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المقدّر هو الفعل المضارع و مدلوله الإستمرار التجدّدی، وهو أنسب بالإعتبار فی هذا المقام من الثبات و الدوام لدلالته علی انّ الإستعانة باسم اللّه تعالی للتصنیف مثلاً متجدّدة علی الإستمرار حتّی کأنّه لایغفل منها لمحة، فتقدیر الفعل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بقی الکلام فی نوعی الفعل العامّ و الخاصّ من انّه هل یکون لأحدهما جهة رجحان ترجّحه فی مقام التقدیر علی الآخر أم لا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تقدیر الخاصّ کأصنّف مثلاً أولی من تقدیر العامّ کأبتدأ، لدلالة الأوّل علی تحقّق الإستعانة مثلاً باسم اللّه تعالی لجمیع أجزاء الفعل، بخلاف الثانی، فانّه یفید بظاهره قصر الإستعانة فی أوّل جزء من الفعل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رجّح بعض المحقّقین </w:t>
      </w:r>
      <w:r>
        <w:rPr>
          <w:rStyle w:val="FootnoteAnchor"/>
          <w:rtl w:val="true"/>
        </w:rPr>
        <w:footnoteReference w:id="125"/>
      </w:r>
      <w:r>
        <w:rPr>
          <w:rFonts w:ascii="IRNazanin" w:hAnsi="IRNazanin" w:eastAsia="IRNazanin"/>
          <w:color w:val="111111"/>
          <w:sz w:val="28"/>
          <w:sz w:val="28"/>
          <w:szCs w:val="28"/>
          <w:rtl w:val="true"/>
          <w:lang w:bidi="fa-IR"/>
        </w:rPr>
        <w:t xml:space="preserve">تقدیر العامّ، لأنّ فیه إمتثالاً ـ لفظًا ومعنًی ـ بالحدیث المتقدّم وهو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ذی بَال، الحدیث </w:t>
      </w:r>
      <w:r>
        <w:rPr>
          <w:rFonts w:eastAsia="IRNazanin" w:cs="IRNazanin"/>
          <w:color w:val="111111"/>
          <w:sz w:val="28"/>
          <w:szCs w:val="28"/>
          <w:rtl w:val="true"/>
          <w:lang w:bidi="fa-IR"/>
        </w:rPr>
        <w:t xml:space="preserve">. </w:t>
      </w:r>
      <w:bookmarkStart w:id="104" w:name="pg18765_192023"/>
    </w:p>
    <w:p>
      <w:pPr>
        <w:pStyle w:val="BookText"/>
        <w:rPr/>
      </w:pPr>
      <w:bookmarkEnd w:id="104"/>
      <w:r>
        <w:rPr>
          <w:rFonts w:ascii="IRNazanin" w:hAnsi="IRNazanin" w:eastAsia="IRNazanin"/>
          <w:color w:val="111111"/>
          <w:sz w:val="28"/>
          <w:sz w:val="28"/>
          <w:szCs w:val="28"/>
          <w:rtl w:val="true"/>
          <w:lang w:bidi="fa-IR"/>
        </w:rPr>
        <w:t xml:space="preserve">وفیه نظرٌ، لأنّ غایة ما یدلّ علیه الحدیث المذکور الإبتداء باسم اللّه فی الأفعال ولادخل لتقدیر فعل الإبتداء فی ذلک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علی تقدیر أرجحیّة الفعل الخاصّ، هل الراجح تقدیره مقدّمًا أو مؤخّرًا ؟ مقتضی الأصل الأوّل لتقدّم رتبة العامل علی رتبة المعمول، إلاّ انّ المناسب التأخیر للإهتمام بتقدیم اسم اللّه تعالی، و للتنبیه علی إفادة الحصر، لأنّ تأخیره یستلزم تقدیم المعمول فیفید الحصر، إذ تقدیم ما حقّه التأخیر یفید ذلک، فیدلّ علی انّ الإستعانة فی الفعل مثلاً انّما هی باسم اللّه فقط لا بغیره </w:t>
      </w:r>
      <w:r>
        <w:rPr>
          <w:rFonts w:eastAsia="IRNazanin" w:cs="IRNazanin"/>
          <w:color w:val="111111"/>
          <w:sz w:val="28"/>
          <w:szCs w:val="28"/>
          <w:rtl w:val="true"/>
          <w:lang w:bidi="fa-IR"/>
        </w:rPr>
        <w:t>.</w:t>
      </w:r>
    </w:p>
    <w:p>
      <w:pPr>
        <w:pStyle w:val="Heading4"/>
        <w:numPr>
          <w:ilvl w:val="3"/>
          <w:numId w:val="1"/>
        </w:numPr>
        <w:rPr/>
      </w:pPr>
      <w:bookmarkStart w:id="105" w:name="__RefHeading___Toc2180890_2322387425"/>
      <w:bookmarkStart w:id="106" w:name="_Toc36"/>
      <w:bookmarkEnd w:id="105"/>
      <w:r>
        <w:rPr>
          <w:rtl w:val="true"/>
        </w:rPr>
        <w:t>وجه کسر الباء فی بِسم اللّه</w:t>
      </w:r>
      <w:bookmarkEnd w:id="1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الحروف المفردة أن تفتح، لأنّ </w:t>
      </w:r>
      <w:r>
        <w:rPr>
          <w:rStyle w:val="FootnoteAnchor"/>
          <w:rtl w:val="true"/>
        </w:rPr>
        <w:footnoteReference w:id="127"/>
      </w:r>
      <w:r>
        <w:rPr>
          <w:rFonts w:ascii="IRNazanin" w:hAnsi="IRNazanin" w:eastAsia="IRNazanin"/>
          <w:color w:val="111111"/>
          <w:sz w:val="28"/>
          <w:sz w:val="28"/>
          <w:szCs w:val="28"/>
          <w:rtl w:val="true"/>
          <w:lang w:bidi="fa-IR"/>
        </w:rPr>
        <w:t xml:space="preserve">الحروف مبنیّة و کلّ مبنیّ الأصل فیه السکون لعدم تغییر المبنیّ بالعوامل، فالدائم یحتاج إلی شیء خفیف، ومعلوم انّ السکون أخفّ الأشیاء، فینتج انّ الحروف الأصل فیها السکون، لکن لمّا لم یمکن ذلک فی الحروف المفردة لإستلزامه الإبتداء بالساکن، فالمناسب فتحها لکونها أخت السکون فی الخفّة، فصار حقّ الحروف المفردة الفتح، فالعدول عنه إلی غیره یحتاج إلی دلیل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المعلوم انّ الباء من الحروف المفردة، ومقتضی ما ذکر أن تفتح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بالفتح، و انّما خولف ذلک فیها و کسرت فی المقام وغیره لإلتزامها </w:t>
      </w:r>
      <w:r>
        <w:rPr>
          <w:rStyle w:val="FootnoteAnchor"/>
          <w:rtl w:val="true"/>
        </w:rPr>
        <w:footnoteReference w:id="128"/>
      </w:r>
      <w:r>
        <w:rPr>
          <w:rFonts w:ascii="Amiri" w:hAnsi="Amiri" w:eastAsia="Amiri" w:cs="Amiri"/>
          <w:color w:val="111111"/>
          <w:sz w:val="28"/>
          <w:sz w:val="28"/>
          <w:szCs w:val="28"/>
          <w:rtl w:val="true"/>
          <w:lang w:bidi="ar-SA"/>
        </w:rPr>
        <w:t xml:space="preserve">الحرفیّة والجرّ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اقتضاء إلتزامها لهما </w:t>
      </w:r>
      <w:r>
        <w:rPr>
          <w:rStyle w:val="FootnoteAnchor"/>
          <w:rtl w:val="true"/>
        </w:rPr>
        <w:footnoteReference w:id="129"/>
      </w:r>
      <w:r>
        <w:rPr>
          <w:rFonts w:ascii="IRNazanin" w:hAnsi="IRNazanin" w:eastAsia="IRNazanin"/>
          <w:color w:val="111111"/>
          <w:sz w:val="28"/>
          <w:sz w:val="28"/>
          <w:szCs w:val="28"/>
          <w:rtl w:val="true"/>
          <w:lang w:bidi="fa-IR"/>
        </w:rPr>
        <w:t xml:space="preserve">کسرها هو انّ لزوم کلّ منهما یناسب الکسر مناسبة ضعیفة، فلمّا اجتمعا معًا قویت المناسبة فتحقّق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مناسبة لزوم الحرفیّة للکسر، فلإقتضائها السکون الّذی هو عدم الحرکة، والکسر لقلّته کالعدم لعدم وجوده فی الأفعال والأسماء الغیر المتصرّفة والحروف إلاّ نادرًا کجَیْر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مناسبة لزوم الجرّ له، فلموافقة حرکة العامل لأثره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انّ الإلتزام بالأمرین معًا موجب للکسر، لم یکسر التاء و الکاف والواو لعدم إلتزامها لهما لمجیئها أسماء أیضًا، مضافًا إلی استعمال الأخیر للعطف وغیره، و لم یوجد موجب آخر للعدول عن الأصل، فأبقیت علی أصلها من 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ینبغی أن لا یکسر اللام أیضًا لعدم إلتزامها الأمرین المذکورین معًا، لإستعمالها غیر جارّة، کَلامِ الإبتداء و لام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مقصودنا انّ الإلتزام بالأمرین ممّا یوجب الخروج عن الأصل إذا تحقّق، وحیث قد تحقّق فی الباء قلنا بمقتضاه، و لیس المقصود حصر الموجب فی ذلک حتّی یلزم من عدمه العدم </w:t>
      </w:r>
      <w:r>
        <w:rPr>
          <w:rStyle w:val="FootnoteAnchor"/>
          <w:rtl w:val="true"/>
        </w:rPr>
        <w:footnoteReference w:id="130"/>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للخروج عن الأصل فی لام الجرّ و لام الأمر هو إزالة الإلتباس بینهما و بین لام الإبتداء، بناء علی انّ لام الإبتداء لما تدخل علی </w:t>
      </w:r>
      <w:r>
        <w:rPr>
          <w:rStyle w:val="FootnoteAnchor"/>
          <w:rtl w:val="true"/>
        </w:rPr>
        <w:footnoteReference w:id="131"/>
      </w:r>
      <w:r>
        <w:rPr>
          <w:rFonts w:ascii="Amiri" w:hAnsi="Amiri" w:eastAsia="Amiri" w:cs="Amiri"/>
          <w:color w:val="111111"/>
          <w:sz w:val="28"/>
          <w:sz w:val="28"/>
          <w:szCs w:val="28"/>
          <w:rtl w:val="true"/>
          <w:lang w:bidi="ar-SA"/>
        </w:rPr>
        <w:t xml:space="preserve">کلّ من الاسم </w:t>
      </w:r>
    </w:p>
    <w:p>
      <w:pPr>
        <w:pStyle w:val="BookText"/>
        <w:rPr/>
      </w:pPr>
      <w:r>
        <w:rPr>
          <w:rFonts w:ascii="IRNazanin" w:hAnsi="IRNazanin" w:eastAsia="IRNazanin"/>
          <w:color w:val="111111"/>
          <w:sz w:val="28"/>
          <w:sz w:val="28"/>
          <w:szCs w:val="28"/>
          <w:rtl w:val="true"/>
          <w:lang w:bidi="fa-IR"/>
        </w:rPr>
        <w:t xml:space="preserve">والفعل، فلو أجری لام الجرّ و الأمر علی ما اقتضاه </w:t>
      </w:r>
      <w:r>
        <w:rPr>
          <w:rStyle w:val="FootnoteAnchor"/>
          <w:rtl w:val="true"/>
        </w:rPr>
        <w:footnoteReference w:id="132"/>
      </w:r>
      <w:r>
        <w:rPr>
          <w:rFonts w:ascii="IRNazanin" w:hAnsi="IRNazanin" w:eastAsia="IRNazanin"/>
          <w:color w:val="111111"/>
          <w:sz w:val="28"/>
          <w:sz w:val="28"/>
          <w:szCs w:val="28"/>
          <w:rtl w:val="true"/>
          <w:lang w:bidi="fa-IR"/>
        </w:rPr>
        <w:t xml:space="preserve">أصلهما لالتبسا بها، فلدفعه عدل عن مقتضی الأصل فکسرتا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لام الجرّ و الأمر، فلا یلتبس إحدیهما بالأخری لإمتیازهما بمدخولیهما، إذ الاُولی لا تدخل إلاّ علی الاسم، و الثانیة کذلک بالنسبة إلی الفعل، و قد نبّهنا علی وجه ذلک 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مقتضی الخروج عن الأصل فی اللام ـ فیالجملة ـ هو رفع</w:t>
      </w:r>
      <w:r>
        <w:rPr>
          <w:rStyle w:val="FootnoteAnchor"/>
          <w:rtl w:val="true"/>
        </w:rPr>
        <w:footnoteReference w:id="133"/>
      </w:r>
      <w:r>
        <w:rPr>
          <w:rFonts w:ascii="IRNazanin" w:hAnsi="IRNazanin" w:eastAsia="IRNazanin"/>
          <w:color w:val="111111"/>
          <w:sz w:val="28"/>
          <w:sz w:val="28"/>
          <w:szCs w:val="28"/>
          <w:rtl w:val="true"/>
          <w:lang w:bidi="fa-IR"/>
        </w:rPr>
        <w:t>الإلتباس، لکنّه لا یعیّن الخروج عنه فی خصوص لام الجرّ و الأمر لتحقّق ذلک فیما إذا عکس أیضًا بأن کسر لام الإبتداء وترک لام الجرّ والأمر علی مقتضی أصلهما من الفتح، مع انّ هذا أولی، لوضوح انّ صرف الشیء الواحد عن مقتضی أصله وإبقاء الشیئین علیه أولی من العکس، فلِمَ ترک ذلک وارتکب هذا مع مرجوحیّته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ترک ذلک هو انّ لام الإبتداء کثیرًا ما یتّفق أن یکون الحرف الّذی بعده مضمومًا، و معلوم انّ مدخولها فی الغالب مرفوع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لَغُفرانٌ، وانّ کتاب اللّه لَقُرآنٌ کَریم، و انّ زیدًا لَیُضربُ ؛ و کسر اللام فی المواضع ونحوها یستلزم التلفّظ من الکسرة إلی الضمّة فیما هو کالکلمة الواحدة مع کون آخرها مرفوعة، و هو موجب للثقل، وللإحتراز عنه ترکوا لام الإبتداء علی مقتضی أصلها، و کسروا لام الجرّ و الأمر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لایعارض ذلک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لِیُضرَبْ، مبنیًّا للمفعول، إذا کان اللام لام الأمر، لأنّ </w:t>
      </w:r>
    </w:p>
    <w:p>
      <w:pPr>
        <w:pStyle w:val="BookText"/>
        <w:rPr/>
      </w:pPr>
      <w:r>
        <w:rPr>
          <w:rFonts w:ascii="IRNazanin" w:hAnsi="IRNazanin" w:eastAsia="IRNazanin"/>
          <w:color w:val="111111"/>
          <w:sz w:val="28"/>
          <w:sz w:val="28"/>
          <w:szCs w:val="28"/>
          <w:rtl w:val="true"/>
          <w:lang w:bidi="fa-IR"/>
        </w:rPr>
        <w:t xml:space="preserve">الحرف الّذی بعد اللام وإن کان مضمومًا، لکن آخر الکلمة غیر مضمومة، بل ساکنة، والظاهر انّ الثقل فی ذلک فی تلک المواضع انّما نشأ من إجتماع الضمّتین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انّ الخروج عن مقتضی الأصل لرفع الإلتباس فی خصوص لام الجرّ و الأمر متعیّن، لکن ذلک لا یقتضی کسرهما فی المقامین للأمن من الإلتباس مع ضمّهما أیضًا، لکون لام الإبتداء مفتوحة و هما مضمومتان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الإلتباس و إن کان مأمونًا مع ضمّهما أیضًا، لکن کسرهما أولی و أرجح، أمّا فی لام الجرّ فلموافقة حرکتها أثرها، و هی منتفیة مع الضمّ، و منه یظهر جواب آخر فی کسر لام الجرّ و إبقاء لام الإبتداء علی مقتضی أصلها ؛ و أمّا فی لام الأمر، فلأنّ ضمّها یستلزم توالی الضمّتین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لیُضرب، و هو موجب للثقل، فتعیّن الکسر لإزالة الإلتباس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بالإلتباس الّذی کسر اللام لأجل إزالته إمّا الإلتباس فی التلفّظ أو فی الکتابة، و علی التقدیرین لا یتمّ ذلک ؛ أمّا فی التلفّظ فلعدم الإلتباس، لأنّ مدخول لام الأمر ساکن أبدًا، و مدخول لام الجرّ مجرور کذلک، و معلوم انّ مدخول لام الإبتداء لیس کذلک، فلا إلتباس و إن فتحت اللاّمات بأسرها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الکتابة، فلانّها لا تخلو إمّا مع الإعراب و الحرکة أو بدونهما، وعلی الأوّل لا إلتباس أیضًا علی ما عرفت، و علی الثانی الإلتباس متحقّق غیر مندفع، لأنّ المفروض انّ الکتابة من غیر الإعراب و الحرکة، فکما لا توجد الإعراب فی آخر الکلمة حینئذ، کذا لا توجد الحرکة فی أوّلها، فلا یدفع الإلتباس أبدًا إلاّ إذا فرض وجود الحرکة لللام و عدم وجودها فی الآخر، و هذا نادر جدًّا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بالإلتباس، الإلتباس فی التلفّظ و الکتابة و إن کانت مع الحرکات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إلتباس حینئذ،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لتحقّقه فی المبنیّات کلّها، والمعرب الّذی إعرابه تقدیریّ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 الإلتباس یتحقّق فی التلفّظ مطلقًا و لو فی غیر المبنیّ ومقدّر الإعراب، و ذلک فی صورة الوقف، فإعراب آخر الکلمة فی الصور لا یغنی فی دفع الإلتباس لعدم ظهوره، و أمّا کسر اللام فظاهر فی جمیع الحالات، فیدفع به الإلتباس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انّ مقتضی الأصل فی اللام أن تفتح، و کسرها انّما هو لدفع الإلتباس، فعلی هذا لو لم یتحقّق الإلتباس فی موضع و لم یوجد موجب آخر للخروج عن الأصل، وجب إبقائها علی أصلها، و لهذا فتحت لام الجرّ مع الضمائر غیر یاء المتکلّم لإنتفاء الإلتباس بینها و بین لام الإبتداء حینئذ لتغایر مدخولهما بحسب المادّة، إذ مدخول لام الإبتداء ضمیر رفع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لهو، بخلاف مدخول لام الجرّ، فلا إلتباس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یاء المتکلّم، لأنّ لام الجرّ معها مکسورة لا لأجل دفع الإلتباس لما عرفت، بل لمناسبة الیاء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ظهر لک وجه فتح لام الجرّ فی المستغاث، لأنّ لام الإبتداء لاتدخل فی المنادی، فابقیت لام الجرّ فیه علی مقتضی أصلها، علی انّه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المنادی بمنزلة کاف أدعوک، فدخول اللام علیه بمنزلة دخولها علی الکاف، وقد عرفت انّ اللام مع الضمائر ـ من جملتها الکاف ـ مفتوحة، فکذا ما هو منزّل منزلتها </w:t>
      </w:r>
      <w:r>
        <w:rPr>
          <w:rFonts w:eastAsia="IRNazanin" w:cs="IRNazanin"/>
          <w:color w:val="111111"/>
          <w:sz w:val="28"/>
          <w:szCs w:val="28"/>
          <w:rtl w:val="true"/>
          <w:lang w:bidi="fa-IR"/>
        </w:rPr>
        <w:t xml:space="preserve">. </w:t>
      </w:r>
      <w:bookmarkStart w:id="107" w:name="pg18765_192028"/>
    </w:p>
    <w:p>
      <w:pPr>
        <w:pStyle w:val="Heading3"/>
        <w:numPr>
          <w:ilvl w:val="2"/>
          <w:numId w:val="1"/>
        </w:numPr>
        <w:rPr/>
      </w:pPr>
      <w:bookmarkStart w:id="108" w:name="__RefHeading___Toc2180892_2322387425"/>
      <w:bookmarkStart w:id="109" w:name="_Toc37"/>
      <w:bookmarkEnd w:id="107"/>
      <w:bookmarkEnd w:id="108"/>
      <w:r>
        <w:rPr>
          <w:rtl w:val="true"/>
        </w:rPr>
        <w:t>الکلام فی اسم بسم اللّه</w:t>
      </w:r>
      <w:bookmarkEnd w:id="109"/>
    </w:p>
    <w:p>
      <w:pPr>
        <w:pStyle w:val="Heading4"/>
        <w:numPr>
          <w:ilvl w:val="3"/>
          <w:numId w:val="1"/>
        </w:numPr>
        <w:rPr/>
      </w:pPr>
      <w:bookmarkStart w:id="110" w:name="__RefHeading___Toc2180894_2322387425"/>
      <w:bookmarkStart w:id="111" w:name="_Toc38"/>
      <w:bookmarkEnd w:id="110"/>
      <w:r>
        <w:rPr>
          <w:rtl w:val="true"/>
        </w:rPr>
        <w:t>اشارة</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اسم بسم اللّه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ثمّ اعلم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کلامنا إلی الآن فی باء بسم اللّه، وأمّا اسمه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فیه یقع فی أربع مقامات،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همزته،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أصله،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فائدة ذکره فی المقام،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إضافته إلی لفظ الجلالة </w:t>
      </w:r>
      <w:r>
        <w:rPr>
          <w:rFonts w:eastAsia="IRNazanin" w:cs="IRNazanin"/>
          <w:color w:val="111111"/>
          <w:sz w:val="28"/>
          <w:szCs w:val="28"/>
          <w:rtl w:val="true"/>
          <w:lang w:bidi="fa-IR"/>
        </w:rPr>
        <w:t>.</w:t>
      </w:r>
    </w:p>
    <w:p>
      <w:pPr>
        <w:pStyle w:val="Heading4"/>
        <w:numPr>
          <w:ilvl w:val="3"/>
          <w:numId w:val="1"/>
        </w:numPr>
        <w:rPr/>
      </w:pPr>
      <w:bookmarkStart w:id="112" w:name="__RefHeading___Toc2180896_2322387425"/>
      <w:bookmarkStart w:id="113" w:name="_Toc39"/>
      <w:bookmarkEnd w:id="112"/>
      <w:r>
        <w:rPr>
          <w:rtl w:val="true"/>
        </w:rPr>
        <w:t xml:space="preserve">المقام الأوّل </w:t>
      </w:r>
      <w:r>
        <w:rPr>
          <w:rtl w:val="true"/>
        </w:rPr>
        <w:t xml:space="preserve">: </w:t>
      </w:r>
      <w:r>
        <w:rPr>
          <w:rtl w:val="true"/>
        </w:rPr>
        <w:t>فی همزة اسم</w:t>
      </w:r>
      <w:bookmarkEnd w:id="113"/>
    </w:p>
    <w:p>
      <w:pPr>
        <w:pStyle w:val="Heading5"/>
        <w:numPr>
          <w:ilvl w:val="4"/>
          <w:numId w:val="1"/>
        </w:numPr>
        <w:rPr/>
      </w:pPr>
      <w:bookmarkStart w:id="114" w:name="__RefHeading___Toc2180898_2322387425"/>
      <w:bookmarkStart w:id="115" w:name="_Toc40"/>
      <w:bookmarkEnd w:id="114"/>
      <w:r>
        <w:rPr>
          <w:rtl w:val="true"/>
        </w:rPr>
        <w:t>اشارة</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همزة اسم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أمّا الأوّل،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تحقیقه یحتاج إلی بسط فی الکلام ؛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تتبّع الإستعمالات و کلمات أولی البصائر و الکمالات، انّ همزة الوصل إذا وقعت غیر مبدوّ بها، بالنسبة إلی الإسقاط والعدم علی أقسام أربعة،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الإسقاط لفظًا وخطًّا،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کذلک،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الإسقاط و لا الإثبات بخصوصها، بل تنقلب بالألف فتثبت،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الإسقاط فی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والإثبات فی الخطّ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2180900_2322387425"/>
      <w:bookmarkStart w:id="117" w:name="_Toc41"/>
      <w:bookmarkEnd w:id="116"/>
      <w:r>
        <w:rPr>
          <w:rtl w:val="true"/>
        </w:rPr>
        <w:t>المواضع الّتی تسقط همزة الوصل فیها لفظًا و خطًّا</w:t>
      </w:r>
      <w:bookmarkEnd w:id="1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w:t>
      </w:r>
      <w:r>
        <w:rPr>
          <w:rStyle w:val="FootnoteAnchor"/>
          <w:rtl w:val="true"/>
        </w:rPr>
        <w:footnoteReference w:id="137"/>
      </w:r>
      <w:r>
        <w:rPr>
          <w:rFonts w:ascii="Amiri" w:hAnsi="Amiri" w:eastAsia="Amiri" w:cs="Amiri"/>
          <w:color w:val="111111"/>
          <w:sz w:val="28"/>
          <w:sz w:val="28"/>
          <w:szCs w:val="28"/>
          <w:rtl w:val="true"/>
          <w:lang w:bidi="ar-SA"/>
        </w:rPr>
        <w:t xml:space="preserve">أبیّن کلاًّ من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لترتّب النفع علیها فی کثیر من المقام،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الأوّل منها فهو فی مواضع،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لا مطلقًا، بل إذا وقع بین العَلَمین مع کونه صفة للعَلَم الأوّل،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صلی‌الله‌علیه‌و‌آله سیّد رسل اللّه ؛ وذلک لکثرة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فطلب التخفیف، فحذف التنوین من موصوفه والهمزة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فعل کذا، لأنّه کنایة عن العَلَم، فیشترک معه فی الحکم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بخلاف ما إذا وقع بین العَلَمین و لم یکن صفةً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عمرو، أو لم یقع بینهما سواء وقع بین المعرفتین غیر العلم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ابن الفاضل، أو بین علم و معرفة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عمّنا فاضل، أو بین نکرتین </w:t>
      </w:r>
      <w:r>
        <w:rPr>
          <w:rStyle w:val="FootnoteAnchor"/>
          <w:rtl w:val="true"/>
        </w:rPr>
        <w:footnoteReference w:id="139"/>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ابن فاضل قال کذا ؛ فانّه لم یحذف التنوین و لا الهمزة فی شیء من هذه المواضع لعدم الکثرة فی الجمیع، کما صرّح به نجم الأئمّة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صرّح 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علی الکافیة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مبحث التنوین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بین علمین،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کریم ابن کریم،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أخینا، لم یحذف التنوین لفظًا، و لا الألف خطًا، لقلّة الإستعمال، وکذا إذا لم یقع صفة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ابن عمرو، علی انّه مبتدأ و خبر، لقلّة استعماله أیضًا کذلک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اسم، لکن لا مطلقًا أیضًا، بل بشرطین،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مجرورًا بالباء،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مضافًا إلی لفظ الجلالة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لم یکن مجرورًا أو کان لکن بغیر الباء، فانّه لا یحذف الهمزة حینئذ و إن أضیف إلی لفظ الجلالة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اسم اللّه، وانظر إلی اسم اللّه، وکذا إذا لم یکن مضافًا إلی لفظ الجلالة و إن کان مجرورًا بالباء 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الاسم معرّفًا بالألف و اللام، و أدخل علیه اللام سواء کانت حرف جرّ أو حرف إبتداء، فانّ همزته تسقط عند إدخال اللام علیه کقولک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للرجل، و للدار، و للکتاب، و للقلم، و للقرطاس، و للخاتم،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التنطّق باللام وحدها غیر معهود، فعلی هذا لایخلو إمّا أن تسقط الهمزة واتّصلت اللام بلام التعریف کما هو المطلوب، أو أبقیت الهمزة واتّصلت اللام بها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لالرجل، و لالکتاب، و هکذا ؛ و لکن الثانی غیر ممکن لإستلزامه الإلتباس بالنفی، إذ لا یعلم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لالرجل،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حرف جرّ مع الهمزة أو حرف نفی، فتعیّن الأوّل، فیثبت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مثل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کالدار، و کالرجل، و کالقلم، وبالکتاب، و بالعلیم، وهکذا، فانّ الهمزة فیها لا تحذف، إذ الموجب للحذف هو الإلتباس و هنا منتف، ومعلوم انّ إنتفاء الموجِب یستلزم إنتفاء الموجَب، فلا حذف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والموضع الرابع من القسم الأوّل من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المصدّر بالهمزة إذا أدخل </w:t>
      </w:r>
      <w:r>
        <w:rPr>
          <w:rStyle w:val="FootnoteAnchor"/>
          <w:rtl w:val="true"/>
        </w:rPr>
        <w:footnoteReference w:id="142"/>
      </w:r>
      <w:r>
        <w:rPr>
          <w:rFonts w:ascii="Amiri" w:hAnsi="Amiri" w:eastAsia="Amiri" w:cs="Amiri"/>
          <w:color w:val="111111"/>
          <w:sz w:val="28"/>
          <w:sz w:val="28"/>
          <w:szCs w:val="28"/>
          <w:rtl w:val="true"/>
          <w:lang w:bidi="ar-SA"/>
        </w:rPr>
        <w:t xml:space="preserve">علیه همزة الإستفهام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أَسْتَکْبَرْتَ أمْ کُنْتَ مِنَ الْعَالِینَ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أَسْتَغْفَرْتَ لَهُمْ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فانّ همزة الوصل </w:t>
      </w:r>
      <w:r>
        <w:rPr>
          <w:rStyle w:val="FootnoteAnchor"/>
          <w:rtl w:val="true"/>
        </w:rPr>
        <w:footnoteReference w:id="147"/>
      </w:r>
      <w:r>
        <w:rPr>
          <w:rFonts w:ascii="IRNazanin" w:hAnsi="IRNazanin" w:eastAsia="IRNazanin"/>
          <w:color w:val="111111"/>
          <w:sz w:val="28"/>
          <w:sz w:val="28"/>
          <w:szCs w:val="28"/>
          <w:rtl w:val="true"/>
          <w:lang w:bidi="fa-IR"/>
        </w:rPr>
        <w:t>فی جمیعها محذوفة، والهمزة الباقیة فیها هی همزة الإستفهام، لکراهة إثبات الهمزتین فی أوّل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الکراهة کما ترتفع بحذف همزة الوصل کذا ترتفع بحذف همزة الإستفهام، فلأیّ شیء حذفت همزة الوصل و أبقیت همزة الإستفهام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حذف همزة الإستفهام یوجب فوات المقصود باتیانها من نقل الإخبار إلی الإنشاء </w:t>
      </w:r>
      <w:r>
        <w:rPr>
          <w:rFonts w:eastAsia="IRNazanin" w:cs="IRNazanin"/>
          <w:color w:val="111111"/>
          <w:sz w:val="28"/>
          <w:szCs w:val="28"/>
          <w:rtl w:val="true"/>
          <w:lang w:bidi="fa-IR"/>
        </w:rPr>
        <w:t xml:space="preserve">. </w:t>
      </w:r>
      <w:bookmarkStart w:id="118" w:name="pg18765_192031"/>
    </w:p>
    <w:p>
      <w:pPr>
        <w:pStyle w:val="Heading5"/>
        <w:numPr>
          <w:ilvl w:val="4"/>
          <w:numId w:val="1"/>
        </w:numPr>
        <w:rPr/>
      </w:pPr>
      <w:bookmarkStart w:id="119" w:name="__RefHeading___Toc2180902_2322387425"/>
      <w:bookmarkStart w:id="120" w:name="_Toc42"/>
      <w:bookmarkEnd w:id="118"/>
      <w:bookmarkEnd w:id="119"/>
      <w:r>
        <w:rPr>
          <w:rtl w:val="true"/>
        </w:rPr>
        <w:t>الموضع الّتی تثبت همزة الوصل فیها لفظًا و خطًّا</w:t>
      </w:r>
      <w:bookmarkEnd w:id="120"/>
    </w:p>
    <w:p>
      <w:pPr>
        <w:pStyle w:val="BookText"/>
        <w:rPr/>
      </w:pPr>
      <w:r>
        <w:rPr>
          <w:rFonts w:ascii="IRNazanin" w:hAnsi="IRNazanin" w:eastAsia="IRNazanin"/>
          <w:color w:val="111111"/>
          <w:sz w:val="28"/>
          <w:sz w:val="28"/>
          <w:szCs w:val="28"/>
          <w:rtl w:val="true"/>
          <w:lang w:bidi="fa-IR"/>
        </w:rPr>
        <w:t xml:space="preserve">وأمّا القسم الثانی من الأقسام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فی لفظ الجلالة إذا وقعت </w:t>
      </w:r>
      <w:r>
        <w:rPr>
          <w:rStyle w:val="FootnoteAnchor"/>
          <w:rtl w:val="true"/>
        </w:rPr>
        <w:footnoteReference w:id="149"/>
      </w:r>
      <w:r>
        <w:rPr>
          <w:rFonts w:ascii="IRNazanin" w:hAnsi="IRNazanin" w:eastAsia="IRNazanin"/>
          <w:color w:val="111111"/>
          <w:sz w:val="28"/>
          <w:sz w:val="28"/>
          <w:szCs w:val="28"/>
          <w:rtl w:val="true"/>
          <w:lang w:bidi="fa-IR"/>
        </w:rPr>
        <w:t xml:space="preserve">منادی،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فانّ الهمزة فیه تثبت لفظًا وخطًّا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حذفها یستلزم حذف ألفِ یاء للزوم إلتقاء الساکنین، وهو ینافی مدّ الصوت المطلوب فی النداء، فأبقیت الهمزة حفظًا للألف، تحرّزًا عن المحذور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یلزم من ذلک إثبات الهمزة هنا فی التلفّظ دون الخطّ، لوضوح انّ مدّ الصوت انّما یحصل من التلفّظ فقط، فلا یتمّ المدّعی لأخصیّة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إن کان کذلک، إذ مدّ الصوت انّما یحصل من التلفّظ، إلاّ انّ الخطّ سبب لتحقّق ذلک فی الجملة، لأنّ القارئ من ظهر الخطّ غیر مادّ لصوته عند عدم الهمزة، فیلزم المحذور، فینبغی أن یثبت فی کلّ موضع دفعًا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الإثبات فی التلفّظ یستلزم الإثبات فی الخطّ ولا عکس، کما انّ إسقاط الهمزة فی الخطّ یستلزم الإسقاط فی التلفّظ کما فی المواضع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الأفاضل علّل إثبات هذه الهمزة بکون حرف التعریف عوضًا عن الهمزة الأصلیّة، فیکون الهمزة فیما نحن فیه جزء عوض، فقطعت لئلاّ یلزم حذف العوض و المعوّض عنه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لأنّا بعد تسلیم جمیع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لو کان کذلک، ینبغی أن لایحذف الهمزة فی لفظ اللّه مطلقًا، ولیس الأمر کذلک قطعًا </w:t>
      </w:r>
      <w:r>
        <w:rPr>
          <w:rFonts w:eastAsia="IRNazanin" w:cs="IRNazanin"/>
          <w:color w:val="111111"/>
          <w:sz w:val="28"/>
          <w:szCs w:val="28"/>
          <w:rtl w:val="true"/>
          <w:lang w:bidi="fa-IR"/>
        </w:rPr>
        <w:t xml:space="preserve">. </w:t>
      </w:r>
      <w:bookmarkStart w:id="121" w:name="pg18765_192032"/>
    </w:p>
    <w:p>
      <w:pPr>
        <w:pStyle w:val="BookText"/>
        <w:rPr/>
      </w:pPr>
      <w:bookmarkEnd w:id="121"/>
      <w:r>
        <w:rPr>
          <w:rFonts w:ascii="IRNazanin" w:hAnsi="IRNazanin" w:eastAsia="IRNazanin"/>
          <w:color w:val="111111"/>
          <w:sz w:val="28"/>
          <w:sz w:val="28"/>
          <w:szCs w:val="28"/>
          <w:rtl w:val="true"/>
          <w:lang w:bidi="fa-IR"/>
        </w:rPr>
        <w:t xml:space="preserve">و أیضًا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یکفی فی الإحتراز عن ذلک المحذور إثباتها فی الخطّ فقط، لأنّ المعوّض عنه قد سقط فی الخطّ و هذا قد ثبت، فلا یلزم الجمع بینهما فی الحذف،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 صاحب الصّحاح </w:t>
      </w:r>
      <w:r>
        <w:rPr>
          <w:rStyle w:val="FootnoteAnchor"/>
          <w:rtl w:val="true"/>
        </w:rPr>
        <w:footnoteReference w:id="151"/>
      </w:r>
      <w:r>
        <w:rPr>
          <w:rFonts w:ascii="IRNazanin" w:hAnsi="IRNazanin" w:eastAsia="IRNazanin"/>
          <w:color w:val="111111"/>
          <w:sz w:val="28"/>
          <w:sz w:val="28"/>
          <w:szCs w:val="28"/>
          <w:rtl w:val="true"/>
          <w:lang w:bidi="fa-IR"/>
        </w:rPr>
        <w:t xml:space="preserve">قطع الهمزة فیما نحن فیه بالوقف علی حرف النداء تفخیمًا للاسم الأقدس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نظرٌ یعلم ممّا استنظرناه علی مقالة بعض الأفاضل المتقدّم، فلاتغفل</w:t>
      </w:r>
      <w:r>
        <w:rPr>
          <w:rFonts w:eastAsia="IRNazanin" w:cs="IRNazanin"/>
          <w:color w:val="111111"/>
          <w:sz w:val="28"/>
          <w:szCs w:val="28"/>
          <w:rtl w:val="true"/>
          <w:lang w:bidi="fa-IR"/>
        </w:rPr>
        <w:t>.</w:t>
      </w:r>
    </w:p>
    <w:p>
      <w:pPr>
        <w:pStyle w:val="Heading5"/>
        <w:numPr>
          <w:ilvl w:val="4"/>
          <w:numId w:val="1"/>
        </w:numPr>
        <w:rPr/>
      </w:pPr>
      <w:bookmarkStart w:id="122" w:name="__RefHeading___Toc2180904_2322387425"/>
      <w:bookmarkStart w:id="123" w:name="_Toc43"/>
      <w:bookmarkEnd w:id="122"/>
      <w:r>
        <w:rPr>
          <w:rtl w:val="true"/>
        </w:rPr>
        <w:t>المواضع الّتی تبدل همزة الوصل فیها بالألف</w:t>
      </w:r>
      <w:bookmarkEnd w:id="123"/>
    </w:p>
    <w:p>
      <w:pPr>
        <w:pStyle w:val="BookText"/>
        <w:rPr/>
      </w:pPr>
      <w:r>
        <w:rPr>
          <w:rFonts w:ascii="IRNazanin" w:hAnsi="IRNazanin" w:eastAsia="IRNazanin"/>
          <w:color w:val="111111"/>
          <w:sz w:val="28"/>
          <w:sz w:val="28"/>
          <w:szCs w:val="28"/>
          <w:rtl w:val="true"/>
          <w:lang w:bidi="fa-IR"/>
        </w:rPr>
        <w:t xml:space="preserve">و 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کلّ اسم مصدّر بهمزة الوصل المفتوحة و أدخل علیه همزة الإستفهام، فانّ همزة الوصل فیه تقلب بالألف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ءَآاللّه‌ُ أَذِنَ لَکُمْ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مرّ من کراهة إجتماع الهمزتین فی أوّل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هذا قسمًا آخر، فهلاّ تحذف فیه الهمزة کما حذفت فیما تقدّم فی أستکبرت و أستغفرت و غیرهما، حتّی یکون من ذلک القسم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إمکان حذف الهمزة فیما نحن فیه، أمّا بالنسبة إلی همزة الإستفهام </w:t>
      </w:r>
      <w:bookmarkStart w:id="124" w:name="pg18765_192033"/>
    </w:p>
    <w:p>
      <w:pPr>
        <w:pStyle w:val="BookText"/>
        <w:rPr/>
      </w:pPr>
      <w:bookmarkEnd w:id="124"/>
      <w:r>
        <w:rPr>
          <w:rFonts w:ascii="IRNazanin" w:hAnsi="IRNazanin" w:eastAsia="IRNazanin"/>
          <w:color w:val="111111"/>
          <w:sz w:val="28"/>
          <w:sz w:val="28"/>
          <w:szCs w:val="28"/>
          <w:rtl w:val="true"/>
          <w:lang w:bidi="fa-IR"/>
        </w:rPr>
        <w:t xml:space="preserve">فلما تقدّم من أنّ حذفها ینافی ما أثبت لأجله، و أمّا بالنسبة إلی همزة الوصل فلأنّ حذفها یستلزم إلتباس الإنشاء بالإخبار، لانّه لا یعلم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ءآاللّه‌ُ أَذِنَ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خبر أو إنشاء ؛ بخلاف ما تقدّم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أستغفرت، فانّ فتح الهمزة فیه قرینة علی انّها للإستفهام لا للوصل، لانّها هناک مکسورة بخلاف ما نحن فیه، ولذا جعلنا کلّ واحد منها </w:t>
      </w:r>
      <w:r>
        <w:rPr>
          <w:rStyle w:val="FootnoteAnchor"/>
          <w:rtl w:val="true"/>
        </w:rPr>
        <w:footnoteReference w:id="154"/>
      </w:r>
      <w:r>
        <w:rPr>
          <w:rFonts w:ascii="Amiri" w:hAnsi="Amiri" w:eastAsia="Amiri" w:cs="Amiri"/>
          <w:color w:val="111111"/>
          <w:sz w:val="28"/>
          <w:sz w:val="28"/>
          <w:szCs w:val="28"/>
          <w:rtl w:val="true"/>
          <w:lang w:bidi="ar-SA"/>
        </w:rPr>
        <w:t xml:space="preserve">قسمًا علی حدّه </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180906_2322387425"/>
      <w:bookmarkStart w:id="126" w:name="_Toc44"/>
      <w:bookmarkEnd w:id="125"/>
      <w:r>
        <w:rPr>
          <w:rtl w:val="true"/>
        </w:rPr>
        <w:t>المواضع الّتی تکون الهمزة فیها وصلاً</w:t>
      </w:r>
      <w:bookmarkEnd w:id="1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الإثبات فی الخطّ والإسقاط فی التلفّظ، فهو فی غیر الأقسام الثلاثة، فمتی وجدت همزة وصل فی الدرج و لم یکن من القسم الأوّل ولا من الثانی ولا من الثالث، فهو من القسم الرابع، فأثبتها فی الخطّ وأسقطها فی التلفّظ ؛ لکن ضبطه موقوف علی معرفة مواقع همزات الوصل، وإن أردت إستقصائها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الکلمة إمّا اسم، أو فعل، أو حرف،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الهمزة فیه وصلاً إلاّ فی نوعین ، الأوّل منهما فی غیر المصادر، و الثانی فی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محصورٌ فی عشرة ألفاظ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واست، وابن، وابنم، وابنة، وامرء، و امرة، و اثنان، و اثنتان، و أیمن فی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مفرد مشتقّ من الیُمْن و هو البرکة، و حینئذ همزته همزة وصل ؛ هذا عند البصریّین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والمحکیّ عن الکوفیّین </w:t>
      </w:r>
      <w:r>
        <w:rPr>
          <w:rStyle w:val="FootnoteAnchor"/>
          <w:rtl w:val="true"/>
        </w:rPr>
        <w:footnoteReference w:id="156"/>
      </w:r>
      <w:r>
        <w:rPr>
          <w:rFonts w:ascii="IRNazanin" w:hAnsi="IRNazanin" w:eastAsia="IRNazanin"/>
          <w:color w:val="111111"/>
          <w:sz w:val="28"/>
          <w:sz w:val="28"/>
          <w:szCs w:val="28"/>
          <w:rtl w:val="true"/>
          <w:lang w:bidi="fa-IR"/>
        </w:rPr>
        <w:t xml:space="preserve">انّه جمع یَمینٍ و همزته قطع، هکذا قالوا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27" w:name="pg18765_192034"/>
    </w:p>
    <w:p>
      <w:pPr>
        <w:pStyle w:val="BookText"/>
        <w:rPr/>
      </w:pPr>
      <w:bookmarkEnd w:id="127"/>
      <w:r>
        <w:rPr>
          <w:rFonts w:ascii="IRNazanin" w:hAnsi="IRNazanin" w:eastAsia="IRNazanin"/>
          <w:color w:val="111111"/>
          <w:sz w:val="28"/>
          <w:sz w:val="28"/>
          <w:szCs w:val="28"/>
          <w:rtl w:val="true"/>
          <w:lang w:bidi="fa-IR"/>
        </w:rPr>
        <w:t xml:space="preserve">و ینبغی أن یضاف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بالصفة </w:t>
      </w:r>
      <w:r>
        <w:rPr>
          <w:rStyle w:val="FootnoteAnchor"/>
          <w:rtl w:val="true"/>
        </w:rPr>
        <w:footnoteReference w:id="158"/>
      </w:r>
      <w:r>
        <w:rPr>
          <w:rFonts w:ascii="IRNazanin" w:hAnsi="IRNazanin" w:eastAsia="IRNazanin"/>
          <w:color w:val="111111"/>
          <w:sz w:val="28"/>
          <w:sz w:val="28"/>
          <w:szCs w:val="28"/>
          <w:rtl w:val="true"/>
          <w:lang w:bidi="fa-IR"/>
        </w:rPr>
        <w:t xml:space="preserve">؛ و أیم لغة فی أیمن، فانّ الهمزة فیها أیضًا وصل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یکون الهمزة فی تثنیة السبعة من الأسماء العشرة وصلاً،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وإستان، وابنان، وابنمان، وابنتان، وامرءان، وامرءتان، بخلاف الجمع، ولذا لم یسقط الهمزة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هِیَ إِلاَّ أَسْمَاءٌ سَمَّیْتُمُوهَا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مصادر الفعل الخماسی و السداسی، والضابط فیه أن یکون بعد همزة </w:t>
      </w:r>
      <w:r>
        <w:rPr>
          <w:rStyle w:val="FootnoteAnchor"/>
          <w:rtl w:val="true"/>
        </w:rPr>
        <w:footnoteReference w:id="161"/>
      </w:r>
      <w:r>
        <w:rPr>
          <w:rFonts w:ascii="IRNazanin" w:hAnsi="IRNazanin" w:eastAsia="IRNazanin"/>
          <w:color w:val="111111"/>
          <w:sz w:val="28"/>
          <w:sz w:val="28"/>
          <w:szCs w:val="28"/>
          <w:rtl w:val="true"/>
          <w:lang w:bidi="fa-IR"/>
        </w:rPr>
        <w:t xml:space="preserve">فعله الماضی أربعة أحرف فصاعدًا </w:t>
      </w:r>
      <w:r>
        <w:rPr>
          <w:rFonts w:eastAsia="IRNazanin" w:cs="IRNazanin"/>
          <w:color w:val="111111"/>
          <w:sz w:val="28"/>
          <w:szCs w:val="28"/>
          <w:rtl w:val="true"/>
          <w:lang w:bidi="fa-IR"/>
        </w:rPr>
        <w:t>.</w:t>
      </w:r>
    </w:p>
    <w:p>
      <w:pPr>
        <w:pStyle w:val="Heading5"/>
        <w:numPr>
          <w:ilvl w:val="4"/>
          <w:numId w:val="1"/>
        </w:numPr>
        <w:rPr/>
      </w:pPr>
      <w:bookmarkStart w:id="128" w:name="__RefHeading___Toc2180908_2322387425"/>
      <w:bookmarkStart w:id="129" w:name="_Toc45"/>
      <w:bookmarkEnd w:id="128"/>
      <w:r>
        <w:rPr>
          <w:rtl w:val="true"/>
        </w:rPr>
        <w:t>الهمزة فی المضارع لا یکون وصلاً</w:t>
      </w:r>
      <w:bookmarkEnd w:id="12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الفعل، فلایخلو إمّا مضارع أو غیره، و الأوّل لا یکون الهمزة فیه وصلاً، بل قطع أبدًا، سواء کان ثلاثیًّا، أو رباعیًّا، أو مزیدًا فیهما، کأشرب، وأکتسب، و أسترشد </w:t>
      </w:r>
      <w:r>
        <w:rPr>
          <w:rStyle w:val="FootnoteAnchor"/>
          <w:rtl w:val="true"/>
        </w:rPr>
        <w:footnoteReference w:id="162"/>
      </w:r>
      <w:r>
        <w:rPr>
          <w:rFonts w:ascii="IRNazanin" w:hAnsi="IRNazanin" w:eastAsia="IRNazanin"/>
          <w:color w:val="111111"/>
          <w:sz w:val="28"/>
          <w:sz w:val="28"/>
          <w:szCs w:val="28"/>
          <w:rtl w:val="true"/>
          <w:lang w:bidi="fa-IR"/>
        </w:rPr>
        <w:t xml:space="preserve">، و أستغفر،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لایخلو إمّا ماض أو أمر، والأوّل إمّا ثلاثی أو رباعی أو غیر ذلک، فإن کان الأوّل والثانی فالهمزة فیهما </w:t>
      </w:r>
    </w:p>
    <w:p>
      <w:pPr>
        <w:pStyle w:val="BookText"/>
        <w:rPr/>
      </w:pPr>
      <w:r>
        <w:rPr>
          <w:rFonts w:ascii="IRNazanin" w:hAnsi="IRNazanin" w:eastAsia="IRNazanin"/>
          <w:color w:val="111111"/>
          <w:sz w:val="28"/>
          <w:sz w:val="28"/>
          <w:szCs w:val="28"/>
          <w:rtl w:val="true"/>
          <w:lang w:bidi="fa-IR"/>
        </w:rPr>
        <w:t xml:space="preserve">أیضًا لیست همزة وصل کأخذ و أعطی، و إن کان الثالث فیکون الهمزة فیه وصلاً کافتعل، و انفعل، و استخرج، و مثلها ؛ والثانی ـ أی الأمر ـ فإن کان من الرباعی کأکرم، فهمزته قطع، و إن کان من الخماسی والسداسی فهمزته وصل، و کذا إن کان من الثلاثی کاضرب، وامنع، واعلم،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الحرف، فلا یکون الهمزة فیه أیضًا وصلاً إلاّ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وسیجیء الکلام فیها فی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الهمزة فی الموصولات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والّتی، و فروعهما علی قول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هذه المواضع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الهمزة فیها إن لم تکن مبدوًّا بها ولم تکن من المواضع الثلاثة المتقدّمة، تسقط فی اللفظ و تثبت فی الخطّ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إذا أحطت العلم بما ذکرناه، ظهر لک انّ لفظ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ـ أی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الموضع الثانی من القسم الأوّل من جملة الأقسام </w:t>
      </w:r>
      <w:r>
        <w:rPr>
          <w:rStyle w:val="FootnoteAnchor"/>
          <w:rtl w:val="true"/>
        </w:rPr>
        <w:footnoteReference w:id="165"/>
      </w:r>
      <w:r>
        <w:rPr>
          <w:rFonts w:ascii="IRNazanin" w:hAnsi="IRNazanin" w:eastAsia="IRNazanin"/>
          <w:color w:val="111111"/>
          <w:sz w:val="28"/>
          <w:sz w:val="28"/>
          <w:szCs w:val="28"/>
          <w:rtl w:val="true"/>
          <w:lang w:bidi="fa-IR"/>
        </w:rPr>
        <w:t xml:space="preserve">، لتحقّق الشرطین فیه من الجرّ بالباء والإضافة إلی لفظ الجلالة، ولهذا أسقطت همزته من الخطّ أیضًا، و ذلک لأنّ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الشرطین کثیر، فطلب التخفیف لفظًا و خطًّا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انّ المعتبر فی إسقاط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الشرطین، فمتی تحقّقا أسقطت مطلقًا، سواء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مع ضمّ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العلماء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لکثرته، بخلاف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الکثرة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فیه نظرٌ من وجهین،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کلّما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عکس کلّیة، أی لیس کلّما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فعلی هذا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الکثرة فی نفس کلّ منهما، و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أکثر بهذا الإعتبار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انّ تلک الکثرة لو کانت باعثة لإسقاط الهمزة، ینبغی أن تحذف الهمزة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لإشتراکهما مع الاسم فی العلّة المزبورة ؛ بخلاف 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الکثرة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بالإعتبار إلی استعماله مطلقًا، سواء کان فی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فانّه علی هذا، الإعتراض المذکور غیر وارد، لکن یمکن المعارضة بخصوص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مشترک مع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العلّة کائنة ما کانت مع عدم إسقاط الهمزة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الأمر فیه کذلک، الاّ انّ فیه مانعًا من الحذف وهو ما مرّ من کون الهمزة فیه عوضًا عن الهمزة الأصلیّة، فلو أسقطت یلزم الجمع بین العوض والمعوّض عنه فی الحذف، و هذا لا یمکن أن یقال بالنسبة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واضح، فبقی الإعتراض من غیر معارض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یجاب عن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الکثرة موجبة للخفّة، و هی قد حصلت بحذف إحدی الهمزة، لا انّها موجبة لحذف جمیع الهمزات حتّی یتمّ ما قلت ؛ وأمّا تخصیص الحذف بخصوص لفظ الاسم دون غیره، فلأنّ أسبقیّته جعلته أولی بالتخفیف من غیره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30" w:name="pg18765_192037"/>
    </w:p>
    <w:p>
      <w:pPr>
        <w:pStyle w:val="BookText"/>
        <w:rPr/>
      </w:pPr>
      <w:bookmarkEnd w:id="130"/>
      <w:r>
        <w:rPr>
          <w:rFonts w:ascii="Amiri" w:hAnsi="Amiri" w:eastAsia="Amiri" w:cs="Amiri"/>
          <w:color w:val="111111"/>
          <w:sz w:val="28"/>
          <w:sz w:val="28"/>
          <w:szCs w:val="28"/>
          <w:rtl w:val="true"/>
          <w:lang w:bidi="ar-SA"/>
        </w:rPr>
        <w:t xml:space="preserve">و 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ورد فی القرآن المجید سقوط همزته فی الخطّ أیضًا من غیر ضمیمة بالرّحمن الرّحیم،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مَجْرَاهَا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علیک انّ الحکم بسقوط الهمزة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ما إذا لم یذکر متعلّق الظرف کما تقدّم، و أمّا إذا ذکر فلا یحذف فی الخطّ، وذلک لعدم تحقّق ما تقدّم من دلیل الحذف حینئذ، لأنّ کثرة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هی مع عدم ذکر المتعلّق، و أمّا مع ذکره فقلیل، فلا تسقط الهمزة فی الخطّ، و ذلک کما 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أمر ذی بَالٍ لم یبدأ فیه باسم اللّه فهو 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ابتدأ باسم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أستعین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الإهتمام باسم اللّه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w:t>
      </w:r>
      <w:r>
        <w:rPr>
          <w:rFonts w:eastAsia="IRNazanin" w:cs="IRNazanin"/>
          <w:color w:val="111111"/>
          <w:sz w:val="28"/>
          <w:szCs w:val="28"/>
          <w:rtl w:val="true"/>
          <w:lang w:bidi="fa-IR"/>
        </w:rPr>
        <w:t>.</w:t>
      </w:r>
    </w:p>
    <w:p>
      <w:pPr>
        <w:pStyle w:val="Heading4"/>
        <w:numPr>
          <w:ilvl w:val="3"/>
          <w:numId w:val="1"/>
        </w:numPr>
        <w:rPr/>
      </w:pPr>
      <w:bookmarkStart w:id="131" w:name="__RefHeading___Toc2180910_2322387425"/>
      <w:bookmarkStart w:id="132" w:name="_Toc46"/>
      <w:bookmarkEnd w:id="131"/>
      <w:r>
        <w:rPr>
          <w:rtl w:val="true"/>
        </w:rPr>
        <w:t xml:space="preserve">المقام الثانی </w:t>
      </w:r>
      <w:r>
        <w:rPr>
          <w:rtl w:val="true"/>
        </w:rPr>
        <w:t xml:space="preserve">: </w:t>
      </w:r>
      <w:r>
        <w:rPr>
          <w:rtl w:val="true"/>
        </w:rPr>
        <w:t>فی بیان أصل اسم</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أصل اسم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هذا کلّه فی شرح المقام الأوّل، و أمّا المقام الثانی،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انّه وقع الخلاف فی بیان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فذهب الکوفیّون إلی انّ 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العلامة، لکونه علامة لمسمّاه ؛ حذفت الواو و عوّض عنها همزة الوصل لئلاّ یلزم الإبتداء بالساکن، والحذف بلا عوض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 بانّ الهمزة لم یعهد دخولها علی ما حذف صدره فی کلامهم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حذف و لا تعویض، بل قلبت واوه همزة کاعاء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البصریّون إلی انّ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کقِنْو </w:t>
      </w:r>
      <w:r>
        <w:rPr>
          <w:rStyle w:val="FootnoteAnchor"/>
          <w:rtl w:val="true"/>
        </w:rPr>
        <w:footnoteReference w:id="174"/>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و حینئذ تسمیة الاسم اسمًا لرفعة رتبته بالنسبة إلی أخویه، فحذفت الواو لکثرة الإستعمال ولإستثقال تعاقب الحرکات الإعرابیّة علیها، فنقل سکون المیم إلی السین، فأدخل علیه الهمزة لئلاّ یلزم الإبتداء بالساکن، والحذف من غیر عوض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الاسم بناء علی القول الأوّل محذوف الصدر، و علی القول الثانی محذوف العجز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ومختار البصریّین هو المختار، لجمع الاسم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أسْمَاو، قلبت الواو المتطرِّفة بعد الألف همزة ؛ وتصریفه عند الإستناد إلی الضمیر المرفوع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w:t>
      </w:r>
      <w:r>
        <w:rPr>
          <w:rStyle w:val="FootnoteAnchor"/>
          <w:rtl w:val="true"/>
        </w:rPr>
        <w:footnoteReference w:id="176"/>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سَمَوتُ </w:t>
      </w:r>
      <w:r>
        <w:rPr>
          <w:rStyle w:val="FootnoteAnchor"/>
          <w:rtl w:val="true"/>
        </w:rPr>
        <w:footnoteReference w:id="177"/>
      </w:r>
      <w:r>
        <w:rPr>
          <w:rFonts w:ascii="IRNazanin" w:hAnsi="IRNazanin" w:eastAsia="IRNazanin"/>
          <w:color w:val="111111"/>
          <w:sz w:val="28"/>
          <w:sz w:val="28"/>
          <w:szCs w:val="28"/>
          <w:rtl w:val="true"/>
          <w:lang w:bidi="fa-IR"/>
        </w:rPr>
        <w:t xml:space="preserve">، قلبت الواو المتطرّفة الرابعة یاء ؛ </w:t>
      </w:r>
      <w:bookmarkStart w:id="133" w:name="pg18765_192039"/>
    </w:p>
    <w:p>
      <w:pPr>
        <w:pStyle w:val="BookText"/>
        <w:rPr/>
      </w:pPr>
      <w:bookmarkEnd w:id="133"/>
      <w:r>
        <w:rPr>
          <w:rFonts w:ascii="Amiri" w:hAnsi="Amiri" w:eastAsia="Amiri" w:cs="Amiri"/>
          <w:color w:val="111111"/>
          <w:sz w:val="28"/>
          <w:sz w:val="28"/>
          <w:szCs w:val="28"/>
          <w:rtl w:val="true"/>
          <w:lang w:bidi="ar-SA"/>
        </w:rPr>
        <w:t xml:space="preserve">ولتصغیره علی 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کان الأمر علی ما ذکره الکوفیّون من کون أصل الاسم وسمًا، لقیل فی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أوسام، کوقت و أوقات ؛ و فی تصریفه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کوعدت ؛ وفی تصغیره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کوجه و وجیه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180912_2322387425"/>
      <w:bookmarkStart w:id="135" w:name="_Toc47"/>
      <w:bookmarkEnd w:id="134"/>
      <w:r>
        <w:rPr>
          <w:rtl w:val="true"/>
        </w:rPr>
        <w:t xml:space="preserve">المقام الثالث </w:t>
      </w:r>
      <w:r>
        <w:rPr>
          <w:rtl w:val="true"/>
        </w:rPr>
        <w:t xml:space="preserve">: </w:t>
      </w:r>
      <w:r>
        <w:rPr>
          <w:rtl w:val="true"/>
        </w:rPr>
        <w:t>فی فوائد ذکر الاسم بین الباء ولفظ الجلالة</w:t>
      </w:r>
      <w:bookmarkEnd w:id="1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ذکر الاسم بین الباء ولفظ الجلالة </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أمّا المقام الثالث،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لذکر الاسم بین الباء و لفظ الجلالة فوائد،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حصول التبرّک بأیّ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من أسمائه تعالی، وعدم إختصاصه بلفظ الجلالة، 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لتوهّم اختصاصه به،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باللّه یقال فی الیمین،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للفرق بین الیَمین والتیمّن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تصدیر الکتاب بذکر اسم اللّه تعالی إمّا لموافقة الکتاب العزیز، وهی تقتضی ذکر لفظ الاسم کما لا یخفی، أو لقصد التبرّک و الإستعانة، و هما أیضًا تقتضیان ذلک، أمّا التبرّک فلانّه انّما یناسب بالاسم، 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لتوهّم التبرّک بالذات، و أمّا الإستعانة فکذلک أیضًا، لأنّ المراد بالإستعانة عند الفعل التلبّس بما فیه آلیة،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بالقلم، و معلوم انّه بالاسم لا بالذات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للعمل بقول علیّ علیه الصلوة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83"/>
      </w:r>
      <w:r>
        <w:rPr>
          <w:rFonts w:ascii="IRNazanin" w:hAnsi="IRNazanin" w:eastAsia="IRNazanin"/>
          <w:color w:val="111111"/>
          <w:sz w:val="28"/>
          <w:sz w:val="28"/>
          <w:szCs w:val="28"/>
          <w:rtl w:val="true"/>
          <w:lang w:bidi="fa-IR"/>
        </w:rPr>
        <w:t xml:space="preserve">، </w:t>
      </w:r>
      <w:bookmarkStart w:id="136" w:name="pg18765_192040"/>
    </w:p>
    <w:p>
      <w:pPr>
        <w:pStyle w:val="BookText"/>
        <w:rPr/>
      </w:pPr>
      <w:bookmarkEnd w:id="136"/>
      <w:r>
        <w:rPr>
          <w:rFonts w:ascii="IRNazanin" w:hAnsi="IRNazanin" w:eastAsia="IRNazanin"/>
          <w:color w:val="111111"/>
          <w:sz w:val="28"/>
          <w:sz w:val="28"/>
          <w:szCs w:val="28"/>
          <w:rtl w:val="true"/>
          <w:lang w:bidi="fa-IR"/>
        </w:rPr>
        <w:t xml:space="preserve">واقتضائه لذکر الاسم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 الاسم أشدّ طباقًا بذلک، علی انّه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الحدیث انّ کلّ أمر ذی بَالٍ لم یبدأ فیه باسم اللّه ـ بأن لم یکن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إبتدائه ـ فهو أبتر، فیدلّ علی إبتداء ذی البال بنفس اسم اللّه، فذکر الاسم حینئذ لابدّ منه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لایتحقّق الإمتثال بمضمون الحدیث مع ذکر بسم اللّه، لأنّه إبتداء 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الإبتداء محمول بما یقال له فی العرف إبتداء، فتقدیم الباء علی الاسم لاینافی الامتثال بالحدیث </w:t>
      </w:r>
      <w:r>
        <w:rPr>
          <w:rFonts w:eastAsia="IRNazanin" w:cs="IRNazanin"/>
          <w:color w:val="111111"/>
          <w:sz w:val="28"/>
          <w:szCs w:val="28"/>
          <w:rtl w:val="true"/>
          <w:lang w:bidi="fa-IR"/>
        </w:rPr>
        <w:t>.</w:t>
      </w:r>
    </w:p>
    <w:p>
      <w:pPr>
        <w:pStyle w:val="Heading4"/>
        <w:numPr>
          <w:ilvl w:val="3"/>
          <w:numId w:val="1"/>
        </w:numPr>
        <w:rPr/>
      </w:pPr>
      <w:bookmarkStart w:id="137" w:name="__RefHeading___Toc2180914_2322387425"/>
      <w:bookmarkStart w:id="138" w:name="_Toc48"/>
      <w:bookmarkEnd w:id="137"/>
      <w:r>
        <w:rPr>
          <w:rtl w:val="true"/>
        </w:rPr>
        <w:t xml:space="preserve">المقام الرّابع </w:t>
      </w:r>
      <w:r>
        <w:rPr>
          <w:rtl w:val="true"/>
        </w:rPr>
        <w:t xml:space="preserve">: </w:t>
      </w:r>
      <w:r>
        <w:rPr>
          <w:rtl w:val="true"/>
        </w:rPr>
        <w:t>فی إضافة الاسم إلی لفظ الجلالة</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إضافة الاسم إلی لفظ الجلالة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وأمّا المقام الرّابع،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إضافة الاسم فیما نحن فیه إلی لفظ الجلالة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أی ابتدأ باسم هو اللّه، و علی هذا و إن تحقّق الإبتداء باسم اللّه، لکن ذلک لا یصحّ مع التوصیف بالرّحمن الرّحیم، لانّهما صفة الذات لا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 إن کان کذلک، إلاّ انّهما أسندا إلی اللفظ مجازًا باعتبار مسمّاه،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بالثلاثة هو الاسم، لا المسمّی، بأن یکون کلاًّ من الرّحمن والرّحیم بدلاً، أی ابتدأ باسم هو اللّه، أو الرّحمن، أو الرّحیم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لامیّة، أی ابتدأ باسم للّه، و هذا و إن صحّ بحسب التوصیف، إلاّ انّ أسماء اللّه </w:t>
      </w:r>
      <w:bookmarkStart w:id="139" w:name="pg18765_192041"/>
    </w:p>
    <w:p>
      <w:pPr>
        <w:pStyle w:val="BookText"/>
        <w:rPr/>
      </w:pPr>
      <w:bookmarkEnd w:id="139"/>
      <w:r>
        <w:rPr>
          <w:rFonts w:ascii="IRNazanin" w:hAnsi="IRNazanin" w:eastAsia="IRNazanin"/>
          <w:color w:val="111111"/>
          <w:sz w:val="28"/>
          <w:sz w:val="28"/>
          <w:szCs w:val="28"/>
          <w:rtl w:val="true"/>
          <w:lang w:bidi="fa-IR"/>
        </w:rPr>
        <w:t xml:space="preserve">تعالی کثیرة ولایلزم الإبتداء بشیء من أسمائه تعالی حینئذ،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یصدق الإبتداء باسمه تعالی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الاسم المضاف إلی اللّه بمعنی المسمّی، والمراد من اللّه المضاف إلیه هو اللفظ، و یکون الرّحمن وما بعده صفة للمسمّی،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باسم مسمّی اللّه، فتأمّل </w:t>
      </w:r>
      <w:r>
        <w:rPr>
          <w:rFonts w:eastAsia="IRNazanin" w:cs="IRNazanin"/>
          <w:color w:val="111111"/>
          <w:sz w:val="28"/>
          <w:szCs w:val="28"/>
          <w:rtl w:val="true"/>
          <w:lang w:bidi="fa-IR"/>
        </w:rPr>
        <w:t>.</w:t>
      </w:r>
    </w:p>
    <w:p>
      <w:pPr>
        <w:pStyle w:val="Heading3"/>
        <w:numPr>
          <w:ilvl w:val="2"/>
          <w:numId w:val="1"/>
        </w:numPr>
        <w:rPr/>
      </w:pPr>
      <w:bookmarkStart w:id="140" w:name="__RefHeading___Toc2180916_2322387425"/>
      <w:bookmarkStart w:id="141" w:name="_Toc49"/>
      <w:bookmarkEnd w:id="140"/>
      <w:r>
        <w:rPr>
          <w:rtl w:val="true"/>
        </w:rPr>
        <w:t>أصل لفظ الجلالة ما هو ؟</w:t>
      </w:r>
      <w:bookmarkEnd w:id="141"/>
    </w:p>
    <w:p>
      <w:pPr>
        <w:pStyle w:val="Heading4"/>
        <w:numPr>
          <w:ilvl w:val="3"/>
          <w:numId w:val="1"/>
        </w:numPr>
        <w:rPr/>
      </w:pPr>
      <w:bookmarkStart w:id="142" w:name="__RefHeading___Toc2180918_2322387425"/>
      <w:bookmarkStart w:id="143" w:name="_Toc50"/>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و حیث قد تمّ الکلام فی الاسم، ینبغی إرخاء العنان فی تالیه،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الخلاف فی أصل لفظ اللّه،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فعال، بمعنی مألوه، أی معبود، حذفت الهمزة من غیر قیاس، ثمّ عوّض عنها حرف التعریف، فأدغمت اللام فی اللام، فصار اللّه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حذفت الهمزة من غیر قیاس، إذ القیاس فی حذف الهمزة أن ینقل حرکتها إلی ما قبلها ثمّ تحذف، وهو هنا غیر ممکن، لأنّ نقل الحرکة موقوف علی وجود اللام و وجودها موقوف علی حذف الهمزة، لأنّ العوض لایؤتی به إلاّ بعد حذف المعوّض عنه، فلو کان حذف الهمزة متوقّفًا علی وجود اللام أیضًا، یلزم الدور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حذفها خلاف </w:t>
      </w:r>
      <w:r>
        <w:rPr>
          <w:rStyle w:val="FootnoteAnchor"/>
          <w:rtl w:val="true"/>
        </w:rPr>
        <w:footnoteReference w:id="187"/>
      </w:r>
      <w:r>
        <w:rPr>
          <w:rFonts w:ascii="IRNazanin" w:hAnsi="IRNazanin" w:eastAsia="IRNazanin"/>
          <w:color w:val="111111"/>
          <w:sz w:val="28"/>
          <w:sz w:val="28"/>
          <w:szCs w:val="28"/>
          <w:rtl w:val="true"/>
          <w:lang w:bidi="fa-IR"/>
        </w:rPr>
        <w:t xml:space="preserve">القیاس لأجل لزوم العوض، لأنّ المحذوف قیاسًا فی حکم المثبت، فلایحتاج إلی تعویض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44" w:name="pg18765_192042"/>
    </w:p>
    <w:p>
      <w:pPr>
        <w:pStyle w:val="BookText"/>
        <w:rPr/>
      </w:pPr>
      <w:bookmarkEnd w:id="144"/>
      <w:r>
        <w:rPr>
          <w:rFonts w:ascii="IRNazanin" w:hAnsi="IRNazanin" w:eastAsia="IRNazanin"/>
          <w:color w:val="111111"/>
          <w:sz w:val="28"/>
          <w:sz w:val="28"/>
          <w:szCs w:val="28"/>
          <w:rtl w:val="true"/>
          <w:lang w:bidi="fa-IR"/>
        </w:rPr>
        <w:t xml:space="preserve">أورد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الألف واللام لو کانتا عوضًا عن الهمزة، لما اجتمعتا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جواز الجمع بین العوض والمعوّض عنه، فیعلم منه انّ 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حذفت الهمزة المتوسّطة تخفیفًا، وأدغمت اللام فی اللام، فصار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واُجیب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إجتماع الألف واللام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لاینافی کونهما عوضًا فی اللّه، لأنّهما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للتعریف فقط دون العوض، وأمّا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فللعوض دون التعریف، فلهذا اجتمعتا مع الیاء فی النداء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وإلاّ لما جاز الجمع بینهما لعدم جواز الجمع بین أداتی التعریف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2180920_2322387425"/>
      <w:bookmarkStart w:id="146" w:name="_Toc51"/>
      <w:bookmarkEnd w:id="145"/>
      <w:r>
        <w:rPr>
          <w:rtl w:val="true"/>
        </w:rPr>
        <w:t>ذکر الخلاف فی مبدأ اشتقاق لفظ الجلالة</w:t>
      </w:r>
      <w:bookmarkEnd w:id="146"/>
    </w:p>
    <w:p>
      <w:pPr>
        <w:pStyle w:val="BookText"/>
        <w:rPr/>
      </w:pPr>
      <w:r>
        <w:rPr>
          <w:rFonts w:ascii="IRNazanin" w:hAnsi="IRNazanin" w:eastAsia="IRNazanin"/>
          <w:color w:val="111111"/>
          <w:sz w:val="28"/>
          <w:sz w:val="28"/>
          <w:szCs w:val="28"/>
          <w:rtl w:val="true"/>
          <w:lang w:bidi="fa-IR"/>
        </w:rPr>
        <w:t xml:space="preserve">واختلف فی مبدأ إشتقاقه،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إشتقاقه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إلآهه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 مدّ اللام،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همزتیهما، بمعنی عُبد، فهو إله بمعنی مألوه، کالکتاب بمعنی المکتوب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إذا تحیّر، فهو إله بمعنی مألوه أی متحیّر فیه، لأنّ العقول تتحیّر فی معرفته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غیرهما ممّا لیس المقام مقام ذکره </w:t>
      </w:r>
      <w:r>
        <w:rPr>
          <w:rFonts w:eastAsia="IRNazanin" w:cs="IRNazanin"/>
          <w:color w:val="111111"/>
          <w:sz w:val="28"/>
          <w:szCs w:val="28"/>
          <w:rtl w:val="true"/>
          <w:lang w:bidi="fa-IR"/>
        </w:rPr>
        <w:t xml:space="preserve">. </w:t>
      </w:r>
      <w:bookmarkStart w:id="147" w:name="pg18765_192043"/>
    </w:p>
    <w:p>
      <w:pPr>
        <w:pStyle w:val="BookText"/>
        <w:rPr/>
      </w:pPr>
      <w:bookmarkEnd w:id="147"/>
      <w:r>
        <w:rPr>
          <w:rFonts w:ascii="IRNazanin" w:hAnsi="IRNazanin" w:eastAsia="IRNazanin"/>
          <w:color w:val="111111"/>
          <w:sz w:val="28"/>
          <w:sz w:val="28"/>
          <w:szCs w:val="28"/>
          <w:rtl w:val="true"/>
          <w:lang w:bidi="fa-IR"/>
        </w:rPr>
        <w:t xml:space="preserve">هذا کلّه إذا کان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لاه یلیه لیهًا ولاهًا، إذا احتجب وارتفع، لانّه تعالی محجوب عن إدراک الأبصار له، و مرتفع علی کلّ شیء، ثمّ زید حرف التعریف، وادغمت اللام فی اللام، فصار اللّه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180922_2322387425"/>
      <w:bookmarkStart w:id="149" w:name="_Toc52"/>
      <w:bookmarkEnd w:id="148"/>
      <w:r>
        <w:rPr>
          <w:rtl w:val="true"/>
        </w:rPr>
        <w:t>ذکر أدلّة القائلین بانّ لفظ الجلالة علم</w:t>
      </w:r>
      <w:bookmarkEnd w:id="149"/>
    </w:p>
    <w:p>
      <w:pPr>
        <w:pStyle w:val="BookText"/>
        <w:rPr/>
      </w:pPr>
      <w:r>
        <w:rPr>
          <w:rFonts w:ascii="IRNazanin" w:hAnsi="IRNazanin" w:eastAsia="IRNazanin"/>
          <w:color w:val="111111"/>
          <w:sz w:val="28"/>
          <w:sz w:val="28"/>
          <w:szCs w:val="28"/>
          <w:rtl w:val="true"/>
          <w:lang w:bidi="fa-IR"/>
        </w:rPr>
        <w:t xml:space="preserve">هذا کلّه إذا لم یکن لفظ اللّه علمًا،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لذاته المخصوصة ولیس بمشتقّ، وهو المنقول عن الخلیل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الّتی یجوز منها إشتقاق فعل کما یجوز فی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والإمام الرازی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عنه انّه نسب ذلک إلی سیبویه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والأصولیّین والفقهاء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واستدلّ لذلک بأوجه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اللفظ یوصف ولا یوصف به، ولذا قالوا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95"/>
      </w:r>
      <w:r>
        <w:rPr>
          <w:rFonts w:ascii="IRNazanin" w:hAnsi="IRNazanin" w:eastAsia="IRNazanin"/>
          <w:color w:val="111111"/>
          <w:sz w:val="28"/>
          <w:sz w:val="28"/>
          <w:szCs w:val="28"/>
          <w:rtl w:val="true"/>
          <w:lang w:bidi="fa-IR"/>
        </w:rPr>
        <w:t>، انّ لفظ اللّه فیها عطف بیان لانعت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لعدم إفادته المدّعی، لأنّ مفادّه عدم الوصفیّة، و هو غیر مستلزم للعلمیّة لثبوت الواسطة کاسم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المقام قولین،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وصف،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علم، ولاثالث، وحیث قد انتفی الأوّل، تعیّن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له سبحانه من اسم یجری علیه صفاته، لأنّ کلّما یتوجّه إلیه الأذهان ویحتاج إلی التعبیر عنه قد وضع له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توقیفیّ أو إصطلاحیّ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فلیکن خالق الأشیاء أیضًا کذلک، و معلوم انّه لا یصلح لذلک غیر لفظ اللّه ممّا یطلق علیه سبحانه، فلیکن هو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علیه ما ورد فی الأوّل، و یجاب بما یجاب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یکن علمًا لزم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إستثناء الشیء عن نفسه أو الکذب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الملازمة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اللّه لو لم یکن علمًا لکان معناه المعبود بالحقّ بعنوان الکلّی فی أصل الوضع، و حینئذ لایخلو إمّا أن یکون المراد من المستثنی منه ـ أی </w:t>
      </w:r>
      <w:bookmarkStart w:id="150" w:name="pg18765_192045"/>
    </w:p>
    <w:p>
      <w:pPr>
        <w:pStyle w:val="BookText"/>
        <w:rPr/>
      </w:pPr>
      <w:bookmarkEnd w:id="150"/>
      <w:r>
        <w:rPr>
          <w:rFonts w:ascii="IRNazanin" w:hAnsi="IRNazanin" w:eastAsia="IRNazanin"/>
          <w:color w:val="111111"/>
          <w:sz w:val="28"/>
          <w:sz w:val="28"/>
          <w:szCs w:val="28"/>
          <w:rtl w:val="true"/>
          <w:lang w:bidi="fa-IR"/>
        </w:rPr>
        <w:t xml:space="preserve">لفظ إله ـ هو المعبود بالحقّ أیضًا، أو أعمّ من الحقّ و غیره، و علی الأوّل یلزم الأوّل </w:t>
      </w:r>
      <w:r>
        <w:rPr>
          <w:rStyle w:val="FootnoteAnchor"/>
          <w:rtl w:val="true"/>
        </w:rPr>
        <w:footnoteReference w:id="197"/>
      </w:r>
      <w:r>
        <w:rPr>
          <w:rFonts w:ascii="IRNazanin" w:hAnsi="IRNazanin" w:eastAsia="IRNazanin"/>
          <w:color w:val="111111"/>
          <w:sz w:val="28"/>
          <w:sz w:val="28"/>
          <w:szCs w:val="28"/>
          <w:rtl w:val="true"/>
          <w:lang w:bidi="fa-IR"/>
        </w:rPr>
        <w:t xml:space="preserve">، و علی الثانی الثانی </w:t>
      </w:r>
      <w:r>
        <w:rPr>
          <w:rStyle w:val="FootnoteAnchor"/>
          <w:rtl w:val="true"/>
        </w:rPr>
        <w:footnoteReference w:id="198"/>
      </w:r>
      <w:r>
        <w:rPr>
          <w:rFonts w:ascii="IRNazanin" w:hAnsi="IRNazanin" w:eastAsia="IRNazanin"/>
          <w:color w:val="111111"/>
          <w:sz w:val="28"/>
          <w:sz w:val="28"/>
          <w:szCs w:val="28"/>
          <w:rtl w:val="true"/>
          <w:lang w:bidi="fa-IR"/>
        </w:rPr>
        <w:t xml:space="preserve">، و یلزمهما عدم إفادة هذه الکلمة للتوحید، وهو باطل لإنعقاد الإجماع علی إفادتها لذلک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نظرٌ، لأنّ غایة ما یعلم من الإجماع إفادتها للتوحید فی الجملة، وأمّا بحسب الوضع فغیر معلوم، فَلِمَ لایجوز أن لایفیده بحسب أصل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لمّا غلب هذا اللفظ علیه سبحانه بحیث لا یطلق علی غیره، فصار کالعلم فأفادت التوحید و عدم تطرّق إحتمال الشرکة إلیه، فأجری مجراه فی إمتناع الوصف به و إجراء الوصف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الجواب عن الدلیل الأوّل والثانی </w:t>
      </w:r>
      <w:r>
        <w:rPr>
          <w:rFonts w:eastAsia="IRNazanin" w:cs="IRNazanin"/>
          <w:color w:val="111111"/>
          <w:sz w:val="28"/>
          <w:szCs w:val="28"/>
          <w:rtl w:val="true"/>
          <w:lang w:bidi="fa-IR"/>
        </w:rPr>
        <w:t>.</w:t>
      </w:r>
    </w:p>
    <w:p>
      <w:pPr>
        <w:pStyle w:val="Heading4"/>
        <w:numPr>
          <w:ilvl w:val="3"/>
          <w:numId w:val="1"/>
        </w:numPr>
        <w:rPr/>
      </w:pPr>
      <w:bookmarkStart w:id="151" w:name="__RefHeading___Toc2180924_2322387425"/>
      <w:bookmarkStart w:id="152" w:name="_Toc53"/>
      <w:bookmarkEnd w:id="151"/>
      <w:r>
        <w:rPr>
          <w:rtl w:val="true"/>
        </w:rPr>
        <w:t>ذکر أدلّة القائلین بعدم کون لفظ الجلالة علمًا</w:t>
      </w:r>
      <w:bookmarkEnd w:id="152"/>
    </w:p>
    <w:p>
      <w:pPr>
        <w:pStyle w:val="BookText"/>
        <w:rPr/>
      </w:pPr>
      <w:r>
        <w:rPr>
          <w:rFonts w:ascii="IRNazanin" w:hAnsi="IRNazanin" w:eastAsia="IRNazanin"/>
          <w:color w:val="111111"/>
          <w:sz w:val="28"/>
          <w:sz w:val="28"/>
          <w:szCs w:val="28"/>
          <w:rtl w:val="true"/>
          <w:lang w:bidi="fa-IR"/>
        </w:rPr>
        <w:t xml:space="preserve">واستدلّ للقائلین </w:t>
      </w:r>
      <w:r>
        <w:rPr>
          <w:rStyle w:val="FootnoteAnchor"/>
          <w:rtl w:val="true"/>
        </w:rPr>
        <w:footnoteReference w:id="200"/>
      </w:r>
      <w:r>
        <w:rPr>
          <w:rFonts w:ascii="IRNazanin" w:hAnsi="IRNazanin" w:eastAsia="IRNazanin"/>
          <w:color w:val="111111"/>
          <w:sz w:val="28"/>
          <w:sz w:val="28"/>
          <w:szCs w:val="28"/>
          <w:rtl w:val="true"/>
          <w:lang w:bidi="fa-IR"/>
        </w:rPr>
        <w:t xml:space="preserve">بعدم کونه علمًا بأوجه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انّما یوضع لشیء إذا أمکن تصوّره بدون ملاحظة وصف من الأوصاف، و هو غیر ممکن فی حقّه تعالی، لأنّ ذاته المقدّسة من حیث هی بلا اعتبار أمر آخر، غیر معقول للبشر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لانّه مع ابتنائه علی عدم کفایة التصوّر بوجه ما فی وضع العلم، انّما یدلّ علی عدم تمکّن البشر من وضع العلم له تعالی، و لا یلزم منه عدم وضع العلم له تعالی مطلقًا، إذ یجوز أن یضع هو سبحانه لذاته المقدّسة علمًا، و معلوم انّه </w:t>
      </w:r>
    </w:p>
    <w:p>
      <w:pPr>
        <w:pStyle w:val="BookText"/>
        <w:rPr/>
      </w:pPr>
      <w:r>
        <w:rPr>
          <w:rFonts w:ascii="IRNazanin" w:hAnsi="IRNazanin" w:eastAsia="IRNazanin"/>
          <w:color w:val="111111"/>
          <w:sz w:val="28"/>
          <w:sz w:val="28"/>
          <w:szCs w:val="28"/>
          <w:rtl w:val="true"/>
          <w:lang w:bidi="fa-IR"/>
        </w:rPr>
        <w:t xml:space="preserve">ـ عزّ شأنه ـ عالم بحقیقة ذاته، و انّ أسمائه تعالی توقیفیّة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کان علمًا لذاته المقدّسة لما أفاد ظاهر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اللّه‌ُ فِی السَّمَاوَاتِ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معنًی صحیحًا، لأنّ المراد من لفظ اللّه حینئذ مجرّد الذات، لأنّ مقتضی العلم ذلک، فیکون معنی ظاهر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تلک الذات فی السموات والأرض، فیلزم أن یکون السموات والأرض مکانه تعالی، تعالی عن ذلک علوًّا کبیرًا ؛ بخلاف ما إذا کان صفة، فانّ معنی الآیة حینئذ هو انّه تعالی معبود فی السموات والأرض، و هو معنی لا ریب فی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قد یلاحظ معه معنی یصلح لأن یتعلّق به الظرف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حاتم عندی، حیث لوحظ مع حاتم معنی الجوادیّة، فتعلّق به الظرف، فلیلاحظ هنا المعبود بالحقّ لإشتهاره سبحانه بذلک فی ضمن هذا الاسم المبارک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کان علمًا لزم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واللازم باطل فالملزوم مثله، فثبت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أیضًا نظرٌ، لأنّا لانسلّم لَغْویّة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 العلمیّة، إذ الأعلام الشخصیّة کثیرًا ما تکون مسمیّاتها متعدّدة کزید و عمرو و بکر، إذا کان کلّ واحد منها علمًا للأشخاص المتعدّدة، فعلی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هو انّ مسمّی هذا العَلَم واحد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تسلیم حصول العِلم باتّحاد المسمّی من غیر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یلزم لغویّته إذا سیق </w:t>
      </w:r>
      <w:r>
        <w:rPr>
          <w:rStyle w:val="FootnoteAnchor"/>
          <w:rtl w:val="true"/>
        </w:rPr>
        <w:footnoteReference w:id="202"/>
      </w:r>
      <w:r>
        <w:rPr>
          <w:rFonts w:ascii="IRNazanin" w:hAnsi="IRNazanin" w:eastAsia="IRNazanin"/>
          <w:color w:val="111111"/>
          <w:sz w:val="28"/>
          <w:sz w:val="28"/>
          <w:szCs w:val="28"/>
          <w:rtl w:val="true"/>
          <w:lang w:bidi="fa-IR"/>
        </w:rPr>
        <w:t>لإثبات الوحدانیّة، وهو ممنوع لجواز کونه لإثبات الأحدیّة أعنی عدم قبول القسمة بأنحائها، لالإثبات الوحدانیّة ونفی الشرکة</w:t>
      </w:r>
      <w:r>
        <w:rPr>
          <w:rFonts w:eastAsia="IRNazanin" w:cs="IRNazanin"/>
          <w:color w:val="111111"/>
          <w:sz w:val="28"/>
          <w:szCs w:val="28"/>
          <w:rtl w:val="true"/>
          <w:lang w:bidi="fa-IR"/>
        </w:rPr>
        <w:t xml:space="preserve">. </w:t>
      </w:r>
      <w:bookmarkStart w:id="153" w:name="pg18765_192047"/>
    </w:p>
    <w:p>
      <w:pPr>
        <w:pStyle w:val="Heading3"/>
        <w:numPr>
          <w:ilvl w:val="2"/>
          <w:numId w:val="1"/>
        </w:numPr>
        <w:rPr/>
      </w:pPr>
      <w:bookmarkStart w:id="154" w:name="__RefHeading___Toc2180926_2322387425"/>
      <w:bookmarkStart w:id="155" w:name="_Toc54"/>
      <w:bookmarkEnd w:id="153"/>
      <w:bookmarkEnd w:id="154"/>
      <w:r>
        <w:rPr>
          <w:rtl w:val="true"/>
        </w:rPr>
        <w:t xml:space="preserve">الکلام فی </w:t>
      </w:r>
      <w:r>
        <w:rPr>
          <w:rtl w:val="true"/>
        </w:rPr>
        <w:t xml:space="preserve">: </w:t>
      </w:r>
      <w:r>
        <w:rPr>
          <w:rtl w:val="true"/>
        </w:rPr>
        <w:t>الرّحمن الرّحیم</w:t>
      </w:r>
      <w:bookmarkEnd w:id="155"/>
    </w:p>
    <w:p>
      <w:pPr>
        <w:pStyle w:val="Heading4"/>
        <w:numPr>
          <w:ilvl w:val="3"/>
          <w:numId w:val="1"/>
        </w:numPr>
        <w:rPr/>
      </w:pPr>
      <w:bookmarkStart w:id="156" w:name="__RefHeading___Toc2180928_2322387425"/>
      <w:bookmarkStart w:id="157" w:name="_Toc55"/>
      <w:bookmarkEnd w:id="156"/>
      <w:r>
        <w:rPr>
          <w:rtl w:val="true"/>
        </w:rPr>
        <w:t>اشارة</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اسمان بنیا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کالغضبان من غَضِب، والعلیم من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بنائهما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الصفة المشبّهة لاتبنی إلاّ من اللازم،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اُجیب عنه بأنّ المتعدّی قد یجعل لازمًا، فینقل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العین، ثمّ یشتقّ منه الصفة المشبّهة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مطّرد فی باب المدح و الذم، نصّ علیه السکّاکی </w:t>
      </w:r>
      <w:r>
        <w:rPr>
          <w:rStyle w:val="FootnoteAnchor"/>
          <w:rtl w:val="true"/>
        </w:rPr>
        <w:footnoteReference w:id="205"/>
      </w:r>
      <w:r>
        <w:rPr>
          <w:rFonts w:ascii="IRNazanin" w:hAnsi="IRNazanin" w:eastAsia="IRNazanin"/>
          <w:color w:val="111111"/>
          <w:sz w:val="28"/>
          <w:sz w:val="28"/>
          <w:szCs w:val="28"/>
          <w:rtl w:val="true"/>
          <w:lang w:bidi="fa-IR"/>
        </w:rPr>
        <w:t xml:space="preserve">فی تصریف المفتاح، وجار اللّه </w:t>
      </w:r>
      <w:r>
        <w:rPr>
          <w:rStyle w:val="FootnoteAnchor"/>
          <w:rtl w:val="true"/>
        </w:rPr>
        <w:footnoteReference w:id="206"/>
      </w:r>
      <w:r>
        <w:rPr>
          <w:rFonts w:ascii="IRNazanin" w:hAnsi="IRNazanin" w:eastAsia="IRNazanin"/>
          <w:color w:val="111111"/>
          <w:sz w:val="28"/>
          <w:sz w:val="28"/>
          <w:szCs w:val="28"/>
          <w:rtl w:val="true"/>
          <w:lang w:bidi="fa-IR"/>
        </w:rPr>
        <w:t xml:space="preserve">فی الفائق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2180930_2322387425"/>
      <w:bookmarkStart w:id="159" w:name="_Toc56"/>
      <w:bookmarkEnd w:id="158"/>
      <w:r>
        <w:rPr>
          <w:rtl w:val="true"/>
        </w:rPr>
        <w:t>أسماء اللّه تعالی تؤخذ باعتبار الغایات دون المبادی</w:t>
      </w:r>
      <w:bookmarkEnd w:id="1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الرحمة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رقّة القلب وانعطاف یقتضی التفضّل </w:t>
      </w:r>
      <w:r>
        <w:rPr>
          <w:rStyle w:val="FootnoteAnchor"/>
          <w:rtl w:val="true"/>
        </w:rPr>
        <w:footnoteReference w:id="208"/>
      </w:r>
      <w:bookmarkStart w:id="160" w:name="pg18765_192048"/>
    </w:p>
    <w:p>
      <w:pPr>
        <w:pStyle w:val="BookText"/>
        <w:rPr/>
      </w:pPr>
      <w:bookmarkEnd w:id="160"/>
      <w:r>
        <w:rPr>
          <w:rFonts w:ascii="IRNazanin" w:hAnsi="IRNazanin" w:eastAsia="IRNazanin"/>
          <w:color w:val="111111"/>
          <w:sz w:val="28"/>
          <w:sz w:val="28"/>
          <w:szCs w:val="28"/>
          <w:rtl w:val="true"/>
          <w:lang w:bidi="fa-IR"/>
        </w:rPr>
        <w:t xml:space="preserve">والإحسان </w:t>
      </w:r>
      <w:r>
        <w:rPr>
          <w:rStyle w:val="FootnoteAnchor"/>
          <w:rtl w:val="true"/>
        </w:rPr>
        <w:footnoteReference w:id="209"/>
      </w:r>
      <w:r>
        <w:rPr>
          <w:rFonts w:ascii="IRNazanin" w:hAnsi="IRNazanin" w:eastAsia="IRNazanin"/>
          <w:color w:val="111111"/>
          <w:sz w:val="28"/>
          <w:sz w:val="28"/>
          <w:szCs w:val="28"/>
          <w:rtl w:val="true"/>
          <w:lang w:bidi="fa-IR"/>
        </w:rPr>
        <w:t xml:space="preserve">، وهذا المعنی انّما یصحّ إرادته بالنسبة إلی غیر اللّه تعالی، وأمّا بالنسبة إلیه سبحانه فلا، کما لا یخفی ؛ بل المراد من الرحمة المنسوبة إلیه ـ جلّ جلاله ـ برّه وإحسانه ورزقه، لأنّ أسمائه تعالی تؤخذ بإعتبار الغایات الّتی هی الأفعال دون المبادی الّتی هی الإنفعالات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شئت أن یتّضح لک حقیقة الحال، فافرض انّک إذا رأیت شخصًا فی بلیّة کحرق مثلاً، حصل فی قلبک من ذلک رقّة و رأفة تشوّقک و توجب لک إلی تخلیصه من تلک البلیّة، فإذا أخلصته منها یصدق فی حقّک انّک رحیم، بل الظاهر صدق ذلک بمجرّد حصول تلک الرقّة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الصدق بالنسبة إلیک باعتبار المبدأ، أعنی الرقّة الّتی هی الإنفعال، وأمّا بالنسبة إلیه سبحانه، فلیس الأمر کذلک، بل و أسمائه تعالی تؤخذ باعتبار ذلک الفعل الّذی هو الغایة، لا باعتبار المبدأ الّذی هو الإنفعال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إذا وصف اللّه تعالی بالرحمة مثلاً، فهو باعتبار تفضّله و إحسانه، لا باعتبار الرقّة لتنزّهه سبحانه عن ذلک ، و هذا معنی قول أهل العرفان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الغایات واترک المبادی </w:t>
      </w:r>
      <w:r>
        <w:rPr>
          <w:rFonts w:eastAsia="IRNazanin" w:cs="IRNazanin"/>
          <w:color w:val="111111"/>
          <w:sz w:val="28"/>
          <w:szCs w:val="28"/>
          <w:rtl w:val="true"/>
          <w:lang w:bidi="fa-IR"/>
        </w:rPr>
        <w:t>».</w:t>
      </w:r>
    </w:p>
    <w:p>
      <w:pPr>
        <w:pStyle w:val="Heading4"/>
        <w:numPr>
          <w:ilvl w:val="3"/>
          <w:numId w:val="1"/>
        </w:numPr>
        <w:rPr/>
      </w:pPr>
      <w:bookmarkStart w:id="161" w:name="__RefHeading___Toc2180932_2322387425"/>
      <w:bookmarkStart w:id="162" w:name="_Toc57"/>
      <w:bookmarkEnd w:id="161"/>
      <w:r>
        <w:rPr>
          <w:rtl w:val="true"/>
        </w:rPr>
        <w:t>الرّحمن أبلغ من الرّحیم</w:t>
      </w:r>
      <w:bookmarkEnd w:id="1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الرّحمن أبلغ من الرّحیم </w:t>
      </w:r>
      <w:r>
        <w:rPr>
          <w:rStyle w:val="FootnoteAnchor"/>
          <w:rtl w:val="true"/>
        </w:rPr>
        <w:footnoteReference w:id="210"/>
      </w:r>
      <w:r>
        <w:rPr>
          <w:rFonts w:ascii="IRNazanin" w:hAnsi="IRNazanin" w:eastAsia="IRNazanin"/>
          <w:color w:val="111111"/>
          <w:sz w:val="28"/>
          <w:sz w:val="28"/>
          <w:szCs w:val="28"/>
          <w:rtl w:val="true"/>
          <w:lang w:bidi="fa-IR"/>
        </w:rPr>
        <w:t xml:space="preserve">، لأنّ زیادة المبانی تدلّ علی زیادة المعانی، </w:t>
      </w:r>
    </w:p>
    <w:p>
      <w:pPr>
        <w:pStyle w:val="BookText"/>
        <w:rPr/>
      </w:pPr>
      <w:r>
        <w:rPr>
          <w:rFonts w:ascii="IRNazanin" w:hAnsi="IRNazanin" w:eastAsia="IRNazanin"/>
          <w:color w:val="111111"/>
          <w:sz w:val="28"/>
          <w:sz w:val="28"/>
          <w:szCs w:val="28"/>
          <w:rtl w:val="true"/>
          <w:lang w:bidi="fa-IR"/>
        </w:rPr>
        <w:t xml:space="preserve">کما فی کبر و کبّر، و قطع و قطّع ؛ قال الجوهری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کَبُرَ بالضم یَکْبُرُ، أی عَظُمَ، فهو کَبِیرٌ وَکُبَار، فإذا أفرط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بالتشدید، إنتهی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معلوم انّ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من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أبلغ، وأبلغیّته باعتبار الکمّیة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الدنیا ورحیم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أفراد المرحومین فی الدّنیا أکثر من أفراد المرحومین فی الآخرة، لأنّ رحمة الدّنیا عامّة للمؤمنین والکافرین، و رحمة الآخرة مختصّة بالمؤمنین، فیکون الرّحمن أبلغ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والرّحمن لایطلق علی غیره تعالی، بخلاف الرّحیم، وهذا معنی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اسم خاصّ بصفة عامّة، والرّحیم بعکس ذلک </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عامّ بصفة خاصّة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تعتبر الأبلغیّة باعتبار کیفیّة الرحمة من حیث العظمة والجسامة کما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رحمن الآخرة و رحیم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النعم الأخرویّة کلّها عظیمة، والنعم الدنیویّة عظیمة وحقیرة ؛ وکذا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رحمن الدّنیا والآخرة ورحیم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مجموع نعمة الدنیا والآخرة أعظم من نعم الدنیا، وإن لم یکن کلّ واحد منهما </w:t>
      </w:r>
      <w:r>
        <w:rPr>
          <w:rStyle w:val="FootnoteAnchor"/>
          <w:rtl w:val="true"/>
        </w:rPr>
        <w:footnoteReference w:id="214"/>
      </w:r>
      <w:r>
        <w:rPr>
          <w:rFonts w:ascii="IRNazanin" w:hAnsi="IRNazanin" w:eastAsia="IRNazanin"/>
          <w:color w:val="111111"/>
          <w:sz w:val="28"/>
          <w:sz w:val="28"/>
          <w:szCs w:val="28"/>
          <w:rtl w:val="true"/>
          <w:lang w:bidi="fa-IR"/>
        </w:rPr>
        <w:t xml:space="preserve">أعظم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63" w:name="pg18765_192050"/>
    </w:p>
    <w:p>
      <w:pPr>
        <w:pStyle w:val="Heading4"/>
        <w:numPr>
          <w:ilvl w:val="3"/>
          <w:numId w:val="1"/>
        </w:numPr>
        <w:rPr/>
      </w:pPr>
      <w:bookmarkStart w:id="164" w:name="__RefHeading___Toc2180934_2322387425"/>
      <w:bookmarkStart w:id="165" w:name="_Toc58"/>
      <w:bookmarkEnd w:id="163"/>
      <w:bookmarkEnd w:id="164"/>
      <w:r>
        <w:rPr>
          <w:rtl w:val="true"/>
        </w:rPr>
        <w:t>فی انّ الرّحمن أهو منصرف أو غیره ؟</w:t>
      </w:r>
      <w:bookmarkEnd w:id="165"/>
    </w:p>
    <w:p>
      <w:pPr>
        <w:pStyle w:val="BookText"/>
        <w:rPr/>
      </w:pPr>
      <w:r>
        <w:rPr>
          <w:rFonts w:ascii="IRNazanin" w:hAnsi="IRNazanin" w:eastAsia="IRNazanin"/>
          <w:color w:val="111111"/>
          <w:sz w:val="28"/>
          <w:sz w:val="28"/>
          <w:szCs w:val="28"/>
          <w:rtl w:val="true"/>
          <w:lang w:bidi="fa-IR"/>
        </w:rPr>
        <w:t xml:space="preserve">ثمّ انّ الرّحمن أهو منصرف أو لا ؟ فیه خلاف مبنیّ علی الخلاف المشهور بین النحاة من </w:t>
      </w:r>
      <w:r>
        <w:rPr>
          <w:rStyle w:val="FootnoteAnchor"/>
          <w:rtl w:val="true"/>
        </w:rPr>
        <w:footnoteReference w:id="216"/>
      </w:r>
      <w:r>
        <w:rPr>
          <w:rFonts w:ascii="IRNazanin" w:hAnsi="IRNazanin" w:eastAsia="IRNazanin"/>
          <w:color w:val="111111"/>
          <w:sz w:val="28"/>
          <w:sz w:val="28"/>
          <w:szCs w:val="28"/>
          <w:rtl w:val="true"/>
          <w:lang w:bidi="fa-IR"/>
        </w:rPr>
        <w:t xml:space="preserve">انّ شرط منع الصرف فی الوصف الّذی فیه الألف و النون المزیدتان أهو إنتفاء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الأوّل یلزمه عدم الإنصراف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الزمخشری </w:t>
      </w:r>
      <w:r>
        <w:rPr>
          <w:rStyle w:val="FootnoteAnchor"/>
          <w:rtl w:val="true"/>
        </w:rPr>
        <w:footnoteReference w:id="218"/>
      </w:r>
      <w:r>
        <w:rPr>
          <w:rFonts w:ascii="IRNazanin" w:hAnsi="IRNazanin" w:eastAsia="IRNazanin"/>
          <w:color w:val="111111"/>
          <w:sz w:val="28"/>
          <w:sz w:val="28"/>
          <w:szCs w:val="28"/>
          <w:rtl w:val="true"/>
          <w:lang w:bidi="fa-IR"/>
        </w:rPr>
        <w:t xml:space="preserve">، والمصنّف، والفاضل البیضاوی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اختار القول بعدم الإنصراف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المسمّی بأنوار التنزیل وأسرار التأویل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ونجم الأئمّة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علی الثانی الإنصراف لعدم وجود شیء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تحقیقه إن شاء اللّه فی محلّه،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8765_192051"/>
    </w:p>
    <w:p>
      <w:pPr>
        <w:pStyle w:val="Heading4"/>
        <w:numPr>
          <w:ilvl w:val="3"/>
          <w:numId w:val="1"/>
        </w:numPr>
        <w:rPr/>
      </w:pPr>
      <w:bookmarkStart w:id="167" w:name="__RefHeading___Toc2180936_2322387425"/>
      <w:bookmarkStart w:id="168" w:name="_Toc59"/>
      <w:bookmarkEnd w:id="166"/>
      <w:bookmarkEnd w:id="167"/>
      <w:r>
        <w:rPr>
          <w:rtl w:val="true"/>
        </w:rPr>
        <w:t>فی تقدیم الرّحمن علی الرّحیم</w:t>
      </w:r>
      <w:bookmarkEnd w:id="168"/>
    </w:p>
    <w:p>
      <w:pPr>
        <w:pStyle w:val="BookText"/>
        <w:rPr/>
      </w:pPr>
      <w:r>
        <w:rPr>
          <w:rFonts w:ascii="IRNazanin" w:hAnsi="IRNazanin" w:eastAsia="IRNazanin"/>
          <w:color w:val="111111"/>
          <w:sz w:val="28"/>
          <w:sz w:val="28"/>
          <w:szCs w:val="28"/>
          <w:rtl w:val="true"/>
          <w:lang w:bidi="fa-IR"/>
        </w:rPr>
        <w:t xml:space="preserve">وانّما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للتبعیّة بما جاء من الربّ الکریم، لکن ینبغی ذکر السرّ فی ذلک، مع أنّ المناسب تأخیره لیحصل الترقّی من الأدنی إلی الأعلی،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تقدیمه علیه لأوجه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الرّحمن هو الرزّاق لکافة الأنام فی دار الدنیا، فیعمّ المؤمن والکافر، بخلاف الرّحیم، و معلوم انّ نعمة الدنیا مقدّمة علی نعمة الآخرة فلیقدّم الدالّ علیها علی الدالّ علیها، لکن لا یخفی انّ هذا انّما یتمّ علی تقدیر إعتبار الرحمة فی الکمیّة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انّ الرّحمن مختصّ باللّه تعالی ولایطلق علی غیره، بخلاف الرّحیم، فعلی هذا إلصاقه بلفظ الجلالة أولی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تقدیمه لأجل المحافظة علی کون نظم الکلام علی نهج واحد، ولمّا کان کلّ من آیات الحمد سوی البسملة حرف الأخیر فیها تالیًا لیآء ساکنة کالعالمین ویوم الدین، وهکذا آخر الرحیم فی التسمیة لیکون علی وفقها فی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انّها من جزء الحمد کما هو مذهب الإمامیّة، ونقل علیه الإجماع منهم جماعة کصاحب کنز العرفان </w:t>
      </w:r>
      <w:r>
        <w:rPr>
          <w:rStyle w:val="FootnoteAnchor"/>
          <w:rtl w:val="true"/>
        </w:rPr>
        <w:footnoteReference w:id="220"/>
      </w:r>
      <w:r>
        <w:rPr>
          <w:rFonts w:ascii="IRNazanin" w:hAnsi="IRNazanin" w:eastAsia="IRNazanin"/>
          <w:color w:val="111111"/>
          <w:sz w:val="28"/>
          <w:sz w:val="28"/>
          <w:szCs w:val="28"/>
          <w:rtl w:val="true"/>
          <w:lang w:bidi="fa-IR"/>
        </w:rPr>
        <w:t xml:space="preserve">، والمجمع </w:t>
      </w:r>
      <w:r>
        <w:rPr>
          <w:rStyle w:val="FootnoteAnchor"/>
          <w:rtl w:val="true"/>
        </w:rPr>
        <w:footnoteReference w:id="221"/>
      </w:r>
      <w:r>
        <w:rPr>
          <w:rFonts w:ascii="IRNazanin" w:hAnsi="IRNazanin" w:eastAsia="IRNazanin"/>
          <w:color w:val="111111"/>
          <w:sz w:val="28"/>
          <w:sz w:val="28"/>
          <w:szCs w:val="28"/>
          <w:rtl w:val="true"/>
          <w:lang w:bidi="fa-IR"/>
        </w:rPr>
        <w:t xml:space="preserve">، و غیرهما ؛ و کذا إذا لم یکن </w:t>
      </w:r>
      <w:bookmarkStart w:id="169" w:name="pg18765_192052"/>
    </w:p>
    <w:p>
      <w:pPr>
        <w:pStyle w:val="BookText"/>
        <w:rPr/>
      </w:pPr>
      <w:bookmarkEnd w:id="169"/>
      <w:r>
        <w:rPr>
          <w:rFonts w:ascii="IRNazanin" w:hAnsi="IRNazanin" w:eastAsia="IRNazanin"/>
          <w:color w:val="111111"/>
          <w:sz w:val="28"/>
          <w:sz w:val="28"/>
          <w:szCs w:val="28"/>
          <w:rtl w:val="true"/>
          <w:lang w:bidi="fa-IR"/>
        </w:rPr>
        <w:t xml:space="preserve">من جزئه، إذ لا شکّ فی کونها متعلّقة به و مطلق التعلّق کاف لذلک، هذا فی کتاب اللّه تعالی فاتبعه المصنّفون بالتقدیم والتأخیر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2180938_2322387425"/>
      <w:bookmarkStart w:id="171" w:name="_Toc60"/>
      <w:bookmarkEnd w:id="170"/>
      <w:r>
        <w:rPr>
          <w:rtl w:val="true"/>
        </w:rPr>
        <w:t>ذکر الخلاف فی انّ الرّحمن أهو صفة للّه أو بدل ؟</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الخلاف فی انّ الرّحمن أهو صفة للّه أو بدل ؟ </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الرّحمن أهو صفة للّه أو بدل ؟ قولان، و الأکثر ـ علی ما قیل </w:t>
      </w:r>
      <w:r>
        <w:rPr>
          <w:rStyle w:val="FootnoteAnchor"/>
          <w:rtl w:val="true"/>
        </w:rPr>
        <w:footnoteReference w:id="224"/>
      </w:r>
      <w:r>
        <w:rPr>
          <w:rFonts w:ascii="IRNazanin" w:hAnsi="IRNazanin" w:eastAsia="IRNazanin"/>
          <w:color w:val="111111"/>
          <w:sz w:val="28"/>
          <w:sz w:val="28"/>
          <w:szCs w:val="28"/>
          <w:rtl w:val="true"/>
          <w:lang w:bidi="fa-IR"/>
        </w:rPr>
        <w:t xml:space="preserve">ـ علی الأوّل، وابن هشام </w:t>
      </w:r>
      <w:r>
        <w:rPr>
          <w:rStyle w:val="FootnoteAnchor"/>
          <w:rtl w:val="true"/>
        </w:rPr>
        <w:footnoteReference w:id="225"/>
      </w:r>
      <w:r>
        <w:rPr>
          <w:rFonts w:ascii="IRNazanin" w:hAnsi="IRNazanin" w:eastAsia="IRNazanin"/>
          <w:color w:val="111111"/>
          <w:sz w:val="28"/>
          <w:sz w:val="28"/>
          <w:szCs w:val="28"/>
          <w:rtl w:val="true"/>
          <w:lang w:bidi="fa-IR"/>
        </w:rPr>
        <w:t xml:space="preserve">علی الثانی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مبنیّان علی انّه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أو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المنقول من المصنّف وابن هشام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و علی الأوّل یکون صفة، وعلی الثانی بدلاً، لا صفة، بناء علی ما مرّ من انّ العلم لا یوصف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بالصفة یکون الرّحیم صفة بعد صفة، وبالبدل یکون صفة لِلرَّحمن لا للّه‌ِ، إذ البدل لا یتقدّم علی النعت کما صرّح به بعضهم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72" w:name="pg18765_192053"/>
    </w:p>
    <w:p>
      <w:pPr>
        <w:pStyle w:val="Heading3"/>
        <w:numPr>
          <w:ilvl w:val="2"/>
          <w:numId w:val="1"/>
        </w:numPr>
        <w:rPr/>
      </w:pPr>
      <w:bookmarkStart w:id="173" w:name="__RefHeading___Toc2180940_2322387425"/>
      <w:bookmarkStart w:id="174" w:name="_Toc61"/>
      <w:bookmarkEnd w:id="172"/>
      <w:bookmarkEnd w:id="173"/>
      <w:r>
        <w:rPr>
          <w:rtl w:val="true"/>
        </w:rPr>
        <w:t>بیان معنی الحمد والشکر والمدح والنسبة بینها</w:t>
      </w:r>
      <w:bookmarkEnd w:id="174"/>
    </w:p>
    <w:p>
      <w:pPr>
        <w:pStyle w:val="Heading4"/>
        <w:numPr>
          <w:ilvl w:val="3"/>
          <w:numId w:val="1"/>
        </w:numPr>
        <w:rPr/>
      </w:pPr>
      <w:bookmarkStart w:id="175" w:name="__RefHeading___Toc2180942_2322387425"/>
      <w:bookmarkStart w:id="176" w:name="_Toc62"/>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الثناء باللسان علی الجمیل الإختیاریّ، سواء تعلّق بالنعمة أو بغیرها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تقول انّ الحمد مختصّ باللسان مع انّ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شَیْءٍ إِلاَّ یُسَبِّحُ بِحَمْدِهِ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مناف لذلک، إذ ظاهره یدلّ علی عدم اختصاص الحمد باللسان، لأنّ أکثر الأشیاء لا لسان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إختصاص الحمد باللسان بالنقل من ثقات أهل اللغة </w:t>
      </w:r>
      <w:r>
        <w:rPr>
          <w:rStyle w:val="FootnoteAnchor"/>
          <w:rtl w:val="true"/>
        </w:rPr>
        <w:footnoteReference w:id="231"/>
      </w:r>
      <w:r>
        <w:rPr>
          <w:rFonts w:ascii="IRNazanin" w:hAnsi="IRNazanin" w:eastAsia="IRNazanin"/>
          <w:color w:val="111111"/>
          <w:sz w:val="28"/>
          <w:sz w:val="28"/>
          <w:szCs w:val="28"/>
          <w:rtl w:val="true"/>
          <w:lang w:bidi="fa-IR"/>
        </w:rPr>
        <w:t xml:space="preserve">ـ کما صرّح به بعض المحقّقین ـ یحمل علی الظاهر، وما یدلّ علی خلافه علی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یقصد به تعظیم المنعم لکونه منعمًا سواء کان باللسان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الثناء باللسان علی الجمیل مطلقًا إختیارًا أو غیره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فالنسبة بین الأوّل والثانی عموم من وجه، لصدق الحمد بدون الشکر فیما إذا کان المتعلّق غیر النعمة، و صدق الشکر بدونه فیما إذا کان بغیر اللسان، وصدقهما معًا فیما إذا کان کلّ واحد منهما باللسان و مقابلاً للنعمة، فالحمد عامّ باعتبار المتعلّق، وخاصّ باعتبار المورد، والشکر بالعکس </w:t>
      </w:r>
      <w:r>
        <w:rPr>
          <w:rFonts w:eastAsia="IRNazanin" w:cs="IRNazanin"/>
          <w:color w:val="111111"/>
          <w:sz w:val="28"/>
          <w:szCs w:val="28"/>
          <w:rtl w:val="true"/>
          <w:lang w:bidi="fa-IR"/>
        </w:rPr>
        <w:t xml:space="preserve">. </w:t>
      </w:r>
      <w:bookmarkStart w:id="177" w:name="pg18765_192054"/>
    </w:p>
    <w:p>
      <w:pPr>
        <w:pStyle w:val="BookText"/>
        <w:rPr/>
      </w:pPr>
      <w:bookmarkEnd w:id="177"/>
      <w:r>
        <w:rPr>
          <w:rFonts w:ascii="IRNazanin" w:hAnsi="IRNazanin" w:eastAsia="IRNazanin"/>
          <w:color w:val="111111"/>
          <w:sz w:val="28"/>
          <w:sz w:val="28"/>
          <w:szCs w:val="28"/>
          <w:rtl w:val="true"/>
          <w:lang w:bidi="fa-IR"/>
        </w:rPr>
        <w:t xml:space="preserve">و بین الحمد والمدح عموم مطلقًا </w:t>
      </w:r>
      <w:r>
        <w:rPr>
          <w:rStyle w:val="FootnoteAnchor"/>
          <w:rtl w:val="true"/>
        </w:rPr>
        <w:footnoteReference w:id="232"/>
      </w:r>
      <w:r>
        <w:rPr>
          <w:rFonts w:ascii="IRNazanin" w:hAnsi="IRNazanin" w:eastAsia="IRNazanin"/>
          <w:color w:val="111111"/>
          <w:sz w:val="28"/>
          <w:sz w:val="28"/>
          <w:szCs w:val="28"/>
          <w:rtl w:val="true"/>
          <w:lang w:bidi="fa-IR"/>
        </w:rPr>
        <w:t xml:space="preserve">، لأنّ کلّ حمد فهو مدح، و لیس بعض المدح بحمد، کما إذا کان فی مقابلة الجمیل الغیر الإختیاری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الشکر والمدح عموم من وجه، لصدق الأوّل بدون الثانی فیما إذا کان بغیر اللسان، و صدق الثانی بدون الأوّل فیما إذا کان باللسان فی مقابلة غیر النعمة، ومصداقهما مصداق الحمد والشکر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180944_2322387425"/>
      <w:bookmarkStart w:id="179" w:name="_Toc63"/>
      <w:bookmarkEnd w:id="178"/>
      <w:r>
        <w:rPr>
          <w:rtl w:val="true"/>
        </w:rPr>
        <w:t>وجه اختیار الشارح الحمد علی الشکر والمدح</w:t>
      </w:r>
      <w:bookmarkEnd w:id="17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إختیار الشارح للأوّل </w:t>
      </w:r>
      <w:r>
        <w:rPr>
          <w:rStyle w:val="FootnoteAnchor"/>
          <w:rtl w:val="true"/>
        </w:rPr>
        <w:footnoteReference w:id="234"/>
      </w:r>
      <w:r>
        <w:rPr>
          <w:rFonts w:ascii="IRNazanin" w:hAnsi="IRNazanin" w:eastAsia="IRNazanin"/>
          <w:color w:val="111111"/>
          <w:sz w:val="28"/>
          <w:sz w:val="28"/>
          <w:szCs w:val="28"/>
          <w:rtl w:val="true"/>
          <w:lang w:bidi="fa-IR"/>
        </w:rPr>
        <w:t xml:space="preserve">علی الأخیرین لأنّ تصدیر الکتاب بثناء اللّه تعالی للعمل بمقتضی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أمر ذی بَالٍ لم یبدأ فیه بالحمد للّه </w:t>
      </w:r>
      <w:r>
        <w:rPr>
          <w:rStyle w:val="FootnoteAnchor"/>
          <w:rtl w:val="true"/>
        </w:rPr>
        <w:footnoteReference w:id="235"/>
      </w:r>
      <w:r>
        <w:rPr>
          <w:rFonts w:ascii="IRNazanin" w:hAnsi="IRNazanin" w:eastAsia="IRNazanin"/>
          <w:color w:val="111111"/>
          <w:sz w:val="28"/>
          <w:sz w:val="28"/>
          <w:szCs w:val="28"/>
          <w:rtl w:val="true"/>
          <w:lang w:bidi="fa-IR"/>
        </w:rPr>
        <w:t xml:space="preserve">فهو أبتر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 و هو ورد بلفظ الحمد ؛ و للموافقة بکتاب اللّه العزیز، وهو ابتدأ بما ذکرنا </w:t>
      </w:r>
      <w:r>
        <w:rPr>
          <w:rStyle w:val="FootnoteAnchor"/>
          <w:rtl w:val="true"/>
        </w:rPr>
        <w:footnoteReference w:id="237"/>
      </w:r>
      <w:r>
        <w:rPr>
          <w:rFonts w:ascii="IRNazanin" w:hAnsi="IRNazanin" w:eastAsia="IRNazanin"/>
          <w:color w:val="111111"/>
          <w:sz w:val="28"/>
          <w:sz w:val="28"/>
          <w:szCs w:val="28"/>
          <w:rtl w:val="true"/>
          <w:lang w:bidi="fa-IR"/>
        </w:rPr>
        <w:t xml:space="preserve">؛ و لأنّ الحمد یختصّ بما للمحمود فیه إختیار کما مرّ، ویعمّ الفواضل أی الصفات الّتی یتعدّی </w:t>
      </w:r>
      <w:r>
        <w:rPr>
          <w:rStyle w:val="FootnoteAnchor"/>
          <w:rtl w:val="true"/>
        </w:rPr>
        <w:footnoteReference w:id="238"/>
      </w:r>
      <w:r>
        <w:rPr>
          <w:rFonts w:ascii="IRNazanin" w:hAnsi="IRNazanin" w:eastAsia="IRNazanin"/>
          <w:color w:val="111111"/>
          <w:sz w:val="28"/>
          <w:sz w:val="28"/>
          <w:szCs w:val="28"/>
          <w:rtl w:val="true"/>
          <w:lang w:bidi="fa-IR"/>
        </w:rPr>
        <w:t xml:space="preserve">إلی الغیر کالنعم، والفضائل أی الصفات القائمة بالذات الغیر المتعدّیة إلی الغیر کالعلم ؛ بخلاف المدح و الشکر، فانّ الأوّل یعمّ بما لا إختیار للممدوح فیه أیضًا،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اللؤلؤ بصفائها، والثانی یختصّ بالفواضل </w:t>
      </w:r>
      <w:r>
        <w:rPr>
          <w:rFonts w:eastAsia="IRNazanin" w:cs="IRNazanin"/>
          <w:color w:val="111111"/>
          <w:sz w:val="28"/>
          <w:szCs w:val="28"/>
          <w:rtl w:val="true"/>
          <w:lang w:bidi="fa-IR"/>
        </w:rPr>
        <w:t xml:space="preserve">. </w:t>
      </w:r>
      <w:bookmarkStart w:id="180" w:name="pg18765_192055"/>
    </w:p>
    <w:p>
      <w:pPr>
        <w:pStyle w:val="Heading4"/>
        <w:numPr>
          <w:ilvl w:val="3"/>
          <w:numId w:val="1"/>
        </w:numPr>
        <w:rPr/>
      </w:pPr>
      <w:bookmarkStart w:id="181" w:name="__RefHeading___Toc2180946_2322387425"/>
      <w:bookmarkStart w:id="182" w:name="_Toc64"/>
      <w:bookmarkEnd w:id="180"/>
      <w:bookmarkEnd w:id="181"/>
      <w:r>
        <w:rPr>
          <w:rtl w:val="true"/>
        </w:rPr>
        <w:t>أرکان الحمد أربعة</w:t>
      </w:r>
      <w:bookmarkEnd w:id="182"/>
    </w:p>
    <w:p>
      <w:pPr>
        <w:pStyle w:val="BookText"/>
        <w:rPr/>
      </w:pPr>
      <w:r>
        <w:rPr>
          <w:rFonts w:ascii="IRNazanin" w:hAnsi="IRNazanin" w:eastAsia="IRNazanin"/>
          <w:color w:val="111111"/>
          <w:sz w:val="28"/>
          <w:sz w:val="28"/>
          <w:szCs w:val="28"/>
          <w:rtl w:val="true"/>
          <w:lang w:bidi="fa-IR"/>
        </w:rPr>
        <w:t xml:space="preserve">ثمّ انّ کلّ حمد یتوقّف علی أربعة 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الشارح، والمحمود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اللّه تعالی، والمحمود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یدخل علیه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والمحمود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حمد به، و هو قد یکون اسمًا فتکون الجملة اسمیّة، کما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یکون فعلاً فتکون فعلیّة </w:t>
      </w:r>
      <w:r>
        <w:rPr>
          <w:rFonts w:eastAsia="IRNazanin" w:cs="IRNazanin"/>
          <w:color w:val="111111"/>
          <w:sz w:val="28"/>
          <w:szCs w:val="28"/>
          <w:rtl w:val="true"/>
          <w:lang w:bidi="fa-IR"/>
        </w:rPr>
        <w:t>.</w:t>
      </w:r>
    </w:p>
    <w:p>
      <w:pPr>
        <w:pStyle w:val="Heading4"/>
        <w:numPr>
          <w:ilvl w:val="3"/>
          <w:numId w:val="1"/>
        </w:numPr>
        <w:rPr/>
      </w:pPr>
      <w:bookmarkStart w:id="183" w:name="__RefHeading___Toc2180948_2322387425"/>
      <w:bookmarkStart w:id="184" w:name="_Toc65"/>
      <w:bookmarkEnd w:id="183"/>
      <w:r>
        <w:rPr>
          <w:rtl w:val="true"/>
        </w:rPr>
        <w:t>فی اختیار جملة الفعلیّة علی الإسمیّة</w:t>
      </w:r>
      <w:bookmarkEnd w:id="184"/>
    </w:p>
    <w:p>
      <w:pPr>
        <w:pStyle w:val="BookText"/>
        <w:rPr/>
      </w:pPr>
      <w:r>
        <w:rPr>
          <w:rFonts w:ascii="IRNazanin" w:hAnsi="IRNazanin" w:eastAsia="IRNazanin"/>
          <w:color w:val="111111"/>
          <w:sz w:val="28"/>
          <w:sz w:val="28"/>
          <w:szCs w:val="28"/>
          <w:rtl w:val="true"/>
          <w:lang w:bidi="fa-IR"/>
        </w:rPr>
        <w:t xml:space="preserve">وانّما اختار الشارح الأخیر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 الإسمیّة تفید الدوام والثبوت، و تکون موافقة بکتاب اللّه العزیز، لأنّ الفعل المضارع یفید الإستمرار التجدّدی، و هو أولی فی مقام الحمد بإزاء النعم، لدلالته علی انّ ما یقابل بالحمد من أنواع النعم و أصناف الأفضال متجدّدة علی الإستمرار </w:t>
      </w:r>
      <w:r>
        <w:rPr>
          <w:rFonts w:eastAsia="IRNazanin" w:cs="IRNazanin"/>
          <w:color w:val="111111"/>
          <w:sz w:val="28"/>
          <w:szCs w:val="28"/>
          <w:rtl w:val="true"/>
          <w:lang w:bidi="fa-IR"/>
        </w:rPr>
        <w:t>.</w:t>
      </w:r>
    </w:p>
    <w:p>
      <w:pPr>
        <w:pStyle w:val="Heading4"/>
        <w:numPr>
          <w:ilvl w:val="3"/>
          <w:numId w:val="1"/>
        </w:numPr>
        <w:rPr/>
      </w:pPr>
      <w:bookmarkStart w:id="185" w:name="__RefHeading___Toc2180950_2322387425"/>
      <w:bookmarkStart w:id="186" w:name="_Toc66"/>
      <w:bookmarkEnd w:id="185"/>
      <w:r>
        <w:rPr>
          <w:rtl w:val="true"/>
        </w:rPr>
        <w:t xml:space="preserve">وجه اختیار الشارح صیغة المتکلّم وحدة فی قوله </w:t>
      </w:r>
      <w:r>
        <w:rPr>
          <w:rtl w:val="true"/>
        </w:rPr>
        <w:t xml:space="preserve">: </w:t>
      </w:r>
      <w:r>
        <w:rPr>
          <w:rtl w:val="true"/>
        </w:rPr>
        <w:t>أحمدک</w:t>
      </w:r>
      <w:bookmarkEnd w:id="1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اختیار الشارح صیغة المتکلّم وحدة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اختار صیغة المتکلّم وحدة علی صیغة المتکلّم مع الغیر، لکون الأوّل أقرب إلی الأدب، و للتنبیه علی کمال الإخلاص و شدّة المحبّة، بناء علی انّ الحمد فی مقابلة النعمة و الآلاء و إن کان محوجًا إلی معین و ظهیر و ممدّ و نصیر، لکن ارتکبه وحدة للتنبیه علی انّ الإخلاص والمحبّة ینبغی أن یکون حدًّا یوجب الإرتکاب علی الأفعال الشاقّة والإقدام بالأمور المعتبرة من دون إمداد وإعانة </w:t>
      </w:r>
      <w:r>
        <w:rPr>
          <w:rFonts w:eastAsia="IRNazanin" w:cs="IRNazanin"/>
          <w:color w:val="111111"/>
          <w:sz w:val="28"/>
          <w:szCs w:val="28"/>
          <w:rtl w:val="true"/>
          <w:lang w:bidi="fa-IR"/>
        </w:rPr>
        <w:t xml:space="preserve">. </w:t>
      </w:r>
      <w:bookmarkStart w:id="187" w:name="pg18765_192056"/>
    </w:p>
    <w:p>
      <w:pPr>
        <w:pStyle w:val="Heading4"/>
        <w:numPr>
          <w:ilvl w:val="3"/>
          <w:numId w:val="1"/>
        </w:numPr>
        <w:rPr/>
      </w:pPr>
      <w:bookmarkStart w:id="188" w:name="__RefHeading___Toc2180952_2322387425"/>
      <w:bookmarkStart w:id="189" w:name="_Toc67"/>
      <w:bookmarkEnd w:id="187"/>
      <w:bookmarkEnd w:id="188"/>
      <w:r>
        <w:rPr>
          <w:rtl w:val="true"/>
        </w:rPr>
        <w:t xml:space="preserve">وجه عدول الشارح عن ذکر اسم اللّه فی قوله </w:t>
      </w:r>
      <w:r>
        <w:rPr>
          <w:rtl w:val="true"/>
        </w:rPr>
        <w:t xml:space="preserve">: </w:t>
      </w:r>
      <w:r>
        <w:rPr>
          <w:rtl w:val="true"/>
        </w:rPr>
        <w:t>أحمدک</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عدول الشارح عن ذکر اسم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انّما عدل عن اسم اللّه تعالی الدالّ علی استجماعه لجمیع </w:t>
      </w:r>
      <w:r>
        <w:rPr>
          <w:rStyle w:val="FootnoteAnchor"/>
          <w:rtl w:val="true"/>
        </w:rPr>
        <w:footnoteReference w:id="241"/>
      </w:r>
      <w:r>
        <w:rPr>
          <w:rFonts w:ascii="IRNazanin" w:hAnsi="IRNazanin" w:eastAsia="IRNazanin"/>
          <w:color w:val="111111"/>
          <w:sz w:val="28"/>
          <w:sz w:val="28"/>
          <w:szCs w:val="28"/>
          <w:rtl w:val="true"/>
          <w:lang w:bidi="fa-IR"/>
        </w:rPr>
        <w:t xml:space="preserve">صفات الکمال، وأتی بضمیر الخطاب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للتنبیه علی انّ ما یدلّ علیه لفظ الجلالة من الإستجماع المذکور، هو </w:t>
      </w:r>
      <w:r>
        <w:rPr>
          <w:rStyle w:val="FootnoteAnchor"/>
          <w:rtl w:val="true"/>
        </w:rPr>
        <w:footnoteReference w:id="242"/>
      </w:r>
      <w:r>
        <w:rPr>
          <w:rFonts w:ascii="IRNazanin" w:hAnsi="IRNazanin" w:eastAsia="IRNazanin"/>
          <w:color w:val="111111"/>
          <w:sz w:val="28"/>
          <w:sz w:val="28"/>
          <w:szCs w:val="28"/>
          <w:rtl w:val="true"/>
          <w:lang w:bidi="fa-IR"/>
        </w:rPr>
        <w:t xml:space="preserve">من الظهور بحیث یحتاج إلی بیان أولی به، ولو ذکر ما یدلّ علی الإستجماع المذکور لَمناسبٌ أن یحمده الحامد حینئذ حمدًا مناسبًا لهذا الإستجماع و أتی له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للتنبیه علی غایة قربه تعالی من الحامد، کما قال سبحانه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أی إلی الإنسان، و إن کان الحامد لنقصانه فی کمال البعد عنه ؛ ولأنّ کمال مرتبة التعبّد والحمد، عبادة اللّه و حمده علی نحوٍ کأنّه تعالی مشاهد، کما قال صلی‌الله‌علیه‌و‌آله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أعبد اللّه کأنّک تراه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2180954_2322387425"/>
      <w:bookmarkStart w:id="191" w:name="_Toc68"/>
      <w:bookmarkEnd w:id="190"/>
      <w:r>
        <w:rPr>
          <w:rtl w:val="true"/>
        </w:rPr>
        <w:t xml:space="preserve">وجوه تأخیر المفعول فی قول الشارح </w:t>
      </w:r>
      <w:r>
        <w:rPr>
          <w:rtl w:val="true"/>
        </w:rPr>
        <w:t xml:space="preserve">: </w:t>
      </w:r>
      <w:r>
        <w:rPr>
          <w:rtl w:val="true"/>
        </w:rPr>
        <w:t>أحمدک</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تأخیر المفعول 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أخّر المفعول، مع انّ المناسب تقدیمه لإفادة الحصر، لوجوه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مقام الحمد فتقدیمه 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الإشعار </w:t>
      </w:r>
      <w:r>
        <w:rPr>
          <w:rStyle w:val="FootnoteAnchor"/>
          <w:rtl w:val="true"/>
        </w:rPr>
        <w:footnoteReference w:id="246"/>
      </w:r>
      <w:r>
        <w:rPr>
          <w:rFonts w:ascii="IRNazanin" w:hAnsi="IRNazanin" w:eastAsia="IRNazanin"/>
          <w:color w:val="111111"/>
          <w:sz w:val="28"/>
          <w:sz w:val="28"/>
          <w:szCs w:val="28"/>
          <w:rtl w:val="true"/>
          <w:lang w:bidi="fa-IR"/>
        </w:rPr>
        <w:t xml:space="preserve">علی انّ ما یشعر به تقدیم المفعول ـ من إختصاص الحمد به تعالی ـ أمرٌ بیّن لا یحتاج إلی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الأصل من تقدیم العامل علی المعمول </w:t>
      </w:r>
      <w:r>
        <w:rPr>
          <w:rFonts w:eastAsia="IRNazanin" w:cs="IRNazanin"/>
          <w:color w:val="111111"/>
          <w:sz w:val="28"/>
          <w:szCs w:val="28"/>
          <w:rtl w:val="true"/>
          <w:lang w:bidi="fa-IR"/>
        </w:rPr>
        <w:t xml:space="preserve">. </w:t>
      </w:r>
      <w:bookmarkStart w:id="192" w:name="pg18765_192057"/>
    </w:p>
    <w:p>
      <w:pPr>
        <w:pStyle w:val="Heading3"/>
        <w:numPr>
          <w:ilvl w:val="2"/>
          <w:numId w:val="1"/>
        </w:numPr>
        <w:rPr/>
      </w:pPr>
      <w:bookmarkStart w:id="193" w:name="__RefHeading___Toc2180956_2322387425"/>
      <w:bookmarkStart w:id="194" w:name="_Toc69"/>
      <w:bookmarkEnd w:id="192"/>
      <w:bookmarkEnd w:id="193"/>
      <w:r>
        <w:rPr>
          <w:rtl w:val="true"/>
        </w:rPr>
        <w:t xml:space="preserve">بیان أصل </w:t>
      </w:r>
      <w:r>
        <w:rPr>
          <w:rtl w:val="true"/>
        </w:rPr>
        <w:t xml:space="preserve">: « </w:t>
      </w:r>
      <w:r>
        <w:rPr>
          <w:rtl w:val="true"/>
        </w:rPr>
        <w:t xml:space="preserve">اللهمّ </w:t>
      </w:r>
      <w:r>
        <w:rPr>
          <w:rtl w:val="true"/>
        </w:rPr>
        <w:t>»</w:t>
      </w:r>
      <w:bookmarkEnd w:id="19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حرف النداء و عوّض عنها میم مشدّدة، و لذا لایجوز الجمع بینهما إختیارًا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الفرّاء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أمّنا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فخفّف بالحذف لکثرة الدوران علی الألسن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بانّه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تؤمّهم بالخیر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بانّه یجوز أن یکون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أمّنا بالخیر لا تؤمّهم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یتّجه لو سمع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تؤمّنا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لحصول التناقض حینئذ، لأنّ التقدیر حینئذ یکون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أمّنا بالخیر و لا تؤمّنا بالخیر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تناقض صریح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نعمک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252"/>
      </w:r>
      <w:r>
        <w:rPr>
          <w:rFonts w:ascii="Amiri" w:hAnsi="Amiri" w:eastAsia="Amiri" w:cs="Amiri"/>
          <w:color w:val="111111"/>
          <w:sz w:val="28"/>
          <w:sz w:val="28"/>
          <w:szCs w:val="28"/>
          <w:rtl w:val="true"/>
          <w:lang w:bidi="ar-SA"/>
        </w:rPr>
        <w:t xml:space="preserve">للتعلیل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وَلِتُکَبِّرُوا اللّه‌َ عَلَی مَا هَدَیکُم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أی لهدایته إیّاکم، والتقدیر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اللهمّ لنعمک علینا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والنِعَم بکسر النون جمع النِعمة بکسرها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آلآءک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 </w:t>
      </w:r>
      <w:r>
        <w:rPr>
          <w:rStyle w:val="FootnoteAnchor"/>
          <w:rtl w:val="true"/>
        </w:rPr>
        <w:footnoteReference w:id="255"/>
      </w:r>
      <w:r>
        <w:rPr>
          <w:rFonts w:ascii="IRNazanin" w:hAnsi="IRNazanin" w:eastAsia="IRNazanin"/>
          <w:color w:val="111111"/>
          <w:sz w:val="28"/>
          <w:sz w:val="28"/>
          <w:szCs w:val="28"/>
          <w:rtl w:val="true"/>
          <w:lang w:bidi="fa-IR"/>
        </w:rPr>
        <w:t xml:space="preserve">، و هی عطف تفسیر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مرادفة له، فلا فرق بینهما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مختصّ بالنعم الباطنیّة، والثانی بالظاهریّة </w:t>
      </w:r>
      <w:r>
        <w:rPr>
          <w:rStyle w:val="FootnoteAnchor"/>
          <w:rtl w:val="true"/>
        </w:rPr>
        <w:footnoteReference w:id="256"/>
      </w:r>
      <w:r>
        <w:rPr>
          <w:rFonts w:ascii="IRNazanin" w:hAnsi="IRNazanin" w:eastAsia="IRNazanin"/>
          <w:color w:val="111111"/>
          <w:sz w:val="28"/>
          <w:sz w:val="28"/>
          <w:szCs w:val="28"/>
          <w:rtl w:val="true"/>
          <w:lang w:bidi="fa-IR"/>
        </w:rPr>
        <w:t xml:space="preserve">؛ وتقدیم الأوّل علی الثانی لمراعاة السجع والقافیة لقوله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أنبیائک، أو لترجیح النعم الباطنیّة علی النعم الظاهریّة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أنبیائک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والخاتم إمّا بکسر التاء أو بفتحها، وهو علی الأوّل صفة لمحمّد صلی‌الله‌علیه‌و‌آله ، وعلی </w:t>
      </w:r>
      <w:bookmarkStart w:id="195" w:name="pg18765_192059"/>
    </w:p>
    <w:p>
      <w:pPr>
        <w:pStyle w:val="BookText"/>
        <w:rPr/>
      </w:pPr>
      <w:bookmarkEnd w:id="195"/>
      <w:r>
        <w:rPr>
          <w:rFonts w:ascii="IRNazanin" w:hAnsi="IRNazanin" w:eastAsia="IRNazanin"/>
          <w:color w:val="111111"/>
          <w:sz w:val="28"/>
          <w:sz w:val="28"/>
          <w:szCs w:val="28"/>
          <w:rtl w:val="true"/>
          <w:lang w:bidi="fa-IR"/>
        </w:rPr>
        <w:t xml:space="preserve">الثانی عطف بیان، و معناه علی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و علی الفتح معلوم </w:t>
      </w:r>
      <w:r>
        <w:rPr>
          <w:rFonts w:eastAsia="IRNazanin" w:cs="IRNazanin"/>
          <w:color w:val="111111"/>
          <w:sz w:val="28"/>
          <w:szCs w:val="28"/>
          <w:rtl w:val="true"/>
          <w:lang w:bidi="fa-IR"/>
        </w:rPr>
        <w:t>.</w:t>
      </w:r>
    </w:p>
    <w:p>
      <w:pPr>
        <w:pStyle w:val="Heading3"/>
        <w:numPr>
          <w:ilvl w:val="2"/>
          <w:numId w:val="1"/>
        </w:numPr>
        <w:rPr/>
      </w:pPr>
      <w:bookmarkStart w:id="196" w:name="__RefHeading___Toc2180958_2322387425"/>
      <w:bookmarkStart w:id="197" w:name="_Toc70"/>
      <w:bookmarkEnd w:id="196"/>
      <w:r>
        <w:rPr>
          <w:rtl w:val="true"/>
        </w:rPr>
        <w:t>بیان وجه مناسبة إطلاق الخاتم علیه صلی‌الله‌علیه‌و‌آله</w:t>
      </w:r>
      <w:bookmarkEnd w:id="197"/>
    </w:p>
    <w:p>
      <w:pPr>
        <w:pStyle w:val="BookText"/>
        <w:rPr/>
      </w:pPr>
      <w:r>
        <w:rPr>
          <w:rFonts w:ascii="IRNazanin" w:hAnsi="IRNazanin" w:eastAsia="IRNazanin"/>
          <w:color w:val="111111"/>
          <w:sz w:val="28"/>
          <w:sz w:val="28"/>
          <w:szCs w:val="28"/>
          <w:rtl w:val="true"/>
          <w:lang w:bidi="fa-IR"/>
        </w:rPr>
        <w:t xml:space="preserve">و انّما اختاره من بین صفاته صلی‌الله‌علیه‌و‌آله إتباعًا لکلام اللّه تعالی حیث وصفه سبحانه بذلک فی سورة الأحزاب </w:t>
      </w:r>
      <w:r>
        <w:rPr>
          <w:rStyle w:val="FootnoteAnchor"/>
          <w:rtl w:val="true"/>
        </w:rPr>
        <w:footnoteReference w:id="257"/>
      </w:r>
      <w:r>
        <w:rPr>
          <w:rFonts w:ascii="IRNazanin" w:hAnsi="IRNazanin" w:eastAsia="IRNazanin"/>
          <w:color w:val="111111"/>
          <w:sz w:val="28"/>
          <w:sz w:val="28"/>
          <w:szCs w:val="28"/>
          <w:rtl w:val="true"/>
          <w:lang w:bidi="fa-IR"/>
        </w:rPr>
        <w:t xml:space="preserve">، و لأنّ من اللطائف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علی نحو یمکن حمله علی غیر المعنی الواحد، و قد عرفت انّ الخاتم کذلک، إذ بکسر التاء له معنی، وبفتحها معنی آخر، أمّا علی الأوّل فالمناسبة ظاهرة، وأمّا علی الثانی فیحتمل وجهین، أحدهما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الخاتم لمّا کان زینة للمتختّم به، فکأنّه صلی‌الله‌علیه‌و‌آله زینة للأنبیاء، 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لمّا یحتاجون إلی الخاتم لتحصیل الثواب، فکذلک الأنبیاء، فانّهم کانوا محتاجین إلی نبیّنا صلی‌الله‌علیه‌و‌آله للخلاص من بعض الورطات المتوجّهة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أن یکون الخاتم صفة، مع انّ الصفة لابدّ أن تکون موافقة مع الموصوف فی التعریف والتنکیر، وهنا محمّد علم، وخاتم نکرة، ولایکتسب التعریف من المضاف إلیه </w:t>
      </w:r>
      <w:r>
        <w:rPr>
          <w:rStyle w:val="FootnoteAnchor"/>
          <w:rtl w:val="true"/>
        </w:rPr>
        <w:footnoteReference w:id="258"/>
      </w:r>
      <w:r>
        <w:rPr>
          <w:rFonts w:ascii="IRNazanin" w:hAnsi="IRNazanin" w:eastAsia="IRNazanin"/>
          <w:color w:val="111111"/>
          <w:sz w:val="28"/>
          <w:sz w:val="28"/>
          <w:szCs w:val="28"/>
          <w:rtl w:val="true"/>
          <w:lang w:bidi="fa-IR"/>
        </w:rPr>
        <w:t>، لأنّ الغرض عن الإضافة اللفظیّة التخفیف لا التعریف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اسم الفاعل انّما تکون لفظیّة إذا کان المراد منه الحال أو الإستقبال، وأمّا إذا لم یکن کذلک ـ کما فیما نحن فیه ـ فلیست إضافة لفظیّة، بل معنویّة، و سیجیء تحقیقه فی مبحث الإضافة إن شاء اللّه سبحانه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198" w:name="pg18765_192060"/>
    </w:p>
    <w:p>
      <w:pPr>
        <w:pStyle w:val="Heading3"/>
        <w:numPr>
          <w:ilvl w:val="2"/>
          <w:numId w:val="1"/>
        </w:numPr>
        <w:rPr/>
      </w:pPr>
      <w:bookmarkStart w:id="199" w:name="__RefHeading___Toc2180960_2322387425"/>
      <w:bookmarkStart w:id="200" w:name="_Toc71"/>
      <w:bookmarkEnd w:id="198"/>
      <w:bookmarkEnd w:id="199"/>
      <w:r>
        <w:rPr>
          <w:rtl w:val="true"/>
        </w:rPr>
        <w:t>فی بیان الأصل فی الآل</w:t>
      </w:r>
      <w:bookmarkEnd w:id="20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اسم جمع، لا واحد له من لفظه،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بدلیل أُهَیْلٌ </w:t>
      </w:r>
      <w:r>
        <w:rPr>
          <w:rStyle w:val="FootnoteAnchor"/>
          <w:rtl w:val="true"/>
        </w:rPr>
        <w:footnoteReference w:id="260"/>
      </w:r>
      <w:r>
        <w:rPr>
          <w:rFonts w:ascii="IRNazanin" w:hAnsi="IRNazanin" w:eastAsia="IRNazanin"/>
          <w:color w:val="111111"/>
          <w:sz w:val="28"/>
          <w:sz w:val="28"/>
          <w:szCs w:val="28"/>
          <w:rtl w:val="true"/>
          <w:lang w:bidi="fa-IR"/>
        </w:rPr>
        <w:t xml:space="preserve">، لأنّ التصغیر یردّ الأشیاء إلی أصولها، و لم یسمع فی تصغیر آل إلاّ أهیل، فیعلم منه انّ أصله أهل، فأبدلت الهاء بالهمزة </w:t>
      </w:r>
      <w:r>
        <w:rPr>
          <w:rStyle w:val="FootnoteAnchor"/>
          <w:rtl w:val="true"/>
        </w:rPr>
        <w:footnoteReference w:id="261"/>
      </w:r>
      <w:r>
        <w:rPr>
          <w:rFonts w:ascii="IRNazanin" w:hAnsi="IRNazanin" w:eastAsia="IRNazanin"/>
          <w:color w:val="111111"/>
          <w:sz w:val="28"/>
          <w:sz w:val="28"/>
          <w:szCs w:val="28"/>
          <w:rtl w:val="true"/>
          <w:lang w:bidi="fa-IR"/>
        </w:rPr>
        <w:t xml:space="preserve">، ثمّ أبدلت الهمزة ألفًا، لأنّ قلب الهاء إبتداء بالألف لم یثبت حتّی یقاس علیه ؛ بخلاف قلبها همزة، فمتحقّق کالماء، فانّ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لأنّ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میاه، فقلب الهاء همزة ؛ و أمّا قلب الهمزة بالألف فشایع </w:t>
      </w:r>
      <w:r>
        <w:rPr>
          <w:rFonts w:eastAsia="IRNazanin" w:cs="IRNazanin"/>
          <w:color w:val="111111"/>
          <w:sz w:val="28"/>
          <w:szCs w:val="28"/>
          <w:rtl w:val="true"/>
          <w:lang w:bidi="fa-IR"/>
        </w:rPr>
        <w:t>.</w:t>
      </w:r>
    </w:p>
    <w:p>
      <w:pPr>
        <w:pStyle w:val="Heading3"/>
        <w:numPr>
          <w:ilvl w:val="2"/>
          <w:numId w:val="1"/>
        </w:numPr>
        <w:rPr/>
      </w:pPr>
      <w:bookmarkStart w:id="201" w:name="__RefHeading___Toc2180962_2322387425"/>
      <w:bookmarkStart w:id="202" w:name="_Toc72"/>
      <w:bookmarkEnd w:id="201"/>
      <w:r>
        <w:rPr>
          <w:rtl w:val="true"/>
        </w:rPr>
        <w:t>الفرق بین الآل والأهل</w:t>
      </w:r>
      <w:bookmarkEnd w:id="202"/>
    </w:p>
    <w:p>
      <w:pPr>
        <w:pStyle w:val="BookText"/>
        <w:rPr/>
      </w:pPr>
      <w:r>
        <w:rPr>
          <w:rFonts w:ascii="IRNazanin" w:hAnsi="IRNazanin" w:eastAsia="IRNazanin"/>
          <w:color w:val="111111"/>
          <w:sz w:val="28"/>
          <w:sz w:val="28"/>
          <w:szCs w:val="28"/>
          <w:rtl w:val="true"/>
          <w:lang w:bidi="fa-IR"/>
        </w:rPr>
        <w:t xml:space="preserve">لکن بینهما ـ أی بین الآل و الأهل ـ فرق فی الإستعمال، و هو انّ الأهل یعمّ العقلاء وغیرهم والأشراف و غیرهم،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زید، و أهل مصر، وأهل بیت النبوّة ؛ بخلاف آل، فانّه مختصّ بالأشراف من العقلاء، فلایستعمل فی غیر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مصر </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و لا فی غیر الأشراف منهم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لایضاف من العقلاء إلاّ إلی المذکّر،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فاطمة علیهاالسلام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03" w:name="pg18765_192061"/>
    </w:p>
    <w:p>
      <w:pPr>
        <w:pStyle w:val="BookText"/>
        <w:rPr/>
      </w:pPr>
      <w:bookmarkEnd w:id="203"/>
      <w:r>
        <w:rPr>
          <w:rFonts w:ascii="IRNazanin" w:hAnsi="IRNazanin" w:eastAsia="IRNazanin"/>
          <w:color w:val="111111"/>
          <w:sz w:val="28"/>
          <w:sz w:val="28"/>
          <w:szCs w:val="28"/>
          <w:rtl w:val="true"/>
          <w:lang w:bidi="fa-IR"/>
        </w:rPr>
        <w:t xml:space="preserve">وقیل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أءل، بهمزتین، وتصغیره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أئیل، قلبت الهمزة بالألف </w:t>
      </w:r>
      <w:r>
        <w:rPr>
          <w:rFonts w:eastAsia="IRNazanin" w:cs="IRNazanin"/>
          <w:color w:val="111111"/>
          <w:sz w:val="28"/>
          <w:szCs w:val="28"/>
          <w:rtl w:val="true"/>
          <w:lang w:bidi="fa-IR"/>
        </w:rPr>
        <w:t>.</w:t>
      </w:r>
    </w:p>
    <w:p>
      <w:pPr>
        <w:pStyle w:val="Heading3"/>
        <w:numPr>
          <w:ilvl w:val="2"/>
          <w:numId w:val="1"/>
        </w:numPr>
        <w:rPr/>
      </w:pPr>
      <w:bookmarkStart w:id="204" w:name="__RefHeading___Toc2180964_2322387425"/>
      <w:bookmarkStart w:id="205" w:name="_Toc73"/>
      <w:bookmarkEnd w:id="204"/>
      <w:r>
        <w:rPr>
          <w:rtl w:val="true"/>
        </w:rPr>
        <w:t>بیان المراد من الآل</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المراد من الآل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ثمّ المراد بآله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علی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یؤولون إلیه صورة ومعنی، أعنی ذوی الحظّ الأوفر، و هم أهل العباء و باقی الأئمّة علیهم‌السلام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الإمام الرازی انّه ذهب إلی ذلک أیضًا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الشافعی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آله هم أقاربه المؤمنون من بنی هاشم والمطّلب إبنی عبد مناف، لأنّهم أهلوه و ألوا أمر دینهم إلیه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سیجیء من الشارح تفسیره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بفتح الصاد و سکون الحاء جمع صاحب </w:t>
      </w:r>
      <w:r>
        <w:rPr>
          <w:rStyle w:val="FootnoteAnchor"/>
          <w:rtl w:val="true"/>
        </w:rPr>
        <w:footnoteReference w:id="273"/>
      </w:r>
      <w:r>
        <w:rPr>
          <w:rFonts w:ascii="Amiri" w:hAnsi="Amiri" w:eastAsia="Amiri" w:cs="Amiri"/>
          <w:color w:val="111111"/>
          <w:sz w:val="28"/>
          <w:sz w:val="28"/>
          <w:szCs w:val="28"/>
          <w:rtl w:val="true"/>
          <w:lang w:bidi="ar-SA"/>
        </w:rPr>
        <w:t xml:space="preserve">، کرَکْب بسکون الکاف جمع راکب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والرَّکْبُ أَسْفَلَ مِنْکُمْ </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ولیس جمع صاحب</w:t>
      </w:r>
      <w:r>
        <w:rPr>
          <w:rFonts w:eastAsia="IRNazanin" w:cs="IRNazanin"/>
          <w:color w:val="111111"/>
          <w:sz w:val="28"/>
          <w:szCs w:val="28"/>
          <w:rtl w:val="true"/>
          <w:lang w:bidi="fa-IR"/>
        </w:rPr>
        <w:t xml:space="preserve">: </w:t>
      </w:r>
      <w:bookmarkStart w:id="206" w:name="pg18765_192062"/>
    </w:p>
    <w:p>
      <w:pPr>
        <w:pStyle w:val="BookText"/>
        <w:rPr/>
      </w:pPr>
      <w:bookmarkEnd w:id="206"/>
      <w:r>
        <w:rPr>
          <w:rFonts w:ascii="IRNazanin" w:hAnsi="IRNazanin" w:eastAsia="IRNazanin"/>
          <w:color w:val="111111"/>
          <w:sz w:val="28"/>
          <w:sz w:val="28"/>
          <w:szCs w:val="28"/>
          <w:rtl w:val="true"/>
          <w:lang w:bidi="fa-IR"/>
        </w:rPr>
        <w:t xml:space="preserve">الأصحاب، علی ما توهّم بعض الأعلام </w:t>
      </w:r>
      <w:r>
        <w:rPr>
          <w:rStyle w:val="FootnoteAnchor"/>
          <w:rtl w:val="true"/>
        </w:rPr>
        <w:footnoteReference w:id="275"/>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لا یجمع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الأصحاب فانّه جمع صَحِب بکسر الحاء، کنَمِر و أَنْمَار </w:t>
      </w:r>
      <w:r>
        <w:rPr>
          <w:rStyle w:val="FootnoteAnchor"/>
          <w:rtl w:val="true"/>
        </w:rPr>
        <w:footnoteReference w:id="277"/>
      </w:r>
      <w:r>
        <w:rPr>
          <w:rFonts w:ascii="IRNazanin" w:hAnsi="IRNazanin" w:eastAsia="IRNazanin"/>
          <w:color w:val="111111"/>
          <w:sz w:val="28"/>
          <w:sz w:val="28"/>
          <w:szCs w:val="28"/>
          <w:rtl w:val="true"/>
          <w:lang w:bidi="fa-IR"/>
        </w:rPr>
        <w:t xml:space="preserve">، ولایخفی علیک انّما قلنا من کون رَکْب جمع راکب، هو الّذی صرّح به فی المجمع وغیره </w:t>
      </w:r>
      <w:r>
        <w:rPr>
          <w:rStyle w:val="FootnoteAnchor"/>
          <w:rtl w:val="true"/>
        </w:rPr>
        <w:footnoteReference w:id="278"/>
      </w:r>
      <w:r>
        <w:rPr>
          <w:rFonts w:ascii="IRNazanin" w:hAnsi="IRNazanin" w:eastAsia="IRNazanin"/>
          <w:color w:val="111111"/>
          <w:sz w:val="28"/>
          <w:sz w:val="28"/>
          <w:szCs w:val="28"/>
          <w:rtl w:val="true"/>
          <w:lang w:bidi="fa-IR"/>
        </w:rPr>
        <w:t xml:space="preserve">، لکن قال نجم الأئمّة فی نحو الرکب فی راکب، و طلب فی طالب، و غیرهما،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الألفاظ لیست جموعًا لهذه الآحاد، لأنّها لو کانت جموعًا لهذه الآحاد لم تکن جموع قلّة، لأنّ أوزانها محصورة و لیست هذه منها، بل جموع کثرة، و جمع الکثرة لایصغّر علی لفظه، بل یردّ إلی واحدة، و هذه لاتردّ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کانت جموعًا لردّت فی النسبة إلی آحادها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کانت جموعًا لم یجز عود الضمیر الواحد إلیها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180966_2322387425"/>
      <w:bookmarkStart w:id="208" w:name="_Toc74"/>
      <w:bookmarkEnd w:id="207"/>
      <w:r>
        <w:rPr>
          <w:rtl w:val="true"/>
        </w:rPr>
        <w:t>بیان المراد من الأصحاب</w:t>
      </w:r>
      <w:bookmarkEnd w:id="2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الخلاف فی تعیین صاحبه صلی‌الله‌علیه‌و‌آله ، فالمشهور عند العامّة ـ علی ما نقل ـ هو انّ الصحابیّ کلّ مسلم رأی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Style w:val="FootnoteAnchor"/>
          <w:rtl w:val="true"/>
        </w:rPr>
        <w:footnoteReference w:id="280"/>
      </w:r>
      <w:r>
        <w:rPr>
          <w:rFonts w:ascii="IRNazanin" w:hAnsi="IRNazanin" w:eastAsia="IRNazanin"/>
          <w:color w:val="111111"/>
          <w:sz w:val="28"/>
          <w:sz w:val="28"/>
          <w:szCs w:val="28"/>
          <w:rtl w:val="true"/>
          <w:lang w:bidi="fa-IR"/>
        </w:rPr>
        <w:t xml:space="preserve">وطالت صحبته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أهل الروایة عند وفاته صلی‌الله‌علیه‌و‌آله مائة </w:t>
      </w:r>
    </w:p>
    <w:p>
      <w:pPr>
        <w:pStyle w:val="BookText"/>
        <w:rPr/>
      </w:pPr>
      <w:r>
        <w:rPr>
          <w:rFonts w:ascii="Amiri" w:hAnsi="Amiri" w:eastAsia="Amiri" w:cs="Amiri"/>
          <w:color w:val="111111"/>
          <w:sz w:val="28"/>
          <w:sz w:val="28"/>
          <w:szCs w:val="28"/>
          <w:rtl w:val="true"/>
          <w:lang w:bidi="ar-SA"/>
        </w:rPr>
        <w:t xml:space="preserve">ألف و أربعة عشر ألفًا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النبیّ صلی‌الله‌علیه‌و‌آله هم المؤمنون الّذین أدرکوا صحبة النبیّ صلی‌الله‌علیه‌و‌آله مع الإیمان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خفی فهم المراد من العبارة لأجل القیدین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 هو انّ المدرک بصحبة </w:t>
      </w:r>
      <w:r>
        <w:rPr>
          <w:rStyle w:val="FootnoteAnchor"/>
          <w:rtl w:val="true"/>
        </w:rPr>
        <w:footnoteReference w:id="284"/>
      </w:r>
      <w:r>
        <w:rPr>
          <w:rFonts w:ascii="IRNazanin" w:hAnsi="IRNazanin" w:eastAsia="IRNazanin"/>
          <w:color w:val="111111"/>
          <w:sz w:val="28"/>
          <w:sz w:val="28"/>
          <w:szCs w:val="28"/>
          <w:rtl w:val="true"/>
          <w:lang w:bidi="fa-IR"/>
        </w:rPr>
        <w:t xml:space="preserve">النبی صلی‌الله‌علیه‌و‌آله علی أقسام،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أدرک صحبته مع الإیمان ثمّ کفر، 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أدرک ذلک مع الکفر ثمّ آمن،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أدرک صحبته مع الإیمان و لم یکفر أبدًا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انّ غرض هذا القائل تخصیص الأصحاب ـ الّذین صلّی اللّه </w:t>
      </w:r>
      <w:r>
        <w:rPr>
          <w:rStyle w:val="FootnoteAnchor"/>
          <w:rtl w:val="true"/>
        </w:rPr>
        <w:footnoteReference w:id="286"/>
      </w:r>
      <w:r>
        <w:rPr>
          <w:rFonts w:ascii="IRNazanin" w:hAnsi="IRNazanin" w:eastAsia="IRNazanin"/>
          <w:color w:val="111111"/>
          <w:sz w:val="28"/>
          <w:sz w:val="28"/>
          <w:szCs w:val="28"/>
          <w:rtl w:val="true"/>
          <w:lang w:bidi="fa-IR"/>
        </w:rPr>
        <w:t xml:space="preserve">علیهم </w:t>
      </w:r>
      <w:r>
        <w:rPr>
          <w:rStyle w:val="FootnoteAnchor"/>
          <w:rtl w:val="true"/>
        </w:rPr>
        <w:footnoteReference w:id="287"/>
      </w:r>
      <w:r>
        <w:rPr>
          <w:rFonts w:ascii="IRNazanin" w:hAnsi="IRNazanin" w:eastAsia="IRNazanin"/>
          <w:color w:val="111111"/>
          <w:sz w:val="28"/>
          <w:sz w:val="28"/>
          <w:szCs w:val="28"/>
          <w:rtl w:val="true"/>
          <w:lang w:bidi="fa-IR"/>
        </w:rPr>
        <w:t xml:space="preserve">بعد الصلوات علی النبیّ وآله ـ بالأخیر، و إخراج الأوّلین حیث أخرج الأوّل منهما بالقید الأوّل، والثانی بالثانی،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للعبارة معنی آخر، و لیس المقام مقام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لقائک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بأصلّی أو أسلّم </w:t>
      </w:r>
      <w:r>
        <w:rPr>
          <w:rStyle w:val="FootnoteAnchor"/>
          <w:rtl w:val="true"/>
        </w:rPr>
        <w:footnoteReference w:id="288"/>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وأصلّی ـ أو أسلّم ـ إلی یوم لقائی لک، حذف الفاعل وأضیف المصدر إلی الضمیر بعد حذف الجار </w:t>
      </w:r>
      <w:r>
        <w:rPr>
          <w:rFonts w:eastAsia="IRNazanin" w:cs="IRNazanin"/>
          <w:color w:val="111111"/>
          <w:sz w:val="28"/>
          <w:szCs w:val="28"/>
          <w:rtl w:val="true"/>
          <w:lang w:bidi="fa-IR"/>
        </w:rPr>
        <w:t xml:space="preserve">. </w:t>
      </w:r>
      <w:bookmarkStart w:id="209" w:name="pg18765_192064"/>
    </w:p>
    <w:p>
      <w:pPr>
        <w:pStyle w:val="BookText"/>
        <w:rPr/>
      </w:pPr>
      <w:bookmarkEnd w:id="209"/>
      <w:r>
        <w:rPr>
          <w:rFonts w:ascii="IRNazanin" w:hAnsi="IRNazanin" w:eastAsia="IRNazanin"/>
          <w:color w:val="111111"/>
          <w:sz w:val="28"/>
          <w:sz w:val="28"/>
          <w:szCs w:val="28"/>
          <w:rtl w:val="true"/>
          <w:lang w:bidi="fa-IR"/>
        </w:rPr>
        <w:t xml:space="preserve">ویمکن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لقائک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لیوم القیامة، فلا حاجة إلی التقدیر حینئذ؛ ویحتمل أن یکون الظرف متعلّقًا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والتابعین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180968_2322387425"/>
      <w:bookmarkStart w:id="211" w:name="_Toc75"/>
      <w:bookmarkEnd w:id="210"/>
      <w:r>
        <w:rPr>
          <w:rtl w:val="true"/>
        </w:rPr>
        <w:t xml:space="preserve">« </w:t>
      </w:r>
      <w:r>
        <w:rPr>
          <w:rtl w:val="true"/>
        </w:rPr>
        <w:t xml:space="preserve">بعد </w:t>
      </w:r>
      <w:r>
        <w:rPr>
          <w:rtl w:val="true"/>
        </w:rPr>
        <w:t xml:space="preserve">» </w:t>
      </w:r>
      <w:r>
        <w:rPr>
          <w:rtl w:val="true"/>
        </w:rPr>
        <w:t>معربة فی حالتین و مبنیّة فی حالة</w:t>
      </w:r>
      <w:bookmarkEnd w:id="21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 الظروف الغایات الّتی تلزم الإضافة أبدًا، و المضاف إلیه إمّا مذکور أو محذوف، وعلی الثانی إمّا منسیّ أو منویّ، و هی علی الأوّلین معربة، وعلی الثالث مبنیّة علی الضمّ، و هنا کذلک لأنّ التقدیر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 والصلاة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یسمّی هذه و شبهها من الظروف بالغایات، لأنّ غایة کلّ شیء نهایته، وهذه الظروف لکونها قائمة مقام المضاف إلیه کأنّها نهایة الکلام، فسمّوها </w:t>
      </w:r>
      <w:r>
        <w:rPr>
          <w:rStyle w:val="FootnoteAnchor"/>
          <w:rtl w:val="true"/>
        </w:rPr>
        <w:footnoteReference w:id="290"/>
      </w:r>
      <w:r>
        <w:rPr>
          <w:rFonts w:ascii="IRNazanin" w:hAnsi="IRNazanin" w:eastAsia="IRNazanin"/>
          <w:color w:val="111111"/>
          <w:sz w:val="28"/>
          <w:sz w:val="28"/>
          <w:szCs w:val="28"/>
          <w:rtl w:val="true"/>
          <w:lang w:bidi="fa-IR"/>
        </w:rPr>
        <w:t xml:space="preserve">باسم المضاف إلیه </w:t>
      </w:r>
      <w:r>
        <w:rPr>
          <w:rFonts w:eastAsia="IRNazanin" w:cs="IRNazanin"/>
          <w:color w:val="111111"/>
          <w:sz w:val="28"/>
          <w:szCs w:val="28"/>
          <w:rtl w:val="true"/>
          <w:lang w:bidi="fa-IR"/>
        </w:rPr>
        <w:t>.</w:t>
      </w:r>
    </w:p>
    <w:p>
      <w:pPr>
        <w:pStyle w:val="Heading3"/>
        <w:numPr>
          <w:ilvl w:val="2"/>
          <w:numId w:val="1"/>
        </w:numPr>
        <w:rPr/>
      </w:pPr>
      <w:bookmarkStart w:id="212" w:name="__RefHeading___Toc2180970_2322387425"/>
      <w:bookmarkStart w:id="213" w:name="_Toc76"/>
      <w:bookmarkEnd w:id="212"/>
      <w:r>
        <w:rPr>
          <w:rtl w:val="true"/>
        </w:rPr>
        <w:t xml:space="preserve">قد یسمّی </w:t>
      </w:r>
      <w:r>
        <w:rPr>
          <w:rtl w:val="true"/>
        </w:rPr>
        <w:t xml:space="preserve">« </w:t>
      </w:r>
      <w:r>
        <w:rPr>
          <w:rtl w:val="true"/>
        </w:rPr>
        <w:t xml:space="preserve">بعد </w:t>
      </w:r>
      <w:r>
        <w:rPr>
          <w:rtl w:val="true"/>
        </w:rPr>
        <w:t xml:space="preserve">» </w:t>
      </w:r>
      <w:r>
        <w:rPr>
          <w:rtl w:val="true"/>
        </w:rPr>
        <w:t>بفصل الخطاب</w:t>
      </w:r>
      <w:bookmarkEnd w:id="213"/>
    </w:p>
    <w:p>
      <w:pPr>
        <w:pStyle w:val="BookText"/>
        <w:rPr/>
      </w:pPr>
      <w:r>
        <w:rPr>
          <w:rFonts w:ascii="IRNazanin" w:hAnsi="IRNazanin" w:eastAsia="IRNazanin"/>
          <w:color w:val="111111"/>
          <w:sz w:val="28"/>
          <w:sz w:val="28"/>
          <w:szCs w:val="28"/>
          <w:rtl w:val="true"/>
          <w:lang w:bidi="fa-IR"/>
        </w:rPr>
        <w:t xml:space="preserve">ثمّ انّه قد یسمّی هذه الکلمة بفصل الخطاب، لفصلها بین ما مضی من الکلام وما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ذلک،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الخلاف فی انّ أوّل من تکلّم بهذه الکلمة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علیه‌السلام بحکم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وَآتَیْنَاهُ الْحِکْمَةَ وَ فَصْلَ الْخِطَابِ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فی بعض رسائله إلی معاویة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لقد علم الحی الیمانون أننی إذا قیل أمّا بعد أنی خطیبها</w:t>
      </w:r>
    </w:p>
    <w:p>
      <w:pPr>
        <w:pStyle w:val="BookText"/>
        <w:rPr/>
      </w:pPr>
      <w:r>
        <w:rPr>
          <w:rFonts w:ascii="IRNazanin" w:hAnsi="IRNazanin" w:eastAsia="IRNazanin"/>
          <w:color w:val="111111"/>
          <w:sz w:val="28"/>
          <w:sz w:val="28"/>
          <w:szCs w:val="28"/>
          <w:rtl w:val="true"/>
          <w:lang w:bidi="fa-IR"/>
        </w:rPr>
        <w:t xml:space="preserve">أی خطیب أمّا بعد، و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یکن من شیء بعد کذا فکذا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ساعدة الإیادی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حکیم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المشار إلیه بهذا إمّا المعنی المدلول علیه باللفظ، أو اللفظ الدالّ علی المعنی المترتّبین فی الذهن، سواء کان وضع الدیباجة قبل التصنیف أو بعده، فنزّل المعقول بمنزلة المحسوس فاستعمل فیه ما هو من خواصّه، أو کان المشار إلیه مجموع ما فی الدفتین من النقوش الّتی زیادة علی کلام المصنّف إذا کان وضع الدیباجة بعد التصنیف، والأخیران أولی بقرینة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مزّجته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الشرح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فی الإصطلاح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جملة من النقوش الّتی یقصد بها کشف کلمات الغیر أو نفسه، و قد یقصد بها مجموع کلمات الکتاب فیکون شرحًا للکتاب، أو بعضها فیکون شرحًا له، و من هنا یعلم انّ المشار إلیه بهذا هو الثالث، إذ لا یقال للمعانی و الألفاظ المترتّبین فی الذهن انّهما شرح،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لَطَفَ من باب طَلَبَ،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w:t>
      </w:r>
      <w:r>
        <w:rPr>
          <w:rStyle w:val="FootnoteAnchor"/>
          <w:rtl w:val="true"/>
        </w:rPr>
        <w:footnoteReference w:id="294"/>
      </w:r>
      <w:r>
        <w:rPr>
          <w:rFonts w:ascii="IRNazanin" w:hAnsi="IRNazanin" w:eastAsia="IRNazanin"/>
          <w:color w:val="111111"/>
          <w:sz w:val="28"/>
          <w:sz w:val="28"/>
          <w:szCs w:val="28"/>
          <w:rtl w:val="true"/>
          <w:lang w:bidi="fa-IR"/>
        </w:rPr>
        <w:t xml:space="preserve">؛ یعنی انّ هذا شرح الّذی یوصل رافقیه </w:t>
      </w:r>
      <w:r>
        <w:rPr>
          <w:rStyle w:val="FootnoteAnchor"/>
          <w:rtl w:val="true"/>
        </w:rPr>
        <w:footnoteReference w:id="295"/>
      </w:r>
      <w:r>
        <w:rPr>
          <w:rFonts w:ascii="IRNazanin" w:hAnsi="IRNazanin" w:eastAsia="IRNazanin"/>
          <w:color w:val="111111"/>
          <w:sz w:val="28"/>
          <w:sz w:val="28"/>
          <w:szCs w:val="28"/>
          <w:rtl w:val="true"/>
          <w:lang w:bidi="fa-IR"/>
        </w:rPr>
        <w:t xml:space="preserve">إلی ما ینتفعون به فی هذا العلم، و یهیّء لهم ما به یغنی عن الرجوع إلی غیره من الشروح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یجوز أن یکون لَطُفَ بضمّ العین من باب قَرُبَ،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صغیر الحجم </w:t>
      </w:r>
      <w:r>
        <w:rPr>
          <w:rStyle w:val="FootnoteAnchor"/>
          <w:rtl w:val="true"/>
        </w:rPr>
        <w:footnoteReference w:id="296"/>
      </w:r>
      <w:r>
        <w:rPr>
          <w:rFonts w:ascii="IRNazanin" w:hAnsi="IRNazanin" w:eastAsia="IRNazanin"/>
          <w:color w:val="111111"/>
          <w:sz w:val="28"/>
          <w:sz w:val="28"/>
          <w:szCs w:val="28"/>
          <w:rtl w:val="true"/>
          <w:lang w:bidi="fa-IR"/>
        </w:rPr>
        <w:t xml:space="preserve">، ومع ذلک مهذّب المقاصد، واضح المسالک،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صفة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یکون صفة لشرح، مع انّه مضاف إلی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 إن أضیف إلی المعرفة، لکنّها إضافة لفظیّة، فلا تفید التعریف، ویجوز أن یکون خبرًا لمبتدأ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الحذف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إذا قطع عن الصفتیّة،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الشرح مهذّب، أی مُطَهِّرُ مقاصد الألفیّة من الخلل والإیراد، ومن التعقید والإشکال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المسالک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والإحتمالان المذکوران قائمان فیه أیضًا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 و هی </w:t>
      </w:r>
      <w:r>
        <w:rPr>
          <w:rStyle w:val="FootnoteAnchor"/>
          <w:rtl w:val="true"/>
        </w:rPr>
        <w:footnoteReference w:id="299"/>
      </w:r>
      <w:r>
        <w:rPr>
          <w:rFonts w:ascii="IRNazanin" w:hAnsi="IRNazanin" w:eastAsia="IRNazanin"/>
          <w:color w:val="111111"/>
          <w:sz w:val="28"/>
          <w:sz w:val="28"/>
          <w:szCs w:val="28"/>
          <w:rtl w:val="true"/>
          <w:lang w:bidi="fa-IR"/>
        </w:rPr>
        <w:t xml:space="preserve">جمع مسلک، یعنی </w:t>
      </w:r>
    </w:p>
    <w:p>
      <w:pPr>
        <w:pStyle w:val="BookText"/>
        <w:rPr/>
      </w:pPr>
      <w:r>
        <w:rPr>
          <w:rFonts w:ascii="IRNazanin" w:hAnsi="IRNazanin" w:eastAsia="IRNazanin"/>
          <w:color w:val="111111"/>
          <w:sz w:val="28"/>
          <w:sz w:val="28"/>
          <w:szCs w:val="28"/>
          <w:rtl w:val="true"/>
          <w:lang w:bidi="fa-IR"/>
        </w:rPr>
        <w:t xml:space="preserve">انّ هذا الشرح یوضح طریق </w:t>
      </w:r>
      <w:r>
        <w:rPr>
          <w:rStyle w:val="FootnoteAnchor"/>
          <w:rtl w:val="true"/>
        </w:rPr>
        <w:footnoteReference w:id="300"/>
      </w:r>
      <w:r>
        <w:rPr>
          <w:rFonts w:ascii="IRNazanin" w:hAnsi="IRNazanin" w:eastAsia="IRNazanin"/>
          <w:color w:val="111111"/>
          <w:sz w:val="28"/>
          <w:sz w:val="28"/>
          <w:szCs w:val="28"/>
          <w:rtl w:val="true"/>
          <w:lang w:bidi="fa-IR"/>
        </w:rPr>
        <w:t xml:space="preserve">الّتی تسلک منها إلی مطالب الألفیّة حتّی لایزل </w:t>
      </w:r>
      <w:r>
        <w:rPr>
          <w:rStyle w:val="FootnoteAnchor"/>
          <w:rtl w:val="true"/>
        </w:rPr>
        <w:footnoteReference w:id="301"/>
      </w:r>
      <w:r>
        <w:rPr>
          <w:rFonts w:ascii="IRNazanin" w:hAnsi="IRNazanin" w:eastAsia="IRNazanin"/>
          <w:color w:val="111111"/>
          <w:sz w:val="28"/>
          <w:sz w:val="28"/>
          <w:szCs w:val="28"/>
          <w:rtl w:val="true"/>
          <w:lang w:bidi="fa-IR"/>
        </w:rPr>
        <w:t xml:space="preserve">الطالب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معالمها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جمع معلم، و هو الأثر الّذی یستدلّ به علی الطریق، أی هذا الشرح یهدی الّذی طلب الألفیّة إلی الأثر الّذی یستدلّ به علی المقصود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ریح التحقیق تفوح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الظرف إمّا متعلّق بالفعل المذکور، فحینئذ یفید الحصر لتقدّمه علی عامله،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متعلّق بالعامل المقدّر فی محلّ الخبر، 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الصفة لأبحاث، و حینئذ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للظرف ؛ أو فی محلّ الخبر عن ریح التحقیق، 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التقدیرین حال، وعلی الأوّل لا شکّ فی صحّته، والثانی علی القول بجواز مجیء الحال من المبتدأ، والتقدیر علی الأوّل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حاوٍ لأبحاث حاصل منها ریح التحقیق حالکونها تفوح منها، أی تنتشر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 لأبحاث ریح التحقیق حاصل منها حالکونها تنتشر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فَاحَ الشیء یَفُوحُ فَوحًا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ریحه، و لا یقال إلاّ فی الریح الطیّبة، وأمّا فی الریح الخبیثة فلا یقال فیها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رِیحُهَا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 النون و فتح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النکتة، إذ الجمع المکسّر إمّا بزیادة الحرکة </w:t>
      </w:r>
    </w:p>
    <w:p>
      <w:pPr>
        <w:pStyle w:val="BookText"/>
        <w:rPr/>
      </w:pPr>
      <w:r>
        <w:rPr>
          <w:rFonts w:ascii="IRNazanin" w:hAnsi="IRNazanin" w:eastAsia="IRNazanin"/>
          <w:color w:val="111111"/>
          <w:sz w:val="28"/>
          <w:sz w:val="28"/>
          <w:szCs w:val="28"/>
          <w:rtl w:val="true"/>
          <w:lang w:bidi="fa-IR"/>
        </w:rPr>
        <w:t xml:space="preserve">والحرف، أو بنقصانهما، أو بزیادة أحدهما و کذا النقصان، أو بزیادة أحدهما ونقصان الآخر، و هنا کذلک لزیادة فتح الکاف و نقص 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سمّیته بالبهجة المرضیّة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بفتح الباء و سکون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w:t>
      </w:r>
      <w:r>
        <w:rPr>
          <w:rStyle w:val="FootnoteAnchor"/>
          <w:rtl w:val="true"/>
        </w:rPr>
        <w:footnoteReference w:id="303"/>
      </w:r>
      <w:r>
        <w:rPr>
          <w:rFonts w:ascii="IRNazanin" w:hAnsi="IRNazanin" w:eastAsia="IRNazanin"/>
          <w:color w:val="111111"/>
          <w:sz w:val="28"/>
          <w:sz w:val="28"/>
          <w:szCs w:val="28"/>
          <w:rtl w:val="true"/>
          <w:lang w:bidi="fa-IR"/>
        </w:rPr>
        <w:t xml:space="preserve">، وانّما سمّی هذا الشرح بذلک لکونه باعثًا لفرح قاریه علی بصیرة لما یشتمل من الفوائد والنکات، وتسمیته حینئذ بالبهجة المرضیّة ـ مع انّه مفرّح ـ للمبالغة کزید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باللّه أستعین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الظرف لقصد الإنحصار تنبیهًا علی انّ هذا الشرح 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تعریفه من کونه مهذّب المقاصد إلی آخره، یناسب أن یستعان باللّه فقط لا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إستعون کإستفعل، قلبت الواو یاء بعد نقل حرکتها إلی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خیر معین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فی موضع التعلیل، فیجوز کسر الهمزة و فتحها لما سیجیء من أنّها لو کانت کذلک یجوز کلاهما، أمّا الکسر فعلی انّه تعلیلٌ مستأنفٌ کأنّه جواب عن سؤال مقدّر، تقدیره هو انّه لما قال باللّه أستعین کأنّه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تستعین به دون غیره، فأجاب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خیر معین ؛ و أمّا الفتح فعلی تقدیر لام التعلیل، و سیجیء انّها إذا وقعت مجرورة، تفتح همزتها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خیر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جمال الدّین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ولایخفی انّ مقتضی القاعدة الّتی سیجیء فی مبحث العلم إلیها الإشارة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متی اجتمع اسمٌ ولقبٌ یجب تأخیر الثانی عن الأوّل، فعلی هذا </w:t>
      </w:r>
      <w:r>
        <w:rPr>
          <w:rStyle w:val="FootnoteAnchor"/>
          <w:rtl w:val="true"/>
        </w:rPr>
        <w:footnoteReference w:id="306"/>
      </w:r>
      <w:r>
        <w:rPr>
          <w:rFonts w:ascii="IRNazanin" w:hAnsi="IRNazanin" w:eastAsia="IRNazanin"/>
          <w:color w:val="111111"/>
          <w:sz w:val="28"/>
          <w:sz w:val="28"/>
          <w:szCs w:val="28"/>
          <w:rtl w:val="true"/>
          <w:lang w:bidi="fa-IR"/>
        </w:rPr>
        <w:t xml:space="preserve">کان علی الشارح أن یؤخّر جمال الدّین علی محمّد، و یقول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أبو عبداللّه محمّد جمال الدّین بن عبداللّه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بأوجه، 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سنشیر إلیه من انّ تلک القاعدة لیست علی الإطلاق، بل فیما إذا لم یکن اللقب أشهر من الاسم، ولعلّ اللقب فیما نحن فیه عند الشارح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تأخیر الاسم هنا أنسب بالشرح المزجی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سیجیء فی مبحث العلم هو انّه إذا اجتمع اللقب و الاسم وجب تقدیم الثانی، و أمّا وجوب تقدیمه ـ و لو عند إجتماعهما مع الکنیة ـ فغیر معلوم، وما نحن فیه من هذا القبیل،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طیء، فإذا نسب </w:t>
      </w:r>
      <w:r>
        <w:rPr>
          <w:rStyle w:val="FootnoteAnchor"/>
          <w:rtl w:val="true"/>
        </w:rPr>
        <w:footnoteReference w:id="307"/>
      </w:r>
      <w:r>
        <w:rPr>
          <w:rFonts w:ascii="IRNazanin" w:hAnsi="IRNazanin" w:eastAsia="IRNazanin"/>
          <w:color w:val="111111"/>
          <w:sz w:val="28"/>
          <w:sz w:val="28"/>
          <w:szCs w:val="28"/>
          <w:rtl w:val="true"/>
          <w:lang w:bidi="fa-IR"/>
        </w:rPr>
        <w:t xml:space="preserve">إجتمعت ثلاث یاءآت، حذفت الاُولی وعوّض عنها الألف، أو قلبت بالألف، فصار طائی </w:t>
      </w:r>
      <w:r>
        <w:rPr>
          <w:rFonts w:eastAsia="IRNazanin" w:cs="IRNazanin"/>
          <w:color w:val="111111"/>
          <w:sz w:val="28"/>
          <w:szCs w:val="28"/>
          <w:rtl w:val="true"/>
          <w:lang w:bidi="fa-IR"/>
        </w:rPr>
        <w:t xml:space="preserve">. </w:t>
      </w:r>
      <w:bookmarkStart w:id="214" w:name="pg18765_192070"/>
    </w:p>
    <w:p>
      <w:pPr>
        <w:pStyle w:val="Heading3"/>
        <w:numPr>
          <w:ilvl w:val="2"/>
          <w:numId w:val="1"/>
        </w:numPr>
        <w:rPr/>
      </w:pPr>
      <w:bookmarkStart w:id="215" w:name="__RefHeading___Toc2180972_2322387425"/>
      <w:bookmarkStart w:id="216" w:name="_Toc77"/>
      <w:bookmarkEnd w:id="214"/>
      <w:bookmarkEnd w:id="215"/>
      <w:r>
        <w:rPr>
          <w:rtl w:val="true"/>
        </w:rPr>
        <w:t>دفع التعارض المتوهّم وروده بین حدیث التسمیة والتحمید</w:t>
      </w:r>
      <w:bookmarkEnd w:id="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التعارض المتوهّم وروده بین حدیث التسمیة والتحمید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فسّر الحمد فی المقام، إذ به یندفع التعارض المتوهّم وروده بین الحدیثین المرویّین عن النبیّ صلی‌الله‌علیه‌و‌آله ؛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انّ تصدیر الکتاب بثناء اللّه تعالی للعمل بمقتضی الحدیث، و هو ورد فی کلّ من التسمیة والتحمید حیث قال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أمر ذی بَالٍ لم یبدأ فیه باسم اللّه فهو أبتر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یبدأ فیه بحمد اللّه فهو 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أقطع أو أجزم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إن صدر الکتاب ببسم اللّه ـ کما هو مقتضی الحدیث الأوّل ـ لم یمکن تصدیره بالحمد، وإن عکس عکس، فتعارض الحدیثان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الدفع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الحمد هو الوصف بالجمیل، لا ذکر لفظ الحمد للّه أو أحمدک، وعلی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المراد من الحدیث الثانی تصدیر الکتاب بلفظ الحمد مثلاً، بل تصدیره بالوصف علی الجمیل، سواء کان بلفظ الحمد أو بغیره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ابتداء الکتاب ببسم اللّه الرّحمن الرّحیم إبتداء بالحمد أیضًا، لکونه وصفًا علی الجمیل، فاندفع التعارض بینهما ؛ لکن یرد علی هذا انّه لو کان الأمر کذلک، فلِمَ کان المعهود بینهم ذکر الحمد بعد البسملة أیضًا ؟ </w:t>
      </w:r>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إمّا لموافقة الکتاب العزیز، حیث ابتدأ ببسم اللّه ثمّ بالحمد، أو للتصریح بلفظ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محصّل الکلام فی دفع التعارض بین الحدیثین علی هذا الوجه، و یمکن دفع التعارض بینهما أیضًا بوجوه غیر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بالإبتداء فی الحدیثین الإبتداء العرفی، أی ما یقال فی العرف انّه إبتداء، و هو صادق فی کلّ من البسملة و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بالإبتداء فی البسملة حقیقیًّا، و هو ما لم یسبق علیه شیء، و فی الحمد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 فی البسملة حقیقیّ أیضًا، و فی الحمد إضافیّ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اشتهر بینهم انّه إذا حمل الإبتداء فی البسملة علی العرفی وفی الحمد علی الإضافی، حکم بعدم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فیه نظر، لأنّ الباعث علی عدم إعتبار هذا القسم إمّا حمل الإبتداء فی البسملة علی العرفی، و هو موجود فی القسم الأوّل، فینبغی أن لا یکون معتبرًا، وإمّا حمل الإبتداء فی الحمد علی الإضافی، و هو موجود فی القسم الثالث، فینبغی أن لا یکون معتبرًا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الباء فی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یبدأ فیه باسم اللّه، و بحمد اللّه، للإستعانة أو الملابسة، و معلوم انّ الإستعانة و التلبّس بشیء لا ینافی الإستعانة والتلبّس بشیء آخر، کذا قیل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یظهر وجهه للمتأمّل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والخامس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الأعلام </w:t>
      </w:r>
      <w:r>
        <w:rPr>
          <w:rStyle w:val="FootnoteAnchor"/>
          <w:rtl w:val="true"/>
        </w:rPr>
        <w:footnoteReference w:id="314"/>
      </w:r>
      <w:r>
        <w:rPr>
          <w:rFonts w:ascii="IRNazanin" w:hAnsi="IRNazanin" w:eastAsia="IRNazanin"/>
          <w:color w:val="111111"/>
          <w:sz w:val="28"/>
          <w:sz w:val="28"/>
          <w:szCs w:val="28"/>
          <w:rtl w:val="true"/>
          <w:lang w:bidi="fa-IR"/>
        </w:rPr>
        <w:t xml:space="preserve">من انّ الإبتداء فی کلیهما محمول علی الحقیقی، فلا تعارض بینهما حینئذ، بناء علی ما ذکره من انّ الحقیقی من الإبتداء هو ما لم یسبق علیه جزء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أطلق الجمیل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ولم یقیّده بالإختیاری، مع انّک قد عرفت انّ الحمد هو الثناء علی الجمیل الإختیاری، لما قیل من انّه لایحتاج إلی هذا التقیید، بل هو مفسد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الصبر محمودة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الحمد یقع فی مقابلة الصفات الکمالیّة للّه تعالی کالحیاة والقدرة ونحوهما، وهی لایمکن أن یکون إختیاریّة له تعالی، لما ذکره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والمقیّدون أجابوا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الحمد فیه بمعنی الرضا، لا بمعنی المذکور ؛ و 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تعالی لمّا کان مستقلاًّ فیها کأنّه مختار فیها، أو لما یترتّب </w:t>
      </w:r>
      <w:r>
        <w:rPr>
          <w:rStyle w:val="FootnoteAnchor"/>
          <w:rtl w:val="true"/>
        </w:rPr>
        <w:footnoteReference w:id="318"/>
      </w:r>
      <w:r>
        <w:rPr>
          <w:rFonts w:ascii="IRNazanin" w:hAnsi="IRNazanin" w:eastAsia="IRNazanin"/>
          <w:color w:val="111111"/>
          <w:sz w:val="28"/>
          <w:sz w:val="28"/>
          <w:szCs w:val="28"/>
          <w:rtl w:val="true"/>
          <w:lang w:bidi="fa-IR"/>
        </w:rPr>
        <w:t xml:space="preserve">علیها من الصفات الإختیاریّة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أداء لبعض ما یجب 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الضمیر فی یجب عائد إلی الحمد،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الحمد لأداء بعض ما یجب الحمد له من النعم والإحسان، لوضوح انّ الحمد فی مقابلة الجمیع </w:t>
      </w:r>
      <w:r>
        <w:rPr>
          <w:rStyle w:val="FootnoteAnchor"/>
          <w:rtl w:val="true"/>
        </w:rPr>
        <w:footnoteReference w:id="319"/>
      </w:r>
      <w:r>
        <w:rPr>
          <w:rFonts w:ascii="IRNazanin" w:hAnsi="IRNazanin" w:eastAsia="IRNazanin"/>
          <w:color w:val="111111"/>
          <w:sz w:val="28"/>
          <w:sz w:val="28"/>
          <w:szCs w:val="28"/>
          <w:rtl w:val="true"/>
          <w:lang w:bidi="fa-IR"/>
        </w:rPr>
        <w:t xml:space="preserve">لایکاد یحصل فی </w:t>
      </w:r>
    </w:p>
    <w:p>
      <w:pPr>
        <w:pStyle w:val="BookText"/>
        <w:rPr/>
      </w:pPr>
      <w:r>
        <w:rPr>
          <w:rFonts w:ascii="Amiri" w:hAnsi="Amiri" w:eastAsia="Amiri" w:cs="Amiri"/>
          <w:color w:val="111111"/>
          <w:sz w:val="28"/>
          <w:sz w:val="28"/>
          <w:szCs w:val="28"/>
          <w:rtl w:val="true"/>
          <w:lang w:bidi="ar-SA"/>
        </w:rPr>
        <w:t xml:space="preserve">قوّة أحد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ما قال علیه‌السلام فی بعض مناجاته مع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نعمائک کثیرة قصر فهمی عن إدراکها فضلاً عن إستقصائها، فکیف لی بتحصیل الشکر وشکری إیّاک یفتقر إلی شکر، وکلّما قلت لک الحمد وجب علیّ لذلک أن أقول لک الحمد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إیجاده،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و إن کان من صیغة الإخبار، إلاّ انّه لیس المراد منه حقیقته </w:t>
      </w:r>
      <w:r>
        <w:rPr>
          <w:rStyle w:val="FootnoteAnchor"/>
          <w:rtl w:val="true"/>
        </w:rPr>
        <w:footnoteReference w:id="322"/>
      </w:r>
      <w:r>
        <w:rPr>
          <w:rFonts w:ascii="IRNazanin" w:hAnsi="IRNazanin" w:eastAsia="IRNazanin"/>
          <w:color w:val="111111"/>
          <w:sz w:val="28"/>
          <w:sz w:val="28"/>
          <w:szCs w:val="28"/>
          <w:rtl w:val="true"/>
          <w:lang w:bidi="fa-IR"/>
        </w:rPr>
        <w:t xml:space="preserve">، بل المراد منه الإنشاء، إذ المقام مقام إیجاد الحمد، لا الإخبار بانّه سیحمد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إلی انّ الحال هنا مقدّرة، و هی الّتی تکون زمانها مغایرًا لزمان عاملها، إذ زمان الصلاة غیر زمان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لایمکن إتّحاد الزمان فیهما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کما لایخفی ؛ لا المحقّقة وهی الّتی تکون زمانها متّحدًا مع زمان عاملها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راکبًا، إذ زمان المجیء والرکوب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داعیًا بالصلاة أی الرحمة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التفسیر یحتمل أن یکون بوجهین،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من الفاعل لا من المفعول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دلالة هذا التفسیر علی ذلک هو انّه لمّا فسّر مصلّیًا بداعیًا إلی آخره، یتعیّن کونه حالاً من الفاعل، لأنّ الدعاء عبارة عن الطلب الّذی من الدانی إلی العالی، وفیه انّ هذا و إن کان حقًا، لکنّه یعلم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هذا نکتة أخری لقوله بعد الحمد، فلا حاجة إلی هذا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الصلاة لمّا کان له معانی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و الدعاء والإستغفار ـ علی ما صرّح به بعض الأعلام </w:t>
      </w:r>
      <w:r>
        <w:rPr>
          <w:rStyle w:val="FootnoteAnchor"/>
          <w:rtl w:val="true"/>
        </w:rPr>
        <w:footnoteReference w:id="325"/>
      </w:r>
      <w:r>
        <w:rPr>
          <w:rFonts w:ascii="IRNazanin" w:hAnsi="IRNazanin" w:eastAsia="IRNazanin"/>
          <w:color w:val="111111"/>
          <w:sz w:val="28"/>
          <w:sz w:val="28"/>
          <w:szCs w:val="28"/>
          <w:rtl w:val="true"/>
          <w:lang w:bidi="fa-IR"/>
        </w:rPr>
        <w:t xml:space="preserve">ـ و کان المراد هنا المعنی الثانی، فسّره بذلک، لأنّ شأن الشارح التنبیه علی المراد و إیضاح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علی هذا أن یکتفی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ما بعده، و به یعلم الفائدة المذکورة، فکان ذکر ما بعدها لغوًا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اللَغْوِیّة ممنوعة، لأنّ الصلاة فی المقام لیس المراد به </w:t>
      </w:r>
      <w:r>
        <w:rPr>
          <w:rStyle w:val="FootnoteAnchor"/>
          <w:rtl w:val="true"/>
        </w:rPr>
        <w:footnoteReference w:id="326"/>
      </w:r>
      <w:r>
        <w:rPr>
          <w:rFonts w:ascii="IRNazanin" w:hAnsi="IRNazanin" w:eastAsia="IRNazanin"/>
          <w:color w:val="111111"/>
          <w:sz w:val="28"/>
          <w:sz w:val="28"/>
          <w:szCs w:val="28"/>
          <w:rtl w:val="true"/>
          <w:lang w:bidi="fa-IR"/>
        </w:rPr>
        <w:t xml:space="preserve">مطلق الدعاء، بل الدعاء الخاصّ و هو طلب الرحمة، و ذکر الشارح ما ذکره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علیه ؛ فعلم ممّا ذکرناه وجه تفسیر الصلاة بالرحمة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انّ نسخ المتن فی المقام مختلفة، فالمذکور فی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الرسول </w:t>
      </w:r>
      <w:bookmarkStart w:id="217" w:name="pg18765_192075"/>
    </w:p>
    <w:p>
      <w:pPr>
        <w:pStyle w:val="BookText"/>
        <w:rPr/>
      </w:pPr>
      <w:bookmarkEnd w:id="217"/>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 الشرح علی ما رأینا مطبقة علی الثانی، فینبغی التنبیه علی وجه إختیاره الشارح، مع انّ الرسول کان أشرف من النبیّ، فکان إختیاره أولی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إختیار الثانی من الشارح شیئان،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انّه صلی‌الله‌علیه‌و‌آله لو استحقّ الصلاة بالنبوّة، فاستحقاقه لها بالرسالة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 وزن بحر الکتاب، فکان إختیاره أولی</w:t>
      </w:r>
      <w:r>
        <w:rPr>
          <w:rFonts w:eastAsia="IRNazanin" w:cs="IRNazanin"/>
          <w:color w:val="111111"/>
          <w:sz w:val="28"/>
          <w:szCs w:val="28"/>
          <w:rtl w:val="true"/>
          <w:lang w:bidi="fa-IR"/>
        </w:rPr>
        <w:t>.</w:t>
      </w:r>
    </w:p>
    <w:p>
      <w:pPr>
        <w:pStyle w:val="Heading3"/>
        <w:numPr>
          <w:ilvl w:val="2"/>
          <w:numId w:val="1"/>
        </w:numPr>
        <w:rPr/>
      </w:pPr>
      <w:bookmarkStart w:id="218" w:name="__RefHeading___Toc2180974_2322387425"/>
      <w:bookmarkStart w:id="219" w:name="_Toc78"/>
      <w:bookmarkEnd w:id="218"/>
      <w:r>
        <w:rPr>
          <w:rtl w:val="true"/>
        </w:rPr>
        <w:t>فی الفرق بین الوحی والإلهام والکشف</w:t>
      </w:r>
      <w:bookmarkEnd w:id="21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إنسان أوحی إلیه بشرع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ذکر الوحی فی المقام ینبغی لنا تفسیر معناه، و ذکر الفرق بینه و بین الإلهام والکشف،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المطلب الحاصل للنفس إمّا برؤیة الملک و واسطته، أو بدونها، و الأوّل هو الأوّل، و الثانی إمّا أن یعتبر فیه التصفیة أو لا، والثانی هو الثانی، والأوّل هو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أردت توضیح الحال و تحقیق المقال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الإنسانیّة قابلة للإشراق والإنارة، والفساد والظلمة، والتجلّی بالحقایق العلمیّة، والتحلّی بالمعارف الحقّة، لأنّ لها أنصارًا وأعوانًا وأضدادًا وعدوانًا ؛ وأعوانها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التجلّی بالفضائل الحقیقة والخصائل الحسنة من الأعمال الظاهریّة والقلبیّة، والتخلّی عن الصفات الذمیمة و آثار الردیئة ؛ و أضدادها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الإتّصاف بخلاف ما ذکر من الأفعال القبیحة والأحوال الموبقة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کالمرآة، فکما انّ اشراقها واستنارتها تزید بالتصفیة والتربیة، وتنقص بل </w:t>
      </w:r>
    </w:p>
    <w:p>
      <w:pPr>
        <w:pStyle w:val="BookText"/>
        <w:rPr/>
      </w:pPr>
      <w:r>
        <w:rPr>
          <w:rFonts w:ascii="IRNazanin" w:hAnsi="IRNazanin" w:eastAsia="IRNazanin"/>
          <w:color w:val="111111"/>
          <w:sz w:val="28"/>
          <w:sz w:val="28"/>
          <w:szCs w:val="28"/>
          <w:rtl w:val="true"/>
          <w:lang w:bidi="fa-IR"/>
        </w:rPr>
        <w:t xml:space="preserve">تبدل بالظلمة والفساد بالأغبرة والأدخنة، کذلک النفس تزید جلائها وصفائها بالتخلّق بالأخلاق الحسنة، والتزیّن بالأعمال المادحة من الفرائض والندبیّة، ومتابعة الشریعة المصطفویّة، و موافقة الآثار الصادرة عن الأئمّة ـ علیهم آلاف السلام والتحیّة ـ و تحصل لها الکدرة والظلمة بالإشتغال بالأفعال الذمیمة، والإزدواج بالصفات الرذیلة، و الانغمار </w:t>
      </w:r>
      <w:r>
        <w:rPr>
          <w:rStyle w:val="FootnoteAnchor"/>
          <w:rtl w:val="true"/>
        </w:rPr>
        <w:footnoteReference w:id="327"/>
      </w:r>
      <w:r>
        <w:rPr>
          <w:rFonts w:ascii="IRNazanin" w:hAnsi="IRNazanin" w:eastAsia="IRNazanin"/>
          <w:color w:val="111111"/>
          <w:sz w:val="28"/>
          <w:sz w:val="28"/>
          <w:szCs w:val="28"/>
          <w:rtl w:val="true"/>
          <w:lang w:bidi="fa-IR"/>
        </w:rPr>
        <w:t xml:space="preserve">فی الخصائل الردیئة، و بذلک یبطل إستعدادها للعروج إلی مدارج العرفان، و یزهق صلاحیّتها للصعود إلی حقایق الإیمان، ویضمحلّ قابلیّتها للإنخراط فی سلک المستغرقین فی أشعّة جمال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التخلّق بالأخلاق الفضیلة، والتزیّن بالآثار الجمیلة، مع التضرّع والإبتهال والإنابة، ربما یوجب هبوب ریاح الألطاف الإلهیّة وتموج آثار إشفاق الرحمانیّة علی تلک النفس، فیکشف </w:t>
      </w:r>
      <w:r>
        <w:rPr>
          <w:rStyle w:val="FootnoteAnchor"/>
          <w:rtl w:val="true"/>
        </w:rPr>
        <w:footnoteReference w:id="328"/>
      </w:r>
      <w:r>
        <w:rPr>
          <w:rFonts w:ascii="IRNazanin" w:hAnsi="IRNazanin" w:eastAsia="IRNazanin"/>
          <w:color w:val="111111"/>
          <w:sz w:val="28"/>
          <w:sz w:val="28"/>
          <w:szCs w:val="28"/>
          <w:rtl w:val="true"/>
          <w:lang w:bidi="fa-IR"/>
        </w:rPr>
        <w:t xml:space="preserve">الحجب والغواشی عن عین بصیرتها، فیتجلّی فیها جملة المطالب والأسرار بلطف خفیّ من اللّه سبحانه وبتأیید سریّ منه 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إمّا مع الإطّلاع علی السبب المفید، و هو مشاهدة الملک الملهم للحقائق من قبل اللّه تعالی، و هو المسمّی بالوحی، یختصّ بالأنبیاء ؛ أو بدون الإطّلاع علی السبب، و هو المسمّی بالکشف، یختصّ به الأولیاء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الإلهام، فهو و إن اشترک مع الکشف فی عدم الإطّلاع علی السبب، إلاّ انّه یفترق عنه بعدم اعتبار التصفیة فیه، و لهذا یقال بإمکان حصوله للحیوانات، بخلاف الکشف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بالهمزة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نظرٌ، لأنّ المقرّر عندهم انّ الواو العاطفة للجمع </w:t>
      </w:r>
      <w:r>
        <w:rPr>
          <w:rStyle w:val="FootnoteAnchor"/>
          <w:rtl w:val="true"/>
        </w:rPr>
        <w:footnoteReference w:id="329"/>
      </w:r>
      <w:r>
        <w:rPr>
          <w:rFonts w:ascii="IRNazanin" w:hAnsi="IRNazanin" w:eastAsia="IRNazanin"/>
          <w:color w:val="111111"/>
          <w:sz w:val="28"/>
          <w:sz w:val="28"/>
          <w:szCs w:val="28"/>
          <w:rtl w:val="true"/>
          <w:lang w:bidi="fa-IR"/>
        </w:rPr>
        <w:t xml:space="preserve">؛ فعلی هذا یلزم فی لفظ النبیّ حین کونه بالتشدید من النبوّة أن تکون بالهمزة من النبأ، و هو بیّن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من 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الواو هنا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بالهمزة من النبأ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الواو محمولة علی معناها، لکن لیس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الواو للجمع، انّه یجب أن یکون المعطوف والمعطوف علیه مجتمعًا فی آن واحد فی الکلم، کما نبّه علیه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بالجرّ والتنوین والنداء وأل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صلی‌الله‌علیه‌و‌آله مخبر عن اللّه تعالی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فیه نظرٌ، لأنّه قد مرّ آنفًا انّ النبیّ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الّذی اُوحی إلیه بشرع وإن لم یؤمر بتبلیغه ؛ و هنا علّل تسمیة النبیّ بذلک لکونه مخبرًا عن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والإخبار عن اللّه تعالی فرع الأمر بالتبلیغ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فکیف یکون الجمع بین الکلامین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من 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التنافی بین الکلامین انّما یکون إذا کان الإخبار عن اللّه تعالی متوقّفًا علی الأمر بالتبلیغ، و هو ممنوع،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متوقّف علی عدم النهی عن ذلک، فیجوز الإخبار ولو مع عدم الأمر بالتبلیغ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لزوم </w:t>
      </w:r>
      <w:r>
        <w:rPr>
          <w:rStyle w:val="FootnoteAnchor"/>
          <w:rtl w:val="true"/>
        </w:rPr>
        <w:footnoteReference w:id="334"/>
      </w:r>
      <w:r>
        <w:rPr>
          <w:rFonts w:ascii="IRNazanin" w:hAnsi="IRNazanin" w:eastAsia="IRNazanin"/>
          <w:color w:val="111111"/>
          <w:sz w:val="28"/>
          <w:sz w:val="28"/>
          <w:szCs w:val="28"/>
          <w:rtl w:val="true"/>
          <w:lang w:bidi="fa-IR"/>
        </w:rPr>
        <w:t xml:space="preserve">المناسبة بین المأخوذ و المأخوذ منه فی جمیع أفراد المأخوذ غیر مسلّم، 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النبأ و إن کان بمعنی الخبر، إلاّ انّه یکفی المناسبة بینه و بین النبیّ إذا کان رسولاً، لکونه مأمورًا بتبلیغ </w:t>
      </w:r>
      <w:r>
        <w:rPr>
          <w:rStyle w:val="FootnoteAnchor"/>
          <w:rtl w:val="true"/>
        </w:rPr>
        <w:footnoteReference w:id="335"/>
      </w:r>
      <w:r>
        <w:rPr>
          <w:rFonts w:ascii="IRNazanin" w:hAnsi="IRNazanin" w:eastAsia="IRNazanin"/>
          <w:color w:val="111111"/>
          <w:sz w:val="28"/>
          <w:sz w:val="28"/>
          <w:szCs w:val="28"/>
          <w:rtl w:val="true"/>
          <w:lang w:bidi="fa-IR"/>
        </w:rPr>
        <w:t xml:space="preserve">ما 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الشرع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کما عرفت،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المختار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القدر اللاّزم فی صدق المصطفی وجود المصطفی منه، سواء کان بعضًا أو کلاًّ، و کان المراد فی المقام الثانی، لأنّ نبیّنا محمّد صلی‌الله‌علیه‌و‌آله مختار من جمیع الناس، فلهذا فسّر </w:t>
      </w:r>
      <w:r>
        <w:rPr>
          <w:rStyle w:val="FootnoteAnchor"/>
          <w:rtl w:val="true"/>
        </w:rPr>
        <w:footnoteReference w:id="337"/>
      </w:r>
      <w:r>
        <w:rPr>
          <w:rFonts w:ascii="IRNazanin" w:hAnsi="IRNazanin" w:eastAsia="IRNazanin"/>
          <w:color w:val="111111"/>
          <w:sz w:val="28"/>
          <w:sz w:val="28"/>
          <w:szCs w:val="28"/>
          <w:rtl w:val="true"/>
          <w:lang w:bidi="fa-IR"/>
        </w:rPr>
        <w:t xml:space="preserve">حینئذ الشارح المصطفی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المختار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الجمع محلّی باللاّم الّذی مفاده العموم ؛ و لمّا کان هذا محتاجًا إلی شاهد ودلیل، توصّل إلی ذکر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اسماعیل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و اللام، و بضمّها و سکون اللام، یطلق علی الواحد والجمع، کما فی المجمع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الوَلَد قد یکون واحدًا و جمعًا، و کذلک الوُلْد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یکون الوُلْد جمع الوَلَد، مثل أُسْد و أَسَد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الخلق بمعنی المخلوق، أی اختار إیجاد مخلوقه ؛ حذف المضاف وأقیم المضاف إلیه مقامه و أعرب باعرابه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لم یکتف الشارح بذکر الحدیث الأوّل مع انّ من دأبه الإختصار، لعدم إفادته تمام المدّعی، إذ المدّعی انّ نبیّنا مختار من جمیع الناس، والقدر الثابت من الحدیث الأوّل انّه صلی‌الله‌علیه‌و‌آله مختار من الناس إلی ولد إبراهیم، و أمّا قبلهم فلم یدلّ علیه الحدیث الأوّل صریحًا، و لهذا احتاج إلی ذکر الحدیث الثانی، إذ هو مفیدٌ لتمام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فی الکلام حتّی یظهر لک وجه عدم الإکتفاء بالحدیث الثانی مع إفادته تمام المدّعی، ثمّ وجه تأخیره عن الحدیث الأوّل، مع انّه فی بادی النظر من حیث إفادة المدّعی بتمامه کان أولی بالتقدیم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بنی آدم ثمّ اختار بنی آدم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فی بیانه 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الإختیار الأوّل بمعنی الإرادة، </w:t>
      </w:r>
      <w:bookmarkStart w:id="220" w:name="pg18765_192080"/>
    </w:p>
    <w:p>
      <w:pPr>
        <w:pStyle w:val="BookText"/>
        <w:rPr/>
      </w:pPr>
      <w:bookmarkEnd w:id="220"/>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أراد بنی آدم، ثمّ بعد الإرادة اختارهم ؛ و هکذا إلی آخر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یبقی اختیار الأوّل علی معناه، لکن یکون 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 بنی آدم، بإضمار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 بنی آدم اختار ؛ إلی آخر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کالثانی، لکن من غیر 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علی سبیل الإضافة، 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اختار بنی آدم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فخفّف الاختیار بالإختیار للتخفیف ؛ لکن فی هذه الوجوه الثلاثة یکون الفاء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زائدة </w:t>
      </w:r>
      <w:r>
        <w:rPr>
          <w:rFonts w:eastAsia="IRNazanin" w:cs="IRNazanin"/>
          <w:color w:val="111111"/>
          <w:sz w:val="28"/>
          <w:szCs w:val="28"/>
          <w:rtl w:val="true"/>
          <w:lang w:bidi="fa-IR"/>
        </w:rPr>
        <w:t>.</w:t>
      </w:r>
    </w:p>
    <w:p>
      <w:pPr>
        <w:pStyle w:val="Heading3"/>
        <w:numPr>
          <w:ilvl w:val="2"/>
          <w:numId w:val="1"/>
        </w:numPr>
        <w:rPr/>
      </w:pPr>
      <w:bookmarkStart w:id="221" w:name="__RefHeading___Toc2180976_2322387425"/>
      <w:bookmarkStart w:id="222" w:name="_Toc79"/>
      <w:bookmarkEnd w:id="221"/>
      <w:r>
        <w:rPr>
          <w:rtl w:val="true"/>
        </w:rPr>
        <w:t>وجه اشتهار جدّ النبیّ صلی‌الله‌علیه‌و‌آله بهاشم</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اشتهار جدّ النبیّ صلی‌الله‌علیه‌و‌آله بهاشم </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أقاربه المؤمنین من بنی هاشم والمطّلب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الکلام من باب التغلیب حتّی یشمل المؤمنات من بناتهما، کما لا یخفی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هاشم، فهو الّذی جدّ نبیّنا صلی‌الله‌علیه‌و‌آله ،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مناف، ویکون السیّد عند الشیعة عبارة عنه، وعن أولاده، و عن أولاد أولاده إلی یوم القیامة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ثمّ اشتهر بهاشم، و ذلک لأنّه قد اتّفق فی بعض السنین قحط شدید فی مکّة وحوالیها، و هاشم کان من أکابر قریش، وکان له إبل کثیر، و کان ینحرها للناس بالتدریج و یطعمهم بالثرید، و لهذا کان شُعراء ذلک الزمان یمدحونه ولقّبوه بهاشم، أی کاسر عظام الإبل والخبز الیابس، إذ الهَشْم بمعنی الکَسْر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جملة أشعار الّتی قالوا فی مدحه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الّذی هَشَمَ الثَریدَ لِقَومِه وَ رجالُ مَکّةَ سنون عِجَافُ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هاشم هو الّذی تولّد توأمًا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أمیّة، و هو جدّ لبنی أمیّة، ونقل انّه کان عند الولادة ناصیتهما أو ظهرهما ـ علی اختلاف القولین ـ متّصلاً، قد فرّقوا ذلک بالسیف، و کان هناک فی ذلک الحین شیخ کبیر،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شوم یدلّ علی وقوع النزاع والقتال بین أولادهما أبدًا، کما صار کذلک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مطّلب، فهو لیس جدّ النبیّ صلی‌الله‌علیه‌و‌آله عبدالمطّلب، بل هو ابن آخر لعبد مناف أخو هاشم ؛ وانّما کان اسم جدّ النبیّ صلی‌الله‌علیه‌و‌آله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و قیل فی وجه تسمیته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کان حین التولّد شعرات أبیض </w:t>
      </w:r>
      <w:r>
        <w:rPr>
          <w:rStyle w:val="FootnoteAnchor"/>
          <w:rtl w:val="true"/>
        </w:rPr>
        <w:footnoteReference w:id="348"/>
      </w:r>
      <w:r>
        <w:rPr>
          <w:rFonts w:ascii="IRNazanin" w:hAnsi="IRNazanin" w:eastAsia="IRNazanin"/>
          <w:color w:val="111111"/>
          <w:sz w:val="28"/>
          <w:sz w:val="28"/>
          <w:szCs w:val="28"/>
          <w:rtl w:val="true"/>
          <w:lang w:bidi="fa-IR"/>
        </w:rPr>
        <w:t xml:space="preserve">علی رأسه، ثمّ اشتهر </w:t>
      </w:r>
    </w:p>
    <w:p>
      <w:pPr>
        <w:pStyle w:val="BookText"/>
        <w:rPr/>
      </w:pPr>
      <w:r>
        <w:rPr>
          <w:rFonts w:ascii="IRNazanin" w:hAnsi="IRNazanin" w:eastAsia="IRNazanin"/>
          <w:color w:val="111111"/>
          <w:sz w:val="28"/>
          <w:sz w:val="28"/>
          <w:szCs w:val="28"/>
          <w:rtl w:val="true"/>
          <w:lang w:bidi="fa-IR"/>
        </w:rPr>
        <w:t xml:space="preserve">بعبد المطّلب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إشتهاره بذلک ـ علی ما نقل </w:t>
      </w:r>
      <w:r>
        <w:rPr>
          <w:rStyle w:val="FootnoteAnchor"/>
          <w:rtl w:val="true"/>
        </w:rPr>
        <w:footnoteReference w:id="350"/>
      </w:r>
      <w:r>
        <w:rPr>
          <w:rFonts w:ascii="IRNazanin" w:hAnsi="IRNazanin" w:eastAsia="IRNazanin"/>
          <w:color w:val="111111"/>
          <w:sz w:val="28"/>
          <w:sz w:val="28"/>
          <w:szCs w:val="28"/>
          <w:rtl w:val="true"/>
          <w:lang w:bidi="fa-IR"/>
        </w:rPr>
        <w:t xml:space="preserve">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فی المدینة عند أمّه سلمی بعد فوت أبیه هاشم، و سافر عمّه مطّلب بن عبد مناف إلی المدینة، و رأی ابن أخیه بین الصبیان و عرفه بالقرابة، فأخذه من غیر اطّلاع لأمّه و أقوامها، فرکبه علی ردیفه فجاء به إلی مکّة، و فی الطریق کلّ من کان یتفحّص عن ذلک الطفل کان یقول فی الجواب انّه عبده، خوفًا لأمّه سلمی و أقوامها، لئلاّ یتعاقبونه ویأخذونه منه، و لهذا اشتهر بعبد المطّلب، و کان فی مکّة حتّی مات عمّه مطّلب، ثمّ انتقل ریاسة مکّة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مفعولاً للمستکملین ؛ انّما اقتصر علی ذلک مع انّه یجوز أن یکون بضمّ الشین أیضًا جمع شریف لیکون صفة ثانیة للآل، للتنبیه علی عدم إعتبار هذا الإحتمال حتّی کأنّه غیر ممکن الإرادة فی المقام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مقام المدح، والعبارة سیقت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لذلک، فینبغی حمل الکلام علی ما هو أدلّ و أبلغ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فی الدلالة علیه، و هو انّما یکون مع فتح الشین، لأنّ معناه حینئذ یکون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آله صلی‌الله‌علیه‌و‌آله قد أکملوا الشرافة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وبلغوا أقصی مرتبتها، بحیث لم یبق للشرافة مرتبة لم یصلوا إلیها ؛ بخلاف ما إذا ضمّ الشین، فانّ معنی الکلام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آله صلی‌الله‌علیه‌و‌آله شُرفاء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w:t>
      </w:r>
    </w:p>
    <w:p>
      <w:pPr>
        <w:pStyle w:val="BookText"/>
        <w:rPr/>
      </w:pPr>
      <w:r>
        <w:rPr>
          <w:rFonts w:ascii="IRNazanin" w:hAnsi="IRNazanin" w:eastAsia="IRNazanin"/>
          <w:color w:val="111111"/>
          <w:sz w:val="28"/>
          <w:sz w:val="28"/>
          <w:szCs w:val="28"/>
          <w:rtl w:val="true"/>
          <w:lang w:bidi="fa-IR"/>
        </w:rPr>
        <w:t xml:space="preserve">المعنیین بیّن، و أبلغیّة الأوّل و أحسنیّته من الثانی أبین، کما لایخفی علی ذی درایة و فطن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المستکملین یحتاج إلی مفعول، و مع ضمّ الشین محذوفٌ، وتقدیره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المستکملین الشرافة ؛ فلا فرق بین المعنیین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التقدیر خلاف الأصل، و علی تقدیر تسلیمه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 الشرف حینئذ لغوٌ، لأنّهم علیهم‌السلام إذا استکملوا الشرافة وبلغوا غایة مرتبتها، فهم شرفاء لامحالة، والترقّی من الأعلی إلی الأدون مرغوبٌ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بانتسابهم إلیه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متعلّق بالمستکملین،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استکملوا الشرافة بسبب إنتسابهم إلیه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علّة لفتح الشین، أی الحکم بفتح الشین بسبب إنتسابهم إلیه صلی‌الله‌علیه‌و‌آله ، لما عرفت من انّ فتحها أبلغ و أدلّ، و حینئذ یکون متعلّقًا بفتح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الشین </w:t>
      </w:r>
      <w:r>
        <w:rPr>
          <w:rFonts w:eastAsia="IRNazanin" w:cs="IRNazanin"/>
          <w:color w:val="111111"/>
          <w:sz w:val="28"/>
          <w:szCs w:val="28"/>
          <w:rtl w:val="true"/>
          <w:lang w:bidi="fa-IR"/>
        </w:rPr>
        <w:t xml:space="preserve">» ]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أرجوزة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والرجز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من بحور الشعر، کلّ مصرع منه یقابل ثلاثة مستفعل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الرجزُ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الشِعْر،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مُسْتَفْعِلُ </w:t>
      </w:r>
      <w:r>
        <w:rPr>
          <w:rStyle w:val="FootnoteAnchor"/>
          <w:rtl w:val="true"/>
        </w:rPr>
        <w:footnoteReference w:id="356"/>
      </w:r>
      <w:r>
        <w:rPr>
          <w:rFonts w:ascii="Amiri" w:hAnsi="Amiri" w:eastAsia="Amiri" w:cs="Amiri"/>
          <w:color w:val="111111"/>
          <w:sz w:val="28"/>
          <w:sz w:val="28"/>
          <w:szCs w:val="28"/>
          <w:rtl w:val="true"/>
          <w:lang w:bidi="ar-SA"/>
        </w:rPr>
        <w:t xml:space="preserve">سِتَّ مَرَّاتٍ، سُمّیَ به </w:t>
      </w:r>
      <w:r>
        <w:rPr>
          <w:rStyle w:val="FootnoteAnchor"/>
          <w:rtl w:val="true"/>
        </w:rPr>
        <w:footnoteReference w:id="357"/>
      </w:r>
      <w:r>
        <w:rPr>
          <w:rFonts w:ascii="Amiri" w:hAnsi="Amiri" w:eastAsia="Amiri" w:cs="Amiri"/>
          <w:color w:val="111111"/>
          <w:sz w:val="28"/>
          <w:sz w:val="28"/>
          <w:szCs w:val="28"/>
          <w:rtl w:val="true"/>
          <w:lang w:bidi="ar-SA"/>
        </w:rPr>
        <w:t xml:space="preserve">لِتَقَارُبِ أَجْزَائِهِ، وَ قِلَّةِ حُروفِه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ولایقدح ذلک فی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من هذه العبارة دفع الإعتراض المتوهّم وروده فی المقام،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یجوز أن یکون الألفیّة ألفان مع انّها بصورة المفرد ؟</w:t>
      </w:r>
    </w:p>
    <w:p>
      <w:pPr>
        <w:pStyle w:val="BookText"/>
        <w:rPr/>
      </w:pPr>
      <w:r>
        <w:rPr>
          <w:rFonts w:ascii="IRNazanin" w:hAnsi="IRNazanin" w:eastAsia="IRNazanin"/>
          <w:color w:val="111111"/>
          <w:sz w:val="28"/>
          <w:sz w:val="28"/>
          <w:szCs w:val="28"/>
          <w:rtl w:val="true"/>
          <w:lang w:bidi="fa-IR"/>
        </w:rPr>
        <w:t xml:space="preserve">تقریر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علامة التثنیة تحذف عند النسبة، و ذلک لأنّ التثنیة معربة بالحروف، والمنسوب إلی الیاء معرب بالحرکات، و لایجوز أن یجتمع فی الاسم إعرابان، فحذفت علامة الإعراب والنون أیضًا لکونهما مزیدتین معًا، فحذفتا کذلک، فلا فرق حینئذ فی النسبة بین المفرد والتثنیة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أن یکون المقول النفی،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إنّه لایقدح ذلک فی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المقول المنفی،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إنّه یقدح ذلک فی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أولی، یظهر وجهه للمتأمّل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النسبة حیث قال المصنّف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التَثنِیَةِ احْذِف لِلنَسَب ومِثْلُ ذَا فِی جَمْعِ تَصحِیحٍ وَجَب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مهمّاته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لمّا کان الإعتراض متوجّهًا علی ظاهر کلام المصنّف من </w:t>
      </w:r>
    </w:p>
    <w:p>
      <w:pPr>
        <w:pStyle w:val="BookText"/>
        <w:rPr/>
      </w:pPr>
      <w:r>
        <w:rPr>
          <w:rFonts w:ascii="IRNazanin" w:hAnsi="IRNazanin" w:eastAsia="IRNazanin"/>
          <w:color w:val="111111"/>
          <w:sz w:val="28"/>
          <w:sz w:val="28"/>
          <w:szCs w:val="28"/>
          <w:rtl w:val="true"/>
          <w:lang w:bidi="fa-IR"/>
        </w:rPr>
        <w:t xml:space="preserve">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المقاصد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مقاصد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و المقرّر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المطبوع عند أهل العقول </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جمع المضاف یفید العموم </w:t>
      </w:r>
      <w:r>
        <w:rPr>
          <w:rStyle w:val="FootnoteAnchor"/>
          <w:rtl w:val="true"/>
        </w:rPr>
        <w:footnoteReference w:id="362"/>
      </w:r>
      <w:r>
        <w:rPr>
          <w:rFonts w:ascii="IRNazanin" w:hAnsi="IRNazanin" w:eastAsia="IRNazanin"/>
          <w:color w:val="111111"/>
          <w:sz w:val="28"/>
          <w:sz w:val="28"/>
          <w:szCs w:val="28"/>
          <w:rtl w:val="true"/>
          <w:lang w:bidi="fa-IR"/>
        </w:rPr>
        <w:t xml:space="preserve">، فمفاد کلام المصنّف علی هذا هو انّ جمیع مقاصد النحو فی الألفیّة مجموعة، وفساده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الألفیّة لیست مقصورة فی مقاصد النحو، بل کثیر من مقاصد الصرف مذکور فیها أیضًا ؛ حمل </w:t>
      </w:r>
      <w:r>
        <w:rPr>
          <w:rStyle w:val="FootnoteAnchor"/>
          <w:rtl w:val="true"/>
        </w:rPr>
        <w:footnoteReference w:id="363"/>
      </w:r>
      <w:r>
        <w:rPr>
          <w:rFonts w:ascii="IRNazanin" w:hAnsi="IRNazanin" w:eastAsia="IRNazanin"/>
          <w:color w:val="111111"/>
          <w:sz w:val="28"/>
          <w:sz w:val="28"/>
          <w:szCs w:val="28"/>
          <w:rtl w:val="true"/>
          <w:lang w:bidi="fa-IR"/>
        </w:rPr>
        <w:t xml:space="preserve">الشارح کلامه علی معنی یدفع معه کلا الإعتراضین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مهمّاته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لیس المراد انّ جمیع مقاصد النحو ومطالبه مذکورة فی الألفیّة، کما یتوهّم من ظاهر کلام المصنّف ؛ بل المراد انّ مهمّاته مذکورة فیها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المراد به المرادف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لیس المراد من النحو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مقاصد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یقابل الصرف أیضًا حتّی یرد الإعتراض ؛ بل المراد به ما هو مرادف لقولنا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العربیّة، لا مطلق العربیّة، إذ هو شامل لعلم المعانی و البیان أیضًا، بل الّذی یطلق علی ما یعرف به أواخر الکلم من حیث الإعراب والبناء و هو علم النحو، و ما یعرف به ذواتها و مادّتها من حیث الصحّة و الإعتلال و هو علم الصرف ؛ قیّد بذلک </w:t>
      </w:r>
      <w:r>
        <w:rPr>
          <w:rStyle w:val="FootnoteAnchor"/>
          <w:rtl w:val="true"/>
        </w:rPr>
        <w:footnoteReference w:id="365"/>
      </w:r>
      <w:r>
        <w:rPr>
          <w:rFonts w:ascii="IRNazanin" w:hAnsi="IRNazanin" w:eastAsia="IRNazanin"/>
          <w:color w:val="111111"/>
          <w:sz w:val="28"/>
          <w:sz w:val="28"/>
          <w:szCs w:val="28"/>
          <w:rtl w:val="true"/>
          <w:lang w:bidi="fa-IR"/>
        </w:rPr>
        <w:t xml:space="preserve">لیخرج علم اللغة، إذ به یعرف أیضًا ذوات الکلم و مادّتها، لکن لا من حیث الصحّة والإعتلال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ورود الإعتراض الأوّل مسلّم، وأمّا الثانی فغیر معلوم، لأنّه لایلزم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مقاصد النحو بها محویّة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ذکر غیر النحو فی الألفیّة، إذ إثبات الشیء لا ینافی ما 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عدم دلالة کلام المصنّف علیه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فالمناسب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الإشارة إلی ذکر مهمّات الصرف فیها أیضًا،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الحروف کثیر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أَوجَزَهُ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أَوْجَزَ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قَلَّلَهُ، إنتهی </w:t>
      </w:r>
      <w:r>
        <w:rPr>
          <w:rStyle w:val="FootnoteAnchor"/>
          <w:rtl w:val="true"/>
        </w:rPr>
        <w:footnoteReference w:id="368"/>
      </w:r>
      <w:r>
        <w:rPr>
          <w:rFonts w:ascii="IRNazanin" w:hAnsi="IRNazanin" w:eastAsia="IRNazanin"/>
          <w:color w:val="111111"/>
          <w:sz w:val="28"/>
          <w:sz w:val="28"/>
          <w:szCs w:val="28"/>
          <w:rtl w:val="true"/>
          <w:lang w:bidi="fa-IR"/>
        </w:rPr>
        <w:t xml:space="preserve">؛ فیعلم منه ترادف المختصر والموجز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بعض بینهما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 حذف الطول وهو الإطناب، والثانی حذف العرض و هو تکرار </w:t>
      </w:r>
      <w:r>
        <w:rPr>
          <w:rStyle w:val="FootnoteAnchor"/>
          <w:rtl w:val="true"/>
        </w:rPr>
        <w:footnoteReference w:id="369"/>
      </w:r>
      <w:r>
        <w:rPr>
          <w:rFonts w:ascii="IRNazanin" w:hAnsi="IRNazanin" w:eastAsia="IRNazanin"/>
          <w:color w:val="111111"/>
          <w:sz w:val="28"/>
          <w:sz w:val="28"/>
          <w:szCs w:val="28"/>
          <w:rtl w:val="true"/>
          <w:lang w:bidi="fa-IR"/>
        </w:rPr>
        <w:t xml:space="preserve">الکلام مرّة بعد أخری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بدع فی کون الإیجاز سببًا للفهم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هذا الکلام دفع الإعتراض الّذی یتوهّم وروده فی هذا المقام،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کیف 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المصنّف، علی السببیّة، و من المعلوم انّ السبب هو ما یلزم من وجوده الوجود، و من عدمه العدم، و علی هذا یکون مقتضی العبارة هو انّ الإیجاز للألفیّة سبب لفهم الأبعد من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لو انتفی الإیجاز لم یحصل الفهم ؛ و لیس الأمر کذلک، إذ لو لم یکن حصول الفهم من غیر الإیجاز أسهل، فلا أقلّ من التساوی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ذلک بأنّه لا بدع ـ أی لا بدعة و لا عجب ـ فی کون الإیجاز سببًا للفهم دون غیره، واستشهد لذلک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رأیت عبداللّه و أکرمته، دون وأکرمت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یفهم منه ما فهم من الأوّل مع کونه أطول، لأنّ المراد انّ عبداللّه الّذی وقع علیه الإکرام هو من وقع علیه الرؤیة، و هو لا یعلم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عبداللّه و أکرمت عبداللّه، لإحتمال المغایرة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الجواب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لا نسلّم انّ المفهوم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عبداللّه وأکرمت عبداللّه، غیر ما هو المفهوم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عبداللّه و أکرمته، لأنّ القاعدة عندهم ـ کما نقلها ابن هشام عنهم </w:t>
      </w:r>
      <w:r>
        <w:rPr>
          <w:rStyle w:val="FootnoteAnchor"/>
          <w:rtl w:val="true"/>
        </w:rPr>
        <w:footnoteReference w:id="37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النکرة إذا أعیدت نکرة کانت غیر الاُولی، و إذا أعیدت معرفة أو أعیدت المعرفة معرفة أو نکرة، کان الثانی عین الأوّل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معرفة أعیدت معرفة، فیکون الثانی عین الأوّل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لو سلّمنا انّه لایعلم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عبداللّه وأکرمت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عبداللّه و أکرمته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لأجل عدم کونه إیجازًا، بل لأجل عدم کون هذا الإستعمال علی 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و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إستعمال العرب، والکلام فیما إذا استعمل بالنهج المتعارف، والمتعارف فی مثل هذا المقام </w:t>
      </w:r>
    </w:p>
    <w:p>
      <w:pPr>
        <w:pStyle w:val="BookText"/>
        <w:rPr/>
      </w:pPr>
      <w:r>
        <w:rPr>
          <w:rFonts w:ascii="IRNazanin" w:hAnsi="IRNazanin" w:eastAsia="IRNazanin"/>
          <w:color w:val="111111"/>
          <w:sz w:val="28"/>
          <w:sz w:val="28"/>
          <w:szCs w:val="28"/>
          <w:rtl w:val="true"/>
          <w:lang w:bidi="fa-IR"/>
        </w:rPr>
        <w:t xml:space="preserve">أن یقال مثل الأوّل لا الثانی ؛ فعلی هذا کون الباء فی البیت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أنسب 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بدع فی کون الإیجاز سببًا للفهم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حذف مضاف، أی سببًا لسرعة الفهم </w:t>
      </w:r>
      <w:r>
        <w:rPr>
          <w:rStyle w:val="FootnoteAnchor"/>
          <w:rtl w:val="true"/>
        </w:rPr>
        <w:footnoteReference w:id="376"/>
      </w:r>
      <w:r>
        <w:rPr>
          <w:rFonts w:ascii="IRNazanin" w:hAnsi="IRNazanin" w:eastAsia="IRNazanin"/>
          <w:color w:val="111111"/>
          <w:sz w:val="28"/>
          <w:sz w:val="28"/>
          <w:szCs w:val="28"/>
          <w:rtl w:val="true"/>
          <w:lang w:bidi="fa-IR"/>
        </w:rPr>
        <w:t xml:space="preserve">؛ فعلی هذا لا یلزم إنتفاء الفهم فیما إذا کان الکلام مطنبًا، بل اللازم إنتفائه عنه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کذلک لوضوح احتیاج المرور بالکلام الموجز لوجازته و بما یخرج إلی أزید، فیکون زمان الفهم فیه أزید بالنسبة إلی کلام مطنب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والوعد فی الخیر، والإیعاد فی الشرّ، إذا لم تکن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الوعد یستعمل فی الخیر و الشرّ،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وعدته خیرًا ووعدته 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أسقطوا الخیر والشرّ قالوا فی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والعدة، وفی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الإیعاد والوعید،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 وإن أوعدته أو وعدته لمخلف إیعادی ومنجز موعدی </w:t>
      </w:r>
      <w:r>
        <w:rPr>
          <w:rStyle w:val="FootnoteAnchor"/>
          <w:rtl w:val="true"/>
        </w:rPr>
        <w:footnoteReference w:id="37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تکن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مرفوع لیکون فاعلاً لتکن، وهی </w:t>
      </w:r>
    </w:p>
    <w:p>
      <w:pPr>
        <w:pStyle w:val="BookText"/>
        <w:rPr/>
      </w:pPr>
      <w:r>
        <w:rPr>
          <w:rFonts w:ascii="IRNazanin" w:hAnsi="IRNazanin" w:eastAsia="IRNazanin"/>
          <w:color w:val="111111"/>
          <w:sz w:val="28"/>
          <w:sz w:val="28"/>
          <w:szCs w:val="28"/>
          <w:rtl w:val="true"/>
          <w:lang w:bidi="fa-IR"/>
        </w:rPr>
        <w:t xml:space="preserve">تامّة فلا یحتاج إلی المنصوب، و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توجد قرینة ؛ أو ناقصة وتکون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إسمها، والخبر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هناک 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لایعترض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الباء للسببیّة،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تقتضی الألفیّة رضًا من قاریها بسبب أن لایعترض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Style w:val="FootnoteAnchor"/>
          <w:rtl w:val="true"/>
        </w:rPr>
        <w:footnoteReference w:id="379"/>
      </w:r>
      <w:r>
        <w:rPr>
          <w:rFonts w:ascii="IRNazanin" w:hAnsi="IRNazanin" w:eastAsia="IRNazanin"/>
          <w:color w:val="111111"/>
          <w:sz w:val="28"/>
          <w:sz w:val="28"/>
          <w:szCs w:val="28"/>
          <w:rtl w:val="true"/>
          <w:lang w:bidi="fa-IR"/>
        </w:rPr>
        <w:t xml:space="preserve">؛ والضمیر المنصوب </w:t>
      </w:r>
      <w:r>
        <w:rPr>
          <w:rStyle w:val="FootnoteAnchor"/>
          <w:rtl w:val="true"/>
        </w:rPr>
        <w:footnoteReference w:id="380"/>
      </w:r>
      <w:r>
        <w:rPr>
          <w:rFonts w:ascii="IRNazanin" w:hAnsi="IRNazanin" w:eastAsia="IRNazanin"/>
          <w:color w:val="111111"/>
          <w:sz w:val="28"/>
          <w:sz w:val="28"/>
          <w:szCs w:val="28"/>
          <w:rtl w:val="true"/>
          <w:lang w:bidi="fa-IR"/>
        </w:rPr>
        <w:t xml:space="preserve">یعود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الزوَاوی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نسبة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فی المَغْرِب </w:t>
      </w:r>
      <w:r>
        <w:rPr>
          <w:rStyle w:val="FootnoteAnchor"/>
          <w:rtl w:val="true"/>
        </w:rPr>
        <w:footnoteReference w:id="381"/>
      </w:r>
      <w:r>
        <w:rPr>
          <w:rFonts w:ascii="IRNazanin" w:hAnsi="IRNazanin" w:eastAsia="IRNazanin"/>
          <w:color w:val="111111"/>
          <w:sz w:val="28"/>
          <w:sz w:val="28"/>
          <w:szCs w:val="28"/>
          <w:rtl w:val="true"/>
          <w:lang w:bidi="fa-IR"/>
        </w:rPr>
        <w:t xml:space="preserve">، ولد ابن معط </w:t>
      </w:r>
      <w:r>
        <w:rPr>
          <w:rStyle w:val="FootnoteAnchor"/>
          <w:rtl w:val="true"/>
        </w:rPr>
        <w:footnoteReference w:id="382"/>
      </w:r>
      <w:r>
        <w:rPr>
          <w:rFonts w:ascii="IRNazanin" w:hAnsi="IRNazanin" w:eastAsia="IRNazanin"/>
          <w:color w:val="111111"/>
          <w:sz w:val="28"/>
          <w:sz w:val="28"/>
          <w:szCs w:val="28"/>
          <w:rtl w:val="true"/>
          <w:lang w:bidi="fa-IR"/>
        </w:rPr>
        <w:t xml:space="preserve">فیها سنة أربع </w:t>
      </w:r>
    </w:p>
    <w:p>
      <w:pPr>
        <w:pStyle w:val="BookText"/>
        <w:rPr/>
      </w:pPr>
      <w:r>
        <w:rPr>
          <w:rFonts w:ascii="IRNazanin" w:hAnsi="IRNazanin" w:eastAsia="IRNazanin"/>
          <w:color w:val="111111"/>
          <w:sz w:val="28"/>
          <w:sz w:val="28"/>
          <w:szCs w:val="28"/>
          <w:rtl w:val="true"/>
          <w:lang w:bidi="fa-IR"/>
        </w:rPr>
        <w:t xml:space="preserve">وستّین وخمس مائة، و رحل إلی دمشق، و سکن فیها طویلاً، واشتغل علیه خلق کثیر فیها، ثمّ سافر إلی مصر وتصدّر بالجامع العتیق لاقراء الأدب إلی أن توفّی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لتفضیل السابق شرعًا و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الخالد </w:t>
      </w:r>
      <w:r>
        <w:rPr>
          <w:rStyle w:val="FootnoteAnchor"/>
          <w:rtl w:val="true"/>
        </w:rPr>
        <w:footnoteReference w:id="384"/>
      </w:r>
      <w:r>
        <w:rPr>
          <w:rFonts w:ascii="IRNazanin" w:hAnsi="IRNazanin" w:eastAsia="IRNazanin"/>
          <w:color w:val="111111"/>
          <w:sz w:val="28"/>
          <w:sz w:val="28"/>
          <w:szCs w:val="28"/>
          <w:rtl w:val="true"/>
          <w:lang w:bidi="fa-IR"/>
        </w:rPr>
        <w:t xml:space="preserve">فی ترکیب البیت ما هذا کلامه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یرجع إلی ابن معط،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بحائز، والباء للسببیّة،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والزاء المعجمة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وفاعله مستتر 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علی تقدیر مضاف إلیه،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بسبق حائز تفضیلی من إقامة السبب مقام المسبّب، إذ الحائز للشیء هو الّذی یضمّه إلی نفسه، إنتهی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اشتبه فهم المراد من هذا الکلام علی کثیر من الطلبة، فلا بأس بکشف الحجاب عنه حتّی یزول الإشکال،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توضیحه هو انّ ظاهر معنی قول المصنّف انّ ابن معط بسبب السبق حائز تفضیلی إیّاه، و هو لایصحّ مع حقیقة </w:t>
      </w:r>
    </w:p>
    <w:p>
      <w:pPr>
        <w:pStyle w:val="BookText"/>
        <w:rPr/>
      </w:pPr>
      <w:r>
        <w:rPr>
          <w:rFonts w:ascii="IRNazanin" w:hAnsi="IRNazanin" w:eastAsia="IRNazanin"/>
          <w:color w:val="111111"/>
          <w:sz w:val="28"/>
          <w:sz w:val="28"/>
          <w:szCs w:val="28"/>
          <w:rtl w:val="true"/>
          <w:lang w:bidi="fa-IR"/>
        </w:rPr>
        <w:t xml:space="preserve">الحائز، لما ذکره </w:t>
      </w:r>
      <w:r>
        <w:rPr>
          <w:rStyle w:val="FootnoteAnchor"/>
          <w:rtl w:val="true"/>
        </w:rPr>
        <w:footnoteReference w:id="387"/>
      </w:r>
      <w:r>
        <w:rPr>
          <w:rFonts w:ascii="IRNazanin" w:hAnsi="IRNazanin" w:eastAsia="IRNazanin"/>
          <w:color w:val="111111"/>
          <w:sz w:val="28"/>
          <w:sz w:val="28"/>
          <w:szCs w:val="28"/>
          <w:rtl w:val="true"/>
          <w:lang w:bidi="fa-IR"/>
        </w:rPr>
        <w:t xml:space="preserve">انّ حائز الشیء هو الّذی یضمّه إلی نفسه، فأشار إلی انّ المصنّف أقام السبب مقام المسبّب ؛ یعنی انّ التفضیل الّذی هو فعل المصنّف، سبب لفضیلة </w:t>
      </w:r>
      <w:r>
        <w:rPr>
          <w:rStyle w:val="FootnoteAnchor"/>
          <w:rtl w:val="true"/>
        </w:rPr>
        <w:footnoteReference w:id="388"/>
      </w:r>
      <w:r>
        <w:rPr>
          <w:rFonts w:ascii="IRNazanin" w:hAnsi="IRNazanin" w:eastAsia="IRNazanin"/>
          <w:color w:val="111111"/>
          <w:sz w:val="28"/>
          <w:sz w:val="28"/>
          <w:szCs w:val="28"/>
          <w:rtl w:val="true"/>
          <w:lang w:bidi="fa-IR"/>
        </w:rPr>
        <w:t xml:space="preserve">ابن معط وهی مسبّبة له، فالمراد انّ ابن معط بسبب سبقه حائز أن یکون مفضّلاً علی غیره ممّن تأخّر عنه ومنهم المصنّف، فابن معط بسبب سبقه حائز أن یکون مفضّلاً علیه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انّه لم لا یجوز أن یکون تفضیلاً فی البیت بمعنی اسم المفعول أی المفضّل </w:t>
      </w:r>
      <w:r>
        <w:rPr>
          <w:rStyle w:val="FootnoteAnchor"/>
          <w:rtl w:val="true"/>
        </w:rPr>
        <w:footnoteReference w:id="389"/>
      </w:r>
      <w:r>
        <w:rPr>
          <w:rFonts w:ascii="IRNazanin" w:hAnsi="IRNazanin" w:eastAsia="IRNazanin"/>
          <w:color w:val="111111"/>
          <w:sz w:val="28"/>
          <w:sz w:val="28"/>
          <w:szCs w:val="28"/>
          <w:rtl w:val="true"/>
          <w:lang w:bidi="fa-IR"/>
        </w:rPr>
        <w:t xml:space="preserve">، فعلی هذا یصحّ المعنی من غیر إشکال، إذ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بسبق حائز أن یکون مفضّلاً ؛ لکن الباعث علی حمله البیت من إقامة السبب مقام المسبّب هو </w:t>
      </w:r>
      <w:r>
        <w:rPr>
          <w:rStyle w:val="FootnoteAnchor"/>
          <w:rtl w:val="true"/>
        </w:rPr>
        <w:footnoteReference w:id="390"/>
      </w:r>
      <w:r>
        <w:rPr>
          <w:rFonts w:ascii="IRNazanin" w:hAnsi="IRNazanin" w:eastAsia="IRNazanin"/>
          <w:color w:val="111111"/>
          <w:sz w:val="28"/>
          <w:sz w:val="28"/>
          <w:szCs w:val="28"/>
          <w:rtl w:val="true"/>
          <w:lang w:bidi="fa-IR"/>
        </w:rPr>
        <w:t xml:space="preserve">انّه لمّا رأی فی المصرع الثانی لفظ الثناء حیث أضافه المصنّف إلی نفسه، حمل المصرع الأوّل علی تقدیر المضاف إلیه، فلمّا قدّره لزمه القول بإقامة السبب مقام المسبّب، و قد مرّ مراده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فهمه الخالد و حمل علیه کلام المصنّف، فالأحسن </w:t>
      </w:r>
      <w:r>
        <w:rPr>
          <w:rStyle w:val="FootnoteAnchor"/>
          <w:rtl w:val="true"/>
        </w:rPr>
        <w:footnoteReference w:id="391"/>
      </w:r>
      <w:r>
        <w:rPr>
          <w:rFonts w:ascii="IRNazanin" w:hAnsi="IRNazanin" w:eastAsia="IRNazanin"/>
          <w:color w:val="111111"/>
          <w:sz w:val="28"/>
          <w:sz w:val="28"/>
          <w:szCs w:val="28"/>
          <w:rtl w:val="true"/>
          <w:lang w:bidi="fa-IR"/>
        </w:rPr>
        <w:t xml:space="preserve">ما فهمه الشارح فی هذا المقام، ملخّصه هو انّ الفضل إمّا شرعی أو عرفی، وابن معط بسبب سبقه إلی وضع کتابه و تقدّم عصره، جامع لهما ؛ أمّا جمعه للفضل الشرعی فلما روی عنه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القرون قرنی ثمّ الّذین یلونهم، ثمّ الّذین یلونهم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وهکذا ؛ وأمّا للعرفی فظاهرٌ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هل الأمران معًا سبب لجمعه </w:t>
      </w:r>
      <w:r>
        <w:rPr>
          <w:rStyle w:val="FootnoteAnchor"/>
          <w:rtl w:val="true"/>
        </w:rPr>
        <w:footnoteReference w:id="393"/>
      </w:r>
      <w:r>
        <w:rPr>
          <w:rFonts w:ascii="IRNazanin" w:hAnsi="IRNazanin" w:eastAsia="IRNazanin"/>
          <w:color w:val="111111"/>
          <w:sz w:val="28"/>
          <w:sz w:val="28"/>
          <w:szCs w:val="28"/>
          <w:rtl w:val="true"/>
          <w:lang w:bidi="fa-IR"/>
        </w:rPr>
        <w:t xml:space="preserve">الفضلین أو واحد منهما ؟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لأنّ وضع الکتاب من غیر تقدّم العصر لیس سببًا لذلک، و کذا تقدّم العصر من غیر وضع الکتاب، و هو واضح، فیکون کلا الأمرین سببًا، فلذا فسّر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بهما </w:t>
      </w:r>
      <w:r>
        <w:rPr>
          <w:rStyle w:val="FootnoteAnchor"/>
          <w:rtl w:val="true"/>
        </w:rPr>
        <w:footnoteReference w:id="394"/>
      </w:r>
      <w:r>
        <w:rPr>
          <w:rFonts w:ascii="IRNazanin" w:hAnsi="IRNazanin" w:eastAsia="IRNazanin"/>
          <w:color w:val="111111"/>
          <w:sz w:val="28"/>
          <w:sz w:val="28"/>
          <w:szCs w:val="28"/>
          <w:rtl w:val="true"/>
          <w:lang w:bidi="fa-IR"/>
        </w:rPr>
        <w:t xml:space="preserve">، 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لإنتفاعی بما ألّفه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ما تقدّم من سبق ابن معط إلی وضع الکتاب وتقدّم العصر، لیس شیء منهما سببًا لاستحقاقه </w:t>
      </w:r>
      <w:r>
        <w:rPr>
          <w:rStyle w:val="FootnoteAnchor"/>
          <w:rtl w:val="true"/>
        </w:rPr>
        <w:footnoteReference w:id="395"/>
      </w:r>
      <w:r>
        <w:rPr>
          <w:rFonts w:ascii="IRNazanin" w:hAnsi="IRNazanin" w:eastAsia="IRNazanin"/>
          <w:color w:val="111111"/>
          <w:sz w:val="28"/>
          <w:sz w:val="28"/>
          <w:szCs w:val="28"/>
          <w:rtl w:val="true"/>
          <w:lang w:bidi="fa-IR"/>
        </w:rPr>
        <w:t xml:space="preserve">ثناء المصنّف علیه ؛ أمّا عدم سبقه إلی وضع کتابه کذلک </w:t>
      </w:r>
      <w:r>
        <w:rPr>
          <w:rStyle w:val="FootnoteAnchor"/>
          <w:rtl w:val="true"/>
        </w:rPr>
        <w:footnoteReference w:id="396"/>
      </w:r>
      <w:r>
        <w:rPr>
          <w:rFonts w:ascii="IRNazanin" w:hAnsi="IRNazanin" w:eastAsia="IRNazanin"/>
          <w:color w:val="111111"/>
          <w:sz w:val="28"/>
          <w:sz w:val="28"/>
          <w:szCs w:val="28"/>
          <w:rtl w:val="true"/>
          <w:lang w:bidi="fa-IR"/>
        </w:rPr>
        <w:t xml:space="preserve">، فلأنّ وضع الکتاب من حیث هو لم یکن سببًا للثناء، و هو ظاهر، وأمّا تقدّم العصر فکذلک أیضًا، و لهذا علّله بما تری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الثناء إمّا مختصّ بالمدح، فوصفه حینئذ بالجمیل ـ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مستوجب ثنائی الجمیلا ـ وصف کاشف ؛ أو یعمّ الذمّ أیضًا، فالوصف مختصّ </w:t>
      </w:r>
      <w:r>
        <w:rPr>
          <w:rStyle w:val="FootnoteAnchor"/>
          <w:rtl w:val="true"/>
        </w:rPr>
        <w:footnoteReference w:id="397"/>
      </w:r>
      <w:r>
        <w:rPr>
          <w:rFonts w:ascii="IRNazanin" w:hAnsi="IRNazanin" w:eastAsia="IRNazanin"/>
          <w:color w:val="111111"/>
          <w:sz w:val="28"/>
          <w:sz w:val="28"/>
          <w:szCs w:val="28"/>
          <w:rtl w:val="true"/>
          <w:lang w:bidi="fa-IR"/>
        </w:rPr>
        <w:t xml:space="preserve">حینئذ، لکن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البهجة المرضیّة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شرح الکلام و شرح ما یتألّف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کلامنا لفظ مفید کاستقم و اسم و فعل ثمّ حرف الکلم</w:t>
      </w:r>
    </w:p>
    <w:p>
      <w:pPr>
        <w:pStyle w:val="BookText"/>
        <w:rPr/>
      </w:pPr>
      <w:r>
        <w:rPr>
          <w:rFonts w:ascii="IRNazanin" w:hAnsi="IRNazanin" w:eastAsia="IRNazanin"/>
          <w:color w:val="111111"/>
          <w:sz w:val="28"/>
          <w:sz w:val="28"/>
          <w:szCs w:val="28"/>
          <w:rtl w:val="true"/>
          <w:lang w:bidi="fa-IR"/>
        </w:rPr>
        <w:t xml:space="preserve">هذا باب شرح الکلام و شرح ما یتألّف منه الکلام و هو الکلم الثلاث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النحویین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 معتمد علی مقطع الفم، فخرج به ما لیس بلفظ من الدوال کالإشارة والخط، و عبّر به دون القول لاطلاقه علی الرأی و الاعتقاد، وعکس فی الکافیة لأنّ القول جنس قریب لعدم إطلاقه علی المهمل بخلاف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مفهم معنی یحسن السکوت علیه کما قاله فی شرح الکافیة، والمراد سکوت المتکلّم،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به ما لا یفید کإن قام مثلاً، واستثنی منه فی شرح التسهیل ـ نقلاً عن سیبویه و غیره ـ بمفید ما لا یجهله أحد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حارّة، فلیس بکلام ؛ ولم یصرّح باشتراط کونه مرکّبًا ـ کما فعل الجزولی کغیره ـ للإستغناء عنه، إذ لیس لنا لفظ مفید و هو غیر 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إلی اشتراط کونه موضوعًا أی مقصودًا لیخرج ما ینطق به النائم والساهی و نحوهما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عادته إعطاء الحکم بالمثال، و قیّد فی التسهیل المقصود بکونه لذاته لیخرج المقصود لغیره کجملة الصلة والجزاء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و فعل ثمّ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یتألّف منها الکلام لا غیرها کما دلّ </w:t>
      </w:r>
    </w:p>
    <w:p>
      <w:pPr>
        <w:pStyle w:val="BookText"/>
        <w:rPr/>
      </w:pPr>
      <w:r>
        <w:rPr>
          <w:rFonts w:ascii="IRNazanin" w:hAnsi="IRNazanin" w:eastAsia="IRNazanin"/>
          <w:color w:val="111111"/>
          <w:sz w:val="28"/>
          <w:sz w:val="28"/>
          <w:szCs w:val="28"/>
          <w:rtl w:val="true"/>
          <w:lang w:bidi="fa-IR"/>
        </w:rPr>
        <w:t xml:space="preserve">علیه الإستقراء، و ذکره الإمام علیّ بن أبی طالب علیه‌السلام المبتکر لهذا الفنّ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عطف الناظم الحرف بثمّ إشعارًا بتراخی رتبته عمّا قبله لکونه فضلة 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الکلم علی الصحیح اسم جنس جمعیّ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 کلمة والقول عمّ و کلمة بها کلام قد یؤمّ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ـ کما قال فی التسهیل ـ لفظ مستقلّ دال بالوضع تحقیقًا أو تقدیرًا أو منویّ معه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و الکلم والکلمة أی یطلق علی کل واحد منها، و لا یطلق علی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 بها کلام قد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کثیرًا فی اللغة لا فی الإصطلاح کقولهم فی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الإخلاص، و هذا من باب تسمیة الشیء باسم جزئه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علامة کلّ من الاسم و الفعل و الحرف، و بدأ بعلامة الاسم لشرفه علی قسیمیه باستغنائه عنهما لقبوله الاسناد بطرفیه و احتیاجهما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والتنوین والندا وأل و مسند للاسم تمییز حصل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أولی من ذکر حرف الجر لتناوله الجرّ بالحرف و الإضافة، قاله فی شرح الکافیة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سیأتی أنّ مذهبه أنّ المضاف إلیه مجرور بالحرف المقدّر، فذکر حرف الجرّ شامل له إلاّ أن یراعی مذهب غیره فتأملّ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المنقسم للتمکّن والتنکیر والمقابلة والعوض، و حدّه نون تثبت لفظًا لا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الصلاحیة لأن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ما یقوم مقامها کأم فی لغة طیّ، وسیأتی أنّ أل الموصولة تدخل علی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الإسناد الیه،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من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للاسم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انفصال عن قسیمیه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لاختصاصها به، فلا تدخل علی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بتمییز، مثال ما دخله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وزید، و صه بمعنی طلب سکوت مّا، و مسلمات، وحینئذ، و کلّ، وجوار، و یا زید، والرجل، و أم سفر، و أنا قمت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یقدح فی ذلک وجود ما ذکر فی غیر الاسم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ألام علی لوّ وإن کنت عالمًا بأذناب لوّ لم تفتنی أوائله</w:t>
      </w:r>
    </w:p>
    <w:p>
      <w:pPr>
        <w:pStyle w:val="BookText"/>
        <w:rPr/>
      </w:pPr>
      <w:r>
        <w:rPr>
          <w:rFonts w:ascii="IRNazanin" w:hAnsi="IRNazanin" w:eastAsia="IRNazanin"/>
          <w:color w:val="111111"/>
          <w:sz w:val="28"/>
          <w:sz w:val="28"/>
          <w:szCs w:val="28"/>
          <w:rtl w:val="true"/>
          <w:lang w:bidi="fa-IR"/>
        </w:rPr>
        <w:t xml:space="preserve">وإیّاک واللو،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بالمعیدی خیر من أن 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لجعل لوّ فی الأوّلین اسمًا، و حذف المنادی فی الثالث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و حذف أن المنسبک مع الفعل بالمصدر فی الأخیر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سماعک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فی علامة الفعل مقدّمًا له علی الحرف، لشرفه علیه ؛ لکونه أحد رکنی الکلام دونه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 فعلت و أتت و یا افعلی و نون أقبلنّ فعل ینجلی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سواء کانت لمتکلّم أم مخاطب أم مخاطبة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التأنیث الساکنة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یوم الجمعة فبها و نعمت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والتقیید بالساکنة یخرج المتحرّکة اللاّحقة للأسماء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ضاربة، فإنّها متحرّکة بحرکة الإعراب، و لا، و ربّ، و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إلخاطبة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وهاتی وتعالی وتفعلین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التأکید مشدّدة کانت أو مخفّفة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لیکونن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ینکشف، و به یتعلّق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 و لا یقدح فی ذلک دخول النون علی الاسم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أقائلنّ أحضروا الشهودا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سواهما الحرف کهل و فی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یلی لم کیشم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الاسم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بین </w:t>
      </w:r>
    </w:p>
    <w:p>
      <w:pPr>
        <w:pStyle w:val="BookText"/>
        <w:rPr/>
      </w:pPr>
      <w:r>
        <w:rPr>
          <w:rFonts w:ascii="IRNazanin" w:hAnsi="IRNazanin" w:eastAsia="IRNazanin"/>
          <w:color w:val="111111"/>
          <w:sz w:val="28"/>
          <w:sz w:val="28"/>
          <w:szCs w:val="28"/>
          <w:rtl w:val="true"/>
          <w:lang w:bidi="fa-IR"/>
        </w:rPr>
        <w:t xml:space="preserve">الأسماء والأفعال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ینافی هذا ما سیأتی فی باب الاشتغال من اختصاصه بالفعل؛ لأنّ ذلک حیث کان فی حیّزها فعل، قاله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وهو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بالأسماء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بالأفعال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ینقسم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و ماض و أمر، ذکر المصنّف علاماتها مقدّمًا المضارع و الماضی علی الأمر للاتّفاق علی إعراب الأوّل و بناء الثانی والاختلاف فی الثالث، و قدّم الأول لشرفه بالإعراب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یلی لم کیشم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بعد لم، فإنّه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ماضی الأفعال بالتا مز و سم بالنون فعل الأمر إن أمر 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ماضی الافعال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قسیمیه، و کذا بتاء الفاعل، 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عنی بذلک علامة تختصّ الموضوع للمضیّ، و لو کان مستقبل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الأمر إن أمر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إن لم یک للنون محل فیه هو اسم نحو صه و حیّهل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مفهم الأمر بمعنی طلب إیجاد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 للنون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بفعل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من کلمتین بمعنی 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النون إن لم یفهم الأمر فهو فعل مضارع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دلّت کلمة علی حدث ماض و لم تقبل التاء کشتّان، أو علی حدث حاضر أو مستقبل و لم تقبل لم کأوّه، فهی اسم فعل أیضًا قاله المصنّف فی عمدته </w:t>
      </w:r>
      <w:r>
        <w:rPr>
          <w:rFonts w:eastAsia="IRNazanin" w:cs="IRNazanin"/>
          <w:color w:val="111111"/>
          <w:sz w:val="28"/>
          <w:szCs w:val="28"/>
          <w:rtl w:val="true"/>
          <w:lang w:bidi="fa-IR"/>
        </w:rPr>
        <w:t xml:space="preserve">. </w:t>
      </w:r>
      <w:bookmarkStart w:id="223" w:name="pg18765_192097"/>
    </w:p>
    <w:p>
      <w:pPr>
        <w:pStyle w:val="Heading2"/>
        <w:numPr>
          <w:ilvl w:val="1"/>
          <w:numId w:val="1"/>
        </w:numPr>
        <w:rPr/>
      </w:pPr>
      <w:bookmarkStart w:id="224" w:name="__RefHeading___Toc2180978_2322387425"/>
      <w:bookmarkStart w:id="225" w:name="_Toc80"/>
      <w:bookmarkEnd w:id="223"/>
      <w:bookmarkEnd w:id="224"/>
      <w:r>
        <w:rPr>
          <w:rtl w:val="true"/>
        </w:rPr>
        <w:t>باب شرح الکلام و شرح ما یتألّف منه</w:t>
      </w:r>
      <w:bookmarkEnd w:id="225"/>
    </w:p>
    <w:p>
      <w:pPr>
        <w:pStyle w:val="Heading3"/>
        <w:numPr>
          <w:ilvl w:val="2"/>
          <w:numId w:val="1"/>
        </w:numPr>
        <w:rPr/>
      </w:pPr>
      <w:bookmarkStart w:id="226" w:name="__RefHeading___Toc2180980_2322387425"/>
      <w:bookmarkStart w:id="227" w:name="_Toc81"/>
      <w:bookmarkEnd w:id="226"/>
      <w:r>
        <w:rPr>
          <w:rtl w:val="true"/>
        </w:rPr>
        <w:t>اشارة</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شرح الکلام و شرح ما یتألّف منه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شرح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شرح الکلام، و لم یکتف بانّ هذا باب الکلام، لأنّ الکلام لیس له وجود فی الخارج، و انّما المذکور هو النقوش، فیکون الباب لأجل شرح الکلام الّذی هو مشهور فی ألسنة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فی الخارج وجود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الکلام فی اللغة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یتکلّم به الإنسان، سواء کان قلیلاً أو کثیرًا ؛ وفی الإصطلاح هو ما ذکره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کلامنا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فالنسبة بینهما عموم مطلق، لأنّ کلّ کلام إصطلاحیّ فهو کلام لغویّ، و لا عکس </w:t>
      </w:r>
      <w:r>
        <w:rPr>
          <w:rFonts w:eastAsia="IRNazanin" w:cs="IRNazanin"/>
          <w:color w:val="111111"/>
          <w:sz w:val="28"/>
          <w:szCs w:val="28"/>
          <w:rtl w:val="true"/>
          <w:lang w:bidi="fa-IR"/>
        </w:rPr>
        <w:t>.</w:t>
      </w:r>
    </w:p>
    <w:p>
      <w:pPr>
        <w:pStyle w:val="Heading3"/>
        <w:numPr>
          <w:ilvl w:val="2"/>
          <w:numId w:val="1"/>
        </w:numPr>
        <w:rPr/>
      </w:pPr>
      <w:bookmarkStart w:id="228" w:name="__RefHeading___Toc2180982_2322387425"/>
      <w:bookmarkStart w:id="229" w:name="_Toc82"/>
      <w:bookmarkEnd w:id="228"/>
      <w:r>
        <w:rPr>
          <w:rtl w:val="true"/>
        </w:rPr>
        <w:t>النسبة بین الکلام الإصطلاحی وبین الجملة</w:t>
      </w:r>
      <w:bookmarkEnd w:id="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الکلام الإصطلاحی وبین الجملة </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 الکلام الإصطلاحیّ و بین الجملة أیضًا عموم مطلق، لأنّ کلّ کلام جملة، و لا عکس، لأنّ الکلام هو ما یکون النسبة فیه مقصودة لذاتها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شاعر ؛ فانّ نسبة الشاعریّة إلی زید مقصودة لذاتها، بخلاف الجملة، فانّ النسبة فیها لا یلزم أن یکون مقصودة لذاتها، کجملة الخبر مثلاً، کأبوه قائم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أبوه قائم </w:t>
      </w:r>
      <w:r>
        <w:rPr>
          <w:rFonts w:eastAsia="IRNazanin" w:cs="IRNazanin"/>
          <w:color w:val="111111"/>
          <w:sz w:val="28"/>
          <w:szCs w:val="28"/>
          <w:rtl w:val="true"/>
          <w:lang w:bidi="fa-IR"/>
        </w:rPr>
        <w:t xml:space="preserve">. </w:t>
      </w:r>
      <w:bookmarkStart w:id="230" w:name="pg18765_192098"/>
    </w:p>
    <w:p>
      <w:pPr>
        <w:pStyle w:val="BookText"/>
        <w:rPr/>
      </w:pPr>
      <w:bookmarkEnd w:id="230"/>
      <w:r>
        <w:rPr>
          <w:rFonts w:ascii="IRNazanin" w:hAnsi="IRNazanin" w:eastAsia="IRNazanin"/>
          <w:color w:val="111111"/>
          <w:sz w:val="28"/>
          <w:sz w:val="28"/>
          <w:szCs w:val="28"/>
          <w:rtl w:val="true"/>
          <w:lang w:bidi="fa-IR"/>
        </w:rPr>
        <w:t xml:space="preserve">ثمّ انّ تقدیم الکلام علی الکلمة لأشرفیّته، لإفادته معنًی یصحّ السکوت علیه، بخلاف الکلمة ؛ و لأنّ المقصود الأهمّ من 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الإعراب الّذی فی الکلام بسبب العقد </w:t>
      </w:r>
      <w:r>
        <w:rPr>
          <w:rStyle w:val="FootnoteAnchor"/>
          <w:rtl w:val="true"/>
        </w:rPr>
        <w:footnoteReference w:id="401"/>
      </w:r>
      <w:r>
        <w:rPr>
          <w:rFonts w:ascii="IRNazanin" w:hAnsi="IRNazanin" w:eastAsia="IRNazanin"/>
          <w:color w:val="111111"/>
          <w:sz w:val="28"/>
          <w:sz w:val="28"/>
          <w:szCs w:val="28"/>
          <w:rtl w:val="true"/>
          <w:lang w:bidi="fa-IR"/>
        </w:rPr>
        <w:t xml:space="preserve">والترکیب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180984_2322387425"/>
      <w:bookmarkStart w:id="232" w:name="_Toc83"/>
      <w:bookmarkEnd w:id="231"/>
      <w:r>
        <w:rPr>
          <w:rtl w:val="true"/>
        </w:rPr>
        <w:t>تعریف الکلام</w:t>
      </w:r>
      <w:bookmarkEnd w:id="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الکلام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 ما لیس بلفظ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اللفظ جنس، والإحتراز بالجنس غیر صحیح،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ـ علی تقدیر تسلیمه ـ انّما نسلّم إذا کان الجنس أعمَّ من الفصل مطلقًا، و أمّا إذا کان أعمَّ منه من وجه فلا، بل یجوز الإحتراز به حینئذ، کما صرّح به نجم الأئمّة وغیره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نحن فیه من هذا القبیل، لأنّ اللفظ وإن کان أعمّ من المفید من حیث انّ اللفظ یکون غیر مفید أیضًا کالمهمل، لکنّه أخصّ منه أیضًا، لأنّ المفید یکون غیر اللفظ أیضًا کالدوال الأربع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لإطلاقه علی الرأی والإعتقاد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إطلاقه علیهما إمّا بطریق المجاز، أو الحقیقة، و علی الأوّل معلوم </w:t>
      </w:r>
    </w:p>
    <w:p>
      <w:pPr>
        <w:pStyle w:val="BookText"/>
        <w:rPr/>
      </w:pPr>
      <w:r>
        <w:rPr>
          <w:rFonts w:ascii="IRNazanin" w:hAnsi="IRNazanin" w:eastAsia="IRNazanin"/>
          <w:color w:val="111111"/>
          <w:sz w:val="28"/>
          <w:sz w:val="28"/>
          <w:szCs w:val="28"/>
          <w:rtl w:val="true"/>
          <w:lang w:bidi="fa-IR"/>
        </w:rPr>
        <w:t xml:space="preserve">انّ استعمال اللفظ فی معنی بعنوان المجاز لایقدح من ذکره </w:t>
      </w:r>
      <w:r>
        <w:rPr>
          <w:rStyle w:val="FootnoteAnchor"/>
          <w:rtl w:val="true"/>
        </w:rPr>
        <w:footnoteReference w:id="406"/>
      </w:r>
      <w:r>
        <w:rPr>
          <w:rFonts w:ascii="IRNazanin" w:hAnsi="IRNazanin" w:eastAsia="IRNazanin"/>
          <w:color w:val="111111"/>
          <w:sz w:val="28"/>
          <w:sz w:val="28"/>
          <w:szCs w:val="28"/>
          <w:rtl w:val="true"/>
          <w:lang w:bidi="fa-IR"/>
        </w:rPr>
        <w:t>فی التعریف، إذ اللفظ محمول علی الحقیقة إلاّ مع القرینة الصارفة ؛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القرینةُ فی هذا الحدّ موجودةً علی عدم إرادة المعنی المجازی، فلا أقلّ من عدمها علی إرادته، فإطلاق القول علی الرأی والإعتقاد علی هذا لایمنع من ذکره فی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نقول ـ علی تسلیمه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لفظ القول مشترکًا، واستعمال اللفظ المشترک فی التعریف و إن کان معیبًا، لکن فی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عکس فی الکافیة، لأنّ القول جنس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لعدم جواز أخذ اللفظ المشترک فی الحدّ إلاّ إذا کان مشترکًا معنویًّا ؛ فیرد علیه انّه ـ علی تقدیر تسلیمه ـ لا فرق بین القول واللفظ من هذه الجهة، لأنّ اللفظ کما یکون جنسًا بعیدًا لإطلاقه علی المهمل، فکذا القول لإطلاقه علی الرأی والإعتقاد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انّما یسلّم إذا کان بین القول واللفظ عموم مطلق، بأن یکون کلّ قول لفظًا من دون عکس ؛ و لیس الأمر کذلک، بل بینهما عموم من وجه، لإفتراق القول عن اللفظ فی الرأی والإعتقاد، وافتراق اللفظ عن القول فی المهمل، واجتماعهما معًا فی لفظ غیر المهمل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 لکلّ من لفظ القول واللفظ جهة رجحان ومرجوحیّة ـ علی ما عرفت ـ فالمصنّف لاحظ کلیهما، فلاحظ جهة رجحان اللفظ هنا فذکره فی التعریف، وفی الکافیة لاحظ جهة رجحان القول فأخذه هناک فی تعریف الکلام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مفهم معنی یحسن السکوت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فسّر بذلک للتنبیه علی انّ المقصود من الإفادة فی المقام لیس أیّة إفادة کانت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المکودی هو عبدالرّحمن بن علی بن صالح المکودی، أبو زید، عالم بالعربیّة، نسبته إلی بنی مکود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قرب 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مولده و وفاته بفاس، 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شرح ألفیّة ابن مالک فی النحو، وشرح مقدّمة ابن آجروم، والبسط والتعریف فی علم التصریف منظومة، و شرح المقصور والممدود لابن مالک ؛ أنظر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معجم المؤلّفین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والکنی والألقاب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لتحقّق الإفادة فی الکلمات المفردة کزید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سکوت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وجه اختیاره هذا القول و نسبة الأخیرین إلی قیل، هو انّ المتبادر من السکوت هو أن یکون ممّن صدر منه التکلّم و هو المتکلّم، فیکون المراد من السکوت فی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یحسن السکوت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انّ المتکلّم لمّا کان إلقاء الکلام منه، فالمناسب أن یأتی بکلام یحسن فی العرف سکوته علیه، لا سکوت المخاطب، إذ سکوته حسن فی العرف ولو فی أوّل شروع المتکلّم فی التکلّم، إذ شأن المخاطب الإصغاء والإستفادة، والسکوت منه مطلوب ولو عند الأخذ بالتکلّم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الجزولی </w:t>
      </w:r>
      <w:r>
        <w:rPr>
          <w:rStyle w:val="FootnoteAnchor"/>
          <w:rtl w:val="true"/>
        </w:rPr>
        <w:footnoteReference w:id="408"/>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إشارة إلی النفی، کما یحتمل أن یکون إشارة إلی المنفی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والمرجع لضمیر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فاعل لم یصرّح أی المصنّف، کما یحتمل أن یکون الجزولی، و علی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یحتمل أن یکون إشارة إلی النفی، کما یحتمل إشارة إلی المنفی مع التوافق والتخالف، فهنا إحتمالات،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إلی النفی </w:t>
      </w:r>
      <w:r>
        <w:rPr>
          <w:rStyle w:val="FootnoteAnchor"/>
          <w:rtl w:val="true"/>
        </w:rPr>
        <w:footnoteReference w:id="409"/>
      </w:r>
      <w:r>
        <w:rPr>
          <w:rFonts w:ascii="IRNazanin" w:hAnsi="IRNazanin" w:eastAsia="IRNazanin"/>
          <w:color w:val="111111"/>
          <w:sz w:val="28"/>
          <w:sz w:val="28"/>
          <w:szCs w:val="28"/>
          <w:rtl w:val="true"/>
          <w:lang w:bidi="fa-IR"/>
        </w:rPr>
        <w:t xml:space="preserve">، والضمیر عائد إلی المصنّف،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یصرّح المصنّف باشتراط کون الکلام مرکّبًا، کما صرّح به غیر المصنّف والجزولی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بعیدٌ، إذ لو کان المراد ذلک فینبغی أن یکتفی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حاجة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الجزولی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بحاله و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إلی المنفی،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یصرّح المصنّف باشتراط کونه مرکّبًا، کما لم یصرّح به غیره والجزولی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بعیدٌ لما تقدّم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کالأوّل، لکن الضمیر عائد </w:t>
      </w:r>
      <w:r>
        <w:rPr>
          <w:rStyle w:val="FootnoteAnchor"/>
          <w:rtl w:val="true"/>
        </w:rPr>
        <w:footnoteReference w:id="410"/>
      </w:r>
      <w:r>
        <w:rPr>
          <w:rFonts w:ascii="IRNazanin" w:hAnsi="IRNazanin" w:eastAsia="IRNazanin"/>
          <w:color w:val="111111"/>
          <w:sz w:val="28"/>
          <w:sz w:val="28"/>
          <w:szCs w:val="28"/>
          <w:rtl w:val="true"/>
          <w:lang w:bidi="fa-IR"/>
        </w:rPr>
        <w:t xml:space="preserve">إلی الجزولی،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باشتراط کونه مرکّبًا کما صرّح به الجزولی و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کالثانی والضمیر کالثالث،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باشتراط کونه مرکّبًا، کما لم یصرّح به الجزولی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أیضًا بعیدان لما تقدّم، و لأنّه لو کان الأمر کذلک ینبغی أن یعطف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کما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النفی،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المنفی، ویکون الضمیر فیه عائدًا إلی المصنّف،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باشتراط کونه مرکّبًا، کما لم یصرّح به غیره، کما صرّح به الجزولی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الخامس مع إبقاء المرجع بحاله، و 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باشتراط کونه مرکّبًا، کما صرّح به غیره إلاّ الجزولی، فانّه لم یصرّح به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کالخامس إلاّ انّ المرجع للضمیر الجزولی،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باشتراط کونه مرکّبًا، کما صرّح به غیر الجزولی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کالسادس إلاّ فی المرجع فکالسابع،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باشتراط کونه مرکّبًا، کما لم یصرّح به الجزولی کغیر الجزولی، فانّه صرّح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الإحتمالات المتصوّرة فی العبارة و إن کانت أکثر ممّا ذکرناه، إلاّ انّ غیر ما ذکر لغایة بعده ترکناه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انّ أولی الإحتمالات الثمانیة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خامسها، و علیه کان الأولی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الجزولی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أی مقصودًا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فسّره بذلک للتنبیه علی عدم إرادة المعنی المشهور للوضع فی المقام، إذ </w:t>
      </w:r>
      <w:bookmarkStart w:id="233" w:name="pg18765_192103"/>
    </w:p>
    <w:p>
      <w:pPr>
        <w:pStyle w:val="BookText"/>
        <w:rPr/>
      </w:pPr>
      <w:bookmarkEnd w:id="233"/>
      <w:r>
        <w:rPr>
          <w:rFonts w:ascii="IRNazanin" w:hAnsi="IRNazanin" w:eastAsia="IRNazanin"/>
          <w:color w:val="111111"/>
          <w:sz w:val="28"/>
          <w:sz w:val="28"/>
          <w:szCs w:val="28"/>
          <w:rtl w:val="true"/>
          <w:lang w:bidi="fa-IR"/>
        </w:rPr>
        <w:t xml:space="preserve">المقصود من هذا القید إخراج کلام النائم والساهی، و معلوم انّه لا یلزم أن یکون غیر موضوع، بل کثیرًا ما یکون الألفاظ الصادرة منهما موضوعًا بالوضع بالمعنی المشهور، لکن یرد علیه انّه علی هذا کان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محتاج إلیه، لإمکان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اشتراط کونه مقصودًا،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کالمجنون والمغمی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فی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لکونه </w:t>
      </w:r>
      <w:r>
        <w:rPr>
          <w:rStyle w:val="FootnoteAnchor"/>
          <w:rtl w:val="true"/>
        </w:rPr>
        <w:footnoteReference w:id="411"/>
      </w:r>
      <w:r>
        <w:rPr>
          <w:rFonts w:ascii="IRNazanin" w:hAnsi="IRNazanin" w:eastAsia="IRNazanin"/>
          <w:color w:val="111111"/>
          <w:sz w:val="28"/>
          <w:sz w:val="28"/>
          <w:szCs w:val="28"/>
          <w:rtl w:val="true"/>
          <w:lang w:bidi="fa-IR"/>
        </w:rPr>
        <w:t xml:space="preserve">لذاته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نسب هذا الإشتراط إلی التسهیل، و لم ینسب إلی کلام المصنّف هنا، کما فعله فی اشتراط کونه مقصودًا، علی 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 اشتراط کونه مقصودًا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لتطرّق المنع فی دعوی حصول العلم بکون النسبة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مقصودة لذاتها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لیخرج المقصود لغیره کجملة الصلة والجزاء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لأنّ جملة الصلة والجزاء مع وصف کونهما کذلک قد خرجت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 إلی ما تقدّم من التفسیر الّذی ذکره الشارح له، لظهور انّ الفائدة فی جملة الصلة والجزاء مع کونهما کذلک لیست ممّا یحسن السکوت علیه، فتأمّل </w:t>
      </w:r>
      <w:r>
        <w:rPr>
          <w:rFonts w:eastAsia="IRNazanin" w:cs="IRNazanin"/>
          <w:color w:val="111111"/>
          <w:sz w:val="28"/>
          <w:szCs w:val="28"/>
          <w:rtl w:val="true"/>
          <w:lang w:bidi="fa-IR"/>
        </w:rPr>
        <w:t>.</w:t>
      </w:r>
    </w:p>
    <w:p>
      <w:pPr>
        <w:pStyle w:val="Heading3"/>
        <w:numPr>
          <w:ilvl w:val="2"/>
          <w:numId w:val="1"/>
        </w:numPr>
        <w:rPr/>
      </w:pPr>
      <w:bookmarkStart w:id="234" w:name="__RefHeading___Toc2180986_2322387425"/>
      <w:bookmarkStart w:id="235" w:name="_Toc84"/>
      <w:bookmarkEnd w:id="234"/>
      <w:r>
        <w:rPr>
          <w:rtl w:val="true"/>
        </w:rPr>
        <w:t>أقسام الکلمة</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الکلمة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 الّتی یتألّف منها الکلام لا غیرها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بهذا التقدیر إلی انّ الکلم هنا خبر مبتدأ محذوف، و إدخال الألف واللام </w:t>
      </w:r>
    </w:p>
    <w:p>
      <w:pPr>
        <w:pStyle w:val="BookText"/>
        <w:rPr/>
      </w:pPr>
      <w:r>
        <w:rPr>
          <w:rFonts w:ascii="IRNazanin" w:hAnsi="IRNazanin" w:eastAsia="IRNazanin"/>
          <w:color w:val="111111"/>
          <w:sz w:val="28"/>
          <w:sz w:val="28"/>
          <w:szCs w:val="28"/>
          <w:rtl w:val="true"/>
          <w:lang w:bidi="fa-IR"/>
        </w:rPr>
        <w:t xml:space="preserve">فی الخبر لإفادة الحصر، والجملة فی محلّ الخبر للمبتدأ أی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کونه نکرة لوقوعه فی مقام التقسیم، إذ المراد بیان تقسیم الکلم إلی الأقسام المذکورة، لا أن یکون الکلم فی البیت مبتدأ مؤخّرًا و کلّ واحد من اسم وفعل وحرف خبره بتقدیر کلّ واحد منها إلی الجمع أی أسماء وأفعال و حروف، أو القول بکون نعت الکلم محذوفًا،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 الثلاث المؤلّف منها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فعل و 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وجود الواو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یدفعهما، لأنّه لو کان الکلم مبتدأ وخبره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یحتاج إلی دخول الواو فیه،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وقائم،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 الثلاث المؤلّف منها الکلام و اسم، والحکم بزیادة الواو وکذا الحکم بتأخیر المبتدأ عن الخبر خلاف الأصل،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المقصود منه هو انّ اسم و فعل و حرف هی الکلم الّتی یتألّف منها الکلام لا من غیرها، أی لایتألّف الکلام من غیرها، لکن علی الأخیر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الضمیر المجرور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إعادة الجار، لکن مع ذلک تعیّن إرادته فی المقام لما سیجیء، و لفساد الإحتمال الأوّل، لأنّ مقتضاه انّ الکلم لا یکون غیر الاسم والفعل والحرف، مع انّه یتحصّل من نوعین منها، بل من نوع واحد کما لایخفی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یعلم نکتة أخری لما ذکره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الکلم الّتی یتألّف منها الکلام لا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فلاتغفل </w:t>
      </w:r>
      <w:r>
        <w:rPr>
          <w:rFonts w:eastAsia="IRNazanin" w:cs="IRNazanin"/>
          <w:color w:val="111111"/>
          <w:sz w:val="28"/>
          <w:szCs w:val="28"/>
          <w:rtl w:val="true"/>
          <w:lang w:bidi="fa-IR"/>
        </w:rPr>
        <w:t>.</w:t>
      </w:r>
      <w:bookmarkStart w:id="236" w:name="pg18765_192105"/>
    </w:p>
    <w:p>
      <w:pPr>
        <w:pStyle w:val="Heading3"/>
        <w:numPr>
          <w:ilvl w:val="2"/>
          <w:numId w:val="1"/>
        </w:numPr>
        <w:rPr/>
      </w:pPr>
      <w:bookmarkStart w:id="237" w:name="__RefHeading___Toc2180988_2322387425"/>
      <w:bookmarkStart w:id="238" w:name="_Toc85"/>
      <w:bookmarkEnd w:id="236"/>
      <w:bookmarkEnd w:id="237"/>
      <w:r>
        <w:rPr>
          <w:rtl w:val="true"/>
        </w:rPr>
        <w:t>انّ واضع علم النحو هو علیّ بن أبی طالب علیه‌السلام</w:t>
      </w:r>
      <w:bookmarkEnd w:id="23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الإمام علیّ بن أبی طالب علیه‌السلام المُبتکر لهذا الفنّ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الإبتکار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الإبداع، إذ هو علیه‌السلام مُبدع و موجد هذا الفنّ، و ذکر علیه‌السلام فی جملة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الکلام کلّه اسم و فعل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 یعلم تعیّن إحتمال الثانی من الإحتمالین المذکورین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الحال هو انّه قال أبوالقاسم الزجّاجی </w:t>
      </w:r>
      <w:r>
        <w:rPr>
          <w:rStyle w:val="FootnoteAnchor"/>
          <w:rtl w:val="true"/>
        </w:rPr>
        <w:footnoteReference w:id="414"/>
      </w:r>
      <w:r>
        <w:rPr>
          <w:rFonts w:ascii="IRNazanin" w:hAnsi="IRNazanin" w:eastAsia="IRNazanin"/>
          <w:color w:val="111111"/>
          <w:sz w:val="28"/>
          <w:sz w:val="28"/>
          <w:szCs w:val="28"/>
          <w:rtl w:val="true"/>
          <w:lang w:bidi="fa-IR"/>
        </w:rPr>
        <w:t xml:space="preserve">فی الأمالی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جعفر محمّد بن رستم الطبری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أبوحاتم السجستانی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إسحاق الحضرمی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مسلم الباهلی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أبی الأسود الدؤلی </w:t>
      </w:r>
      <w:r>
        <w:rPr>
          <w:rStyle w:val="FootnoteAnchor"/>
          <w:rtl w:val="true"/>
        </w:rPr>
        <w:footnoteReference w:id="4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الإمام علیّ بن أبی طالب علیه‌السلام فرأیته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مطرقًا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متفکّرًا،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تفکّر یا أمیر المؤمنین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ببلدکم هذا لحنًا فأردت أن أصنع کتابًا فی أصول العربیّة؛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صنعت هذا </w:t>
      </w:r>
      <w:r>
        <w:rPr>
          <w:rStyle w:val="FootnoteAnchor"/>
          <w:rtl w:val="true"/>
        </w:rPr>
        <w:footnoteReference w:id="417"/>
      </w:r>
      <w:r>
        <w:rPr>
          <w:rFonts w:ascii="IRNazanin" w:hAnsi="IRNazanin" w:eastAsia="IRNazanin"/>
          <w:color w:val="111111"/>
          <w:sz w:val="28"/>
          <w:sz w:val="28"/>
          <w:szCs w:val="28"/>
          <w:rtl w:val="true"/>
          <w:lang w:bidi="fa-IR"/>
        </w:rPr>
        <w:t xml:space="preserve">أحییتنا و بقیت فینا هذه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أتیته بعد ثلاثة أیّام فألقی إلیّ صحیفة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الکلام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فعل و حرف، فالاسم ما أنبأ عن المسمّی، والفعل ما أنبأ عن حرکة المسمّی، و الحرف ما أنبأ عن معنی لیس باسم و لا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 و زد فیه ما وقع لک، واعلم یا أبا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الأشیاء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مضمر، و شیء لیس بظاهر </w:t>
      </w:r>
      <w:r>
        <w:rPr>
          <w:rStyle w:val="FootnoteAnchor"/>
          <w:rtl w:val="true"/>
        </w:rPr>
        <w:footnoteReference w:id="418"/>
      </w:r>
      <w:r>
        <w:rPr>
          <w:rFonts w:ascii="IRNazanin" w:hAnsi="IRNazanin" w:eastAsia="IRNazanin"/>
          <w:color w:val="111111"/>
          <w:sz w:val="28"/>
          <w:sz w:val="28"/>
          <w:szCs w:val="28"/>
          <w:rtl w:val="true"/>
          <w:lang w:bidi="fa-IR"/>
        </w:rPr>
        <w:t xml:space="preserve">ولا مضمر، وانّما تتفاضل العلماء فی معرفة ما لیس بظاهر ولا مضمر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منه أشیاء و عرضتها علیه علیه‌السلام ، وکان </w:t>
      </w:r>
      <w:r>
        <w:rPr>
          <w:rStyle w:val="FootnoteAnchor"/>
          <w:rtl w:val="true"/>
        </w:rPr>
        <w:footnoteReference w:id="419"/>
      </w:r>
      <w:r>
        <w:rPr>
          <w:rFonts w:ascii="IRNazanin" w:hAnsi="IRNazanin" w:eastAsia="IRNazanin"/>
          <w:color w:val="111111"/>
          <w:sz w:val="28"/>
          <w:sz w:val="28"/>
          <w:szCs w:val="28"/>
          <w:rtl w:val="true"/>
          <w:lang w:bidi="fa-IR"/>
        </w:rPr>
        <w:t xml:space="preserve">من ذلک حروف النصب فذکرت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أنّ و لیت و لعلّ وکأنّ، ولم أذکر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أحسبها منها، فقال</w:t>
      </w:r>
      <w:r>
        <w:rPr>
          <w:rFonts w:eastAsia="IRNazanin" w:cs="IRNazanin"/>
          <w:color w:val="111111"/>
          <w:sz w:val="28"/>
          <w:szCs w:val="28"/>
          <w:rtl w:val="true"/>
          <w:lang w:bidi="fa-IR"/>
        </w:rPr>
        <w:t xml:space="preserve">: </w:t>
      </w:r>
      <w:bookmarkStart w:id="239" w:name="pg18765_192107"/>
    </w:p>
    <w:p>
      <w:pPr>
        <w:pStyle w:val="BookText"/>
        <w:rPr/>
      </w:pPr>
      <w:bookmarkEnd w:id="239"/>
      <w:r>
        <w:rPr>
          <w:rFonts w:ascii="IRNazanin" w:hAnsi="IRNazanin" w:eastAsia="IRNazanin"/>
          <w:color w:val="111111"/>
          <w:sz w:val="28"/>
          <w:sz w:val="28"/>
          <w:szCs w:val="28"/>
          <w:rtl w:val="true"/>
          <w:lang w:bidi="fa-IR"/>
        </w:rPr>
        <w:t xml:space="preserve">بلی هی منها فزد </w:t>
      </w:r>
      <w:r>
        <w:rPr>
          <w:rStyle w:val="FootnoteAnchor"/>
          <w:rtl w:val="true"/>
        </w:rPr>
        <w:footnoteReference w:id="420"/>
      </w:r>
      <w:r>
        <w:rPr>
          <w:rFonts w:ascii="IRNazanin" w:hAnsi="IRNazanin" w:eastAsia="IRNazanin"/>
          <w:color w:val="111111"/>
          <w:sz w:val="28"/>
          <w:sz w:val="28"/>
          <w:szCs w:val="28"/>
          <w:rtl w:val="true"/>
          <w:lang w:bidi="fa-IR"/>
        </w:rPr>
        <w:t xml:space="preserve">فیها ؛ إنتهی کلامه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الناظم الحرف بثمّ إشعارًا،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الردّ علی بعض الشارحین </w:t>
      </w:r>
      <w:r>
        <w:rPr>
          <w:rStyle w:val="FootnoteAnchor"/>
          <w:rtl w:val="true"/>
        </w:rPr>
        <w:footnoteReference w:id="422"/>
      </w:r>
      <w:r>
        <w:rPr>
          <w:rFonts w:ascii="IRNazanin" w:hAnsi="IRNazanin" w:eastAsia="IRNazanin"/>
          <w:color w:val="111111"/>
          <w:sz w:val="28"/>
          <w:sz w:val="28"/>
          <w:szCs w:val="28"/>
          <w:rtl w:val="true"/>
          <w:lang w:bidi="fa-IR"/>
        </w:rPr>
        <w:t xml:space="preserve">حیث توهّم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نائبة عن الواو التقسیمیّة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الأصل فی الألفاظ حملها علی المعانی الحقیقیة </w:t>
      </w:r>
      <w:r>
        <w:rPr>
          <w:rStyle w:val="FootnoteAnchor"/>
          <w:rtl w:val="true"/>
        </w:rPr>
        <w:footnoteReference w:id="423"/>
      </w:r>
      <w:r>
        <w:rPr>
          <w:rFonts w:ascii="IRNazanin" w:hAnsi="IRNazanin" w:eastAsia="IRNazanin"/>
          <w:color w:val="111111"/>
          <w:sz w:val="28"/>
          <w:sz w:val="28"/>
          <w:szCs w:val="28"/>
          <w:rtl w:val="true"/>
          <w:lang w:bidi="fa-IR"/>
        </w:rPr>
        <w:t xml:space="preserve">، فحمل لفظة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خلاف الأصل، لا یصار إلیه إلاّ بدلیل، علی انّ فی حملها علی المعنی الحقیقی نکتة شریفة، و هی ما ذکره من الإشعار بتراخی رتبة الحرف عن الاسم والفعل </w:t>
      </w:r>
      <w:r>
        <w:rPr>
          <w:rFonts w:eastAsia="IRNazanin" w:cs="IRNazanin"/>
          <w:color w:val="111111"/>
          <w:sz w:val="28"/>
          <w:szCs w:val="28"/>
          <w:rtl w:val="true"/>
          <w:lang w:bidi="fa-IR"/>
        </w:rPr>
        <w:t>.</w:t>
      </w:r>
    </w:p>
    <w:p>
      <w:pPr>
        <w:pStyle w:val="Heading3"/>
        <w:numPr>
          <w:ilvl w:val="2"/>
          <w:numId w:val="1"/>
        </w:numPr>
        <w:rPr/>
      </w:pPr>
      <w:bookmarkStart w:id="240" w:name="__RefHeading___Toc2180990_2322387425"/>
      <w:bookmarkStart w:id="241" w:name="_Toc86"/>
      <w:bookmarkEnd w:id="240"/>
      <w:r>
        <w:rPr>
          <w:rtl w:val="true"/>
        </w:rPr>
        <w:t>فی انّ اسم الجنس علی قسمین وبیانهما والفرق بینهما</w:t>
      </w:r>
      <w:bookmarkEnd w:id="24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الکلم علی الصحیح اسم جنس جمعی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الجنس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إفرادی، و جمعی ؛ والأوّل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للمهیّة لا بشرط شیء، أی مع قطع النظر عن وجودها فی ضمن فرد أو أکثر من ذلک، و لذا یصدق علی القلیل والکثیر لوجود المهیّة فی کلیهما، کلفظ الماء والعسل والسمن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 للمهیّة بشرط وجودها فی أکثر من فردین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والکلم لایمکن أن یکون من قبیل الأوّل لعدم صدقه علی الواحد مثلاً،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اسم جنس جمعی، و هو کالجمع فی المعنی ـ أی مدلوله کمدلول الجمع ـ </w:t>
      </w:r>
      <w:bookmarkStart w:id="242" w:name="pg18765_192108"/>
    </w:p>
    <w:p>
      <w:pPr>
        <w:pStyle w:val="BookText"/>
        <w:rPr/>
      </w:pPr>
      <w:bookmarkEnd w:id="242"/>
      <w:r>
        <w:rPr>
          <w:rFonts w:ascii="Amiri" w:hAnsi="Amiri" w:eastAsia="Amiri" w:cs="Amiri"/>
          <w:color w:val="111111"/>
          <w:sz w:val="28"/>
          <w:sz w:val="28"/>
          <w:szCs w:val="28"/>
          <w:rtl w:val="true"/>
          <w:lang w:bidi="ar-SA"/>
        </w:rPr>
        <w:t xml:space="preserve">وکاسم الجنس الافرادی فی اللفظ، و لذا یجوز فی الضمیر الراجع إلیه التأنیث نظرًا إلی المعنی، و التذکیر نظرًا إلی اللفظ ؛ و علیه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و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واحده کلمة </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وَاحِدُه کَلِمَةٌ والقولُ عَمّ وَ کِلْمَةٌ بها کَلام قَدْ یُؤَمّ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جمع، وهو المنقول عن صاحب الکشّاف </w:t>
      </w:r>
      <w:r>
        <w:rPr>
          <w:rStyle w:val="FootnoteAnchor"/>
          <w:rtl w:val="true"/>
        </w:rPr>
        <w:footnoteReference w:id="426"/>
      </w:r>
      <w:r>
        <w:rPr>
          <w:rFonts w:ascii="IRNazanin" w:hAnsi="IRNazanin" w:eastAsia="IRNazanin"/>
          <w:color w:val="111111"/>
          <w:sz w:val="28"/>
          <w:sz w:val="28"/>
          <w:szCs w:val="28"/>
          <w:rtl w:val="true"/>
          <w:lang w:bidi="fa-IR"/>
        </w:rPr>
        <w:t xml:space="preserve">، واللباب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کان جمعًا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 الطیّبة أو الطیّبات، و تقدیره ببعض الکلم الطیّب خلاف الأصل ؛ و بتصغیره </w:t>
      </w:r>
      <w:r>
        <w:rPr>
          <w:rStyle w:val="FootnoteAnchor"/>
          <w:rtl w:val="true"/>
        </w:rPr>
        <w:footnoteReference w:id="428"/>
      </w:r>
      <w:r>
        <w:rPr>
          <w:rFonts w:ascii="IRNazanin" w:hAnsi="IRNazanin" w:eastAsia="IRNazanin"/>
          <w:color w:val="111111"/>
          <w:sz w:val="28"/>
          <w:sz w:val="28"/>
          <w:szCs w:val="28"/>
          <w:rtl w:val="true"/>
          <w:lang w:bidi="fa-IR"/>
        </w:rPr>
        <w:t xml:space="preserve">علی کُلَیم، إذ لو کان جمعًا لکان فی التصغیر مردودًا إلی واحده، فقیل فی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کلیمة، لا کلیم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جمع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نظرٌ، لأنّ اسم الجمع ـ علی ما صرّح به جماعة </w:t>
      </w:r>
      <w:r>
        <w:rPr>
          <w:rStyle w:val="FootnoteAnchor"/>
          <w:rtl w:val="true"/>
        </w:rPr>
        <w:footnoteReference w:id="430"/>
      </w:r>
      <w:r>
        <w:rPr>
          <w:rFonts w:ascii="IRNazanin" w:hAnsi="IRNazanin" w:eastAsia="IRNazanin"/>
          <w:color w:val="111111"/>
          <w:sz w:val="28"/>
          <w:sz w:val="28"/>
          <w:szCs w:val="28"/>
          <w:rtl w:val="true"/>
          <w:lang w:bidi="fa-IR"/>
        </w:rPr>
        <w:t xml:space="preserve">ـ هو ما دلّ علی ما فوق الاثنین ولا واحد له من لفظه، والکلم لیس کذلک لما صرّح به المصنّف من انّ واحده کلمة، فتأمّل </w:t>
      </w:r>
      <w:r>
        <w:rPr>
          <w:rFonts w:eastAsia="IRNazanin" w:cs="IRNazanin"/>
          <w:color w:val="111111"/>
          <w:sz w:val="28"/>
          <w:szCs w:val="28"/>
          <w:rtl w:val="true"/>
          <w:lang w:bidi="fa-IR"/>
        </w:rPr>
        <w:t>.</w:t>
      </w:r>
    </w:p>
    <w:p>
      <w:pPr>
        <w:pStyle w:val="Heading3"/>
        <w:numPr>
          <w:ilvl w:val="2"/>
          <w:numId w:val="1"/>
        </w:numPr>
        <w:rPr/>
      </w:pPr>
      <w:bookmarkStart w:id="243" w:name="__RefHeading___Toc2180992_2322387425"/>
      <w:bookmarkStart w:id="244" w:name="_Toc87"/>
      <w:bookmarkEnd w:id="243"/>
      <w:r>
        <w:rPr>
          <w:rtl w:val="true"/>
        </w:rPr>
        <w:t>النسبة بین الکلم والکلام</w:t>
      </w:r>
      <w:bookmarkEnd w:id="24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بین الکلم والکلام عمومًا من وجه، لصدق الأوّل بدون الثانی فیما إذا </w:t>
      </w:r>
      <w:bookmarkStart w:id="245" w:name="pg18765_192109"/>
    </w:p>
    <w:p>
      <w:pPr>
        <w:pStyle w:val="BookText"/>
        <w:rPr/>
      </w:pPr>
      <w:bookmarkEnd w:id="245"/>
      <w:r>
        <w:rPr>
          <w:rFonts w:ascii="IRNazanin" w:hAnsi="IRNazanin" w:eastAsia="IRNazanin"/>
          <w:color w:val="111111"/>
          <w:sz w:val="28"/>
          <w:sz w:val="28"/>
          <w:szCs w:val="28"/>
          <w:rtl w:val="true"/>
          <w:lang w:bidi="fa-IR"/>
        </w:rPr>
        <w:t>اجتمع الکلمات الثلاث ولم یکن مفیدة، و صدق الثانی بدون الأوّل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و صدقهما معًا فیما إذا اجتمع الکلمات الثلاث و یکون </w:t>
      </w:r>
      <w:r>
        <w:rPr>
          <w:rStyle w:val="FootnoteAnchor"/>
          <w:rtl w:val="true"/>
        </w:rPr>
        <w:footnoteReference w:id="431"/>
      </w:r>
      <w:r>
        <w:rPr>
          <w:rFonts w:ascii="IRNazanin" w:hAnsi="IRNazanin" w:eastAsia="IRNazanin"/>
          <w:color w:val="111111"/>
          <w:sz w:val="28"/>
          <w:sz w:val="28"/>
          <w:szCs w:val="28"/>
          <w:rtl w:val="true"/>
          <w:lang w:bidi="fa-IR"/>
        </w:rPr>
        <w:t xml:space="preserve">مفیدة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فأکرمه </w:t>
      </w:r>
      <w:r>
        <w:rPr>
          <w:rFonts w:eastAsia="IRNazanin" w:cs="IRNazanin"/>
          <w:color w:val="111111"/>
          <w:sz w:val="28"/>
          <w:szCs w:val="28"/>
          <w:rtl w:val="true"/>
          <w:lang w:bidi="fa-IR"/>
        </w:rPr>
        <w:t>.</w:t>
      </w:r>
    </w:p>
    <w:p>
      <w:pPr>
        <w:pStyle w:val="Heading3"/>
        <w:numPr>
          <w:ilvl w:val="2"/>
          <w:numId w:val="1"/>
        </w:numPr>
        <w:rPr/>
      </w:pPr>
      <w:bookmarkStart w:id="246" w:name="__RefHeading___Toc2180994_2322387425"/>
      <w:bookmarkStart w:id="247" w:name="_Toc88"/>
      <w:bookmarkEnd w:id="246"/>
      <w:r>
        <w:rPr>
          <w:rtl w:val="true"/>
        </w:rPr>
        <w:t>تعریف الکلمة</w:t>
      </w:r>
      <w:bookmarkEnd w:id="2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مستقلّ دالّ بالوضع تحقیقًا أو تقدیرًا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بالأوّل ما لیس بلفظ کالخطوط والعُقود </w:t>
      </w:r>
      <w:r>
        <w:rPr>
          <w:rStyle w:val="FootnoteAnchor"/>
          <w:rtl w:val="true"/>
        </w:rPr>
        <w:footnoteReference w:id="432"/>
      </w:r>
      <w:r>
        <w:rPr>
          <w:rFonts w:ascii="Amiri" w:hAnsi="Amiri" w:eastAsia="Amiri" w:cs="Amiri"/>
          <w:color w:val="111111"/>
          <w:sz w:val="28"/>
          <w:sz w:val="28"/>
          <w:szCs w:val="28"/>
          <w:rtl w:val="true"/>
          <w:lang w:bidi="ar-SA"/>
        </w:rPr>
        <w:t xml:space="preserve">والنُّصُب </w:t>
      </w:r>
      <w:r>
        <w:rPr>
          <w:rStyle w:val="FootnoteAnchor"/>
          <w:rtl w:val="true"/>
        </w:rPr>
        <w:footnoteReference w:id="433"/>
      </w:r>
      <w:r>
        <w:rPr>
          <w:rFonts w:ascii="IRNazanin" w:hAnsi="IRNazanin" w:eastAsia="IRNazanin"/>
          <w:color w:val="111111"/>
          <w:sz w:val="28"/>
          <w:sz w:val="28"/>
          <w:szCs w:val="28"/>
          <w:rtl w:val="true"/>
          <w:lang w:bidi="fa-IR"/>
        </w:rPr>
        <w:t xml:space="preserve">والإشارات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أخذ الإستقلال فی تعریف الکلمة مع انّ من جملتها الحرف و عدم استقلاله ممّا لا شبهة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فالتعریف لیس بجامع، لخروج بعض أقسام الکلمة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الإستقلال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إستقلال فی الدلالة، واستقلال فی التلفّظ بمعنی أن لا یکون جزء شیء آخر، و عدم استقلال الحرف انّما هو علی المعنی الأوّل، لا المعنی الثانی ؛ والمراد بالإستقلال هنا هو المعنی الثانی لا الأوّل، فاشتمل الحدّ علی المحدود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به عن بعض الاسم کیاء النسبة کمسلمیّ، و بعض الفعل کألف ضارب مثلاً، لأنّ کلاًّ منهما لفظ دالّ بالوضع، لکن لیس بکلمة، بل بعضها، فخرجتا </w:t>
      </w:r>
      <w:r>
        <w:rPr>
          <w:rStyle w:val="FootnoteAnchor"/>
          <w:rtl w:val="true"/>
        </w:rPr>
        <w:footnoteReference w:id="434"/>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تعریفها لکون کلّ منهما جزء کلمة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یلزم أیضًا خروج بعض الأسماء کالضمائر المتّصلة مثل الهاء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Style w:val="FootnoteAnchor"/>
          <w:rtl w:val="true"/>
        </w:rPr>
        <w:footnoteReference w:id="435"/>
      </w:r>
      <w:r>
        <w:rPr>
          <w:rFonts w:ascii="IRNazanin" w:hAnsi="IRNazanin" w:eastAsia="IRNazanin"/>
          <w:color w:val="111111"/>
          <w:sz w:val="28"/>
          <w:sz w:val="28"/>
          <w:szCs w:val="28"/>
          <w:rtl w:val="true"/>
          <w:lang w:bidi="fa-IR"/>
        </w:rPr>
        <w:t xml:space="preserve">تضربه، والکاف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ضربک مثلاً، لکون کلّ منهما جزء کلمة أخری، و کذا بعض الحروف کالباء مثلاً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بالجزء هو أن یکون متمحّضًا فی الجزئیّة، و لیس شیء من الهاء والکاف کذلک، و یشهدک علی ما قلنا رجوعک فی معنی تضرب و ضرب، فانّ معناهما قبل لحوق الهاء و الکاف و بعده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زید، فانّ معناه بعد إدخال الباء و قبله واحد، بخلاف معنی ضارب مثلاً، فانّ الفرق فی معناه بعد إدخال الألف و قبله واضح، علی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الهاء والکاف یمکن أن یکونا متلفّظًا علیهما بعنوان الإستقلال فی الجملة، و ذلک إذا اتیا بالمنفصل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دالّ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 لم یکن الدلالة فیه وضعیّة کالمهمل مثلاً ؛ فانّ الدیز المسموع من وراء الجدار، یدلّ علی وجود اللاّفظ، لکن دلالته لیست وضعیّة، بل عقلیّة، فلم یکن 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تحقیقًا أو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بالتحقیق کإمرء القیس مثلاً، فانّ مجموعه حال العلمیّة کلمة دالّة بالوضع، لأنّ المسمّی حینئذ لا یدرک إلاّ بالجزئین؛ وبالتقدیر جُزْئَیْه، فانّ کلاًّ من الإمرء والقیس فی التقدیر ـ أی فی تقدیر عدم العلمیّة ـ کلمة، فمجموعه حال العلمیّة کلمة تحقیقًا، و کلمتان تقدیرًا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منویّ معه کذلک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موصوف،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لفظ مستقلّ إلی </w:t>
      </w:r>
      <w:bookmarkStart w:id="248" w:name="pg18765_192111"/>
    </w:p>
    <w:p>
      <w:pPr>
        <w:pStyle w:val="BookText"/>
        <w:rPr/>
      </w:pPr>
      <w:bookmarkEnd w:id="248"/>
      <w:r>
        <w:rPr>
          <w:rFonts w:ascii="IRNazanin" w:hAnsi="IRNazanin" w:eastAsia="IRNazanin"/>
          <w:color w:val="111111"/>
          <w:sz w:val="28"/>
          <w:sz w:val="28"/>
          <w:szCs w:val="28"/>
          <w:rtl w:val="true"/>
          <w:lang w:bidi="fa-IR"/>
        </w:rPr>
        <w:t xml:space="preserve">آخره، أو غیر لفظ منویّ مع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الدلالة والاستقلال المذکوران فقط </w:t>
      </w:r>
      <w:r>
        <w:rPr>
          <w:rStyle w:val="FootnoteAnchor"/>
          <w:rtl w:val="true"/>
        </w:rPr>
        <w:footnoteReference w:id="436"/>
      </w:r>
      <w:r>
        <w:rPr>
          <w:rFonts w:ascii="IRNazanin" w:hAnsi="IRNazanin" w:eastAsia="IRNazanin"/>
          <w:color w:val="111111"/>
          <w:sz w:val="28"/>
          <w:sz w:val="28"/>
          <w:szCs w:val="28"/>
          <w:rtl w:val="true"/>
          <w:lang w:bidi="fa-IR"/>
        </w:rPr>
        <w:t>؛ فلایشمل التحقیقی والتقدیری، وذلک مثل الفاعل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مثلاً، أی أنت، فانّه مستقلّ دالّ بالوضع، لکنّه لیس بلفظ، بل منویّ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بذلک عن الإعراب المقدّر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فانّه منویّ مع اللفظ، ولکنّه لیس بمستقلّ دالّ بالوضع، فلا یکون کلمة </w:t>
      </w:r>
      <w:r>
        <w:rPr>
          <w:rFonts w:eastAsia="IRNazanin" w:cs="IRNazanin"/>
          <w:color w:val="111111"/>
          <w:sz w:val="28"/>
          <w:szCs w:val="28"/>
          <w:rtl w:val="true"/>
          <w:lang w:bidi="fa-IR"/>
        </w:rPr>
        <w:t>.</w:t>
      </w:r>
    </w:p>
    <w:p>
      <w:pPr>
        <w:pStyle w:val="Heading3"/>
        <w:numPr>
          <w:ilvl w:val="2"/>
          <w:numId w:val="1"/>
        </w:numPr>
        <w:rPr/>
      </w:pPr>
      <w:bookmarkStart w:id="249" w:name="__RefHeading___Toc2180996_2322387425"/>
      <w:bookmarkStart w:id="250" w:name="_Toc89"/>
      <w:bookmarkEnd w:id="249"/>
      <w:r>
        <w:rPr>
          <w:rtl w:val="true"/>
        </w:rPr>
        <w:t>القول عمّ الکلام والکلم والکلمة</w:t>
      </w:r>
      <w:bookmarkEnd w:id="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عمّ الکلام والکلم والکلمة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یطلق علی کلّ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بین القول و کلّ واحد منها عموم مطلق، أمّا بینه و بین الکلام فلأنّ کلّ کلام قول، و لا عکس، إذ القول یصدق علی الکلمة أیضًا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بینه وبین الکلم فلانّ کلّ کلم قول أیضًا، ولا عکس کما عرفت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 و أمّا بینه وبین الکلمة، فلأنّ کلّ کلمة قول، و لا عکس، إذ القول یصدق علی الکلام والکلم أیضًا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یطلق علی غیرها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نظرٌ واضح،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هذا الکلام مناقض لما سبق منه فی تعریف الکلام من انّ القول یطلق علی الرأی و الاعتقاد، و هنا قد صرّح بعدم اطلاقه علی غیر الکلام و الکلمة و الکلم، ولیس هذا إلاّ التناقض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یمکن الجواب عنه بوجوه،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 هنا من نفی إطلاق القول علی غیرها بعنوان الحقیقة، و ممّا سبق من التصریح بإطلاقه علی الرأی والاعتقاد هو إطلاق المجازی، فارتفع التناقض بین الکلامین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 هذا ما أوردناه علیه سابقًا من انّ إستعمال اللفظ فی المعنی المجازی لایقدح من ذکره فی التعریف، فتعلیله هناک عدم ذکر لفظ القول فی حدّ الکلام باطلاقه علی الرأی والاعتقاد، لیس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الکلام موصوفًا مقدّرًا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والتقدیر هو انّ لفظ القول یطلق علی کلّ من الکلام والکلم والکلمة ولا یطلق علی لفظ غیرها، ومعلوم انّ کلاًّ من الرأی والاعتقاد لیس بلفظ، فلا تنافی بین الکلامین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اطلاق کلامه هنا مقیّد </w:t>
      </w:r>
      <w:r>
        <w:rPr>
          <w:rStyle w:val="FootnoteAnchor"/>
          <w:rtl w:val="true"/>
        </w:rPr>
        <w:footnoteReference w:id="440"/>
      </w:r>
      <w:r>
        <w:rPr>
          <w:rFonts w:ascii="IRNazanin" w:hAnsi="IRNazanin" w:eastAsia="IRNazanin"/>
          <w:color w:val="111111"/>
          <w:sz w:val="28"/>
          <w:sz w:val="28"/>
          <w:szCs w:val="28"/>
          <w:rtl w:val="true"/>
          <w:lang w:bidi="fa-IR"/>
        </w:rPr>
        <w:t xml:space="preserve">بما سبق، 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یطلق علی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مطلقًا شاملاً للرأی والاعتقاد أیضًا، لکن تصریحه سابقًا باطلاق القول علیهما، یصیر قرینة لتقیید إطلاق قوله هنا بما عدا الرأی والإعتقاد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القول کما یطلق علی کلّ من الکلام و الکلم و الکلمة، یطلق علی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زید أیضًا، مع عدم إطلاق شیء من الأمور الثلاثة علیه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باندراج ذلک تحت الکلمة، بناءً علی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المضاف والمضاف إلیه فی حکم کلمة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المراد من الکلمة فی المقام أعمّ من الکلمة التحقیقیّة والحکمیّة </w:t>
      </w:r>
      <w:r>
        <w:rPr>
          <w:rFonts w:eastAsia="IRNazanin" w:cs="IRNazanin"/>
          <w:color w:val="111111"/>
          <w:sz w:val="28"/>
          <w:szCs w:val="28"/>
          <w:rtl w:val="true"/>
          <w:lang w:bidi="fa-IR"/>
        </w:rPr>
        <w:t xml:space="preserve">. </w:t>
      </w:r>
      <w:bookmarkStart w:id="251" w:name="pg18765_192113"/>
    </w:p>
    <w:p>
      <w:pPr>
        <w:pStyle w:val="BookText"/>
        <w:rPr/>
      </w:pPr>
      <w:bookmarkEnd w:id="251"/>
      <w:r>
        <w:rPr>
          <w:rFonts w:ascii="IRNazanin" w:hAnsi="IRNazanin" w:eastAsia="IRNazanin"/>
          <w:color w:val="111111"/>
          <w:sz w:val="28"/>
          <w:sz w:val="28"/>
          <w:szCs w:val="28"/>
          <w:rtl w:val="true"/>
          <w:lang w:bidi="fa-IR"/>
        </w:rPr>
        <w:t xml:space="preserve">ثمّ انّ الشارح بنی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والقول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ماض کما تری ؛ وربّما حمل علی انّه أفعل تفضیل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أعمّ من الکلام و الکلم والکلمة، حذفت الهمزة من اسم تفضیل والمتعلّق ؛ أو اسم فاعل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حذفت منه الألف، کما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اختیار الشارح ما ذکر علی الإحتمالین المذکورین واضح، لانّه یلزم علی ما ذکره حذف المتعلّق أی المفعول به فقط، وأمّا علی الإحتمالین الأخیرین فانّه یلزم علیهما حذفه مع جزء العامل الّذی هو عمدة فی الکلام لکونه خبرًا عن المبتدأ، فیلزم حذف الفضلة وبعض العمدة، بخلاف الأوّل فانّه یلزم علیه </w:t>
      </w:r>
      <w:r>
        <w:rPr>
          <w:rStyle w:val="FootnoteAnchor"/>
          <w:rtl w:val="true"/>
        </w:rPr>
        <w:footnoteReference w:id="441"/>
      </w:r>
      <w:r>
        <w:rPr>
          <w:rFonts w:ascii="IRNazanin" w:hAnsi="IRNazanin" w:eastAsia="IRNazanin"/>
          <w:color w:val="111111"/>
          <w:sz w:val="28"/>
          <w:sz w:val="28"/>
          <w:szCs w:val="28"/>
          <w:rtl w:val="true"/>
          <w:lang w:bidi="fa-IR"/>
        </w:rPr>
        <w:t xml:space="preserve">حذف الفضلة فقط، فلا شکّ أنّ ما بنی علیه الشارح أنسب 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 حذف الهمزة فی أفعل التفضیل لیس قیاسًا حتّی یحذف کلّ من یرید، بل سماعیّ یقتصر فیه علی مورد السماع،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لا 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اللفظ، وأمّا المعنی فیتفاوت أیضًا، لانّه علی الأوّل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عَمَّ الکلام والکلم والکلمة، وعمومه فیها لایشمل غیرها ؛ وکذا علی الثالث ؛ وأمّا علی الثانی فیکون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أعمّ من الکلام والکلم والکلمة، ولایلزم منه عدم شمول القول علی غیرها </w:t>
      </w:r>
      <w:r>
        <w:rPr>
          <w:rFonts w:eastAsia="IRNazanin" w:cs="IRNazanin"/>
          <w:color w:val="111111"/>
          <w:sz w:val="28"/>
          <w:szCs w:val="28"/>
          <w:rtl w:val="true"/>
          <w:lang w:bidi="fa-IR"/>
        </w:rPr>
        <w:t>.</w:t>
      </w:r>
    </w:p>
    <w:p>
      <w:pPr>
        <w:pStyle w:val="Heading3"/>
        <w:numPr>
          <w:ilvl w:val="2"/>
          <w:numId w:val="1"/>
        </w:numPr>
        <w:rPr/>
      </w:pPr>
      <w:bookmarkStart w:id="252" w:name="__RefHeading___Toc2180998_2322387425"/>
      <w:bookmarkStart w:id="253" w:name="_Toc90"/>
      <w:bookmarkEnd w:id="252"/>
      <w:r>
        <w:rPr>
          <w:rtl w:val="true"/>
        </w:rPr>
        <w:t>الکلمة قد یقصد بها الکلام</w:t>
      </w:r>
      <w:bookmarkEnd w:id="2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قد یقصد بها الکلام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یقصد کثیرًا فی اللغة لا فی الإصطلاح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هذا التفسیر لایعلم من قول المصنّف، إذ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الفعل </w:t>
      </w:r>
    </w:p>
    <w:p>
      <w:pPr>
        <w:pStyle w:val="BookText"/>
        <w:rPr/>
      </w:pPr>
      <w:r>
        <w:rPr>
          <w:rFonts w:ascii="IRNazanin" w:hAnsi="IRNazanin" w:eastAsia="IRNazanin"/>
          <w:color w:val="111111"/>
          <w:sz w:val="28"/>
          <w:sz w:val="28"/>
          <w:szCs w:val="28"/>
          <w:rtl w:val="true"/>
          <w:lang w:bidi="fa-IR"/>
        </w:rPr>
        <w:t xml:space="preserve">المضارع للتقلیل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انّه هو المولی مرتضی قلی خان بن محمّد علی خان بن عبداللّه خان أمین الدولة ابن محمّد خان الصدر الاصفهانی النجفی، تلمیذ المؤلّف قدس‌سره والمجاز منه بإجازة کبیرة مبسوطة، تاریخها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ذی الحجّة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ترجمته الشیخ محمّد السماوی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الطلیعة من شعراء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مشارکًا فی الفنون، وسیم الشکل، وقور المجلس، تلمّذ علی الشیخ محسن خنفر النجفی المتوفّی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وکان أدیبًا شاعرًا، له مطارحات فی دیوان عبدالباقی العمری، وکان شاعرًا حسن القریحة جیّد النظم رقیقه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أخیرًا طهران وتوفّی فیها فی ذی القعدة سنة ألف وثلاثمائة وستّ، و دفن فی مقبرة السیّد عبدالعظیم،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والحصون المنیعة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نقباء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شعراء الغری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خان بن علی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لیس فی البیت لذکر اللغة ولا للإصطلاح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باحتمال کون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فی الإصطلاح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انّه لا یقصد الکلام کثیرًا بالکلمة فی الإصطلاح، بل یقصد بها قلیلاً، و هو مفاد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یؤمّ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المصنّف فی مقام بیان معنی الإصطلاحی، فینبغی حمل کلامه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الإتیان أوّلاً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یقصد کثیرًا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فلبیان فائدة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حیث خصّص کلامه بالإصطلاح کما عرفت، فکان معنی قوله هو انّ الکلمة یقصد بها الکلام فی الإصطلاح قلیلاً ؛ أو یحمل کلام المصنّف علی انّه بیان للإطلاق اللغویّ لا الإصطلاحی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کونه للتقلیل وإن دخل علی المضارع، لأنّ کونه للتقلیل فیه </w:t>
      </w:r>
      <w:bookmarkStart w:id="254" w:name="pg18765_192115"/>
    </w:p>
    <w:p>
      <w:pPr>
        <w:pStyle w:val="BookText"/>
        <w:rPr/>
      </w:pPr>
      <w:bookmarkEnd w:id="254"/>
      <w:r>
        <w:rPr>
          <w:rFonts w:ascii="IRNazanin" w:hAnsi="IRNazanin" w:eastAsia="IRNazanin"/>
          <w:color w:val="111111"/>
          <w:sz w:val="28"/>
          <w:sz w:val="28"/>
          <w:szCs w:val="28"/>
          <w:rtl w:val="true"/>
          <w:lang w:bidi="fa-IR"/>
        </w:rPr>
        <w:t xml:space="preserve">أغلبیّ، بناء علی انّ الکلمة فی الإصطلاح لا یطلق علی الکلام ولو قلیلاً، وإستعمالهم الکلمة فیه کما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کلمة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تبعًا لأهل اللغة لا منهم، فعلی 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الإصطلاح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لمطلق إطلاق الکلمة علی الکلام فی الإصطلاح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باب تسمیة الشیء باسم جزئه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جزء الکلام کلمة، فسمّی الکلام باسم جزئه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 حیث أطلق الرقبة علی العبد ؛ و هذا انّما یصحّ فی الإصطلاح، وأمّا فی اللغة فلا، لما عرفت سابقًا من انّ الکلام فی اللغة ما یتکلّم به الإنسان قلیلاً کان أو کثیرًا، فجزء الکلام فی اللغة أیضًا کلام </w:t>
      </w:r>
      <w:r>
        <w:rPr>
          <w:rFonts w:eastAsia="IRNazanin" w:cs="IRNazanin"/>
          <w:color w:val="111111"/>
          <w:sz w:val="28"/>
          <w:szCs w:val="28"/>
          <w:rtl w:val="true"/>
          <w:lang w:bidi="fa-IR"/>
        </w:rPr>
        <w:t>.</w:t>
      </w:r>
    </w:p>
    <w:p>
      <w:pPr>
        <w:pStyle w:val="Heading3"/>
        <w:numPr>
          <w:ilvl w:val="2"/>
          <w:numId w:val="1"/>
        </w:numPr>
        <w:rPr/>
      </w:pPr>
      <w:bookmarkStart w:id="255" w:name="__RefHeading___Toc2181000_2322387425"/>
      <w:bookmarkStart w:id="256" w:name="_Toc91"/>
      <w:bookmarkEnd w:id="255"/>
      <w:r>
        <w:rPr>
          <w:rtl w:val="true"/>
        </w:rPr>
        <w:t>ذکر اختلافهم فی أصل الاسم</w:t>
      </w:r>
      <w:bookmarkEnd w:id="256"/>
    </w:p>
    <w:p>
      <w:pPr>
        <w:pStyle w:val="BookText"/>
        <w:rPr/>
      </w:pPr>
      <w:r>
        <w:rPr>
          <w:rFonts w:ascii="IRNazanin" w:hAnsi="IRNazanin" w:eastAsia="IRNazanin"/>
          <w:color w:val="111111"/>
          <w:sz w:val="28"/>
          <w:sz w:val="28"/>
          <w:szCs w:val="28"/>
          <w:rtl w:val="true"/>
          <w:lang w:bidi="fa-IR"/>
        </w:rPr>
        <w:t xml:space="preserve">هذا مقام بیان انّ أصل الاسم ما هو ؟ قد وعدنا ذکره سابقًا </w:t>
      </w:r>
      <w:r>
        <w:rPr>
          <w:rStyle w:val="FootnoteAnchor"/>
          <w:rtl w:val="true"/>
        </w:rPr>
        <w:footnoteReference w:id="445"/>
      </w:r>
      <w:r>
        <w:rPr>
          <w:rFonts w:ascii="IRNazanin" w:hAnsi="IRNazanin" w:eastAsia="IRNazanin"/>
          <w:color w:val="111111"/>
          <w:sz w:val="28"/>
          <w:sz w:val="28"/>
          <w:szCs w:val="28"/>
          <w:rtl w:val="true"/>
          <w:lang w:bidi="fa-IR"/>
        </w:rPr>
        <w:t xml:space="preserve">،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الخلاف بینهم فی بیان أصله، فعند البصریّین انّه من الأسماء الّتی حذفت اعجازها لکثرة الإستعمال، فالإعلال فی لامه حینئذ، لأنّ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حذفت الواو لما ذکر، و لاستثقالهم تعاقب الحرکات الإعرابیّة علیها، ثمّ نقل سکون المیم إلی السین لیمکن تعاقب الإعراب علیها، فصار السین ساکنًا، فأدخل علیه همزة الوصل لئلاّ یلزم الإبتداء بالساکن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لذلک بعض الأفاضل بجمعه علی أسماء، إذ أصله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أسْمَاو، قلبت </w:t>
      </w:r>
      <w:bookmarkStart w:id="257" w:name="pg18765_192116"/>
    </w:p>
    <w:p>
      <w:pPr>
        <w:pStyle w:val="BookText"/>
        <w:rPr/>
      </w:pPr>
      <w:bookmarkEnd w:id="257"/>
      <w:r>
        <w:rPr>
          <w:rFonts w:ascii="Amiri" w:hAnsi="Amiri" w:eastAsia="Amiri" w:cs="Amiri"/>
          <w:color w:val="111111"/>
          <w:sz w:val="28"/>
          <w:sz w:val="28"/>
          <w:szCs w:val="28"/>
          <w:rtl w:val="true"/>
          <w:lang w:bidi="ar-SA"/>
        </w:rPr>
        <w:t xml:space="preserve">الواو المتطرّفة بعد الألف همزة ؛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w:t>
      </w:r>
      <w:r>
        <w:rPr>
          <w:rStyle w:val="FootnoteAnchor"/>
          <w:rtl w:val="true"/>
        </w:rPr>
        <w:footnoteReference w:id="447"/>
      </w:r>
      <w:r>
        <w:rPr>
          <w:rFonts w:ascii="Amiri" w:hAnsi="Amiri" w:eastAsia="Amiri" w:cs="Amiri"/>
          <w:color w:val="111111"/>
          <w:sz w:val="28"/>
          <w:sz w:val="28"/>
          <w:szCs w:val="28"/>
          <w:rtl w:val="true"/>
          <w:lang w:bidi="ar-SA"/>
        </w:rPr>
        <w:t xml:space="preserve">، إذ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سَمَوتُ </w:t>
      </w:r>
      <w:r>
        <w:rPr>
          <w:rStyle w:val="FootnoteAnchor"/>
          <w:rtl w:val="true"/>
        </w:rPr>
        <w:footnoteReference w:id="448"/>
      </w:r>
      <w:r>
        <w:rPr>
          <w:rFonts w:ascii="IRNazanin" w:hAnsi="IRNazanin" w:eastAsia="IRNazanin"/>
          <w:color w:val="111111"/>
          <w:sz w:val="28"/>
          <w:sz w:val="28"/>
          <w:szCs w:val="28"/>
          <w:rtl w:val="true"/>
          <w:lang w:bidi="fa-IR"/>
        </w:rPr>
        <w:t xml:space="preserve">، قلبت الواو المتطرّفة الرابعة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أصل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ـ کما هو القول الآخر وسیجیء الکلام فیه ـ لکان جمعه و تصریفه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أوسام و وَسَمْتُ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سُمو بمعنی العُلُوّ </w:t>
      </w:r>
      <w:r>
        <w:rPr>
          <w:rStyle w:val="FootnoteAnchor"/>
          <w:rtl w:val="true"/>
        </w:rPr>
        <w:footnoteReference w:id="450"/>
      </w:r>
      <w:r>
        <w:rPr>
          <w:rFonts w:ascii="IRNazanin" w:hAnsi="IRNazanin" w:eastAsia="IRNazanin"/>
          <w:color w:val="111111"/>
          <w:sz w:val="28"/>
          <w:sz w:val="28"/>
          <w:szCs w:val="28"/>
          <w:rtl w:val="true"/>
          <w:lang w:bidi="fa-IR"/>
        </w:rPr>
        <w:t xml:space="preserve">، وحینئذ تسمیة الاسم اسمًا لرفعة مرتبته بالنسبة إلی أخویه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الکوفیّین انّ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حذفت الواو و عوّضت عنها همزة الوصل ؛ وردّ بأنّ الهمزة لم یعهد دخولها علی ما حذف صدره فی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لاحذف ولا تعویض، بل قلبت واوه همزة کاعاء، ثمّ کثر استعماله، فجعلت همزته کهمزة الوصل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181002_2322387425"/>
      <w:bookmarkStart w:id="259" w:name="_Toc92"/>
      <w:bookmarkEnd w:id="258"/>
      <w:r>
        <w:rPr>
          <w:rtl w:val="true"/>
        </w:rPr>
        <w:t>خواصّ الاسم</w:t>
      </w:r>
      <w:bookmarkEnd w:id="2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الاسم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یحتمل أن یکون وجهه الإشارة إلی ضعف الجواب، لانّه لا وجه لترک المجتهد مذهبه و یراعی مذهب غیره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إشارة إلی ضعف الإیراد، لانّه لا یلزم من کون مذهبه فی مبحث الإضافة انّ المضاف إلیه مجرور بحرف جرّ مقدّر، أن یکون هنا أیضًا </w:t>
      </w:r>
    </w:p>
    <w:p>
      <w:pPr>
        <w:pStyle w:val="BookText"/>
        <w:rPr/>
      </w:pPr>
      <w:r>
        <w:rPr>
          <w:rFonts w:ascii="IRNazanin" w:hAnsi="IRNazanin" w:eastAsia="IRNazanin"/>
          <w:color w:val="111111"/>
          <w:sz w:val="28"/>
          <w:sz w:val="28"/>
          <w:szCs w:val="28"/>
          <w:rtl w:val="true"/>
          <w:lang w:bidi="fa-IR"/>
        </w:rPr>
        <w:t xml:space="preserve">مذهبه ذلک، إذ ربّما یتّفق للمجتهد فی کتاب واحد فی مسألة واحدة أقوال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ـ علی تسلیم وحدة المذهب </w:t>
      </w:r>
      <w:r>
        <w:rPr>
          <w:rStyle w:val="FootnoteAnchor"/>
          <w:rtl w:val="true"/>
        </w:rPr>
        <w:footnoteReference w:id="454"/>
      </w:r>
      <w:r>
        <w:rPr>
          <w:rFonts w:ascii="IRNazanin" w:hAnsi="IRNazanin" w:eastAsia="IRNazanin"/>
          <w:color w:val="111111"/>
          <w:sz w:val="28"/>
          <w:sz w:val="28"/>
          <w:szCs w:val="28"/>
          <w:rtl w:val="true"/>
          <w:lang w:bidi="fa-IR"/>
        </w:rPr>
        <w:t xml:space="preserve">فی المقامین ـ إشارة إلی انّه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الجرّ، لتبادر منه ما کان الجرّ بحرف مذکور، فلا یشمل </w:t>
      </w:r>
      <w:r>
        <w:rPr>
          <w:rStyle w:val="FootnoteAnchor"/>
          <w:rtl w:val="true"/>
        </w:rPr>
        <w:footnoteReference w:id="455"/>
      </w:r>
      <w:r>
        <w:rPr>
          <w:rFonts w:ascii="IRNazanin" w:hAnsi="IRNazanin" w:eastAsia="IRNazanin"/>
          <w:color w:val="111111"/>
          <w:sz w:val="28"/>
          <w:sz w:val="28"/>
          <w:szCs w:val="28"/>
          <w:rtl w:val="true"/>
          <w:lang w:bidi="fa-IR"/>
        </w:rPr>
        <w:t xml:space="preserve">الجرّ بالحرف المقدّر، فلا یشمل </w:t>
      </w:r>
      <w:r>
        <w:rPr>
          <w:rStyle w:val="FootnoteAnchor"/>
          <w:rtl w:val="true"/>
        </w:rPr>
        <w:footnoteReference w:id="456"/>
      </w:r>
      <w:r>
        <w:rPr>
          <w:rFonts w:ascii="IRNazanin" w:hAnsi="IRNazanin" w:eastAsia="IRNazanin"/>
          <w:color w:val="111111"/>
          <w:sz w:val="28"/>
          <w:sz w:val="28"/>
          <w:szCs w:val="28"/>
          <w:rtl w:val="true"/>
          <w:lang w:bidi="fa-IR"/>
        </w:rPr>
        <w:t xml:space="preserve">کلامه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وجهًا رابعًا و هو انّ الجرّ بالإضافة إمّا بالإضافة المعنویّة أو بالإضافة اللفظیّة، و قد صرّح جماعة منهم انّ الجرّ فی الإضافة اللفظیّة لیس بحرف مقدّر وإن قلنا بکون الجرّ فی الإضافة المعنویّة بتقدیر الحرف </w:t>
      </w:r>
      <w:r>
        <w:rPr>
          <w:rStyle w:val="FootnoteAnchor"/>
          <w:rtl w:val="true"/>
        </w:rPr>
        <w:footnoteReference w:id="457"/>
      </w:r>
      <w:r>
        <w:rPr>
          <w:rFonts w:ascii="IRNazanin" w:hAnsi="IRNazanin" w:eastAsia="IRNazanin"/>
          <w:color w:val="111111"/>
          <w:sz w:val="28"/>
          <w:sz w:val="28"/>
          <w:szCs w:val="28"/>
          <w:rtl w:val="true"/>
          <w:lang w:bidi="fa-IR"/>
        </w:rPr>
        <w:t>؛ و حینئذ لو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الجرّ، لم یشمل کلا الجرّ فی الإضافتین،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انّما اختصّ الجرّ بالاسم، لانّهم قصدوا أن یوفوا الاسم لإصالته فی الإعراب حرکاته الثلاث، و ینقصوا من المضارع الّذی هو فرعه فیه واحدة منها، ونقصوا منه ما لا یکون معمول الفعل وهو الجرّ، وأعطوه ما یکون معموله وهو الرفع والنصب </w:t>
      </w:r>
      <w:r>
        <w:rPr>
          <w:rStyle w:val="FootnoteAnchor"/>
          <w:rtl w:val="true"/>
        </w:rPr>
        <w:footnoteReference w:id="458"/>
      </w:r>
      <w:r>
        <w:rPr>
          <w:rFonts w:ascii="IRNazanin" w:hAnsi="IRNazanin" w:eastAsia="IRNazanin"/>
          <w:color w:val="111111"/>
          <w:sz w:val="28"/>
          <w:sz w:val="28"/>
          <w:szCs w:val="28"/>
          <w:rtl w:val="true"/>
          <w:lang w:bidi="fa-IR"/>
        </w:rPr>
        <w:t xml:space="preserve">؛ و لأنّ حروف الجرّ مختصّة بالأسماء، لأنّها وضعت لأجل جرّ معنی الفعل إلی الاسم، فینبغی أن یختصّ أثرها بالاسم أیضًا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الجرّ بالإضافة فکذلک أیضًا إن قلنا انّه بالحرف المقدّر، وإلاّ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المضاف لا یکون إلاّ اسمًا، و کذلک المضاف إلیه ـ کما سیجیء ـ فیلزم من ذلک اختصاص الجرّ به أیضًا </w:t>
      </w:r>
      <w:r>
        <w:rPr>
          <w:rFonts w:eastAsia="IRNazanin" w:cs="IRNazanin"/>
          <w:color w:val="111111"/>
          <w:sz w:val="28"/>
          <w:szCs w:val="28"/>
          <w:rtl w:val="true"/>
          <w:lang w:bidi="fa-IR"/>
        </w:rPr>
        <w:t xml:space="preserve">. </w:t>
      </w:r>
      <w:bookmarkStart w:id="260" w:name="pg18765_192118"/>
    </w:p>
    <w:p>
      <w:pPr>
        <w:pStyle w:val="Heading3"/>
        <w:numPr>
          <w:ilvl w:val="2"/>
          <w:numId w:val="1"/>
        </w:numPr>
        <w:rPr/>
      </w:pPr>
      <w:bookmarkStart w:id="261" w:name="__RefHeading___Toc2181004_2322387425"/>
      <w:bookmarkStart w:id="262" w:name="_Toc93"/>
      <w:bookmarkEnd w:id="260"/>
      <w:bookmarkEnd w:id="261"/>
      <w:r>
        <w:rPr>
          <w:rtl w:val="true"/>
        </w:rPr>
        <w:t>بیان أقسام التنوین</w:t>
      </w:r>
      <w:bookmarkEnd w:id="262"/>
    </w:p>
    <w:p>
      <w:pPr>
        <w:pStyle w:val="Heading4"/>
        <w:numPr>
          <w:ilvl w:val="3"/>
          <w:numId w:val="1"/>
        </w:numPr>
        <w:rPr/>
      </w:pPr>
      <w:bookmarkStart w:id="263" w:name="__RefHeading___Toc2181006_2322387425"/>
      <w:bookmarkStart w:id="264" w:name="_Toc94"/>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 xml:space="preserve">بیان أقسام التنوین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181008_2322387425"/>
      <w:bookmarkStart w:id="266" w:name="_Toc95"/>
      <w:bookmarkEnd w:id="265"/>
      <w:r>
        <w:rPr/>
        <w:t>1</w:t>
      </w:r>
      <w:r>
        <w:rPr>
          <w:rtl w:val="true"/>
        </w:rPr>
        <w:t xml:space="preserve">. </w:t>
      </w:r>
      <w:r>
        <w:rPr>
          <w:rtl w:val="true"/>
        </w:rPr>
        <w:t>تنوین الترنّم</w:t>
      </w:r>
      <w:bookmarkEnd w:id="26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تنوین الترنّم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المنقسم للتمکّن والتنکیر والمقابلة والعِوَض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بذلک إلی انّ کلام المصنّف لیس علی إطلاقه، لأنّ من جملة أقسام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الترنّم، و هو غیر مختصّ بالأسماء، بل تدخل علی الأفعال أیضًا، إذ هو ما لحق آخر الأبیات والمصاریع لتحسین الإنشاد، لانّه حرف یسهل به تردید الصوت فی الخیشوم، و ذلک التردید من أسباب حسن الغناء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لحوقه فی آخر الأبیات والمصاریع إمّا فی القافیة المطلقة، و هی ما کان رَوِیُّها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وقال التفتازانی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المعانی ص </w:t>
      </w:r>
      <w:r>
        <w:rPr>
          <w:rFonts w:eastAsia="IRNazanin" w:cs="IRNazanin"/>
          <w:color w:val="111111"/>
          <w:sz w:val="28"/>
          <w:szCs w:val="28"/>
          <w:lang w:bidi="fa-IR"/>
        </w:rPr>
        <w:t>298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الحرف الّذی تبنی علیه القصیدة وتنسب إلیه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لامیة أو میمیة مثلاً، مِن رَویتُ الحَبْلَ إذا فتلته، لأنّه یجمع بین الأبیات کما أنّ الفَتل یجمع بین قوی الحبل ؛ أو مِن رَوَیتُ علی البعیر إذا شددت علیه الرواء، وهو الحبل الّذی یجمع به الأحمال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متحرّکًا یحصل باشباع حرکته واحد من الألف والواو والیاء، و سمّیت هذه الحروف بالإطلاق لإطلاق الصوت بإمتدادها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لحوق التنوین بهذه القافیة انّما یکون بإبدال حروف الإطلاق به، کما فی قوله مخاطبًا إلی محبوبته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أقِلِّی اللَّومَ عَاذِلَ وَالعِتَابَنْ وَ قُولِی إنْ أصَبْتُ فَقَدْ </w:t>
      </w:r>
      <w:r>
        <w:rPr>
          <w:rStyle w:val="FootnoteAnchor"/>
          <w:rtl w:val="true"/>
        </w:rPr>
        <w:footnoteReference w:id="462"/>
      </w:r>
      <w:r>
        <w:rPr>
          <w:rFonts w:ascii="Amiri" w:hAnsi="Amiri" w:eastAsia="Amiri" w:cs="Amiri"/>
          <w:color w:val="111111"/>
          <w:sz w:val="28"/>
          <w:sz w:val="28"/>
          <w:szCs w:val="28"/>
          <w:rtl w:val="true"/>
          <w:lang w:bidi="ar-SA"/>
        </w:rPr>
        <w:t xml:space="preserve">أصَابَنْ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والبیت مطلع قصیدة طویلة لجریر بن عطیة بن الخطفی، ممّا هجا به الفرزدق والراعی النمیری، و هی إحدی النقائض ؛ أنظر دیوان جریر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شرح الرضی علی الکافیة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التسهیل لابن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والجریر هو أحد الشعراء المجیدین، وثالث ثلاثة ألقیت إلیهم مقادة الشعراء فی عصر بنی أمیّة، وأوّلهم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الفرزدق، وثانیهم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الأخطل ؛ شرح ابن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فرویّ هذا البیت الباء، و حصل بإشباع فتحها الألف، و أبدل عن الألف عند التغنّی التنوین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فی القافیة المقیّدة، و هی ما کان رویّها حرفًا ساکنًا صحیحًا کان أو غیر صحیح ؛ سمّیت مقیّدة لتقیید الصوت بها وامتناع إمتداده، لأنّه لیس هناک حرکة یحصل من إشباعها حرف الإطلاق لتیسّر إمتداد الصوت، کقول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وقاتمِ الأعْمَاقِ خَاوِی المُخْتَرَقنْ مشتبه الاعلام لماع الخفقن</w:t>
      </w:r>
      <w:r>
        <w:rPr>
          <w:rStyle w:val="FootnoteAnchor"/>
          <w:rtl w:val="true"/>
        </w:rPr>
        <w:footnoteReference w:id="46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رویّ القافیة فی هذا البیت القاف الساکنة ولا یمکن مدّ الصوت فیها </w:t>
      </w:r>
      <w:r>
        <w:rPr>
          <w:rStyle w:val="FootnoteAnchor"/>
          <w:rtl w:val="true"/>
        </w:rPr>
        <w:footnoteReference w:id="465"/>
      </w:r>
      <w:r>
        <w:rPr>
          <w:rFonts w:ascii="IRNazanin" w:hAnsi="IRNazanin" w:eastAsia="IRNazanin"/>
          <w:color w:val="111111"/>
          <w:sz w:val="28"/>
          <w:sz w:val="28"/>
          <w:szCs w:val="28"/>
          <w:rtl w:val="true"/>
          <w:lang w:bidi="fa-IR"/>
        </w:rPr>
        <w:t xml:space="preserve">، فحرّکت بالفتح و الکسر عند التغنّی و ألحق بها النون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مخترقن و الخفقن </w:t>
      </w:r>
      <w:r>
        <w:rPr>
          <w:rFonts w:eastAsia="IRNazanin" w:cs="IRNazanin"/>
          <w:color w:val="111111"/>
          <w:sz w:val="28"/>
          <w:szCs w:val="28"/>
          <w:rtl w:val="true"/>
          <w:lang w:bidi="fa-IR"/>
        </w:rPr>
        <w:t xml:space="preserve">. </w:t>
      </w:r>
      <w:bookmarkStart w:id="267" w:name="pg18765_192120"/>
    </w:p>
    <w:p>
      <w:pPr>
        <w:pStyle w:val="BookText"/>
        <w:rPr/>
      </w:pPr>
      <w:bookmarkEnd w:id="267"/>
      <w:r>
        <w:rPr>
          <w:rFonts w:ascii="IRNazanin" w:hAnsi="IRNazanin" w:eastAsia="IRNazanin"/>
          <w:color w:val="111111"/>
          <w:sz w:val="28"/>
          <w:sz w:val="28"/>
          <w:szCs w:val="28"/>
          <w:rtl w:val="true"/>
          <w:lang w:bidi="fa-IR"/>
        </w:rPr>
        <w:t xml:space="preserve">ولایخفی انّ ما ذکرنا مبنیّ علی قول جماعة منهم کابن یعیش، حیث ادّعی انّ الترنّم یحصل بالنون نفسها </w:t>
      </w:r>
      <w:r>
        <w:rPr>
          <w:rStyle w:val="FootnoteAnchor"/>
          <w:rtl w:val="true"/>
        </w:rPr>
        <w:footnoteReference w:id="466"/>
      </w:r>
      <w:r>
        <w:rPr>
          <w:rFonts w:ascii="IRNazanin" w:hAnsi="IRNazanin" w:eastAsia="IRNazanin"/>
          <w:color w:val="111111"/>
          <w:sz w:val="28"/>
          <w:sz w:val="28"/>
          <w:szCs w:val="28"/>
          <w:rtl w:val="true"/>
          <w:lang w:bidi="fa-IR"/>
        </w:rPr>
        <w:t xml:space="preserve">؛ و شارح اللباب </w:t>
      </w:r>
      <w:r>
        <w:rPr>
          <w:rStyle w:val="FootnoteAnchor"/>
          <w:rtl w:val="true"/>
        </w:rPr>
        <w:footnoteReference w:id="467"/>
      </w:r>
      <w:r>
        <w:rPr>
          <w:rFonts w:ascii="IRNazanin" w:hAnsi="IRNazanin" w:eastAsia="IRNazanin"/>
          <w:color w:val="111111"/>
          <w:sz w:val="28"/>
          <w:sz w:val="28"/>
          <w:szCs w:val="28"/>
          <w:rtl w:val="true"/>
          <w:lang w:bidi="fa-IR"/>
        </w:rPr>
        <w:t xml:space="preserve">حیث صرّح انّها انّما جیء بها لوجود الترنّم، و ذلک لأنّ حرف العلة مدّة فی الحلق فإذا أبدل منه التنوین حصل الترنّم، لأنّ التنوین غنّة فی الخیشوم </w:t>
      </w:r>
      <w:r>
        <w:rPr>
          <w:rStyle w:val="FootnoteAnchor"/>
          <w:rtl w:val="true"/>
        </w:rPr>
        <w:footnoteReference w:id="468"/>
      </w:r>
      <w:r>
        <w:rPr>
          <w:rFonts w:ascii="IRNazanin" w:hAnsi="IRNazanin" w:eastAsia="IRNazanin"/>
          <w:color w:val="111111"/>
          <w:sz w:val="28"/>
          <w:sz w:val="28"/>
          <w:szCs w:val="28"/>
          <w:rtl w:val="true"/>
          <w:lang w:bidi="fa-IR"/>
        </w:rPr>
        <w:t xml:space="preserve">؛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جماعة إلی انّها لترک الترنّم، لأنّ الترنّم ـ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التغنّی ـ انّما یحصل بحروف الإطلاق لقبولها مدّ الصوت به، فإذا أرید عدم الترنّم جیء بالنون فی مکانها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ویسمّی هذا القسم من التنوین بالغالی أیضًا، لأنّ الغلوّ هو التجاوز عن الحدّ </w:t>
      </w:r>
      <w:r>
        <w:rPr>
          <w:rStyle w:val="FootnoteAnchor"/>
          <w:rtl w:val="true"/>
        </w:rPr>
        <w:footnoteReference w:id="470"/>
      </w:r>
      <w:r>
        <w:rPr>
          <w:rFonts w:ascii="IRNazanin" w:hAnsi="IRNazanin" w:eastAsia="IRNazanin"/>
          <w:color w:val="111111"/>
          <w:sz w:val="28"/>
          <w:sz w:val="28"/>
          <w:szCs w:val="28"/>
          <w:rtl w:val="true"/>
          <w:lang w:bidi="fa-IR"/>
        </w:rPr>
        <w:t xml:space="preserve">، وقد تجاوز البیت بلحوق هذا التنوین عن حدّ الوزن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2181010_2322387425"/>
      <w:bookmarkStart w:id="269" w:name="_Toc96"/>
      <w:bookmarkEnd w:id="268"/>
      <w:r>
        <w:rPr/>
        <w:t>2</w:t>
      </w:r>
      <w:r>
        <w:rPr>
          <w:rtl w:val="true"/>
        </w:rPr>
        <w:t xml:space="preserve">. </w:t>
      </w:r>
      <w:r>
        <w:rPr>
          <w:rtl w:val="true"/>
        </w:rPr>
        <w:t>تنوین التمکّن</w:t>
      </w:r>
      <w:bookmarkEnd w:id="26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تنوین التمکّن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تنوین التمکّن، فهو الّذی یدلّ علی أمکنیّة الکلمة، أی کون مدخوله باقیًا </w:t>
      </w:r>
      <w:bookmarkStart w:id="270" w:name="pg18765_192121"/>
    </w:p>
    <w:p>
      <w:pPr>
        <w:pStyle w:val="BookText"/>
        <w:rPr/>
      </w:pPr>
      <w:bookmarkEnd w:id="270"/>
      <w:r>
        <w:rPr>
          <w:rFonts w:ascii="IRNazanin" w:hAnsi="IRNazanin" w:eastAsia="IRNazanin"/>
          <w:color w:val="111111"/>
          <w:sz w:val="28"/>
          <w:sz w:val="28"/>
          <w:szCs w:val="28"/>
          <w:rtl w:val="true"/>
          <w:lang w:bidi="fa-IR"/>
        </w:rPr>
        <w:t xml:space="preserve">علی أصله من کونه معربًا و غیر مشابه للحرف </w:t>
      </w:r>
      <w:r>
        <w:rPr>
          <w:rStyle w:val="FootnoteAnchor"/>
          <w:rtl w:val="true"/>
        </w:rPr>
        <w:footnoteReference w:id="472"/>
      </w:r>
      <w:r>
        <w:rPr>
          <w:rFonts w:ascii="IRNazanin" w:hAnsi="IRNazanin" w:eastAsia="IRNazanin"/>
          <w:color w:val="111111"/>
          <w:sz w:val="28"/>
          <w:sz w:val="28"/>
          <w:szCs w:val="28"/>
          <w:rtl w:val="true"/>
          <w:lang w:bidi="fa-IR"/>
        </w:rPr>
        <w:t xml:space="preserve">حتّی یبنی، والفعل من وجهین حتّی یمنع صرفه ؛ و قد تسمّی بتنوین الصرف والأمکنیّة أیضًا، فلا یتصوّر هذا التنوین فی غیر المنصرف و فی غیر الاسم </w:t>
      </w:r>
      <w:r>
        <w:rPr>
          <w:rFonts w:eastAsia="IRNazanin" w:cs="IRNazanin"/>
          <w:color w:val="111111"/>
          <w:sz w:val="28"/>
          <w:szCs w:val="28"/>
          <w:rtl w:val="true"/>
          <w:lang w:bidi="fa-IR"/>
        </w:rPr>
        <w:t>.</w:t>
      </w:r>
    </w:p>
    <w:p>
      <w:pPr>
        <w:pStyle w:val="Heading4"/>
        <w:numPr>
          <w:ilvl w:val="3"/>
          <w:numId w:val="1"/>
        </w:numPr>
        <w:rPr/>
      </w:pPr>
      <w:bookmarkStart w:id="271" w:name="__RefHeading___Toc2181012_2322387425"/>
      <w:bookmarkStart w:id="272" w:name="_Toc97"/>
      <w:bookmarkEnd w:id="271"/>
      <w:r>
        <w:rPr/>
        <w:t>3</w:t>
      </w:r>
      <w:r>
        <w:rPr>
          <w:rtl w:val="true"/>
        </w:rPr>
        <w:t xml:space="preserve">. </w:t>
      </w:r>
      <w:r>
        <w:rPr>
          <w:rtl w:val="true"/>
        </w:rPr>
        <w:t>تنوین التنکیر</w:t>
      </w:r>
      <w:bookmarkEnd w:id="27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تنوین التنکیر</w:t>
      </w:r>
    </w:p>
    <w:p>
      <w:pPr>
        <w:pStyle w:val="BookText"/>
        <w:rPr/>
      </w:pPr>
      <w:r>
        <w:rPr>
          <w:rFonts w:ascii="IRNazanin" w:hAnsi="IRNazanin" w:eastAsia="IRNazanin"/>
          <w:color w:val="111111"/>
          <w:sz w:val="28"/>
          <w:sz w:val="28"/>
          <w:szCs w:val="28"/>
          <w:rtl w:val="true"/>
          <w:lang w:bidi="fa-IR"/>
        </w:rPr>
        <w:t xml:space="preserve">و أمّا تنوین التنکیر، فهو الفارق بین المعرفة والنکرة، فانّه إذا دخل علی الاسم یکون نکرة، و إلاّ فمعرفة </w:t>
      </w:r>
      <w:r>
        <w:rPr>
          <w:rStyle w:val="FootnoteAnchor"/>
          <w:rtl w:val="true"/>
        </w:rPr>
        <w:footnoteReference w:id="473"/>
      </w:r>
      <w:r>
        <w:rPr>
          <w:rFonts w:ascii="IRNazanin" w:hAnsi="IRNazanin" w:eastAsia="IRNazanin"/>
          <w:color w:val="111111"/>
          <w:sz w:val="28"/>
          <w:sz w:val="28"/>
          <w:szCs w:val="28"/>
          <w:rtl w:val="true"/>
          <w:lang w:bidi="fa-IR"/>
        </w:rPr>
        <w:t xml:space="preserve">کصه بالتنوین، فانّ معناه طلب سکوت ما، بخلاف صه بغیره، فانّ معناه طلب السکوت المعهود المعیّن، و تعیین المصدر بتعیین متعلّقه، أی المسکوت عنه </w:t>
      </w:r>
      <w:r>
        <w:rPr>
          <w:rStyle w:val="FootnoteAnchor"/>
          <w:rtl w:val="true"/>
        </w:rPr>
        <w:footnoteReference w:id="474"/>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السکوت من هذا الحدیث المعیّن، فجاز علی هذا أن لایسکت المخاطب عن غیر الحدیث المشار إلیه ؛ فهذا التنوین یدلّ علی انّ مدخوله غیر معیّن کما تقدّم، و 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و سیبویه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تنوین التمکّن والتنکیر تباینًا، لکن قال نجم الأئمّة وفاضل الأمّة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أری منعًا من أن یکون تنوین واحد للتمکّن و التنکیر معًا، فربّ حرف یفید فائدتین، کالألف و الواو فی مسلمان و مسلمون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یفید التنکیر أیضًا، فإذا سمّیت بالاسم تمحّضت للتمکّن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73" w:name="pg18765_192122"/>
    </w:p>
    <w:p>
      <w:pPr>
        <w:pStyle w:val="Heading4"/>
        <w:numPr>
          <w:ilvl w:val="3"/>
          <w:numId w:val="1"/>
        </w:numPr>
        <w:rPr/>
      </w:pPr>
      <w:bookmarkStart w:id="274" w:name="__RefHeading___Toc2181014_2322387425"/>
      <w:bookmarkStart w:id="275" w:name="_Toc98"/>
      <w:bookmarkEnd w:id="273"/>
      <w:bookmarkEnd w:id="274"/>
      <w:r>
        <w:rPr/>
        <w:t>4</w:t>
      </w:r>
      <w:r>
        <w:rPr>
          <w:rtl w:val="true"/>
        </w:rPr>
        <w:t xml:space="preserve">. </w:t>
      </w:r>
      <w:r>
        <w:rPr>
          <w:rtl w:val="true"/>
        </w:rPr>
        <w:t>تنوین المقابلة</w:t>
      </w:r>
      <w:bookmarkEnd w:id="27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تنوین المقابلة</w:t>
      </w:r>
    </w:p>
    <w:p>
      <w:pPr>
        <w:pStyle w:val="BookText"/>
        <w:rPr/>
      </w:pPr>
      <w:r>
        <w:rPr>
          <w:rFonts w:ascii="IRNazanin" w:hAnsi="IRNazanin" w:eastAsia="IRNazanin"/>
          <w:color w:val="111111"/>
          <w:sz w:val="28"/>
          <w:sz w:val="28"/>
          <w:szCs w:val="28"/>
          <w:rtl w:val="true"/>
          <w:lang w:bidi="fa-IR"/>
        </w:rPr>
        <w:t xml:space="preserve">و أمّا تنوین المقابلة، فهو فی جمع المؤنّث السالم یقابل النون فی جمع المذکّر السالم کمسلماتٍ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حکموا بکون هذا التنوین للمقابلة، لعدم کونه للترنّم، لأنّ تنوین الترنّم کما مرّ هو ما لحق آخر الأبیات والمصاریع، و هذا یوجد فی غیر الأواخر أیضًا ؛ ولاتنوین التمکّن لوجوده فی عرفات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فَإِذَآ أَفَضْتُمْ مِنْ عَرَفَاتٍ </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 ولو کان للتمکّن لما یثبت فیها، لوجود العلّتین المانعتین للصرف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والتأنیث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 و لا للتنکیر لوجوده فی العلم کما مرّ ؛ و لا للعوض لعدم مساعدة المعنی علی ما سیجیء، فلم یبق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لمقابلة النون فی جمع المذکّر السالم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معنی مناسب، إذ الألف فی 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الجمع، کما انّ الواو فی مسلمون کذلک، و لم یوجد فیها ما یقابل النون فی جمع المذکّر السالم، فزید التنوین فی آخرها لیقابله، فیعلم من وجه تسمیته وجه إختصاص هذا التنوین بالاسم أیضًا </w:t>
      </w:r>
      <w:r>
        <w:rPr>
          <w:rFonts w:eastAsia="IRNazanin" w:cs="IRNazanin"/>
          <w:color w:val="111111"/>
          <w:sz w:val="28"/>
          <w:szCs w:val="28"/>
          <w:rtl w:val="true"/>
          <w:lang w:bidi="fa-IR"/>
        </w:rPr>
        <w:t>.</w:t>
      </w:r>
    </w:p>
    <w:p>
      <w:pPr>
        <w:pStyle w:val="Heading4"/>
        <w:numPr>
          <w:ilvl w:val="3"/>
          <w:numId w:val="1"/>
        </w:numPr>
        <w:rPr/>
      </w:pPr>
      <w:bookmarkStart w:id="276" w:name="__RefHeading___Toc2181016_2322387425"/>
      <w:bookmarkStart w:id="277" w:name="_Toc99"/>
      <w:bookmarkEnd w:id="276"/>
      <w:r>
        <w:rPr/>
        <w:t>5</w:t>
      </w:r>
      <w:r>
        <w:rPr>
          <w:rtl w:val="true"/>
        </w:rPr>
        <w:t xml:space="preserve">. </w:t>
      </w:r>
      <w:r>
        <w:rPr>
          <w:rtl w:val="true"/>
        </w:rPr>
        <w:t>تنوین العوض</w:t>
      </w:r>
      <w:bookmarkEnd w:id="27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تنوین العوض</w:t>
      </w:r>
    </w:p>
    <w:p>
      <w:pPr>
        <w:pStyle w:val="BookText"/>
        <w:rPr/>
      </w:pPr>
      <w:r>
        <w:rPr>
          <w:rFonts w:ascii="IRNazanin" w:hAnsi="IRNazanin" w:eastAsia="IRNazanin"/>
          <w:color w:val="111111"/>
          <w:sz w:val="28"/>
          <w:sz w:val="28"/>
          <w:szCs w:val="28"/>
          <w:rtl w:val="true"/>
          <w:lang w:bidi="fa-IR"/>
        </w:rPr>
        <w:t xml:space="preserve">و أمّا تنوین العوض، فهو ما کان عوضًا عن محذوف، سواء کان المضاف إلیه أو غیره، و هو علی أقسام سنشیر إلیها فی الأمثلة </w:t>
      </w:r>
      <w:r>
        <w:rPr>
          <w:rStyle w:val="FootnoteAnchor"/>
          <w:rtl w:val="true"/>
        </w:rPr>
        <w:footnoteReference w:id="480"/>
      </w:r>
      <w:r>
        <w:rPr>
          <w:rFonts w:ascii="IRNazanin" w:hAnsi="IRNazanin" w:eastAsia="IRNazanin"/>
          <w:color w:val="111111"/>
          <w:sz w:val="28"/>
          <w:sz w:val="28"/>
          <w:szCs w:val="28"/>
          <w:rtl w:val="true"/>
          <w:lang w:bidi="fa-IR"/>
        </w:rPr>
        <w:t xml:space="preserve">الّتی سیذکرها الشارح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وجه إختصاص هذا القسم من التنوین أیضًا بالاسم، لما قیل من انّ کون </w:t>
      </w:r>
      <w:bookmarkStart w:id="278" w:name="pg18765_192123"/>
    </w:p>
    <w:p>
      <w:pPr>
        <w:pStyle w:val="BookText"/>
        <w:rPr/>
      </w:pPr>
      <w:bookmarkEnd w:id="278"/>
      <w:r>
        <w:rPr>
          <w:rFonts w:ascii="IRNazanin" w:hAnsi="IRNazanin" w:eastAsia="IRNazanin"/>
          <w:color w:val="111111"/>
          <w:sz w:val="28"/>
          <w:sz w:val="28"/>
          <w:szCs w:val="28"/>
          <w:rtl w:val="true"/>
          <w:lang w:bidi="fa-IR"/>
        </w:rPr>
        <w:t xml:space="preserve">الشیء مضافًا إلیه مختصّ بالاسم، و کذا عوضه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یَجْمَعُ اللّه‌ُ الرُّسُلَ </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 فبتقدیر المصدر،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جمع اللّه الرسل </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یَنفَعُ الصَّادِقِینَ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 هذا انّما یصحّ إذا کان التنوین عوضًا عن المضاف إلیه، و أمّا إذا کان عوضًا عن الحرف ـ کما سیجیء ـ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إختصاصه بالاسم هو انّ الظاهر من بعضهم </w:t>
      </w:r>
      <w:r>
        <w:rPr>
          <w:rStyle w:val="FootnoteAnchor"/>
          <w:rtl w:val="true"/>
        </w:rPr>
        <w:footnoteReference w:id="486"/>
      </w:r>
      <w:r>
        <w:rPr>
          <w:rFonts w:ascii="IRNazanin" w:hAnsi="IRNazanin" w:eastAsia="IRNazanin"/>
          <w:color w:val="111111"/>
          <w:sz w:val="28"/>
          <w:sz w:val="28"/>
          <w:szCs w:val="28"/>
          <w:rtl w:val="true"/>
          <w:lang w:bidi="fa-IR"/>
        </w:rPr>
        <w:t xml:space="preserve">هو انّ هذا التنوین لا یلحق إلاّ فی الجموع القلّة الآتیة علی وزن فواعل کجوارٍ وغواشٍ، إذ أصلهما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جواری وغواشی، فلا یدخل فی غیر الاسم، فتأمّل </w:t>
      </w:r>
      <w:r>
        <w:rPr>
          <w:rFonts w:eastAsia="IRNazanin" w:cs="IRNazanin"/>
          <w:color w:val="111111"/>
          <w:sz w:val="28"/>
          <w:szCs w:val="28"/>
          <w:rtl w:val="true"/>
          <w:lang w:bidi="fa-IR"/>
        </w:rPr>
        <w:t>.</w:t>
      </w:r>
    </w:p>
    <w:p>
      <w:pPr>
        <w:pStyle w:val="Heading3"/>
        <w:numPr>
          <w:ilvl w:val="2"/>
          <w:numId w:val="1"/>
        </w:numPr>
        <w:rPr/>
      </w:pPr>
      <w:bookmarkStart w:id="279" w:name="__RefHeading___Toc2181018_2322387425"/>
      <w:bookmarkStart w:id="280" w:name="_Toc100"/>
      <w:bookmarkEnd w:id="279"/>
      <w:r>
        <w:rPr>
          <w:rtl w:val="true"/>
        </w:rPr>
        <w:t>حدّ التنوین</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التنوین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 نون تثبت لفظًا لا خطًّا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بین الحدّ والخاصّة هو انّ الأوّل مطّرد ومنعکس </w:t>
      </w:r>
      <w:r>
        <w:rPr>
          <w:rStyle w:val="FootnoteAnchor"/>
          <w:rtl w:val="true"/>
        </w:rPr>
        <w:footnoteReference w:id="488"/>
      </w:r>
      <w:r>
        <w:rPr>
          <w:rFonts w:ascii="IRNazanin" w:hAnsi="IRNazanin" w:eastAsia="IRNazanin"/>
          <w:color w:val="111111"/>
          <w:sz w:val="28"/>
          <w:sz w:val="28"/>
          <w:szCs w:val="28"/>
          <w:rtl w:val="true"/>
          <w:lang w:bidi="fa-IR"/>
        </w:rPr>
        <w:t xml:space="preserve">، والثانی </w:t>
      </w:r>
      <w:r>
        <w:rPr>
          <w:rStyle w:val="FootnoteAnchor"/>
          <w:rtl w:val="true"/>
        </w:rPr>
        <w:footnoteReference w:id="489"/>
      </w:r>
      <w:r>
        <w:rPr>
          <w:rFonts w:ascii="IRNazanin" w:hAnsi="IRNazanin" w:eastAsia="IRNazanin"/>
          <w:color w:val="111111"/>
          <w:sz w:val="28"/>
          <w:sz w:val="28"/>
          <w:szCs w:val="28"/>
          <w:rtl w:val="true"/>
          <w:lang w:bidi="fa-IR"/>
        </w:rPr>
        <w:t xml:space="preserve">کالأوّل فی الأوّل و بخلافه فی الثانی غیر منعکس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281" w:name="pg18765_192124"/>
    </w:p>
    <w:p>
      <w:pPr>
        <w:pStyle w:val="BookText"/>
        <w:rPr/>
      </w:pPr>
      <w:bookmarkEnd w:id="281"/>
      <w:r>
        <w:rPr>
          <w:rFonts w:ascii="IRNazanin" w:hAnsi="IRNazanin" w:eastAsia="IRNazanin"/>
          <w:color w:val="111111"/>
          <w:sz w:val="28"/>
          <w:sz w:val="28"/>
          <w:szCs w:val="28"/>
          <w:rtl w:val="true"/>
          <w:lang w:bidi="fa-IR"/>
        </w:rPr>
        <w:t xml:space="preserve">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بالإطّراد أن تضیف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الحدّ فتجعله مبتدأ وتجعل المحدود خبره، و تقول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نون تثبت لفظًا لا خطًّا فهو تنوین، وبالإنعکاس هو أن یجعل مکان هذه القضیّة نقیضها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نون لم تثبت لفظًا من غیر خطّ فهو لیس بتنوین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الخاصّة فهی لکلّ </w:t>
      </w:r>
      <w:r>
        <w:rPr>
          <w:rStyle w:val="FootnoteAnchor"/>
          <w:rtl w:val="true"/>
        </w:rPr>
        <w:footnoteReference w:id="491"/>
      </w:r>
      <w:r>
        <w:rPr>
          <w:rFonts w:ascii="IRNazanin" w:hAnsi="IRNazanin" w:eastAsia="IRNazanin"/>
          <w:color w:val="111111"/>
          <w:sz w:val="28"/>
          <w:sz w:val="28"/>
          <w:szCs w:val="28"/>
          <w:rtl w:val="true"/>
          <w:lang w:bidi="fa-IR"/>
        </w:rPr>
        <w:t xml:space="preserve">من الجرّ والتنوین والنداء وأل والمسند إلیه بالنسبة إلی الاسم، فانّ کلّ واحد منها من خواص الاسم </w:t>
      </w:r>
      <w:r>
        <w:rPr>
          <w:rStyle w:val="FootnoteAnchor"/>
          <w:rtl w:val="true"/>
        </w:rPr>
        <w:footnoteReference w:id="492"/>
      </w:r>
      <w:r>
        <w:rPr>
          <w:rFonts w:ascii="IRNazanin" w:hAnsi="IRNazanin" w:eastAsia="IRNazanin"/>
          <w:color w:val="111111"/>
          <w:sz w:val="28"/>
          <w:sz w:val="28"/>
          <w:szCs w:val="28"/>
          <w:rtl w:val="true"/>
          <w:lang w:bidi="fa-IR"/>
        </w:rPr>
        <w:t xml:space="preserve">،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دخله الجرّ والتنوین مثلاً، فهو لم یکن حدًّا للاسم، لما عرفت من انّ الحدّ مطّرد ومنعکس، وهنا وإن کان مطّردًا، لکنّه لیس بمنعکس ؛ أمّا الإطّراد فلصحّة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دخله الجرّ مثلاً فهو اسم، و أمّا عدم الإنعکاس فلعدم صحّة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یدخله الجرّ مثلاً فهو لیس باسم،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ممّا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واحد من المذکورات من خاصّة الاسم، ولهذا علّل الشارح بعد ذلک انفصال الاسم بکلّ من الجرّ والتنوین إلی آخره، عن الفعل والحرف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لاختصاصها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حدّ له </w:t>
      </w:r>
      <w:r>
        <w:rPr>
          <w:rFonts w:eastAsia="IRNazanin" w:cs="IRNazanin"/>
          <w:color w:val="111111"/>
          <w:sz w:val="28"/>
          <w:szCs w:val="28"/>
          <w:rtl w:val="true"/>
          <w:lang w:bidi="fa-IR"/>
        </w:rPr>
        <w:t>.</w:t>
      </w:r>
    </w:p>
    <w:p>
      <w:pPr>
        <w:pStyle w:val="Heading3"/>
        <w:numPr>
          <w:ilvl w:val="2"/>
          <w:numId w:val="1"/>
        </w:numPr>
        <w:rPr/>
      </w:pPr>
      <w:bookmarkStart w:id="282" w:name="__RefHeading___Toc2181020_2322387425"/>
      <w:bookmarkStart w:id="283" w:name="_Toc101"/>
      <w:bookmarkEnd w:id="282"/>
      <w:r>
        <w:rPr>
          <w:rtl w:val="true"/>
        </w:rPr>
        <w:t xml:space="preserve">من خواصّ الاسم </w:t>
      </w:r>
      <w:r>
        <w:rPr>
          <w:rtl w:val="true"/>
        </w:rPr>
        <w:t xml:space="preserve">: </w:t>
      </w:r>
      <w:r>
        <w:rPr>
          <w:rtl w:val="true"/>
        </w:rPr>
        <w:t>الإضافة، ورجوع الضمیر علیه</w:t>
      </w:r>
      <w:bookmarkEnd w:id="28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جعل المذکورات مجموعًا حدًّا له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ما یصلح للجرّ أو التنوین أو النداء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الإسناد إلیه، فانّه مطّرد و منعکس لصحّة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یصلح لواحد من المذکورات فهو اسم، 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یصلح لواحد منها فهو لیس باسم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صحّة الإنعکاس لعدم وجود شیء من المذکورات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الظرفیّتین و غیرهما، مع کونهما أسماء، و لذا عدّ بعضهم من خواصّه 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خواصّ الاسم أیضًا رجوع الضمیر علیه، وبه استدلّ علی اسمیّة مهما </w:t>
      </w:r>
      <w:r>
        <w:rPr>
          <w:rStyle w:val="FootnoteAnchor"/>
          <w:rtl w:val="true"/>
        </w:rPr>
        <w:footnoteReference w:id="4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Style w:val="FootnoteAnchor"/>
          <w:rtl w:val="true"/>
        </w:rPr>
        <w:footnoteReference w:id="4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Style w:val="FootnoteAnchor"/>
          <w:rtl w:val="true"/>
        </w:rPr>
        <w:footnoteReference w:id="495"/>
      </w:r>
      <w:r>
        <w:rPr>
          <w:rFonts w:ascii="Amiri" w:hAnsi="Amiri" w:eastAsia="Amiri" w:cs="Amiri"/>
          <w:color w:val="111111"/>
          <w:sz w:val="28"/>
          <w:sz w:val="28"/>
          <w:szCs w:val="28"/>
          <w:rtl w:val="true"/>
          <w:lang w:bidi="ar-SA"/>
        </w:rPr>
        <w:t xml:space="preserve">؛ الأوّل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تَأْتِنَا بِهِ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زیدًا،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المتّقی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الضمیر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 فمرجعه المصدر المدلول علیه بالفعل، لا الفعل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انّ من أقسام التنوین هو تنوین الترنّم، و هو قد یثبت فی الخطّ أیضًا کما مرّ فی البیتین المذکورین سابقًا، و لذا قال بعض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إطلاق التنوین علیه مجاز لا حقیقة </w:t>
      </w:r>
      <w:r>
        <w:rPr>
          <w:rStyle w:val="FootnoteAnchor"/>
          <w:rtl w:val="true"/>
        </w:rPr>
        <w:footnoteReference w:id="498"/>
      </w:r>
      <w:r>
        <w:rPr>
          <w:rFonts w:ascii="IRNazanin" w:hAnsi="IRNazanin" w:eastAsia="IRNazanin"/>
          <w:color w:val="111111"/>
          <w:sz w:val="28"/>
          <w:sz w:val="28"/>
          <w:szCs w:val="28"/>
          <w:rtl w:val="true"/>
          <w:lang w:bidi="fa-IR"/>
        </w:rPr>
        <w:t xml:space="preserve">؛ فعلی هذا، ما ذکرنا سابقًا من إحتراز الشارح بذکر تنوین التمکّن والتنکیر والمقابلة والعوض </w:t>
      </w:r>
      <w:r>
        <w:rPr>
          <w:rStyle w:val="FootnoteAnchor"/>
          <w:rtl w:val="true"/>
        </w:rPr>
        <w:footnoteReference w:id="499"/>
      </w:r>
      <w:r>
        <w:rPr>
          <w:rFonts w:ascii="IRNazanin" w:hAnsi="IRNazanin" w:eastAsia="IRNazanin"/>
          <w:color w:val="111111"/>
          <w:sz w:val="28"/>
          <w:sz w:val="28"/>
          <w:szCs w:val="28"/>
          <w:rtl w:val="true"/>
          <w:lang w:bidi="fa-IR"/>
        </w:rPr>
        <w:t xml:space="preserve">عن تنوین الترنّم، انّما هو لأجل الإشتراک فی اللفظ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الصلاحیة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تفسیره بذلک للتنبیه علی انّه لیس من خواصّ الاسم مطلق دخول حرف </w:t>
      </w:r>
      <w:bookmarkStart w:id="284" w:name="pg18765_192126"/>
    </w:p>
    <w:p>
      <w:pPr>
        <w:pStyle w:val="BookText"/>
        <w:rPr/>
      </w:pPr>
      <w:bookmarkEnd w:id="284"/>
      <w:r>
        <w:rPr>
          <w:rFonts w:ascii="Amiri" w:hAnsi="Amiri" w:eastAsia="Amiri" w:cs="Amiri"/>
          <w:color w:val="111111"/>
          <w:sz w:val="28"/>
          <w:sz w:val="28"/>
          <w:szCs w:val="28"/>
          <w:rtl w:val="true"/>
          <w:lang w:bidi="ar-SA"/>
        </w:rPr>
        <w:t xml:space="preserve">النداء، لدخولها فی الحرف والفعل، أمّا الأوّل فلقوله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 قَوْمِی یَعْلَمُونَ </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 و أمّا الثانی فکقوله </w:t>
      </w:r>
      <w:r>
        <w:rPr>
          <w:rStyle w:val="FootnoteAnchor"/>
          <w:rtl w:val="true"/>
        </w:rPr>
        <w:footnoteReference w:id="501"/>
      </w:r>
      <w:r>
        <w:rPr>
          <w:rFonts w:ascii="IRNazanin" w:hAnsi="IRNazanin" w:eastAsia="IRNazanin"/>
          <w:color w:val="111111"/>
          <w:sz w:val="28"/>
          <w:sz w:val="28"/>
          <w:szCs w:val="28"/>
          <w:rtl w:val="true"/>
          <w:lang w:bidi="fa-IR"/>
        </w:rPr>
        <w:t xml:space="preserve">تعالی فی قراءة الکسائی </w:t>
      </w:r>
      <w:r>
        <w:rPr>
          <w:rStyle w:val="FootnoteAnchor"/>
          <w:rtl w:val="true"/>
        </w:rPr>
        <w:footnoteReference w:id="5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یَسْجُدُوا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الصلاحیة لأن ینادی، وهو لم یکن إلاّ الاسم، فتأمّل</w:t>
      </w:r>
      <w:r>
        <w:rPr>
          <w:rFonts w:eastAsia="IRNazanin" w:cs="IRNazanin"/>
          <w:color w:val="111111"/>
          <w:sz w:val="28"/>
          <w:szCs w:val="28"/>
          <w:rtl w:val="true"/>
          <w:lang w:bidi="fa-IR"/>
        </w:rPr>
        <w:t>.</w:t>
      </w:r>
    </w:p>
    <w:p>
      <w:pPr>
        <w:pStyle w:val="Heading3"/>
        <w:numPr>
          <w:ilvl w:val="2"/>
          <w:numId w:val="1"/>
        </w:numPr>
        <w:rPr/>
      </w:pPr>
      <w:bookmarkStart w:id="285" w:name="__RefHeading___Toc2181022_2322387425"/>
      <w:bookmarkStart w:id="286" w:name="_Toc102"/>
      <w:bookmarkEnd w:id="285"/>
      <w:r>
        <w:rPr>
          <w:rtl w:val="true"/>
        </w:rPr>
        <w:t xml:space="preserve">وجه اختصاص </w:t>
      </w:r>
      <w:r>
        <w:rPr>
          <w:rtl w:val="true"/>
        </w:rPr>
        <w:t xml:space="preserve">« </w:t>
      </w:r>
      <w:r>
        <w:rPr>
          <w:rtl w:val="true"/>
        </w:rPr>
        <w:t xml:space="preserve">أل </w:t>
      </w:r>
      <w:r>
        <w:rPr>
          <w:rtl w:val="true"/>
        </w:rPr>
        <w:t xml:space="preserve">» </w:t>
      </w:r>
      <w:r>
        <w:rPr>
          <w:rtl w:val="true"/>
        </w:rPr>
        <w:t>المعرفة بالاسم</w:t>
      </w:r>
      <w:bookmarkEnd w:id="2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بذلک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وإن کانت مطلقة شاملة للموصول أیضًا، إلاّ انّ المقصود بها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لما نبّه علیه من انّه سیأتی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تدخل علی المضارع </w:t>
      </w:r>
      <w:r>
        <w:rPr>
          <w:rStyle w:val="FootnoteAnchor"/>
          <w:rtl w:val="true"/>
        </w:rPr>
        <w:footnoteReference w:id="504"/>
      </w:r>
      <w:r>
        <w:rPr>
          <w:rFonts w:ascii="IRNazanin" w:hAnsi="IRNazanin" w:eastAsia="IRNazanin"/>
          <w:color w:val="111111"/>
          <w:sz w:val="28"/>
          <w:sz w:val="28"/>
          <w:szCs w:val="28"/>
          <w:rtl w:val="true"/>
          <w:lang w:bidi="fa-IR"/>
        </w:rPr>
        <w:t xml:space="preserve">، أراد بذلک ما سیجیء من قول المصنّف فی مبحث الموصولات حیث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صَرِیحَةٌ صِلَةُ أَلْ وَ کَوْنُهَا بِمُعْرَبِ الأَفْعَالِ قَلّ </w:t>
      </w:r>
      <w:r>
        <w:rPr>
          <w:rStyle w:val="FootnoteAnchor"/>
          <w:rtl w:val="true"/>
        </w:rPr>
        <w:footnoteReference w:id="50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اختصّت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بالاسم، لکونها موضوعة لتعیین الذات المدلول علیها مطابقة فی نفس الدالّ، و الفعل لا یدلّ علی الذات کذلک، والحرف مدلوله فی غیره لا فی نفسه، و کذا 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طیّ </w:t>
      </w:r>
      <w:r>
        <w:rPr>
          <w:rFonts w:eastAsia="IRNazanin" w:cs="IRNazanin"/>
          <w:color w:val="111111"/>
          <w:sz w:val="28"/>
          <w:szCs w:val="28"/>
          <w:rtl w:val="true"/>
          <w:lang w:bidi="fa-IR"/>
        </w:rPr>
        <w:t xml:space="preserve">. </w:t>
      </w:r>
      <w:bookmarkStart w:id="287" w:name="pg18765_192127"/>
    </w:p>
    <w:p>
      <w:pPr>
        <w:pStyle w:val="BookText"/>
        <w:rPr/>
      </w:pPr>
      <w:bookmarkEnd w:id="28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الإسناد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 بذلک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لیس المراد منه ظاهره، و هو واضح، لأنّ کون الاسم مسندًا لیس من خصائصه، لأنّ الفعل أیضًا یکون مسندًا، بل المراد منه کون الاسم مسندًا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الإسناد إلیه أنفع علامات الاسم، إذ به یعرف اسمیّة التاء فی ضربت، مخاطبًا کان أو مخاطبة أو متکلّمًا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اختصّ کون الشیء مسندًا إلیه بالاسم، لأنّ المسند إلیه مخبر عنه، ولا یخبر إلاّ عن لفظ دالّ علی ذات فی نفسه مطابقة، و الفعل لا یدلّ علی الذات کذلک، والحرف لا یدلّ علی معنی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بکلّ من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هذا الکلام دفع الإعتراض الّذی یتوهّم وروده فی هذا المقام،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عطف کلاًّ من التنوین والنداء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بالواو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معلوم انّ الواو للجمع، فیلزم من ذلک توقّف الحکم باسمیّة الشیء علی اجتماع </w:t>
      </w:r>
      <w:r>
        <w:rPr>
          <w:rStyle w:val="FootnoteAnchor"/>
          <w:rtl w:val="true"/>
        </w:rPr>
        <w:footnoteReference w:id="507"/>
      </w:r>
      <w:r>
        <w:rPr>
          <w:rFonts w:ascii="IRNazanin" w:hAnsi="IRNazanin" w:eastAsia="IRNazanin"/>
          <w:color w:val="111111"/>
          <w:sz w:val="28"/>
          <w:sz w:val="28"/>
          <w:szCs w:val="28"/>
          <w:rtl w:val="true"/>
          <w:lang w:bidi="fa-IR"/>
        </w:rPr>
        <w:t xml:space="preserve">جمیع هذه الأمور، و هو لا یکاد یحصل أبدًا، فیلزم من ذلک عدم وجود اسم، و فساده ظاهر </w:t>
      </w:r>
      <w:r>
        <w:rPr>
          <w:rFonts w:eastAsia="IRNazanin" w:cs="IRNazanin"/>
          <w:color w:val="111111"/>
          <w:sz w:val="28"/>
          <w:szCs w:val="28"/>
          <w:rtl w:val="true"/>
          <w:lang w:bidi="fa-IR"/>
        </w:rPr>
        <w:t>.</w:t>
      </w:r>
    </w:p>
    <w:p>
      <w:pPr>
        <w:pStyle w:val="Heading3"/>
        <w:numPr>
          <w:ilvl w:val="2"/>
          <w:numId w:val="1"/>
        </w:numPr>
        <w:rPr/>
      </w:pPr>
      <w:bookmarkStart w:id="288" w:name="__RefHeading___Toc2181024_2322387425"/>
      <w:bookmarkStart w:id="289" w:name="_Toc103"/>
      <w:bookmarkEnd w:id="288"/>
      <w:r>
        <w:rPr>
          <w:rtl w:val="true"/>
        </w:rPr>
        <w:t xml:space="preserve">المراد من قولهم </w:t>
      </w:r>
      <w:r>
        <w:rPr>
          <w:rtl w:val="true"/>
        </w:rPr>
        <w:t xml:space="preserve">: </w:t>
      </w:r>
      <w:r>
        <w:rPr>
          <w:rtl w:val="true"/>
        </w:rPr>
        <w:t>الواو للجمع ، ما هو ؟</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للجمع ، ما هو ؟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الدفع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منشأ هذا الإعتراض عدم الإطّلاع علی إصطلاح القوم، لأنّ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الواو للجمع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یریدون به انّ المعطوف و المعطوف علیه </w:t>
      </w:r>
    </w:p>
    <w:p>
      <w:pPr>
        <w:pStyle w:val="BookText"/>
        <w:rPr/>
      </w:pPr>
      <w:r>
        <w:rPr>
          <w:rFonts w:ascii="IRNazanin" w:hAnsi="IRNazanin" w:eastAsia="IRNazanin"/>
          <w:color w:val="111111"/>
          <w:sz w:val="28"/>
          <w:sz w:val="28"/>
          <w:szCs w:val="28"/>
          <w:rtl w:val="true"/>
          <w:lang w:bidi="fa-IR"/>
        </w:rPr>
        <w:t xml:space="preserve">یجتمعان معًا فی حالة واحدة حتّی یرد الإعتراض، بل المراد انّهما مجتمعان فی کونهما محکومًا علیهما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و عمرو، أو فی کونهما حکمین علی شیء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و قاعد، أو فی حصول مضمونیهما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و قعد عمرو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من قبیل الأوّل، لأنّ المراد انّ لکلّ واحد من هذه الأمور یحصل تمییز للاسم عن أخویه، فجمیع هذه الأمور مجتمعة فی کونها محکومًا علیها، بانّ کلّ واحد منها یحصل به تمییز للاسم عن أخویه، و لقد أشار إلی جمیع ما ذکرنا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بکلّ من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خبره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یلزم علی هذا تقدّم معمول الخبر الفعلی علی المبتدأ مع عدم جواز تقدّم العامل، فعدم جواز تقدّم المعمول بطریق أولی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موضع النعت،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یستلزم تقدّم معمول الصفة علی الموصوف، وذلک لا یجوز للصفة، فلمعموله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أختار الشارح من الإحتمالین الأوّل، لکونه المتبادر من البیت، ولانّه بحسب المعنی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عندی فی کلیهما نظرٌ، لأنّ الظرف أو أخویه إذا وقع موقع الخبر أو الصفة وکان متعلّقهما من أفعال العموم، یجب حذفه ؛ وقد صرّح بذلک جماعة منهم الشارح حیث صرّح بالأوّل فی مبحث المبتدأ والخبر، وبالثانی فی مبحث النعت،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الشارح بذکر الأمثلة باللفّ والنشر المرتّب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 دخله ذلک ـ أی المذکورات من الجرّ و التنوین ـ إلی آخره، و أتی للجرّ بالحرف والإضافة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جرّ لفظ الاسم بالباء،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أو بالمضاف أو بالحرف المقدّر، و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الجرّ بالتبعیّة، بناء علی القول من انّ الجرّ فی التابع بالتبعیّة، و أمّا علی القول بانّ الجرّ فی التابع بالعامل فی المتبوع </w:t>
      </w:r>
      <w:r>
        <w:rPr>
          <w:rStyle w:val="FootnoteAnchor"/>
          <w:rtl w:val="true"/>
        </w:rPr>
        <w:footnoteReference w:id="513"/>
      </w:r>
      <w:r>
        <w:rPr>
          <w:rFonts w:ascii="IRNazanin" w:hAnsi="IRNazanin" w:eastAsia="IRNazanin"/>
          <w:color w:val="111111"/>
          <w:sz w:val="28"/>
          <w:sz w:val="28"/>
          <w:szCs w:val="28"/>
          <w:rtl w:val="true"/>
          <w:lang w:bidi="fa-IR"/>
        </w:rPr>
        <w:t xml:space="preserve">، فحینئذ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یخفی لطف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حیث حصل منه المطلوب مع انّه ابتدأ ببسم اللّه فی ابتداء الشروع بذکر الأمثلة، فلا تغفل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لتنوین التمکّن،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للتنکیر،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للمقابلة،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و کلّ و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لتنوین العوض ؛ الأوّل لکون التنوین فیه عوضًا عن الجملة ظاهرًا،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إذا کان کذا، مع انّه بتأویل المفرد أیضًا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لکونه عوضًا عن المفرد صریحًا،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لکونه عوضًا عن حرف واحد، إذ أصل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قدّم الأوّل والثانی علی الثالث لکون العوضیّة فیهما أظهر، و کذا الأوّل بالنسبة إلی الثانی، و لذا قدّمه علیه، وبقیّة الأمثلة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یقدح فی ذلک،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عن سؤال مقدّر، تقدیره هو انّه قد علم ممّا سبق انّ کلّ واحد من المذکورات من الجرّ والتنوین و غیرهما من خاصّة الاسم، و کیف یجوز ذلک مع انّ خاصّة الشیء ما لم توجد فی غیره، و هنا لیس کذلک لوجود الجرّ والتنوین والألف واللام والنداء والمسند إلیه فی غیر الاسم، حیث انّ الأربعة الأُوَل وجدت فی الحرف، الأوّل و الثانی و الثالث منها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ألام علی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والرابع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والمسند إلیه فی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لجعل لوّ 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لایقدح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أُلام علی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علی لوٍّ وإن کنت عالمًا بأذناب لوٍّ لم تفتنی أوائله </w:t>
      </w:r>
      <w:r>
        <w:rPr>
          <w:rStyle w:val="FootnoteAnchor"/>
          <w:rtl w:val="true"/>
        </w:rPr>
        <w:footnoteReference w:id="51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لام من اللوم،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بتشدید الواو بمعنی التمنّی، بأذناب لوّ ما تفت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90" w:name="pg18765_192131"/>
    </w:p>
    <w:p>
      <w:pPr>
        <w:pStyle w:val="Heading3"/>
        <w:numPr>
          <w:ilvl w:val="2"/>
          <w:numId w:val="1"/>
        </w:numPr>
        <w:rPr/>
      </w:pPr>
      <w:bookmarkStart w:id="291" w:name="__RefHeading___Toc2181026_2322387425"/>
      <w:bookmarkStart w:id="292" w:name="_Toc104"/>
      <w:bookmarkEnd w:id="290"/>
      <w:bookmarkEnd w:id="291"/>
      <w:r>
        <w:rPr>
          <w:rtl w:val="true"/>
        </w:rPr>
        <w:t>علامات الفعل</w:t>
      </w:r>
      <w:bookmarkEnd w:id="292"/>
    </w:p>
    <w:p>
      <w:pPr>
        <w:pStyle w:val="Heading4"/>
        <w:numPr>
          <w:ilvl w:val="3"/>
          <w:numId w:val="1"/>
        </w:numPr>
        <w:rPr/>
      </w:pPr>
      <w:bookmarkStart w:id="293" w:name="__RefHeading___Toc2181028_2322387425"/>
      <w:bookmarkStart w:id="294" w:name="_Toc105"/>
      <w:bookmarkEnd w:id="293"/>
      <w:r>
        <w:rPr>
          <w:rtl w:val="true"/>
        </w:rPr>
        <w:t>اشارة</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الفعل </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الفاعل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به للتنبیه علی فائدتین، الاُولی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تاء الّتی من علامة الفعل لیست مختصّة بتاء فعلت، بل شاملة لکلّ تاء متحرّکة لاحقة للأفعال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التاء اسم لا حرف، أشار إلیه بذکر الفاعل، لأنّ الفاعل لا یکون إلاّ 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الشارح لم ینبّه علی سرّ تقدیم المصنّف الماضی علی غیره من الأفعال،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تقدیمه لأجل کون زمانه سابقًا علی زمان غیره، فالمناسب أن یکون ذکره سابقًا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بتاء التأنیث الساکنة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تقیید هذه التاء بالفاعل للتنبیه علی انّها حرف لا اسم ؛ والحکم بحرفیّة التاء الساکنة اللاحقة للماضی مشهور بین النحویّین، ولکن نقل عن الجلولی </w:t>
      </w:r>
      <w:r>
        <w:rPr>
          <w:rStyle w:val="FootnoteAnchor"/>
          <w:rtl w:val="true"/>
        </w:rPr>
        <w:footnoteReference w:id="517"/>
      </w:r>
      <w:r>
        <w:rPr>
          <w:rFonts w:ascii="Amiri" w:hAnsi="Amiri" w:eastAsia="Amiri" w:cs="Amiri"/>
          <w:color w:val="111111"/>
          <w:sz w:val="28"/>
          <w:sz w:val="28"/>
          <w:szCs w:val="28"/>
          <w:rtl w:val="true"/>
          <w:lang w:bidi="ar-SA"/>
        </w:rPr>
        <w:t xml:space="preserve">انّها اسم </w:t>
      </w:r>
      <w:r>
        <w:rPr>
          <w:rStyle w:val="FootnoteAnchor"/>
          <w:rtl w:val="true"/>
        </w:rPr>
        <w:footnoteReference w:id="518"/>
      </w:r>
      <w:r>
        <w:rPr>
          <w:rFonts w:ascii="Amiri" w:hAnsi="Amiri" w:eastAsia="Amiri" w:cs="Amiri"/>
          <w:color w:val="111111"/>
          <w:sz w:val="28"/>
          <w:sz w:val="28"/>
          <w:szCs w:val="28"/>
          <w:rtl w:val="true"/>
          <w:lang w:bidi="ar-SA"/>
        </w:rPr>
        <w:t xml:space="preserve">، و ردّه ابن هشام بأنّه خرقٌ لإجماعهم </w:t>
      </w:r>
      <w:r>
        <w:rPr>
          <w:rStyle w:val="FootnoteAnchor"/>
          <w:rtl w:val="true"/>
        </w:rPr>
        <w:footnoteReference w:id="519"/>
      </w:r>
      <w:r>
        <w:rPr>
          <w:rFonts w:ascii="IRNazanin" w:hAnsi="IRNazanin" w:eastAsia="IRNazanin"/>
          <w:color w:val="111111"/>
          <w:sz w:val="28"/>
          <w:sz w:val="28"/>
          <w:szCs w:val="28"/>
          <w:rtl w:val="true"/>
          <w:lang w:bidi="fa-IR"/>
        </w:rPr>
        <w:t xml:space="preserve">، وعلیه یکون الاسم المذکور بعده بدل من التاء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نظرٌ، لما صرّحوا به من انّ المبدل منه فی حکم السقوط، فحینئذ ینبغی أن یصحّ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هند، و فساده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یوم الجمعة فبها و نعمت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اغتسل فالغسل أفضل </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 الإتیان بهذا للردّ علی جماعة کالفرّاء و غیره </w:t>
      </w:r>
      <w:r>
        <w:rPr>
          <w:rStyle w:val="FootnoteAnchor"/>
          <w:rtl w:val="true"/>
        </w:rPr>
        <w:footnoteReference w:id="521"/>
      </w:r>
      <w:r>
        <w:rPr>
          <w:rFonts w:ascii="IRNazanin" w:hAnsi="IRNazanin" w:eastAsia="IRNazanin"/>
          <w:color w:val="111111"/>
          <w:sz w:val="28"/>
          <w:sz w:val="28"/>
          <w:szCs w:val="28"/>
          <w:rtl w:val="true"/>
          <w:lang w:bidi="fa-IR"/>
        </w:rPr>
        <w:t xml:space="preserve">حیث ذهبوا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فعل، وذلک للحوق تاء الساکنة بها، وقد عرفت انّها من علامة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الحدیث هو انّ من توضّأ یوم الجمعة فبها،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فبالرخصة أخذ، ونعمت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الرخصة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القائل باسمیّتها بدخول حرف الجرّ علیها فی قول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بشّر ببنت واللّه ما هی بنعم الولد </w:t>
      </w:r>
      <w:r>
        <w:rPr>
          <w:rFonts w:eastAsia="IRNazanin" w:cs="IRNazanin"/>
          <w:color w:val="111111"/>
          <w:sz w:val="28"/>
          <w:szCs w:val="28"/>
          <w:rtl w:val="true"/>
          <w:lang w:bidi="fa-IR"/>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 قد تقدّم انّ الجرّ من خواصّ الاسم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بانّه علی حذف الموصوف و صفته باقامة معمول الصفة مقامهما، </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بولد مقول فیه نعم الولد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المتحرّکة اللاحقة للأسماء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قائمة، فانّ هذه التاء وإن کانت للتأنیث، لکنّها لیست بساکنة، بل متحرّکة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 ربّ و 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علی الأسماء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التقیید بالساکنة یخرج اللاحقة للأسماء واللاحقة للا و ربّ و ثَمّ،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مثلاً ؛ و هذا مبنیّ علی ما سیجیء من کون هذه التاء اللاحقة للا للتأنیث، و أمّا إذا لم تکن کذلک ـ و سیجیء إلیه الإشارة فی مبحث ما و لا و إن المشبّهات بلیس ـ فتخرج بقید التأنیث، فلایحتاج إلی قید المتحرّکة لإخراج هذه التاء أی اللاحقة للا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هاتی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ذکرهما فی المقام للردّ علی جماعة منهم حیث ذهبوا إلی انّهما من أسماء الأفعال </w:t>
      </w:r>
      <w:r>
        <w:rPr>
          <w:rStyle w:val="FootnoteAnchor"/>
          <w:rtl w:val="true"/>
        </w:rPr>
        <w:footnoteReference w:id="524"/>
      </w:r>
      <w:r>
        <w:rPr>
          <w:rFonts w:ascii="IRNazanin" w:hAnsi="IRNazanin" w:eastAsia="IRNazanin"/>
          <w:color w:val="111111"/>
          <w:sz w:val="28"/>
          <w:sz w:val="28"/>
          <w:szCs w:val="28"/>
          <w:rtl w:val="true"/>
          <w:lang w:bidi="fa-IR"/>
        </w:rPr>
        <w:t xml:space="preserve">؛ و ذلک لأنّ فعل الأمر هو ما یدلّ علی الطلب و یقبل یاء المخاطبة، وهما کذلک، فتکونان من فعل الأمر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بینهما هو 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 مطلقًا، سواء کانت لمذکّر أو مؤنّث، إلاّ إذا کانت لجماعة الذکور فیضمّ حینئذ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بُرْهَانَکُم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فآخرها مفتوح أبدًا، سواء کانت لمذکّر أو مؤنّث، </w:t>
      </w:r>
    </w:p>
    <w:p>
      <w:pPr>
        <w:pStyle w:val="BookText"/>
        <w:rPr/>
      </w:pPr>
      <w:r>
        <w:rPr>
          <w:rFonts w:ascii="Amiri" w:hAnsi="Amiri" w:eastAsia="Amiri" w:cs="Amiri"/>
          <w:color w:val="111111"/>
          <w:sz w:val="28"/>
          <w:sz w:val="28"/>
          <w:szCs w:val="28"/>
          <w:rtl w:val="true"/>
          <w:lang w:bidi="ar-SA"/>
        </w:rPr>
        <w:t xml:space="preserve">مفردًا أو غیره، و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فَتَعالَینَ أُمَتِّعْکُنَّ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ولایقدح فی ذلک دخول النون علی الاسم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أقائلنّ أحضروا الشهودا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جوابٌ عن سؤال مقدّر، تقریر السؤال والجواب واضح، لکن ینبغی توضیح البیت،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قائله رؤبة، أوّله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أَرَیْتَ إنْ جَاءتْ به أُمْلُودَا مُرَجّلاً وَ یَلبَسُ البُرُودا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ولاتَری مَالاً لَه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أقائِلُنَّ، إلی آخره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غصن أملود أی ناعِم </w:t>
      </w:r>
      <w:r>
        <w:rPr>
          <w:rStyle w:val="FootnoteAnchor"/>
          <w:rtl w:val="true"/>
        </w:rPr>
        <w:footnoteReference w:id="5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اسم مفعول مِن رَجَّلَ شَعْرَه ترجیلاً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سَرَّحَه </w:t>
      </w:r>
      <w:r>
        <w:rPr>
          <w:rStyle w:val="FootnoteAnchor"/>
          <w:rtl w:val="true"/>
        </w:rPr>
        <w:footnoteReference w:id="531"/>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مرحّلا بالحاء أی مزیّنًا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البُرد بضمّ الباء،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ثوبٌ مخطّط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شرطیّة، و ضمیر المؤنّث لإمرأة المخاطب، </w:t>
      </w:r>
      <w:bookmarkStart w:id="295" w:name="pg18765_192135"/>
    </w:p>
    <w:p>
      <w:pPr>
        <w:pStyle w:val="BookText"/>
        <w:rPr/>
      </w:pPr>
      <w:bookmarkEnd w:id="295"/>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علی الحالیة و کذا مرجّلا،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 البرودا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النصب علی الحال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 قائلنّ، لکونه جوابًا للشرط غیر صالح لمباشرة أداته، فإدخال الفاء فیه لازم، والهمزة فیه زائدة مؤکّدة للهمزة الواقعة فی صدر البیت، لتمام المعنی 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أقائلنّ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 اسم فاعل قد أکّد بالنون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أمر مقول القول، 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أحضری خطابًا للّتی جاءت بالولد، و علی الأوّل خطابًا للجماعة الّتی قرابة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أظننتُک إن أتت هذه المرأة بولدٍ ناعِم الیدین مرجَّل الشَعْر لابس البرود تقول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أحضری لی شهودًا، أو تقول لقرابتها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أحضروا لی شهودًا یشهدون بکونه ولدی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 تفعل ذلک </w:t>
      </w:r>
      <w:r>
        <w:rPr>
          <w:rFonts w:eastAsia="IRNazanin" w:cs="IRNazanin"/>
          <w:color w:val="111111"/>
          <w:sz w:val="28"/>
          <w:szCs w:val="28"/>
          <w:rtl w:val="true"/>
          <w:lang w:bidi="fa-IR"/>
        </w:rPr>
        <w:t>.</w:t>
      </w:r>
    </w:p>
    <w:p>
      <w:pPr>
        <w:pStyle w:val="Heading4"/>
        <w:numPr>
          <w:ilvl w:val="3"/>
          <w:numId w:val="1"/>
        </w:numPr>
        <w:rPr/>
      </w:pPr>
      <w:bookmarkStart w:id="296" w:name="__RefHeading___Toc2181030_2322387425"/>
      <w:bookmarkStart w:id="297" w:name="_Toc106"/>
      <w:bookmarkEnd w:id="296"/>
      <w:r>
        <w:rPr>
          <w:rtl w:val="true"/>
        </w:rPr>
        <w:t xml:space="preserve">« </w:t>
      </w:r>
      <w:r>
        <w:rPr>
          <w:rtl w:val="true"/>
        </w:rPr>
        <w:t xml:space="preserve">هل </w:t>
      </w:r>
      <w:r>
        <w:rPr>
          <w:rtl w:val="true"/>
        </w:rPr>
        <w:t xml:space="preserve">» </w:t>
      </w:r>
      <w:r>
        <w:rPr>
          <w:rtl w:val="true"/>
        </w:rPr>
        <w:t>مشترکة بین الأسماء و الأفعال</w:t>
      </w:r>
      <w:bookmarkEnd w:id="29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بین الأسماء و الأفعال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ولاینافی هذا ما سیأتی فی باب الإشتغال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من هذه العبارة الجمع بین قوله هنا بإشتراک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الأسماء والأفعال، و ما سیأتی فی باب الإشتغال من الحکم بإختصاصه بالأفعال حیث قال فیه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عمروًا حدثته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یجب فیه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بأنّ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الأسماء والأفعال، بمعنی أن یدخل فی کلیهما، لکن إذا کان فی حیّزها فعلٌ تختصّ به، کما تختصّ بالاسم إذا کان فی حیّزها اسم</w:t>
      </w:r>
      <w:r>
        <w:rPr>
          <w:rFonts w:eastAsia="IRNazanin" w:cs="IRNazanin"/>
          <w:color w:val="111111"/>
          <w:sz w:val="28"/>
          <w:szCs w:val="28"/>
          <w:rtl w:val="true"/>
          <w:lang w:bidi="fa-IR"/>
        </w:rPr>
        <w:t xml:space="preserve">. </w:t>
      </w:r>
      <w:bookmarkStart w:id="298" w:name="pg18765_192136"/>
    </w:p>
    <w:p>
      <w:pPr>
        <w:pStyle w:val="Heading4"/>
        <w:numPr>
          <w:ilvl w:val="3"/>
          <w:numId w:val="1"/>
        </w:numPr>
        <w:rPr/>
      </w:pPr>
      <w:bookmarkStart w:id="299" w:name="__RefHeading___Toc2181032_2322387425"/>
      <w:bookmarkStart w:id="300" w:name="_Toc107"/>
      <w:bookmarkEnd w:id="298"/>
      <w:bookmarkEnd w:id="299"/>
      <w:r>
        <w:rPr>
          <w:rtl w:val="true"/>
        </w:rPr>
        <w:t>علامة الفعل المضارع</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الفعل المضارع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یقع بعد 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عبارة المصنّف یحتمل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یلی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یکون فاعلاً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المضارع یلیه لم، 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مفعولاً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الفعل المضارع بعد لم، وهذا هو المراد لا الأوّل لفساده ؛ فأشار 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یقع بعد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المراد دفعًا لتوهّم غیره من الإحتمال </w:t>
      </w:r>
      <w:r>
        <w:rPr>
          <w:rFonts w:eastAsia="IRNazanin" w:cs="IRNazanin"/>
          <w:color w:val="111111"/>
          <w:sz w:val="28"/>
          <w:szCs w:val="28"/>
          <w:rtl w:val="true"/>
          <w:lang w:bidi="fa-IR"/>
        </w:rPr>
        <w:t>.</w:t>
      </w:r>
    </w:p>
    <w:p>
      <w:pPr>
        <w:pStyle w:val="Heading4"/>
        <w:numPr>
          <w:ilvl w:val="3"/>
          <w:numId w:val="1"/>
        </w:numPr>
        <w:rPr/>
      </w:pPr>
      <w:bookmarkStart w:id="301" w:name="__RefHeading___Toc2181034_2322387425"/>
      <w:bookmarkStart w:id="302" w:name="_Toc108"/>
      <w:bookmarkEnd w:id="301"/>
      <w:r>
        <w:rPr>
          <w:rtl w:val="true"/>
        </w:rPr>
        <w:t>علامة الفعل الماضی</w:t>
      </w:r>
      <w:bookmarkEnd w:id="3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الفعل الماضی </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و بقوله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بتاء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الألف واللام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أی المراد بهذه التاء ما مرّ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بتا فعلت وأتت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قدّم الشارح الساکنة هنا علی تاء الفاعل ـ مع انّ مقتضی السابق سبقها علیها ـ للتنبیه علی انّ الساکنة مقدّمة وضعًا لتقدّم الغائبة علی المخاطب والمخاطبة والمتکلّم، فالمناسب تقدیمها علیها فی الذکر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عنی بذلک علامة، إلی آخره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إیراد هذا الکلام دفع الإعتراض الّذی یتوهّم وروده فی هذا المقام،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ماضی الأفعال بالتا 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لایخلو إمّا أن یکون المراد من الماضی فیه ما یکون ماضیًا لفظًا و معنًی، فحینئذ یلزم عدم جواز لحوق التاء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 لکونه ماضیًا لفظًا و مستقبلاً معنًی ؛ و إمّا أن یکون المراد ما یصدق انّه ماض سواء کان لفظًا أو معنًی، فیلزم جواز لحوق التاء فی المضارع </w:t>
      </w:r>
      <w:bookmarkStart w:id="303" w:name="pg18765_192137"/>
    </w:p>
    <w:p>
      <w:pPr>
        <w:pStyle w:val="BookText"/>
        <w:rPr/>
      </w:pPr>
      <w:bookmarkEnd w:id="303"/>
      <w:r>
        <w:rPr>
          <w:rFonts w:ascii="IRNazanin" w:hAnsi="IRNazanin" w:eastAsia="IRNazanin"/>
          <w:color w:val="111111"/>
          <w:sz w:val="28"/>
          <w:sz w:val="28"/>
          <w:szCs w:val="28"/>
          <w:rtl w:val="true"/>
          <w:lang w:bidi="fa-IR"/>
        </w:rPr>
        <w:t xml:space="preserve">المنفی بلم،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یضرب مثلاً، لکونه ماضیًا معنًی، و فساده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دفعه الشارح بذکر کلام المصنّف فی شرح الکافیة،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ماضی الأفعال الّتی تمیّز بالتاء ما یکون ماضیًا بحسب الوضع وإن کان مستقبل المعنی لعارض،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 و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یضرب، لکون الأوّل موضوعًا للماضی، والثانی موضوعًا لغیره </w:t>
      </w:r>
      <w:r>
        <w:rPr>
          <w:rFonts w:eastAsia="IRNazanin" w:cs="IRNazanin"/>
          <w:color w:val="111111"/>
          <w:sz w:val="28"/>
          <w:szCs w:val="28"/>
          <w:rtl w:val="true"/>
          <w:lang w:bidi="fa-IR"/>
        </w:rPr>
        <w:t>.</w:t>
      </w:r>
    </w:p>
    <w:p>
      <w:pPr>
        <w:pStyle w:val="Heading4"/>
        <w:numPr>
          <w:ilvl w:val="3"/>
          <w:numId w:val="1"/>
        </w:numPr>
        <w:rPr/>
      </w:pPr>
      <w:bookmarkStart w:id="304" w:name="__RefHeading___Toc2181036_2322387425"/>
      <w:bookmarkStart w:id="305" w:name="_Toc109"/>
      <w:bookmarkEnd w:id="304"/>
      <w:r>
        <w:rPr>
          <w:rtl w:val="true"/>
        </w:rPr>
        <w:t>علامة الفعل الأمر</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الفعل الأمر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یقبلها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الباعث علی هذا القید هو انّ المصنّف </w:t>
      </w:r>
      <w:r>
        <w:rPr>
          <w:rStyle w:val="FootnoteAnchor"/>
          <w:rtl w:val="true"/>
        </w:rPr>
        <w:footnoteReference w:id="538"/>
      </w:r>
      <w:r>
        <w:rPr>
          <w:rFonts w:ascii="IRNazanin" w:hAnsi="IRNazanin" w:eastAsia="IRNazanin"/>
          <w:color w:val="111111"/>
          <w:sz w:val="28"/>
          <w:sz w:val="28"/>
          <w:szCs w:val="28"/>
          <w:rtl w:val="true"/>
          <w:lang w:bidi="fa-IR"/>
        </w:rPr>
        <w:t xml:space="preserve">لمّا کان فی مقام ذکر العلامات الّتی بها یمتاز کلّ واحد من أقسام الفعل عن الآخر، وذکر علامة المضارع الّتی بها یمتاز عن غیره أوّلاً، ثمّ ذکر علامة الماضی کذلک، ثمّ بعد ذلک ذکر علامة الأمر وهی قبول نون المؤکّدة، فیتوهّم من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کلّما یقبل النون فهو فعل أمر، ودفع هذا التوهّم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أَمْرٌ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المتعلّق ؛ أشار </w:t>
      </w:r>
      <w:r>
        <w:rPr>
          <w:rStyle w:val="FootnoteAnchor"/>
          <w:rtl w:val="true"/>
        </w:rPr>
        <w:footnoteReference w:id="539"/>
      </w:r>
      <w:r>
        <w:rPr>
          <w:rFonts w:ascii="IRNazanin" w:hAnsi="IRNazanin" w:eastAsia="IRNazanin"/>
          <w:color w:val="111111"/>
          <w:sz w:val="28"/>
          <w:sz w:val="28"/>
          <w:szCs w:val="28"/>
          <w:rtl w:val="true"/>
          <w:lang w:bidi="fa-IR"/>
        </w:rPr>
        <w:t xml:space="preserve">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یقبلها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حذف هذا المتعلّق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کلّما یقبل النون فعل أمر، لأنّ المضارع أیضًا یقبلها، بل انّما یکون فعل أمر إذا فهم الأمر ـ أی طلب إیجاد الشیء ـ منه </w:t>
      </w:r>
      <w:r>
        <w:rPr>
          <w:rStyle w:val="FootnoteAnchor"/>
          <w:rtl w:val="true"/>
        </w:rPr>
        <w:footnoteReference w:id="540"/>
      </w:r>
      <w:r>
        <w:rPr>
          <w:rFonts w:ascii="IRNazanin" w:hAnsi="IRNazanin" w:eastAsia="IRNazanin"/>
          <w:color w:val="111111"/>
          <w:sz w:val="28"/>
          <w:sz w:val="28"/>
          <w:szCs w:val="28"/>
          <w:rtl w:val="true"/>
          <w:lang w:bidi="fa-IR"/>
        </w:rPr>
        <w:t xml:space="preserve">، بخلاف ما إذا لم یکن القابل للنون مفهمًا للأمر، فانّه حینئذ یکون مضارعًا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مفهم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فی البیت مضافًا محذوفًا، وجهه واضح، لأنّ اسم الفعل الدالّ علی الأمر لیس هو الأمر، بل مفهم للأمر، إذ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مثلاً لیس أمرًا، بل مفهم لأسکت، و هو 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طلب إیجاد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لفظ الأمر مستعملاً فی معان متعدّدة،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فلان مضبوط، أی فعله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عظیم،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عظیم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الأهوال و العجائب،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حَتَّیآ إِذَا جَآءَ أَمْرُنَا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 فسّر ذلک بالأهوال و العجائب الّتی فعلها اللّه تعالی وخرق بها العادة </w:t>
      </w:r>
      <w:r>
        <w:rPr>
          <w:rStyle w:val="FootnoteAnchor"/>
          <w:rtl w:val="true"/>
        </w:rPr>
        <w:footnoteReference w:id="542"/>
      </w:r>
      <w:r>
        <w:rPr>
          <w:rFonts w:ascii="IRNazanin" w:hAnsi="IRNazanin" w:eastAsia="IRNazanin"/>
          <w:color w:val="111111"/>
          <w:sz w:val="28"/>
          <w:sz w:val="28"/>
          <w:szCs w:val="28"/>
          <w:rtl w:val="true"/>
          <w:lang w:bidi="fa-IR"/>
        </w:rPr>
        <w:t xml:space="preserve">؛ أشار </w:t>
      </w:r>
      <w:r>
        <w:rPr>
          <w:rStyle w:val="FootnoteAnchor"/>
          <w:rtl w:val="true"/>
        </w:rPr>
        <w:footnoteReference w:id="543"/>
      </w:r>
      <w:r>
        <w:rPr>
          <w:rFonts w:ascii="IRNazanin" w:hAnsi="IRNazanin" w:eastAsia="IRNazanin"/>
          <w:color w:val="111111"/>
          <w:sz w:val="28"/>
          <w:sz w:val="28"/>
          <w:szCs w:val="28"/>
          <w:rtl w:val="true"/>
          <w:lang w:bidi="fa-IR"/>
        </w:rPr>
        <w:t xml:space="preserve">الشارح إلی انّ لفظ الأمر هنا لیس المراد منه المعانی المذکورة وغیرها، بل المراد منه طلب إیجاد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بفعل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إلی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جوابًا للشرط، لأنّ جواب الشرط إذا کان جملة اسمیّة یجب إدخال الفاء فیها، و کذا إذا کان الفعل الماضی الغیر المتصرّف جزاءً للشرط، و لذا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 xml:space="preserve">. </w:t>
      </w:r>
      <w:bookmarkStart w:id="306" w:name="pg18765_192139"/>
    </w:p>
    <w:p>
      <w:pPr>
        <w:pStyle w:val="Heading3"/>
        <w:numPr>
          <w:ilvl w:val="2"/>
          <w:numId w:val="1"/>
        </w:numPr>
        <w:rPr/>
      </w:pPr>
      <w:bookmarkStart w:id="307" w:name="__RefHeading___Toc2181038_2322387425"/>
      <w:bookmarkStart w:id="308" w:name="_Toc110"/>
      <w:bookmarkEnd w:id="306"/>
      <w:bookmarkEnd w:id="307"/>
      <w:r>
        <w:rPr>
          <w:rtl w:val="true"/>
        </w:rPr>
        <w:t>متن البهجة المرضیّة</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المعرب والمبنیّ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والاسم منه معرب و مبنیّ لشبه من الحروف مدنی</w:t>
      </w:r>
    </w:p>
    <w:p>
      <w:pPr>
        <w:pStyle w:val="BookText"/>
        <w:rPr/>
      </w:pPr>
      <w:r>
        <w:rPr>
          <w:rFonts w:ascii="IRNazanin" w:hAnsi="IRNazanin" w:eastAsia="IRNazanin"/>
          <w:color w:val="111111"/>
          <w:sz w:val="28"/>
          <w:sz w:val="28"/>
          <w:szCs w:val="28"/>
          <w:rtl w:val="true"/>
          <w:lang w:bidi="fa-IR"/>
        </w:rPr>
        <w:t>هذا باب المعرب والمبنیّ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متمکّن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الأصل، و بعضه الآخر غیر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خلاف الأصل، و إنّما یبنی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به عن غیر المدنی و هو ما عارضه ما یقتضی الإعراب کأیّ فی الاستفهام والشرط، فإنّها أشبهت الحروف فی المعنی، لکن عارضها لزومها 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بناء الاسم شبهه بالحرف من وجه واحد بخلاف منع الصرف؛ فلابدّ من شبهه بالفعل من وجهین، و علّله ابن الحاجب فی أمالیه بأنّ الشبه الواحد بالحرف یبعّده عن الاسمیة و یقرّبه ممّا لیس بینه و بین الاسم مناسبة إلاّ فی الجنس الأعمّ و هو کونه کلمة، و شبه الاسم بالفعل و إن کان نوعًا آخر، إلاّ أنّه فی البعد عن الاسم کالحرف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فهم من حصر المصنّف علة البناء فی شبهه الحرف فقط عدم اعتبار غیره، و سبقه إلی ذلک أبوالفتح و غیره و 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سلف له فی ذلک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کالشبه الوضعیّ فی اسمی جئتنا و المعنویّ فی متی و فی هنا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کالشبه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الاسم موضوعًا علی حرف واحد أو حرفین کما هو الأصل فی وضع الحرف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اسمی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التاء ونا، فانّهما اسمان و بنیا لشبههما الحرف فیما هو الأصل أن یوضع الحرف علیه ؛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و ید أصله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الاسم متضمّنًا معنی من معانی الحروف سواء وضع لذلک المعنی حرف أم لا، فالأوّل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اسم و بنیت لتضمّنها معنی إن الشرطیة أو همزة الإستفهام،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اسم وبنیت لتضمّنها معنی الإشارة الذی کان من حقّه أن یوضع له حرف ؛ لإنّه کالخطاب، وإنّما أعرب ذان و تان لأنّ شبه الحرف عارضه ما یقتضی الإعراب و هو التثنیة التی هی من خصائص الأسماء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کنیابة عن الفعل بلا تأثّر و کافتقار أصّلا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کالشبه الاستعمالی بأن یلزم طریقة من طرائق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بعامل کما فی أسماء الأفعال، فإنّها عاملة غیر معمولة علی الأرجح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إلی الجملة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الموصولات، بخلاف افتقاره إلی مفرد کما فی سبحان، أو افتقار غیر ما أصّل و هو العارض کافتقار الفاعل للفعل أو النکرة لجملة الصفة ؛ و أعرب اللذان و اللتان لما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أنواع الشبه الشبه الإهمالی ذکره فی الکافیة، و مثّل له فی شرحها بفواتح السور ؛ فانّها مبنیّة لشبهها بالحروف المهملة فی کونها لا عاملة ولا معمولة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ومعرب الأسماء ما قد سلما من شبه الحرف کأرض وسما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 لأنّ المبنیّ محصور بخلافه،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سلما من شبه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کأرض 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إحدی لغات الاسم، والبواقی اسم بضمّ الهمزة و کسرها، و سم بضمّ السین و کسرها، و سمی کرضی، وقد نظمتها فی بیت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بضمّ الأوّل والکسر مع همزة و حذفها والقصر</w:t>
      </w:r>
    </w:p>
    <w:p>
      <w:pPr>
        <w:pStyle w:val="BookText"/>
        <w:rPr/>
      </w:pPr>
      <w:r>
        <w:rPr>
          <w:rFonts w:ascii="IRNazanin" w:hAnsi="IRNazanin" w:eastAsia="IRNazanin"/>
          <w:color w:val="111111"/>
          <w:sz w:val="28"/>
          <w:sz w:val="28"/>
          <w:szCs w:val="28"/>
          <w:rtl w:val="true"/>
          <w:lang w:bidi="fa-IR"/>
        </w:rPr>
        <w:t>و فعل أمر و مضیّ بنیا و أعربوا مضارعًا إن عریا</w:t>
      </w:r>
    </w:p>
    <w:p>
      <w:pPr>
        <w:pStyle w:val="BookText"/>
        <w:rPr/>
      </w:pPr>
      <w:r>
        <w:rPr>
          <w:rFonts w:ascii="IRNazanin" w:hAnsi="IRNazanin" w:eastAsia="IRNazanin"/>
          <w:color w:val="111111"/>
          <w:sz w:val="28"/>
          <w:sz w:val="28"/>
          <w:szCs w:val="28"/>
          <w:rtl w:val="true"/>
          <w:lang w:bidi="fa-IR"/>
        </w:rPr>
        <w:t>من نون توکید مباشر ومن نون إناث کیرعن من 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أمر و مضیّ بنیا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علی السکون إن کان صحیح الآخر، وعلی حذف آخره إن کان معتلاًّ، و الثانی علی الفتح ما لم یتّصل به واو الجمع فیضم، أو ضمیر رفع متحرّک فیسکن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الأصل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 بالاسم فی اعتوار المعانی المختلفة علیه کما قال فی التسهیل، و لکن لا مطلقًا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عریا من نون توکید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یعر منه بنی لمعارضة شبهه للاسم بما یقتضی البناء وهو النون المؤکّدة التی هی من خصائص الأفعال، و بناؤه علی الفتح لترکیبه معه کترکیب خمسة عشر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لأضربنّ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بالمباشر غیره کأن حال بینه و بین الفعل ألف الاثنین أو واو الجمع أو یاء المخاطبة، فإنّه حینئذ یکون معربًا تقدیرًا ؛ و إن 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نون أناث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یعر منها بنی لما تقدّم، و بناؤه علی السکون حملاً علی الماضی المتّصل بها، لأنّها یستویان فی أصالة السکون و عروض الحرکة فیهما کما قال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کیرعن من فتن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کلّ حرف مستحقّ للبنا و الأصل فی المبنیّ أن یسکّنا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حرف مستحقّ للبناء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لعدم احتیاجه إلی الإعراب، إذ المعانی المفتقرة إلیه لا تعتوره،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 یقولها المحزون ؛ علی تجرّدها من معنی الحرفیة، وجذبها إلی معنی الإسمیة بدلیل عدم وفائها لمقتضاها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فی المبنیّ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کان أو فعلاً أو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لخفّة السکون وثقل المبنیّ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ذو فتح و ذو کسر و ضمّ کأین أمس حیث والساکن 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من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فتح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لسبب؛ فذو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وواو العطف، فالأوّل حرّک لالتقاء الساکنین، وکانت فتحة للخفّة، والثانی لمشابهته المضارع فی وقوعه صفة وصلة و حالاً وخبرًا،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رکب جاءنی، هذا الذی رکب، مررت بزید وقد رکب، زید رکب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یرکب إلی آخره، و کانت فتحة لما تقدّم، والثالث لضرورة الابتداء بالساکن، إذ لا یبتدأ بساکن إمّا تعذّرًا مطلقًا کما قال الجمهور، أو تعسّرًا فی غیر الألف کما اختاره السید الجرجانی و شیخنا العلاّمة الکافیجیّ، وکانت فتحة لاستثقال الضمة والکسرة علی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الکسر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جیر، و إنّما کسرا علی أصل التقاء الساکنین، وذو الضمّ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ضمّ تشبیهًا لها بقبل و بعد، وقد تفتح للخفّة، وتکسر علی أصل التقاء الساکنین،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 مثلّث الثاء أیضًا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واضرب وأجل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ممّا مثّلت به أنّ البناء علی الفتح والسکون یکون فی الثلاثة، وعلی </w:t>
      </w:r>
    </w:p>
    <w:p>
      <w:pPr>
        <w:pStyle w:val="BookText"/>
        <w:rPr/>
      </w:pPr>
      <w:r>
        <w:rPr>
          <w:rFonts w:ascii="IRNazanin" w:hAnsi="IRNazanin" w:eastAsia="IRNazanin"/>
          <w:color w:val="111111"/>
          <w:sz w:val="28"/>
          <w:sz w:val="28"/>
          <w:szCs w:val="28"/>
          <w:rtl w:val="true"/>
          <w:lang w:bidi="fa-IR"/>
        </w:rPr>
        <w:t>الکسر و الضمّ لا یکون فی الفعل ؛ نعم مثّل شارح الهادی للفعل المبنیّ علی الکسر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والمبنیّ علی الضم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فیه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واعلم أنّ الإعراب کما قال فی التسهیل ما جیء به لبیان مقتضی العامل من حرکة أو حرف أو سکون أو حذف، و أنواعه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نصب و جرّ و جزم، فمنها ما هو مشترک بین الاسم و الفعل، و منها ما هو مختصّ بأحدهما، وقد أشار إلی ذلک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والرفع والنصب اجعلن اعرابا لاسم و فعل نحو لن أهابا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والرفع و النصب اجعلن إعرابًا 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أهابا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والاسم قد خصّص بالجرّ کما قد خصّص الفعل بأن ینجزما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قد خصّص 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قلب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قد خصّص بالاسم، فلا یکون إعرابًا للفعل لامتناع دخول عامله علیه، وهذا تبیین لأیّ أنواع الإعراب خاصّ بالاسم، فلایکون مع ذکره فی أول الکتاب المقصود به بیان تعریف الاسم تکرارًا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خصّص الفعل بأن ینجزما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فلایجزم الاسم لامتناع دخول عامله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فارفع بضمّ وانصبن فتحًا و جرّ کسرًا کذکر اللّه عبده یسرّ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 بضمّ وانصبن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 اللّه عبده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واجزم بتسکین و غیر ما ذکر ینوب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أخو بنی نمر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واجزم بتسکین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ما ذکر ینوب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أخو بنی نمر</w:t>
      </w:r>
      <w:r>
        <w:rPr>
          <w:rFonts w:eastAsia="IRNazanin" w:cs="IRNazanin"/>
          <w:color w:val="111111"/>
          <w:sz w:val="28"/>
          <w:szCs w:val="28"/>
          <w:rtl w:val="true"/>
          <w:lang w:bidi="fa-IR"/>
        </w:rPr>
        <w:t xml:space="preserve">) . </w:t>
      </w:r>
      <w:bookmarkStart w:id="309" w:name="pg18765_192144"/>
    </w:p>
    <w:p>
      <w:pPr>
        <w:pStyle w:val="Heading2"/>
        <w:numPr>
          <w:ilvl w:val="1"/>
          <w:numId w:val="1"/>
        </w:numPr>
        <w:rPr/>
      </w:pPr>
      <w:bookmarkStart w:id="310" w:name="__RefHeading___Toc2181040_2322387425"/>
      <w:bookmarkStart w:id="311" w:name="_Toc111"/>
      <w:bookmarkEnd w:id="309"/>
      <w:bookmarkEnd w:id="310"/>
      <w:r>
        <w:rPr>
          <w:rtl w:val="true"/>
        </w:rPr>
        <w:t>باب المعرب والمبنیّ</w:t>
      </w:r>
      <w:bookmarkEnd w:id="311"/>
    </w:p>
    <w:p>
      <w:pPr>
        <w:pStyle w:val="Heading3"/>
        <w:numPr>
          <w:ilvl w:val="2"/>
          <w:numId w:val="1"/>
        </w:numPr>
        <w:rPr/>
      </w:pPr>
      <w:bookmarkStart w:id="312" w:name="__RefHeading___Toc2181042_2322387425"/>
      <w:bookmarkStart w:id="313" w:name="_Toc112"/>
      <w:bookmarkEnd w:id="312"/>
      <w:r>
        <w:rPr>
          <w:rtl w:val="true"/>
        </w:rPr>
        <w:t>اشارة</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المعرب والمبنیّ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المعرب و 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بحذف المضاف،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شرح المعرب والمبنیّ ؛ أو باب فی بیان المعرب والمبنیّ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واللام فی المعرب والمبنیّ للموصول،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أعرب والّذی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المعرب و المبنیّ من باب غلبة الإسمیّة علی الوصفیّة، وحینئذ تکون الألف واللام فیهما للعهد،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المعهود فی ألسنة النحاة، وکذا الکلام فی 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الأصل فی الاسم أن یکون معربًا لتعاقب المعانی المختلفة علیه، إذ اللفظ الواحد کلفظ زید مثلاً قد یکون فاعلاً و قد یکون مفعولاً و غیرهما، وتشخیص هذه المعانی للمبتدی موقوف علی ظهور الإعراب فی الآخر </w:t>
      </w:r>
      <w:r>
        <w:rPr>
          <w:rFonts w:eastAsia="IRNazanin" w:cs="IRNazanin"/>
          <w:color w:val="111111"/>
          <w:sz w:val="28"/>
          <w:szCs w:val="28"/>
          <w:rtl w:val="true"/>
          <w:lang w:bidi="fa-IR"/>
        </w:rPr>
        <w:t>.</w:t>
      </w:r>
    </w:p>
    <w:p>
      <w:pPr>
        <w:pStyle w:val="Heading3"/>
        <w:numPr>
          <w:ilvl w:val="2"/>
          <w:numId w:val="1"/>
        </w:numPr>
        <w:rPr/>
      </w:pPr>
      <w:bookmarkStart w:id="314" w:name="__RefHeading___Toc2181044_2322387425"/>
      <w:bookmarkStart w:id="315" w:name="_Toc113"/>
      <w:bookmarkEnd w:id="314"/>
      <w:r>
        <w:rPr>
          <w:rtl w:val="true"/>
        </w:rPr>
        <w:t>الفرق بین المعرب والمبنیّ</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المعرب والمبنیّ </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علی خلاف الأصل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وجهه،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 المعرب والمبنیّ من وجوه </w:t>
      </w:r>
      <w:r>
        <w:rPr>
          <w:rFonts w:eastAsia="IRNazanin" w:cs="IRNazanin"/>
          <w:color w:val="111111"/>
          <w:sz w:val="28"/>
          <w:szCs w:val="28"/>
          <w:rtl w:val="true"/>
          <w:lang w:bidi="fa-IR"/>
        </w:rPr>
        <w:t xml:space="preserve">: </w:t>
      </w:r>
      <w:bookmarkStart w:id="316" w:name="pg18765_192145"/>
    </w:p>
    <w:p>
      <w:pPr>
        <w:pStyle w:val="BookText"/>
        <w:rPr/>
      </w:pPr>
      <w:bookmarkEnd w:id="316"/>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 المعرب یختلف باختلاف العامل، بخلاف المبنیّ، فانّ آخره لم یختلف أبدًا وإن کان العامل مقتضیًا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الإعراب والسکون فی آخر المعرب بمقتضی العامل،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ولم یضربْ، بخلاف آخر المبنیّ فانّ حرکاته لیست من العامل وکذا سکونه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الحرکة و السکون فی آخر المعرب یدلّ علی المعنی، بخلاف الحرکة والسکون فی آخر 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کأیّ فی الإستفهام و الشرط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حیث أعرب بمقتضی العامل ؛ وأمّا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أیًّا ما تَدْعُوا فَلَهُ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اْلأَجَلَیْنِ قَضَیْتُ فَلا عُدْوانَ عَلَیَّ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تقییده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الإستفهام والشرط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لأنّ الموصولة أیضًا کذلک، لأنّها أیضًا أشبهت الحرف فی المعنی، لکن عارضها لزومها للإضافة، فلا فرق بینها وبین أیّ الإستفهامیّة والشرطیّة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یجاب بانّه سیجیء فی مبحث الموصولات انّ لأیّ الموصولة أربع صور، وفی ثلاث منها معربة وفی واحدة منها مبنیّة، ولهذا احترز عنها، فتأمّل </w:t>
      </w:r>
      <w:r>
        <w:rPr>
          <w:rFonts w:eastAsia="IRNazanin" w:cs="IRNazanin"/>
          <w:color w:val="111111"/>
          <w:sz w:val="28"/>
          <w:szCs w:val="28"/>
          <w:rtl w:val="true"/>
          <w:lang w:bidi="fa-IR"/>
        </w:rPr>
        <w:t>.</w:t>
      </w:r>
    </w:p>
    <w:p>
      <w:pPr>
        <w:pStyle w:val="Heading3"/>
        <w:numPr>
          <w:ilvl w:val="2"/>
          <w:numId w:val="1"/>
        </w:numPr>
        <w:rPr/>
      </w:pPr>
      <w:bookmarkStart w:id="317" w:name="__RefHeading___Toc2181046_2322387425"/>
      <w:bookmarkStart w:id="318" w:name="_Toc114"/>
      <w:bookmarkEnd w:id="317"/>
      <w:r>
        <w:rPr>
          <w:rtl w:val="true"/>
        </w:rPr>
        <w:t>یکفی فی بناء الاسم شبهه بالحرف من وجه واحد</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بناء الاسم شبهه بالحرف من وجه واحد </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بناء الاسم،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شبهه بالفعل من وجهین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تمهید و توطئة لبیان السرّ فی کفایة شبه الاسم بالحرف من وجه </w:t>
      </w:r>
    </w:p>
    <w:p>
      <w:pPr>
        <w:pStyle w:val="BookText"/>
        <w:rPr/>
      </w:pPr>
      <w:r>
        <w:rPr>
          <w:rFonts w:ascii="IRNazanin" w:hAnsi="IRNazanin" w:eastAsia="IRNazanin"/>
          <w:color w:val="111111"/>
          <w:sz w:val="28"/>
          <w:sz w:val="28"/>
          <w:szCs w:val="28"/>
          <w:rtl w:val="true"/>
          <w:lang w:bidi="fa-IR"/>
        </w:rPr>
        <w:t xml:space="preserve">واحد فی بنائه، وعدم کفایة شبهه بالفعل من وجه واحد فی عدم إنصرافه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کان الاسم مشابهًا للحرف بإحدی الشبه الآتیة، حکم ببنائه، وأمّا فی الحکم بعدم إنصرافه، فلا یکفی فیه شباهة واحدة بالفعل، بل لابدّ من شباهته به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حکموا بعدم إنصراف الاسم ـ أی بعدم دخول الکسر والتنوین ـ فیما إذا اجتمع فیه علّتان من العلل التسع المشهورة، لکونه حینئذ ـ أی حین إجتماع العلّتین فیه ـ یکون مشابهًا للفعل من وجهین، والفعل لا یدخل فیه کسر ولا تنوین، و کذا ما یشابهه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عند إجتماع العلّتین فیه یکون مشابهًا للفعل من وجهین، لأنّ کلّ علّة من العلل المانعة للصرف فرع لشیء آخر کالتعریف والتأنیث مثلاً، فانّ الأوّل فرع للتنکیر و الثانی فرع للتذکیر، فإذا اجتمعا فی الاسم حصل فیه فرعیّتان کزینب مثلاً، فیشبه الفعل من حیث حصول الفرعین </w:t>
      </w:r>
      <w:r>
        <w:rPr>
          <w:rStyle w:val="FootnoteAnchor"/>
          <w:rtl w:val="true"/>
        </w:rPr>
        <w:footnoteReference w:id="551"/>
      </w:r>
      <w:r>
        <w:rPr>
          <w:rFonts w:ascii="IRNazanin" w:hAnsi="IRNazanin" w:eastAsia="IRNazanin"/>
          <w:color w:val="111111"/>
          <w:sz w:val="28"/>
          <w:sz w:val="28"/>
          <w:szCs w:val="28"/>
          <w:rtl w:val="true"/>
          <w:lang w:bidi="fa-IR"/>
        </w:rPr>
        <w:t>فی کلّ فعل،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مشتقًّا من الاسم، و معلوم انّ المشتقّ فرع المشتقّ منه،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إفتقاره إلی الفاعل، و معلوم انّ المفتقر فرع المفتقر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اسم فیه علّتان من تلک العلل یشبه الفعل من وجهین، إذ بالنسبة إلی کلّ فرع شباهة، فبالنسبة إلیهما شباهتان، فمنع من دخول الکسر والتنوین فیه کالفعل لکونهما من خواصّ الاسم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شابه الاسم الغیر المنصرف الفعل فقد شابهه الفعل أیضًا، فلِمَ کان إعطاء الاسم حکم الفعل أولی من العکس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الاسم تطفل علی الفعل فیما هو من خواصّه، و لیس ذلک لمطلق </w:t>
      </w:r>
      <w:bookmarkStart w:id="319" w:name="pg18765_192147"/>
    </w:p>
    <w:p>
      <w:pPr>
        <w:pStyle w:val="BookText"/>
        <w:rPr/>
      </w:pPr>
      <w:bookmarkEnd w:id="319"/>
      <w:r>
        <w:rPr>
          <w:rFonts w:ascii="IRNazanin" w:hAnsi="IRNazanin" w:eastAsia="IRNazanin"/>
          <w:color w:val="111111"/>
          <w:sz w:val="28"/>
          <w:sz w:val="28"/>
          <w:szCs w:val="28"/>
          <w:rtl w:val="true"/>
          <w:lang w:bidi="fa-IR"/>
        </w:rPr>
        <w:t xml:space="preserve">المناسبة بینهما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181048_2322387425"/>
      <w:bookmarkStart w:id="321" w:name="_Toc115"/>
      <w:bookmarkEnd w:id="320"/>
      <w:r>
        <w:rPr>
          <w:rtl w:val="true"/>
        </w:rPr>
        <w:t xml:space="preserve">معنی کلمة </w:t>
      </w:r>
      <w:r>
        <w:rPr>
          <w:rtl w:val="true"/>
        </w:rPr>
        <w:t xml:space="preserve">: « </w:t>
      </w:r>
      <w:r>
        <w:rPr>
          <w:rtl w:val="true"/>
        </w:rPr>
        <w:t xml:space="preserve">لا بُدَّ </w:t>
      </w:r>
      <w:r>
        <w:rPr>
          <w:rtl w:val="true"/>
        </w:rPr>
        <w:t xml:space="preserve">» </w:t>
      </w:r>
      <w:r>
        <w:rPr>
          <w:rtl w:val="true"/>
        </w:rPr>
        <w:t>وترکیبها</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کلمة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وترکیبها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شبهه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لابدّ له من شبهه ؛ و نظائر هذه العبارة متکرّرة فی الکتب والألسنة، فلا بأس بکشف الحجاب عن ترکیبها و معناها،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الجنس،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الفتح اسم للا، و خبرها الجارّ والمجرور المحذوف المتعلّق بمحذوف وجوبًا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أی لا إفتراق حاصل للاسم، أی للحکم بعدم إنصرافه من شبهه بالفعل من وجهین ؛ و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یبدّ بدًّا،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والتبدید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التفرقة، و تبدّد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لاعوض، إذ البُدّ یجیء بمعنی العوض أیضًا کما صرّح به فیالصّحاح وغیره </w:t>
      </w:r>
      <w:r>
        <w:rPr>
          <w:rStyle w:val="FootnoteAnchor"/>
          <w:rtl w:val="true"/>
        </w:rPr>
        <w:footnoteReference w:id="555"/>
      </w:r>
      <w:r>
        <w:rPr>
          <w:rFonts w:ascii="IRNazanin" w:hAnsi="IRNazanin" w:eastAsia="IRNazanin"/>
          <w:color w:val="111111"/>
          <w:sz w:val="28"/>
          <w:sz w:val="28"/>
          <w:szCs w:val="28"/>
          <w:rtl w:val="true"/>
          <w:lang w:bidi="fa-IR"/>
        </w:rPr>
        <w:t>، وحینئذ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لاعوض حاصل إلی آخره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علی قول البغدادیّین أن یکون الظرف ـ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متعلّقًا بالمنفی أعنی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لانّهم أجازوا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طالعَ جبلاً، بترک التنوین فی طالعًا، إجراء له مجری المضاف کما أجری مجراه فی الإعراب، و خرجوا علی ذلک قوله صلی‌الله‌علیه‌و‌آله </w:t>
      </w:r>
      <w:r>
        <w:rPr>
          <w:rStyle w:val="FootnoteAnchor"/>
          <w:rtl w:val="true"/>
        </w:rPr>
        <w:footnoteReference w:id="5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لامانع لما أعطیت ولامعطی لما منعت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لکن الأولی ما قدّمناه</w:t>
      </w:r>
      <w:r>
        <w:rPr>
          <w:rFonts w:eastAsia="IRNazanin" w:cs="IRNazanin"/>
          <w:color w:val="111111"/>
          <w:sz w:val="28"/>
          <w:szCs w:val="28"/>
          <w:rtl w:val="true"/>
          <w:lang w:bidi="fa-IR"/>
        </w:rPr>
        <w:t xml:space="preserve">. </w:t>
      </w:r>
      <w:bookmarkStart w:id="322" w:name="pg18765_192148"/>
    </w:p>
    <w:p>
      <w:pPr>
        <w:pStyle w:val="Heading3"/>
        <w:numPr>
          <w:ilvl w:val="2"/>
          <w:numId w:val="1"/>
        </w:numPr>
        <w:rPr/>
      </w:pPr>
      <w:bookmarkStart w:id="323" w:name="__RefHeading___Toc2181050_2322387425"/>
      <w:bookmarkStart w:id="324" w:name="_Toc116"/>
      <w:bookmarkEnd w:id="322"/>
      <w:bookmarkEnd w:id="323"/>
      <w:r>
        <w:rPr>
          <w:rtl w:val="true"/>
        </w:rPr>
        <w:t>علّة بناء الاسم لشبه واحد</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بناء الاسم لشبه واحد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ابن الحاجب </w:t>
      </w:r>
      <w:r>
        <w:rPr>
          <w:rStyle w:val="FootnoteAnchor"/>
          <w:rtl w:val="true"/>
        </w:rPr>
        <w:footnoteReference w:id="559"/>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لیس فیالبعد عن الاسم کالحرف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الحاجب علّل </w:t>
      </w:r>
      <w:r>
        <w:rPr>
          <w:rStyle w:val="FootnoteAnchor"/>
          <w:rtl w:val="true"/>
        </w:rPr>
        <w:footnoteReference w:id="560"/>
      </w:r>
      <w:r>
        <w:rPr>
          <w:rFonts w:ascii="IRNazanin" w:hAnsi="IRNazanin" w:eastAsia="IRNazanin"/>
          <w:color w:val="111111"/>
          <w:sz w:val="28"/>
          <w:sz w:val="28"/>
          <w:szCs w:val="28"/>
          <w:rtl w:val="true"/>
          <w:lang w:bidi="fa-IR"/>
        </w:rPr>
        <w:t xml:space="preserve">لکفایة بناء الاسم شبهه بالحرف من وجه واحد، وافتقار منع الصرف فی الاسم إلی شباهته بالفعل من وجهین، بأنّ </w:t>
      </w:r>
      <w:r>
        <w:rPr>
          <w:rStyle w:val="FootnoteAnchor"/>
          <w:rtl w:val="true"/>
        </w:rPr>
        <w:footnoteReference w:id="561"/>
      </w:r>
      <w:r>
        <w:rPr>
          <w:rFonts w:ascii="IRNazanin" w:hAnsi="IRNazanin" w:eastAsia="IRNazanin"/>
          <w:color w:val="111111"/>
          <w:sz w:val="28"/>
          <w:sz w:val="28"/>
          <w:szCs w:val="28"/>
          <w:rtl w:val="true"/>
          <w:lang w:bidi="fa-IR"/>
        </w:rPr>
        <w:t xml:space="preserve">الشبه الواحد فی الاسم بالحرف یبعّد الاسم عن الإسمیّة ویقرّبه بالحرف الّذی لیس بینه وبین الاسم مناسبة إلاّ فی دخولهما تحت جنس واحد وکونهما نوعین له وهو کلمة، إذ قد عرفت انّ کلّ واحد من الاسم والحرف نوع للکلمة وکذا الفعل، فیصیر الاسم بسبب الشبه الواحد مبنیًّا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علّة لکفایة شبه واحد بالحرف فی بناء الاسم، و أمّا علّة افتقار منع </w:t>
      </w:r>
    </w:p>
    <w:p>
      <w:pPr>
        <w:pStyle w:val="BookText"/>
        <w:rPr/>
      </w:pPr>
      <w:r>
        <w:rPr>
          <w:rFonts w:ascii="IRNazanin" w:hAnsi="IRNazanin" w:eastAsia="IRNazanin"/>
          <w:color w:val="111111"/>
          <w:sz w:val="28"/>
          <w:sz w:val="28"/>
          <w:szCs w:val="28"/>
          <w:rtl w:val="true"/>
          <w:lang w:bidi="fa-IR"/>
        </w:rPr>
        <w:t xml:space="preserve">الصرف فی الاسم إلی شباهته بالفعل من وجهین، فهی 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وشبه الاسم بالفعل و إن کان نوعًا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الفعل نوعًا آخر بالنسبة إلی الاسم کالحرف، فیکون بعیدًا عن الاسم أیضًا، إلاّ انّه ـ أی الفعل ـ لیس فی البعد عن الاسم کالحرف أی کبعد الحرف عن الاسم، و ذلک لتحقّق المناسبة والمشابهة بین الاسم والفعل فی کثیر من الأمور، أحدها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کما یدلّ علی معنی فی نفسه فکذلک الفعل،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الاسم یقع مسندًا فکذلک الفعل، 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یکون معربًا فکذلک بعض أقسام الفعل کالمضارع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وإن کان نوعًا آخر بالنسبة إلی الاسم، إلاّ انّ مع تحقّق هذه المناسبة بینهما لا تؤثّر الشباهة الواحدة للاسم بالفعل فی المنع عن دخول خواصّ الاسم علی ذلک الاسم أی الّذی فیه شباهة واحدة، لأنّ مع تحقّق تلک المناسبة بینهما کان الشباهة الواحدة لا تظهر ولهذا أحتیج فی الحکم بمنع صرف الاسم إلی شباهته بالفعل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الجنس الأعمّ، و هو کونه کلمة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الرازی صرّح </w:t>
      </w:r>
      <w:r>
        <w:rPr>
          <w:rStyle w:val="FootnoteAnchor"/>
          <w:rtl w:val="true"/>
        </w:rPr>
        <w:footnoteReference w:id="562"/>
      </w:r>
      <w:r>
        <w:rPr>
          <w:rFonts w:ascii="IRNazanin" w:hAnsi="IRNazanin" w:eastAsia="IRNazanin"/>
          <w:color w:val="111111"/>
          <w:sz w:val="28"/>
          <w:sz w:val="28"/>
          <w:szCs w:val="28"/>
          <w:rtl w:val="true"/>
          <w:lang w:bidi="fa-IR"/>
        </w:rPr>
        <w:t xml:space="preserve">بانّ الکلمة لا یصحّ أن یکون جنسًا لهذه الأنواع الثلاثة، لأنّها لو کانت جنسًا لکان امتیاز کلّ واحد من هذه الثلاثة بفصل وجودیّ، مع انّ الحرف ممتاز عن الاسم والفعل بقید عدمیّ، و هو کون مفهومه غیر مستقلّ بالمفهومیّة، والاسم أیضًا ممتاز عن الفعل بقید عدمیّ، و هو کونه غیر دالّ علی الزمان المعیّن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325" w:name="pg18765_192150"/>
    </w:p>
    <w:p>
      <w:pPr>
        <w:pStyle w:val="BookText"/>
        <w:rPr/>
      </w:pPr>
      <w:bookmarkEnd w:id="325"/>
      <w:r>
        <w:rPr>
          <w:rFonts w:ascii="IRNazanin" w:hAnsi="IRNazanin" w:eastAsia="IRNazanin"/>
          <w:color w:val="111111"/>
          <w:sz w:val="28"/>
          <w:sz w:val="28"/>
          <w:szCs w:val="28"/>
          <w:rtl w:val="true"/>
          <w:lang w:bidi="fa-IR"/>
        </w:rPr>
        <w:t xml:space="preserve">اللهمّ إلاّ إذا عنی بالجنس مجرّد قدر المشترک بین هذه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من حصر المصنّف،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شبه </w:t>
      </w:r>
      <w:r>
        <w:rPr>
          <w:rStyle w:val="FootnoteAnchor"/>
          <w:rtl w:val="true"/>
        </w:rPr>
        <w:footnoteReference w:id="564"/>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إعتبار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الفاعل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شبه الحرف، 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سلف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المصنّف، والمشار إلیه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حصر علّة البناء فی شبه الحرف</w:t>
      </w:r>
      <w:r>
        <w:rPr>
          <w:rFonts w:eastAsia="IRNazanin" w:cs="IRNazanin"/>
          <w:color w:val="111111"/>
          <w:sz w:val="28"/>
          <w:szCs w:val="28"/>
          <w:rtl w:val="true"/>
          <w:lang w:bidi="fa-IR"/>
        </w:rPr>
        <w:t>.</w:t>
      </w:r>
    </w:p>
    <w:p>
      <w:pPr>
        <w:pStyle w:val="Heading3"/>
        <w:numPr>
          <w:ilvl w:val="2"/>
          <w:numId w:val="1"/>
        </w:numPr>
        <w:rPr/>
      </w:pPr>
      <w:bookmarkStart w:id="326" w:name="__RefHeading___Toc2181052_2322387425"/>
      <w:bookmarkStart w:id="327" w:name="_Toc117"/>
      <w:bookmarkEnd w:id="326"/>
      <w:r>
        <w:rPr>
          <w:rtl w:val="true"/>
        </w:rPr>
        <w:t>المبنیّ علی قسمین</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علی قسمین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توضیح المقام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کثیرًا من النحویّین حکموا انّ الاسم انّما یبنی إذا شابه فعلاً ماضیًا أو أمرًا أو حرفًا، و زاد جماعة منهم فی علّة بناء الاسم عدم وقوعه مرکّبًا، و علی هذا یکون المبنیّ علی قسمین </w:t>
      </w:r>
      <w:r>
        <w:rPr>
          <w:rFonts w:eastAsia="IRNazanin" w:cs="IRNazanin"/>
          <w:color w:val="111111"/>
          <w:sz w:val="28"/>
          <w:szCs w:val="28"/>
          <w:rtl w:val="true"/>
          <w:lang w:bidi="fa-IR"/>
        </w:rPr>
        <w:t>:</w:t>
      </w:r>
    </w:p>
    <w:p>
      <w:pPr>
        <w:pStyle w:val="Heading3"/>
        <w:numPr>
          <w:ilvl w:val="2"/>
          <w:numId w:val="1"/>
        </w:numPr>
        <w:rPr/>
      </w:pPr>
      <w:bookmarkStart w:id="328" w:name="__RefHeading___Toc2181054_2322387425"/>
      <w:bookmarkStart w:id="329" w:name="_Toc118"/>
      <w:bookmarkEnd w:id="328"/>
      <w:r>
        <w:rPr>
          <w:rtl w:val="true"/>
        </w:rPr>
        <w:t>أنواع الشبه</w:t>
      </w:r>
      <w:bookmarkEnd w:id="329"/>
    </w:p>
    <w:p>
      <w:pPr>
        <w:pStyle w:val="Heading4"/>
        <w:numPr>
          <w:ilvl w:val="3"/>
          <w:numId w:val="1"/>
        </w:numPr>
        <w:rPr/>
      </w:pPr>
      <w:bookmarkStart w:id="330" w:name="__RefHeading___Toc2181056_2322387425"/>
      <w:bookmarkStart w:id="331" w:name="_Toc119"/>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 xml:space="preserve">أحدهما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بنائه لوجود المانع من الإعراب مع حصول موجبه، وذلک المانع مشابهته للحرف، أو الماضی، أو الأمر بناء علی انّه من مبنیّ الأصل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بنائه لفقدان موجب الإعراب الّذی هو الترکیب والمعانی المتعاقبة علی اسم واحد کالفاعلیّة والمفعولیّة والإضافة کالأسماء المعدودة </w:t>
      </w:r>
      <w:bookmarkStart w:id="332" w:name="pg18765_192151"/>
    </w:p>
    <w:p>
      <w:pPr>
        <w:pStyle w:val="BookText"/>
        <w:rPr/>
      </w:pPr>
      <w:bookmarkEnd w:id="332"/>
      <w:r>
        <w:rPr>
          <w:rFonts w:ascii="IRNazanin" w:hAnsi="IRNazanin" w:eastAsia="IRNazanin"/>
          <w:color w:val="111111"/>
          <w:sz w:val="28"/>
          <w:sz w:val="28"/>
          <w:szCs w:val="28"/>
          <w:rtl w:val="true"/>
          <w:lang w:bidi="fa-IR"/>
        </w:rPr>
        <w:t xml:space="preserve">تعدیدًا کأسماء العدد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اثنان، ثلاثة، و أسماء حروف التهجّی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 تا، ثا ؛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بکر، عمرو ؛ فانّ جمیع ما ذکر مبنیّ عند المحقّقین، لأنّ الاسم انّما یکون معربًا عند تعاقب المعانی المذکورة، و هی انّما تحدث فی الاسم عند ترکیبه مع العامل، و هنا قد فقد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المصنّف هو إنحصار علّة بناء الاسم فی شباهته بالحرف فقط،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لشبه من الحروف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غرض الشارح هنا التنبیه علی مفاد قول المصنّف، والردّ علی من توهّم انّه لم یتقدّم المصنّف أحد إلی حصر علّة البناء فی شبه الحرف و عدم اعتبار غیره، حیث أشار إلی الأوّل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فهم من حصر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إلی الثانی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سبقه إلی ذلک أبو الفتح </w:t>
      </w:r>
      <w:r>
        <w:rPr>
          <w:rStyle w:val="FootnoteAnchor"/>
          <w:rtl w:val="true"/>
        </w:rPr>
        <w:footnoteReference w:id="566"/>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Heading4"/>
        <w:numPr>
          <w:ilvl w:val="3"/>
          <w:numId w:val="1"/>
        </w:numPr>
        <w:rPr/>
      </w:pPr>
      <w:bookmarkStart w:id="333" w:name="__RefHeading___Toc2181058_2322387425"/>
      <w:bookmarkStart w:id="334" w:name="_Toc120"/>
      <w:bookmarkEnd w:id="333"/>
      <w:r>
        <w:rPr/>
        <w:t>1</w:t>
      </w:r>
      <w:r>
        <w:rPr>
          <w:rtl w:val="true"/>
        </w:rPr>
        <w:t xml:space="preserve">. </w:t>
      </w:r>
      <w:r>
        <w:rPr>
          <w:rtl w:val="true"/>
        </w:rPr>
        <w:t>الشبه الوضعیّ</w:t>
      </w:r>
      <w:bookmarkEnd w:id="33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الوضعیّ </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التاء و نا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أتی الأوّل منهما معرّفًا باللام دون الثانی تنبیهًا علی انّ الأوّل لا یمکن التنطّق به وحده دون 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الأصل أن یوضع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لشبه تاء فی جئت بالحرف لکونه موضوعًا علی حرف واحد،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لکونه موضوعًا علی حرفین، کلّ واحد من الوضع علی حرف واحد و علی حرفین الأصل أن یکون الحرف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عائدًا إلی الموصول، ویحتمل أن یعود إلی الحرف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لشبههما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لشبههما الحرف فی الوضع علی حرف أو حرفین الّذی یکون الحرف أصلاً أن یوضع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هذا لایقتضی بناء جمیع المضمرات، إذ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أنتما ونحن ونحوها، و لیس شیء منها وضعه علی حرف أو حرفین کما تری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أجروا هذه الضمائر الّتی وضعها علی أکثر من حرفین مجری ما کان وضعه علیهما أو علی حرف، طردًا للباب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فی جمیع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بنائها لعدم موجب الإعراب فیها، لانّک قد عرفت ممّا ذکرنا انّ إعراب الاسم لتوارد المعانی المختلفة علی لفظ واحد، وهو غیر متحقّق فی الضمائر لإختلاف صیغها، إذ لکلّ من المرفوع والمنصوب والمجرور ضمیر خاصّ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بنائها طرًّا لأجل شباهتها بالحرف شباهة إفتقاریّا، لأنّ الحرف کما یحتاج إلی لفظ یفهم به معناها، فکذلک الضمائر لإحتیاج المخاطب والمتکلّم إلی الحضور، والغائب إلی تقدّم الذکر </w:t>
      </w:r>
      <w:r>
        <w:rPr>
          <w:rFonts w:eastAsia="IRNazanin" w:cs="IRNazanin"/>
          <w:color w:val="111111"/>
          <w:sz w:val="28"/>
          <w:szCs w:val="28"/>
          <w:rtl w:val="true"/>
          <w:lang w:bidi="fa-IR"/>
        </w:rPr>
        <w:t xml:space="preserve">. </w:t>
      </w:r>
      <w:bookmarkStart w:id="335" w:name="pg18765_192153"/>
    </w:p>
    <w:p>
      <w:pPr>
        <w:pStyle w:val="BookText"/>
        <w:rPr/>
      </w:pPr>
      <w:bookmarkEnd w:id="33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 دم أصله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جواب عن سؤال مقدّر تقدیره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حکمت انّ الاسم إذا کان علی حرفین یکون مبنیًّا، و هو یقتضی بناء ید و دم مع انّهما معربان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تقریر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وإن کانا علی حرفین ظاهرًا، إلاّ انّهما من الأسماء المحذوفة الاعجاز، إذ أصل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w:t>
      </w:r>
      <w:r>
        <w:rPr>
          <w:rStyle w:val="FootnoteAnchor"/>
          <w:rtl w:val="true"/>
        </w:rPr>
        <w:footnoteReference w:id="569"/>
      </w:r>
      <w:r>
        <w:rPr>
          <w:rFonts w:ascii="IRNazanin" w:hAnsi="IRNazanin" w:eastAsia="IRNazanin"/>
          <w:color w:val="111111"/>
          <w:sz w:val="28"/>
          <w:sz w:val="28"/>
          <w:szCs w:val="28"/>
          <w:rtl w:val="true"/>
          <w:lang w:bidi="fa-IR"/>
        </w:rPr>
        <w:t xml:space="preserve">،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 ـ علی ما صرّح به الجوهری من انّ 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Style w:val="FootnoteAnchor"/>
          <w:rtl w:val="true"/>
        </w:rPr>
        <w:footnoteReference w:id="570"/>
      </w:r>
      <w:r>
        <w:rPr>
          <w:rFonts w:ascii="IRNazanin" w:hAnsi="IRNazanin" w:eastAsia="IRNazanin"/>
          <w:color w:val="111111"/>
          <w:sz w:val="28"/>
          <w:sz w:val="28"/>
          <w:szCs w:val="28"/>
          <w:rtl w:val="true"/>
          <w:lang w:bidi="fa-IR"/>
        </w:rPr>
        <w:t xml:space="preserve">، و غیره </w:t>
      </w:r>
      <w:r>
        <w:rPr>
          <w:rStyle w:val="FootnoteAnchor"/>
          <w:rtl w:val="true"/>
        </w:rPr>
        <w:footnoteReference w:id="571"/>
      </w:r>
      <w:r>
        <w:rPr>
          <w:rFonts w:ascii="IRNazanin" w:hAnsi="IRNazanin" w:eastAsia="IRNazanin"/>
          <w:color w:val="111111"/>
          <w:sz w:val="28"/>
          <w:sz w:val="28"/>
          <w:szCs w:val="28"/>
          <w:rtl w:val="true"/>
          <w:lang w:bidi="fa-IR"/>
        </w:rPr>
        <w:t xml:space="preserve">ـ فیکون وضعهما علی ثلاثة، حذفت الیاء والواو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 دم، الأوّل یائیّ والثانی واویّ، و لهذا أتی بالمثالین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 دم، کلّ اسم یکون باقیًا علی حرفین بعد حذف اللام، کأب و أخ و مثلهما </w:t>
      </w:r>
      <w:r>
        <w:rPr>
          <w:rFonts w:eastAsia="IRNazanin" w:cs="IRNazanin"/>
          <w:color w:val="111111"/>
          <w:sz w:val="28"/>
          <w:szCs w:val="28"/>
          <w:rtl w:val="true"/>
          <w:lang w:bidi="fa-IR"/>
        </w:rPr>
        <w:t>.</w:t>
      </w:r>
    </w:p>
    <w:p>
      <w:pPr>
        <w:pStyle w:val="Heading4"/>
        <w:numPr>
          <w:ilvl w:val="3"/>
          <w:numId w:val="1"/>
        </w:numPr>
        <w:rPr/>
      </w:pPr>
      <w:bookmarkStart w:id="336" w:name="__RefHeading___Toc2181060_2322387425"/>
      <w:bookmarkStart w:id="337" w:name="_Toc121"/>
      <w:bookmarkEnd w:id="336"/>
      <w:r>
        <w:rPr/>
        <w:t>2</w:t>
      </w:r>
      <w:r>
        <w:rPr>
          <w:rtl w:val="true"/>
        </w:rPr>
        <w:t xml:space="preserve">. </w:t>
      </w:r>
      <w:r>
        <w:rPr>
          <w:rtl w:val="true"/>
        </w:rPr>
        <w:t>الشبه المعنویّ</w:t>
      </w:r>
      <w:bookmarkEnd w:id="337"/>
    </w:p>
    <w:p>
      <w:pPr>
        <w:pStyle w:val="Heading5"/>
        <w:numPr>
          <w:ilvl w:val="4"/>
          <w:numId w:val="1"/>
        </w:numPr>
        <w:rPr/>
      </w:pPr>
      <w:bookmarkStart w:id="338" w:name="__RefHeading___Toc2181062_2322387425"/>
      <w:bookmarkStart w:id="339" w:name="_Toc122"/>
      <w:bookmarkEnd w:id="338"/>
      <w:r>
        <w:rPr>
          <w:rtl w:val="true"/>
        </w:rPr>
        <w:t>اشارة</w:t>
      </w:r>
      <w:bookmarkEnd w:id="33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المعنویّ </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متضمّنًا معنی من معانی الحروف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هنا مظنّة سؤال، و هو انّه کیف یجوز أن یکون الاسم شبیهًا بالحرف فی </w:t>
      </w:r>
      <w:bookmarkStart w:id="340" w:name="pg18765_192154"/>
    </w:p>
    <w:p>
      <w:pPr>
        <w:pStyle w:val="BookText"/>
        <w:rPr/>
      </w:pPr>
      <w:bookmarkEnd w:id="340"/>
      <w:r>
        <w:rPr>
          <w:rFonts w:ascii="IRNazanin" w:hAnsi="IRNazanin" w:eastAsia="IRNazanin"/>
          <w:color w:val="111111"/>
          <w:sz w:val="28"/>
          <w:sz w:val="28"/>
          <w:szCs w:val="28"/>
          <w:rtl w:val="true"/>
          <w:lang w:bidi="fa-IR"/>
        </w:rPr>
        <w:t xml:space="preserve">المعنی، إذ جوازه یوهم إتّحاد معنی الاسم والحرف فیلزم ترادفهما، و هو فاسد لأنّ الاسم هو ما دلّ علی معنی فی نفسه، و الحرف کلمة لم تدلّ علی معنی فی نفسها، أحدهما نقیض الآخر ؛ فأشار </w:t>
      </w:r>
      <w:r>
        <w:rPr>
          <w:rStyle w:val="FootnoteAnchor"/>
          <w:rtl w:val="true"/>
        </w:rPr>
        <w:footnoteReference w:id="574"/>
      </w:r>
      <w:r>
        <w:rPr>
          <w:rFonts w:ascii="IRNazanin" w:hAnsi="IRNazanin" w:eastAsia="IRNazanin"/>
          <w:color w:val="111111"/>
          <w:sz w:val="28"/>
          <w:sz w:val="28"/>
          <w:szCs w:val="28"/>
          <w:rtl w:val="true"/>
          <w:lang w:bidi="fa-IR"/>
        </w:rPr>
        <w:t xml:space="preserve">الشارح إلی دفع هذا السؤال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یکون متضمّنًا معنی من معانی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 المراد من شباهة الاسم بالحرف فی المعنی هو أن یکون ذلک الاسم متضمّنًا للمعنی الّذی یؤدّی بالحروف، لا أن یکون متّحدًا معه فی المعنی حتّی یلزم الترادف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لتضمّنها معنی إن الشرطیّة و </w:t>
      </w:r>
      <w:r>
        <w:rPr>
          <w:rStyle w:val="FootnoteAnchor"/>
          <w:rtl w:val="true"/>
        </w:rPr>
        <w:footnoteReference w:id="575"/>
      </w:r>
      <w:r>
        <w:rPr>
          <w:rFonts w:ascii="Amiri" w:hAnsi="Amiri" w:eastAsia="Amiri" w:cs="Amiri"/>
          <w:color w:val="111111"/>
          <w:sz w:val="28"/>
          <w:sz w:val="28"/>
          <w:szCs w:val="28"/>
          <w:rtl w:val="true"/>
          <w:lang w:bidi="ar-SA"/>
        </w:rPr>
        <w:t xml:space="preserve">همزة الإستفهام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اسم شرط أو اسم إستفهام، أمّا الأوّل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تقعد أقعد، فانّه مبنیّ لتضمّنه معنی إن الشرطیّة، و هو تعلیق الجزاء علی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نصر اللّه ؟ فانّه مبنیّ أیضًا لتضمّنه معنی همزة الإستفهام، وهو طلب الفهم فی طلب التصوّر </w:t>
      </w:r>
      <w:r>
        <w:rPr>
          <w:rFonts w:eastAsia="IRNazanin" w:cs="IRNazanin"/>
          <w:color w:val="111111"/>
          <w:sz w:val="28"/>
          <w:szCs w:val="28"/>
          <w:rtl w:val="true"/>
          <w:lang w:bidi="fa-IR"/>
        </w:rPr>
        <w:t>.</w:t>
      </w:r>
    </w:p>
    <w:p>
      <w:pPr>
        <w:pStyle w:val="Heading5"/>
        <w:numPr>
          <w:ilvl w:val="4"/>
          <w:numId w:val="1"/>
        </w:numPr>
        <w:rPr/>
      </w:pPr>
      <w:bookmarkStart w:id="341" w:name="__RefHeading___Toc2181064_2322387425"/>
      <w:bookmarkStart w:id="342" w:name="_Toc123"/>
      <w:bookmarkEnd w:id="341"/>
      <w:r>
        <w:rPr>
          <w:rtl w:val="true"/>
        </w:rPr>
        <w:t>الإشارة معنی حرفیّ</w:t>
      </w:r>
      <w:bookmarkEnd w:id="3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معنی حرفیّ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لتضمّنها معنی الإشارة الّذی کان من حقّه أن یوضع له حرف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لم یوضع، و ذلک لما قال بعض المحقّقین من انّ عادتهم جاریة غالبًا فی کلّ معنی یدخل الکلام أو الکلم </w:t>
      </w:r>
      <w:r>
        <w:rPr>
          <w:rStyle w:val="FootnoteAnchor"/>
          <w:rtl w:val="true"/>
        </w:rPr>
        <w:footnoteReference w:id="577"/>
      </w:r>
      <w:r>
        <w:rPr>
          <w:rFonts w:ascii="IRNazanin" w:hAnsi="IRNazanin" w:eastAsia="IRNazanin"/>
          <w:color w:val="111111"/>
          <w:sz w:val="28"/>
          <w:sz w:val="28"/>
          <w:szCs w:val="28"/>
          <w:rtl w:val="true"/>
          <w:lang w:bidi="fa-IR"/>
        </w:rPr>
        <w:t>أن یوضع له حرف یدلّ علیه کالإستفهام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ضارب زید، والنفی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 عمرو، والتمنّی والترجّی والإبتداء والإنتهاء والتنبیه والتشبیه الموضوع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و لعلّ و من و إلی وها </w:t>
      </w:r>
    </w:p>
    <w:p>
      <w:pPr>
        <w:pStyle w:val="BookText"/>
        <w:rPr/>
      </w:pPr>
      <w:r>
        <w:rPr>
          <w:rFonts w:ascii="IRNazanin" w:hAnsi="IRNazanin" w:eastAsia="IRNazanin"/>
          <w:color w:val="111111"/>
          <w:sz w:val="28"/>
          <w:sz w:val="28"/>
          <w:szCs w:val="28"/>
          <w:rtl w:val="true"/>
          <w:lang w:bidi="fa-IR"/>
        </w:rPr>
        <w:t xml:space="preserve">وکاف الجرّ ؛ أو یوضع له ما یجری مجری الحرف فی عدم الإستقلال، کالإعراب الدالّ علی المعانی المختلفة، و کتغییر الصیغة فی الجمع والمنسوب، وفی الکلمات المشتقّة من أصل کضرب و یضرب و ضارب و مضروب من الضرب، وکذا المعنی العارض فی المضاف، انّما هو بسبب حرف الجرّ المقدّر بعده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الإشارة فی أسماء الإشارة و لم یوضع لهذا المعنی حرف، فکان حقّه أن یوضع له حرف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والإضافة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أی المعنی الّذی هو الإشارة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کمعنی الخطاب الّذی وضع له الکاف المسمّاة بکاف الخطاب، و سیجیء فی مبحث أسماء الإشارة وجه تسمیتها بکاف الخطاب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أعرب ذان و تان،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الأسماء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579"/>
      </w:r>
      <w:r>
        <w:rPr>
          <w:rFonts w:ascii="IRNazanin" w:hAnsi="IRNazanin" w:eastAsia="IRNazanin"/>
          <w:color w:val="111111"/>
          <w:sz w:val="28"/>
          <w:sz w:val="28"/>
          <w:szCs w:val="28"/>
          <w:rtl w:val="true"/>
          <w:lang w:bidi="fa-IR"/>
        </w:rPr>
        <w:t xml:space="preserve">جواب عن سؤال مقدّر تقدیره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ما ذکر لزوم بناء ذان وتان لتضمّنهما معنی الإشارة الّذی کان من حقّه أن یوضع له حرف، مع انّهما معربان لإختلافهما حالتی الرفع و النصب و الجرّ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مقتضی ما ذکر وإن کان بنائهما، لکن عارض مقتضی البناء مقتضی الإعراب، وهو 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التثنیة الّتی هی من خصائص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تعارض المقتضیان تساقطا، فبقی الاسم علی أصله من الإعراب </w:t>
      </w:r>
      <w:r>
        <w:rPr>
          <w:rFonts w:eastAsia="IRNazanin" w:cs="IRNazanin"/>
          <w:color w:val="111111"/>
          <w:sz w:val="28"/>
          <w:szCs w:val="28"/>
          <w:rtl w:val="true"/>
          <w:lang w:bidi="fa-IR"/>
        </w:rPr>
        <w:t xml:space="preserve">. </w:t>
      </w:r>
      <w:bookmarkStart w:id="343" w:name="pg18765_192156"/>
    </w:p>
    <w:p>
      <w:pPr>
        <w:pStyle w:val="BookText"/>
        <w:rPr/>
      </w:pPr>
      <w:bookmarkEnd w:id="343"/>
      <w:r>
        <w:rPr>
          <w:rFonts w:ascii="IRNazanin" w:hAnsi="IRNazanin" w:eastAsia="IRNazanin"/>
          <w:color w:val="111111"/>
          <w:sz w:val="28"/>
          <w:sz w:val="28"/>
          <w:szCs w:val="28"/>
          <w:rtl w:val="true"/>
          <w:lang w:bidi="fa-IR"/>
        </w:rPr>
        <w:t xml:space="preserve">هذا ما أراده الشارح، لکن فی إطلاق التثنیة علی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 و تان، نظرٌ ؛ لأنّ مِن شرطِ التثنیة قبول التنکیر، و أسماء الإشارة ملازمة للتعریف کما صرّح به ابن هشام فی بعض کتبه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بحذف المضاف فی العبارة،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صورة التثنیة الّتی هی من خصائص الأسماء ؛ أو بعدم تسلیم کون قبول التنکیر شرطًا فی 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ذهب ابن الحاجب إلی انّ أسماء الإشارة کلّها مبنیّة و إن کان مثنّی، وأجاب عن أصل الإیراد بعدم تسلیم الإختلاف فی آخر المثنّی،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موضوعة للمرفوع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للمنصوب فلا إختلاف، لأنّ الإختلاف انّما یکون إذا جعل صیغة المرفوع فی حالة النصب مثلاً ذین، و لیس کذلک، بل عنده کلّ من صیغتی الرفع والنصب موضوع علی هیئتهما </w:t>
      </w:r>
      <w:r>
        <w:rPr>
          <w:rStyle w:val="FootnoteAnchor"/>
          <w:rtl w:val="true"/>
        </w:rPr>
        <w:footnoteReference w:id="581"/>
      </w:r>
      <w:r>
        <w:rPr>
          <w:rFonts w:ascii="IRNazanin" w:hAnsi="IRNazanin" w:eastAsia="IRNazanin"/>
          <w:color w:val="111111"/>
          <w:sz w:val="28"/>
          <w:sz w:val="28"/>
          <w:szCs w:val="28"/>
          <w:rtl w:val="true"/>
          <w:lang w:bidi="fa-IR"/>
        </w:rPr>
        <w:t xml:space="preserve">؛ وکذا أجاب فی اللّذان واللّتان أیضًا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2181066_2322387425"/>
      <w:bookmarkStart w:id="345" w:name="_Toc124"/>
      <w:bookmarkEnd w:id="344"/>
      <w:r>
        <w:rPr>
          <w:rtl w:val="true"/>
        </w:rPr>
        <w:t>بیان الشبهة فی انّه کیف یکون التثنیة والجمع معربین مع الجواب عنها</w:t>
      </w:r>
      <w:bookmarkEnd w:id="3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المقام شبهة، و هی انّه کیف یحکم بکون التثنیة والجمع وما أشبههما معربًا مع انّ المعرب ما یختلف آخره باختلاف العوامل، و آخر التثنیة والجمع وما أشبههما غیر مختلف أبدًا، لأنّ آخر التثنیة والملحق بها نون مکسورة وآخر الجمع نون مفتوحة، و إبقائها علی حالها مسلّم ولو فی حالة الرفع والنصب فی التثنیة وما </w:t>
      </w:r>
      <w:bookmarkStart w:id="346" w:name="pg18765_192157"/>
    </w:p>
    <w:p>
      <w:pPr>
        <w:pStyle w:val="BookText"/>
        <w:rPr/>
      </w:pPr>
      <w:bookmarkEnd w:id="346"/>
      <w:r>
        <w:rPr>
          <w:rFonts w:ascii="IRNazanin" w:hAnsi="IRNazanin" w:eastAsia="IRNazanin"/>
          <w:color w:val="111111"/>
          <w:sz w:val="28"/>
          <w:sz w:val="28"/>
          <w:szCs w:val="28"/>
          <w:rtl w:val="true"/>
          <w:lang w:bidi="fa-IR"/>
        </w:rPr>
        <w:t>أشبهها، و حالة الرفع والکسر فی الجمع و ما أشبهه، فکیف تکون معربة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النون فیما ذکر کالتنوین الملحق بآخر الاسم، فکأنّما انّ التنوین لعروضه لم یخرج ما قبله عن أن یکون آخر الحروف والکلمة، فکذا النون فی التثنیة والجمع والملحق بهما </w:t>
      </w:r>
      <w:r>
        <w:rPr>
          <w:rFonts w:eastAsia="IRNazanin" w:cs="IRNazanin"/>
          <w:color w:val="111111"/>
          <w:sz w:val="28"/>
          <w:szCs w:val="28"/>
          <w:rtl w:val="true"/>
          <w:lang w:bidi="fa-IR"/>
        </w:rPr>
        <w:t>.</w:t>
      </w:r>
    </w:p>
    <w:p>
      <w:pPr>
        <w:pStyle w:val="Heading4"/>
        <w:numPr>
          <w:ilvl w:val="3"/>
          <w:numId w:val="1"/>
        </w:numPr>
        <w:rPr/>
      </w:pPr>
      <w:bookmarkStart w:id="347" w:name="__RefHeading___Toc2181068_2322387425"/>
      <w:bookmarkStart w:id="348" w:name="_Toc125"/>
      <w:bookmarkEnd w:id="347"/>
      <w:r>
        <w:rPr/>
        <w:t>3</w:t>
      </w:r>
      <w:r>
        <w:rPr>
          <w:rtl w:val="true"/>
        </w:rPr>
        <w:t xml:space="preserve">. </w:t>
      </w:r>
      <w:r>
        <w:rPr>
          <w:rtl w:val="true"/>
        </w:rPr>
        <w:t>الشبه الإستعمالی</w:t>
      </w:r>
      <w:bookmarkEnd w:id="348"/>
    </w:p>
    <w:p>
      <w:pPr>
        <w:pStyle w:val="Heading5"/>
        <w:numPr>
          <w:ilvl w:val="4"/>
          <w:numId w:val="1"/>
        </w:numPr>
        <w:rPr/>
      </w:pPr>
      <w:bookmarkStart w:id="349" w:name="__RefHeading___Toc2181070_2322387425"/>
      <w:bookmarkStart w:id="350" w:name="_Toc126"/>
      <w:bookmarkEnd w:id="349"/>
      <w:r>
        <w:rPr>
          <w:rtl w:val="true"/>
        </w:rPr>
        <w:t>اشارة</w:t>
      </w:r>
      <w:bookmarkEnd w:id="35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الإستعمالی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وکالشبه الإستعمالی بأن‌یلزم طریقة من طرائق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المقصود من هذا الکلام دفع الإعتراض المتوهّم وروده علی المصنّف فی هذا المقام،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ظهر من المصنّف سابقًا حصر علّة البناء فی شبه الحرف مع انّه عدّ هنا من الشباهة المقتضیة لبناء الاسم نیابته عن الفعل، و کیف یجمع هذا مع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جوابه بإدخال هذا أیضًا فی الشباهة بالحرف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وکالشبه الإستعمالی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 له ضابطة منطبقة علی جزئیّاته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یلزم طریقة من طرائق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النیابة بذلک للتنبیه علی انّ وجه الشباهة بین الاسم النائب عن الفعل وبین الحرف المقتضیة لبناء الاسم، انّما هو نیابته عن الفعل فی العمل، لا فی المعنی ولا فی غیرهما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مطلق النیابة عن الفعل فی العمل لمّا کان غیر مجزی أیضًا، لأنّ المصدر أیضًا قد ینوب عن الفعل فی العمل کما سیجیء فی مبحث المفعول المطلق، مع انّه </w:t>
      </w:r>
      <w:bookmarkStart w:id="351" w:name="pg18765_192158"/>
    </w:p>
    <w:p>
      <w:pPr>
        <w:pStyle w:val="BookText"/>
        <w:rPr/>
      </w:pPr>
      <w:bookmarkEnd w:id="351"/>
      <w:r>
        <w:rPr>
          <w:rFonts w:ascii="IRNazanin" w:hAnsi="IRNazanin" w:eastAsia="IRNazanin"/>
          <w:color w:val="111111"/>
          <w:sz w:val="28"/>
          <w:sz w:val="28"/>
          <w:szCs w:val="28"/>
          <w:rtl w:val="true"/>
          <w:lang w:bidi="fa-IR"/>
        </w:rPr>
        <w:t xml:space="preserve">غیر مبنیّ، أشار </w:t>
      </w:r>
      <w:r>
        <w:rPr>
          <w:rStyle w:val="FootnoteAnchor"/>
          <w:rtl w:val="true"/>
        </w:rPr>
        <w:footnoteReference w:id="583"/>
      </w:r>
      <w:r>
        <w:rPr>
          <w:rFonts w:ascii="IRNazanin" w:hAnsi="IRNazanin" w:eastAsia="IRNazanin"/>
          <w:color w:val="111111"/>
          <w:sz w:val="28"/>
          <w:sz w:val="28"/>
          <w:szCs w:val="28"/>
          <w:rtl w:val="true"/>
          <w:lang w:bidi="fa-IR"/>
        </w:rPr>
        <w:t xml:space="preserve">إلی الإحتراز عنه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النائب عن الفعل فی العمل انّما یکون مبنیًّا إذا لم یقع معمولاً أبدًا، لشباهته بالحرف حینئذ فی الإستعمال کلیت و لعلّ مثلاً، فانّ الأوّل نائب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أتمنّی، والثانی نائب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أترجّی، و کلاهما عاملان غیر معمولین أبدًا، فخرج المصدر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زیدًا، لوقوعه معمولاً أیضًا، لأنّ ضربًا فی المثال منصوب بما ناب عنه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الصفة النائبة عن الفعل،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 الزیدان، فانّه و إن کان نائبًا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لکنّه معمول أیضًا لکونه مرفوعًا بالإبتداء، إذ العامل أعمّ من أن یکون لفظیًّا أو معنویًّا </w:t>
      </w:r>
      <w:r>
        <w:rPr>
          <w:rFonts w:eastAsia="IRNazanin" w:cs="IRNazanin"/>
          <w:color w:val="111111"/>
          <w:sz w:val="28"/>
          <w:szCs w:val="28"/>
          <w:rtl w:val="true"/>
          <w:lang w:bidi="fa-IR"/>
        </w:rPr>
        <w:t>.</w:t>
      </w:r>
    </w:p>
    <w:p>
      <w:pPr>
        <w:pStyle w:val="Heading5"/>
        <w:numPr>
          <w:ilvl w:val="4"/>
          <w:numId w:val="1"/>
        </w:numPr>
        <w:rPr/>
      </w:pPr>
      <w:bookmarkStart w:id="352" w:name="__RefHeading___Toc2181072_2322387425"/>
      <w:bookmarkStart w:id="353" w:name="_Toc127"/>
      <w:bookmarkEnd w:id="352"/>
      <w:r>
        <w:rPr>
          <w:rtl w:val="true"/>
        </w:rPr>
        <w:t>ذکر الاختلاف فی انّ أسماء الأفعال معمولة أم لا</w:t>
      </w:r>
      <w:bookmarkEnd w:id="35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عاملة غیر معمولة علی الأرجح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ما ذکره من کون أسماء الأفعال غیر معمولة، لیس إجماعًا، لوقوع الخلاف فیه، فلا بأس بالإشارة إلیه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الخلاف بینهم فی انّ أسماء الأفعال هل هی أسماء لألفاظ الأفعال کما عن جمهور البصریّین </w:t>
      </w:r>
      <w:r>
        <w:rPr>
          <w:rStyle w:val="FootnoteAnchor"/>
          <w:rtl w:val="true"/>
        </w:rPr>
        <w:footnoteReference w:id="584"/>
      </w:r>
      <w:r>
        <w:rPr>
          <w:rFonts w:ascii="IRNazanin" w:hAnsi="IRNazanin" w:eastAsia="IRNazanin"/>
          <w:color w:val="111111"/>
          <w:sz w:val="28"/>
          <w:sz w:val="28"/>
          <w:szCs w:val="28"/>
          <w:rtl w:val="true"/>
          <w:lang w:bidi="fa-IR"/>
        </w:rPr>
        <w:t xml:space="preserve">؛ أو لمعانیها من الأحداث و الأزمنة کما عن صاحب البسیط </w:t>
      </w:r>
      <w:r>
        <w:rPr>
          <w:rStyle w:val="FootnoteAnchor"/>
          <w:rtl w:val="true"/>
        </w:rPr>
        <w:footnoteReference w:id="585"/>
      </w:r>
      <w:r>
        <w:rPr>
          <w:rFonts w:ascii="IRNazanin" w:hAnsi="IRNazanin" w:eastAsia="IRNazanin"/>
          <w:color w:val="111111"/>
          <w:sz w:val="28"/>
          <w:sz w:val="28"/>
          <w:szCs w:val="28"/>
          <w:rtl w:val="true"/>
          <w:lang w:bidi="fa-IR"/>
        </w:rPr>
        <w:t xml:space="preserve">و ظاهر سیبویه و جماعة </w:t>
      </w:r>
      <w:r>
        <w:rPr>
          <w:rStyle w:val="FootnoteAnchor"/>
          <w:rtl w:val="true"/>
        </w:rPr>
        <w:footnoteReference w:id="586"/>
      </w:r>
      <w:r>
        <w:rPr>
          <w:rFonts w:ascii="IRNazanin" w:hAnsi="IRNazanin" w:eastAsia="IRNazanin"/>
          <w:color w:val="111111"/>
          <w:sz w:val="28"/>
          <w:sz w:val="28"/>
          <w:szCs w:val="28"/>
          <w:rtl w:val="true"/>
          <w:lang w:bidi="fa-IR"/>
        </w:rPr>
        <w:t xml:space="preserve">؛ أو أسماء للمصادر النائبة عن الأفعال کما </w:t>
      </w:r>
    </w:p>
    <w:p>
      <w:pPr>
        <w:pStyle w:val="BookText"/>
        <w:rPr/>
      </w:pPr>
      <w:r>
        <w:rPr>
          <w:rFonts w:ascii="IRNazanin" w:hAnsi="IRNazanin" w:eastAsia="IRNazanin"/>
          <w:color w:val="111111"/>
          <w:sz w:val="28"/>
          <w:sz w:val="28"/>
          <w:szCs w:val="28"/>
          <w:rtl w:val="true"/>
          <w:lang w:bidi="fa-IR"/>
        </w:rPr>
        <w:t xml:space="preserve">عن جماعة من البصریّین </w:t>
      </w:r>
      <w:r>
        <w:rPr>
          <w:rStyle w:val="FootnoteAnchor"/>
          <w:rtl w:val="true"/>
        </w:rPr>
        <w:footnoteReference w:id="587"/>
      </w:r>
      <w:r>
        <w:rPr>
          <w:rFonts w:ascii="IRNazanin" w:hAnsi="IRNazanin" w:eastAsia="IRNazanin"/>
          <w:color w:val="111111"/>
          <w:sz w:val="28"/>
          <w:sz w:val="28"/>
          <w:szCs w:val="28"/>
          <w:rtl w:val="true"/>
          <w:lang w:bidi="fa-IR"/>
        </w:rPr>
        <w:t xml:space="preserve">؛ أو هی أفعال کما عن الکوفیّین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القول الثانی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موضعها رفع علی الإبتداء، و أغنی مرفوعها عن الخبر </w:t>
      </w:r>
      <w:r>
        <w:rPr>
          <w:rStyle w:val="FootnoteAnchor"/>
          <w:rtl w:val="true"/>
        </w:rPr>
        <w:footnoteReference w:id="589"/>
      </w:r>
      <w:r>
        <w:rPr>
          <w:rFonts w:ascii="IRNazanin" w:hAnsi="IRNazanin" w:eastAsia="IRNazanin"/>
          <w:color w:val="111111"/>
          <w:sz w:val="28"/>
          <w:sz w:val="28"/>
          <w:szCs w:val="28"/>
          <w:rtl w:val="true"/>
          <w:lang w:bidi="fa-IR"/>
        </w:rPr>
        <w:t xml:space="preserve">؛ و علی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موضعها نصب بأفعال المصادر النائبة عنها لوقوعها موقع ما هو فی موضع النصب، کما ذهب إلیه المازنی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یکن کِلاَ القولین مرضیًّا عند الشارح، حکم بأنّها غیر معمولة علی الأرجح، فلاموضع </w:t>
      </w:r>
      <w:bookmarkStart w:id="354" w:name="pg18765_192160"/>
    </w:p>
    <w:p>
      <w:pPr>
        <w:pStyle w:val="BookText"/>
        <w:rPr/>
      </w:pPr>
      <w:bookmarkEnd w:id="354"/>
      <w:r>
        <w:rPr>
          <w:rFonts w:ascii="IRNazanin" w:hAnsi="IRNazanin" w:eastAsia="IRNazanin"/>
          <w:color w:val="111111"/>
          <w:sz w:val="28"/>
          <w:sz w:val="28"/>
          <w:szCs w:val="28"/>
          <w:rtl w:val="true"/>
          <w:lang w:bidi="fa-IR"/>
        </w:rPr>
        <w:t xml:space="preserve">لها من الإعراب حینئذ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2181074_2322387425"/>
      <w:bookmarkStart w:id="356" w:name="_Toc128"/>
      <w:bookmarkEnd w:id="355"/>
      <w:r>
        <w:rPr/>
        <w:t>4</w:t>
      </w:r>
      <w:r>
        <w:rPr>
          <w:rtl w:val="true"/>
        </w:rPr>
        <w:t xml:space="preserve">. </w:t>
      </w:r>
      <w:r>
        <w:rPr>
          <w:rtl w:val="true"/>
        </w:rPr>
        <w:t>الشبه الإفتقاریّ</w:t>
      </w:r>
      <w:bookmarkEnd w:id="35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الإفتقاریّ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الموصولات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ظروف المکان،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ظروف الزمان، فانّ کلاًّ منها أشبه الحروف فی إفتقاره لإفادة المعنی إفتقارًا متأصّلاً إلی جملة ؛ ألا تری انّک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حیث زید، فلا یتمّ المعنی حتّی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زید قائم، وکذا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الّذی، حتّی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الّذی یکتب، و هکذا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المقام إشکال و هو انّهم یحکمون انّ الإضافة من خواصّ الاسم ویثبتون إعراب کثیر من الألفاظ بهذا الأصل، و قد تقدّم من الشارح أیضًا فی أیّ الشرطیّة والإستفهامیّة حیث أثبت إعرابهما بلزومهما للإضافة مع شبههما بالحرف معنًی، مع انّ الأسماء المذکورة آنفًا کحیث و إذ و إذا أیضًا تلزم الإضافة وبنائها ممّا لا شبهة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أوردت الجواب عن هذا الإشکال فی مبحث الإضافة، من أراد الإطّلاع فلیرجع إلیه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بحثًا، لأنّ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هی لیست مبنیّة مطلقًا کما یجیء، و أیضًا من جملتها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صلتها لا تکون جملة، بل اسم فاعل ومفعول، فلا تفتقر إلی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سبحان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ذکر أوّلاً انّ الإفتقار لابدّ أن یکون إلی الجملة فی الحکم ببناء الاسم، أشار إلی فائدة أخذ الجملة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إفتقاره ـ أی الاسم ـ إلی مفرد، فانّه معرب حینئذ کما فی سبحان، أی کالإفتقار الّذی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افتقاره وإن کان بالأصالة، لکنّه لیس إلی الجملة، بل إلی المفرد،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وسبحان ربّی العظیم، و هکذا ؛ فلذلک أعرب، إذ هو منصوب علی المصدریّة، والناصب له فعل محذوف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انّ ما ذکر من کون الإفتقار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أصلیًّا، انّما هو المشهور بینهم، و عن 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سبحان مصدر لا فعل له، فیستعمل مضافًا وغیر مضاف، وإذا لم یضف ترک تنوینه أیضًا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زید، أی براءة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منع منه الصرف لأنّه معرفة وفی آخره ألف ونون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العارض کافتقار الفاعل للفعل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الإفتقار الأصلیّ کما یکون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إلی الجملة و قسم إلی المفرد، کذلک الإفتقار الغیر الأصلیّ، فهو یکون علی قسمین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إفتقار إلی المفرد، و إفتقار إلی الجملة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إلی الأوّل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کافتقار الفاعل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غیر أصلیّ وإلی المفرد، </w:t>
      </w:r>
      <w:bookmarkStart w:id="357" w:name="pg18765_192162"/>
    </w:p>
    <w:p>
      <w:pPr>
        <w:pStyle w:val="BookText"/>
        <w:rPr/>
      </w:pPr>
      <w:bookmarkEnd w:id="357"/>
      <w:r>
        <w:rPr>
          <w:rFonts w:ascii="IRNazanin" w:hAnsi="IRNazanin" w:eastAsia="IRNazanin"/>
          <w:color w:val="111111"/>
          <w:sz w:val="28"/>
          <w:sz w:val="28"/>
          <w:szCs w:val="28"/>
          <w:rtl w:val="true"/>
          <w:lang w:bidi="fa-IR"/>
        </w:rPr>
        <w:t xml:space="preserve">أمّا کونه غیر أصلیّ فلانّه إذا لم یکن مستعملاً معه لم یکن مفتقرًا إلیه، وأمّا کونه إلی المفرد فلأنّ الفعل وحده لیس إلاّ مفردًا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القسم الثانی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النکرة لجملة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إفتقارها إلی الجملة فلانّه المفروض، و أمّا کونه غیر أصلیّ فلانّه إذا لم یکن صفته جملة لم یفتقر إلیها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أعرب اللّذان و اللّتان لما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عن سؤال مقدّر تقریره و تقریر الجواب یظهر من تقریرهما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شبه الحرف عارضه ما یقتضی الإعراب وهو التثنیة الّتی هی من خصائص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یرد علیه ما أوردناه هناک، و یجاب بما یجاب کذلک </w:t>
      </w:r>
      <w:r>
        <w:rPr>
          <w:rFonts w:eastAsia="IRNazanin" w:cs="IRNazanin"/>
          <w:color w:val="111111"/>
          <w:sz w:val="28"/>
          <w:szCs w:val="28"/>
          <w:rtl w:val="true"/>
          <w:lang w:bidi="fa-IR"/>
        </w:rPr>
        <w:t>.</w:t>
      </w:r>
    </w:p>
    <w:p>
      <w:pPr>
        <w:pStyle w:val="Heading4"/>
        <w:numPr>
          <w:ilvl w:val="3"/>
          <w:numId w:val="1"/>
        </w:numPr>
        <w:rPr/>
      </w:pPr>
      <w:bookmarkStart w:id="358" w:name="__RefHeading___Toc2181076_2322387425"/>
      <w:bookmarkStart w:id="359" w:name="_Toc129"/>
      <w:bookmarkEnd w:id="358"/>
      <w:r>
        <w:rPr/>
        <w:t>5</w:t>
      </w:r>
      <w:r>
        <w:rPr>
          <w:rtl w:val="true"/>
        </w:rPr>
        <w:t xml:space="preserve">. </w:t>
      </w:r>
      <w:r>
        <w:rPr>
          <w:rtl w:val="true"/>
        </w:rPr>
        <w:t>الشبه الإهمالیّ</w:t>
      </w:r>
      <w:bookmarkEnd w:id="35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 الإهمالیّ </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بفواتح السُوَر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ظاهره یقتضی أن یکون جمیع فواتح السور کذلک، لأنّ جمع المضاف وکذا المحلّی باللاّم یفید العموم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لعدم تسلیم ذلک، إذ من السور سورة الفاتحة والأنعام والتوبة، وکذا النور والحاقّة والقارعة ونحوها، فانّ فواتح السور فی جمیعها معرب ومبتدأ، فالتمثیل بفواتح السور بالعموم لا وجه له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المقام مضافًا محذوفًا، و یخصّص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الآمآ، و الآرآ، و حآمآ، و نحوها </w:t>
      </w:r>
      <w:r>
        <w:rPr>
          <w:rFonts w:eastAsia="IRNazanin" w:cs="IRNazanin"/>
          <w:color w:val="111111"/>
          <w:sz w:val="28"/>
          <w:szCs w:val="28"/>
          <w:rtl w:val="true"/>
          <w:lang w:bidi="fa-IR"/>
        </w:rPr>
        <w:t xml:space="preserve">. </w:t>
      </w:r>
      <w:bookmarkStart w:id="360" w:name="pg18765_192163"/>
    </w:p>
    <w:p>
      <w:pPr>
        <w:pStyle w:val="Heading3"/>
        <w:numPr>
          <w:ilvl w:val="2"/>
          <w:numId w:val="1"/>
        </w:numPr>
        <w:rPr/>
      </w:pPr>
      <w:bookmarkStart w:id="361" w:name="__RefHeading___Toc2181078_2322387425"/>
      <w:bookmarkStart w:id="362" w:name="_Toc130"/>
      <w:bookmarkEnd w:id="360"/>
      <w:bookmarkEnd w:id="361"/>
      <w:r>
        <w:rPr>
          <w:rtl w:val="true"/>
        </w:rPr>
        <w:t>تعریف الاسم المُعْرَب</w:t>
      </w:r>
      <w:bookmarkEnd w:id="3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الاسم المُعْرَب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التقیید بذلک لدفع الإعتراض المتوهّم وروده علی المصنّف،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معرب الأسماء ما قد سلما من شبه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ظاهره انّ الاسم الّذی لم یکن سالمًا من شبه الحرف مطلقًا، لم یکن معربًا، و لیس الأمر کذلک، إذ کثیرًا من الأسماء مع شباهته بالحرف معربٌ کأیّ الشرطیّة والإستفهامیّة، وذان وتان،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تقریر الدفع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المراد من شبه الحرف هنا أیّ شباهة کانت، بل الشباهة المقتضیة للبناء الّتی تقدّم إلیها الإشارة </w:t>
      </w:r>
      <w:r>
        <w:rPr>
          <w:rStyle w:val="FootnoteAnchor"/>
          <w:rtl w:val="true"/>
        </w:rPr>
        <w:footnoteReference w:id="597"/>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المعرب هو الّذی سلم من شبه الحرف المقتضی للبناء، فاندفع الإعتراض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حکم بضمّها مع انّها لو کسرت لصحّ وزن البیت أیضًا، لأنّ الکتابة لاتناسب الکسر، إذ مع الکسر یکتب بالیاء </w:t>
      </w:r>
      <w:r>
        <w:rPr>
          <w:rStyle w:val="FootnoteAnchor"/>
          <w:rtl w:val="true"/>
        </w:rPr>
        <w:footnoteReference w:id="598"/>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لم یذکر وجه الإتیان بالمثالین فی البیت لوضوحه، لکن نحن نذکره للتنبیه،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بهما للتنبیه علی انّ الاسم المعرب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یظهر </w:t>
      </w:r>
      <w:bookmarkStart w:id="363" w:name="pg18765_192164"/>
    </w:p>
    <w:p>
      <w:pPr>
        <w:pStyle w:val="BookText"/>
        <w:rPr/>
      </w:pPr>
      <w:bookmarkEnd w:id="363"/>
      <w:r>
        <w:rPr>
          <w:rFonts w:ascii="IRNazanin" w:hAnsi="IRNazanin" w:eastAsia="IRNazanin"/>
          <w:color w:val="111111"/>
          <w:sz w:val="28"/>
          <w:sz w:val="28"/>
          <w:szCs w:val="28"/>
          <w:rtl w:val="true"/>
          <w:lang w:bidi="fa-IR"/>
        </w:rPr>
        <w:t xml:space="preserve">فیه الإعراب کأرض،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الرفع،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حرثت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النصب،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علی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الجرّ ؛ وقسم لا یظهر فیه ذلک کسُما،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سُما کسُما مبارک، و سمعت سُما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الأوّل والکسر مع همزة و حذفها والقصر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فی الاسم ستّ لغات </w:t>
      </w:r>
      <w:r>
        <w:rPr>
          <w:rStyle w:val="FootnoteAnchor"/>
          <w:rtl w:val="true"/>
        </w:rPr>
        <w:footnoteReference w:id="599"/>
      </w:r>
      <w:r>
        <w:rPr>
          <w:rFonts w:ascii="IRNazanin" w:hAnsi="IRNazanin" w:eastAsia="IRNazanin"/>
          <w:color w:val="111111"/>
          <w:sz w:val="28"/>
          <w:sz w:val="28"/>
          <w:szCs w:val="28"/>
          <w:rtl w:val="true"/>
          <w:lang w:bidi="fa-IR"/>
        </w:rPr>
        <w:t xml:space="preserve">، إذ بضمّ الأوّل و کسره مع الهمزة اثنتان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اِسم، و بضمّ الأوّل و کسره مع حذف الهمزة من دون قصر أیضًا کذلک کسُم و سِم، و بضمّ الأوّل و کسره أیضًا مع القصر کذلک کسُما و سِمی کرضی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181080_2322387425"/>
      <w:bookmarkStart w:id="365" w:name="_Toc131"/>
      <w:bookmarkEnd w:id="364"/>
      <w:r>
        <w:rPr>
          <w:rtl w:val="true"/>
        </w:rPr>
        <w:t>بناء الفعل الأمر</w:t>
      </w:r>
      <w:bookmarkEnd w:id="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الفعل الأمر </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السکون إن کان صحیح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نظر، لأنّ ما ذکره انّما یصحّ إذا کان من صیغة المفرد کاضرب مثلاً، وأمّا صیغة التثنیة و الجمع فلا، بل بنائهما علی حذف النون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حذف آخره إن کان معتلاًّ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أیضًا، لأنّ آخر فعل الأمر المعتلّ انّما یحذف إذا کان من صیغة المفرد، و أمّا فی التثنیة والجمع فهو کالصحیح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فالأولی </w:t>
      </w:r>
      <w:r>
        <w:rPr>
          <w:rStyle w:val="FootnoteAnchor"/>
          <w:rtl w:val="true"/>
        </w:rPr>
        <w:footnoteReference w:id="602"/>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الأمر بناؤه علی ما یجزم به مضارعه، و هو مع إختصاره شامل للصحیح و المعتلّ و التثنیة و الجمع فیهما، فأُنصر مثلاً بناؤه علی السکون، لأنّ مضارعه ـ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تنصر ـ یجزم به ؛ و أُنصرا بناؤه علی حذف النون، لأنّ مضارعه یجزم به،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الصحیح، و أمّا فی المعتلّ فإرمِ مثلاً بناؤه علی حذف الآخر، لأنّ مضارعه ـ و هو ترمی ـ یجزم به ؛ و إرمیا مبنیّ علی حذف النون، إذ مضارعه کان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ما ذکر من بناء فعل الأمر، الظاهر انّه المشهور بینهم، وذهب الأخفش </w:t>
      </w:r>
      <w:r>
        <w:rPr>
          <w:rStyle w:val="FootnoteAnchor"/>
          <w:rtl w:val="true"/>
        </w:rPr>
        <w:footnoteReference w:id="603"/>
      </w:r>
      <w:r>
        <w:rPr>
          <w:rFonts w:ascii="Amiri" w:hAnsi="Amiri" w:eastAsia="Amiri" w:cs="Amiri"/>
          <w:color w:val="111111"/>
          <w:sz w:val="28"/>
          <w:sz w:val="28"/>
          <w:szCs w:val="28"/>
          <w:rtl w:val="true"/>
          <w:lang w:bidi="ar-SA"/>
        </w:rPr>
        <w:t>وعن الکوفیّین إلی انّ الأمر معرب مجزوم بلام الأمر، و انّما حذفت حذفًا مستمرًّا فی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أقعد،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لتَقُمْ، و لتَقْعُدْ، فحذفت اللام للتخفیف، و تبعها حرف المضارعة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وانتصر لهذا القول ابن هشام، فقال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الأمر معنًی حقّه أن یؤدّی بالحروف </w:t>
      </w:r>
      <w:r>
        <w:rPr>
          <w:rStyle w:val="FootnoteAnchor"/>
          <w:rtl w:val="true"/>
        </w:rPr>
        <w:footnoteReference w:id="605"/>
      </w:r>
      <w:r>
        <w:rPr>
          <w:rFonts w:ascii="IRNazanin" w:hAnsi="IRNazanin" w:eastAsia="IRNazanin"/>
          <w:color w:val="111111"/>
          <w:sz w:val="28"/>
          <w:sz w:val="28"/>
          <w:szCs w:val="28"/>
          <w:rtl w:val="true"/>
          <w:lang w:bidi="fa-IR"/>
        </w:rPr>
        <w:t xml:space="preserve">، ولانّه أخو النهی وقد دلّ علیه بالحرف </w:t>
      </w:r>
      <w:r>
        <w:rPr>
          <w:rStyle w:val="FootnoteAnchor"/>
          <w:rtl w:val="true"/>
        </w:rPr>
        <w:footnoteReference w:id="606"/>
      </w:r>
      <w:r>
        <w:rPr>
          <w:rFonts w:ascii="IRNazanin" w:hAnsi="IRNazanin" w:eastAsia="IRNazanin"/>
          <w:color w:val="111111"/>
          <w:sz w:val="28"/>
          <w:sz w:val="28"/>
          <w:szCs w:val="28"/>
          <w:rtl w:val="true"/>
          <w:lang w:bidi="fa-IR"/>
        </w:rPr>
        <w:t xml:space="preserve">، و لأنّ الفعل انّما وضع لتقیید الحدث بالزمان المحصّل، و کونه أمرًا أو خبرًا خارج عن مقصوده، و لانّهم قد نطقوا بذلک الأصل کقوله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لِتَقُمْ أنت یَا ابْنَ خَیرِ قُرَیشِ کی لتُقَضَّی حَوَائجُ المسْلِمینَا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وکقراءة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فَبِذَلِکَ فَلْتَفْرَحُوا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لِتَأْخُذُوا مَصَافَّکُم </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 و لأنّک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 و اخشَ و ارمِ، واضربا واضربوا واضربی، کما تقول فی الجزم، ولأنّ البناء لم یعهد کونه بالحذف، ولأنّ المحقّقین علی أن أفعال الإنشاء مجرّدة عن الزمان کبعت، وأقسمت، وأقبلت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کونها مع ذلک أفعالاً بأن تجرّدها عارض لها عند نقلها عن الخبر، و لا یمکنهم إدّعاء ذلک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لأنّه لیس له حالة غیر هذه، و حینئذ فتشکل فعلیّته، فإذا ادّعی أنّ 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الدالّ علی الإنشاء اللام لا الفعل، إنتهی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366" w:name="pg18765_192167"/>
    </w:p>
    <w:p>
      <w:pPr>
        <w:pStyle w:val="Heading3"/>
        <w:numPr>
          <w:ilvl w:val="2"/>
          <w:numId w:val="1"/>
        </w:numPr>
        <w:rPr/>
      </w:pPr>
      <w:bookmarkStart w:id="367" w:name="__RefHeading___Toc2181082_2322387425"/>
      <w:bookmarkStart w:id="368" w:name="_Toc132"/>
      <w:bookmarkEnd w:id="366"/>
      <w:bookmarkEnd w:id="367"/>
      <w:r>
        <w:rPr>
          <w:rtl w:val="true"/>
        </w:rPr>
        <w:t>بناء الفعل الماضی</w:t>
      </w:r>
      <w:bookmarkEnd w:id="3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الفعل الماضی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علی الفتح ما لم یتّصل به واو الجمع فیضمّ، أو ضمیر رفع متحرّک فیسکن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علی السکون أیضًا إلاّ إذا اتّصل به واو الجمع فیضمّ، أو لم یتّصل به ضمیر رفع متحرّک فیفتح، مع انّ آخر الماضی فی أکثر صِیَغِهِ ساکن، إذ الفتح فی مفرد الغائب و الغائبة و تثنیتهما، والضمّ فی جمع المذکّر من الغائب والسکون فی التسع الباقی، للتنبیه علی انّ الأصل فی الماضی أن یکون مبنیًّا علی الفتح، و کلّ من الضمّ والسکون عارض لموجب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فی المبنیّ و إن کان السکون، لکن الماضی خرج عن ذلک الأصل لمشابهته بالمضارع فی کثیر من الأمور، کوقوعه خبرًا و حالاً و صفةً و صلةً و شرطًا، فبنی علی الحرکة، والضمّ والکسر لثقلهما و خفّة الفتح عدل عنهما إلیه لثقل الفعل، فصار الأصل فی الماضی أن یکون بناؤه علی الفتح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عدل عنه فی جمع المذکّر من الغائب إلی الضمّ لمناسبته الواو، وإلی السکون فیما إذا اتّصل به ضمیر رفع متحرّک، لکراهتهم توالی أربع حرکات متوالیة فیما هو کالکلمة الواحدة </w:t>
      </w:r>
      <w:r>
        <w:rPr>
          <w:rStyle w:val="FootnoteAnchor"/>
          <w:rtl w:val="true"/>
        </w:rPr>
        <w:footnoteReference w:id="613"/>
      </w:r>
      <w:r>
        <w:rPr>
          <w:rFonts w:ascii="IRNazanin" w:hAnsi="IRNazanin" w:eastAsia="IRNazanin"/>
          <w:color w:val="111111"/>
          <w:sz w:val="28"/>
          <w:sz w:val="28"/>
          <w:szCs w:val="28"/>
          <w:rtl w:val="true"/>
          <w:lang w:bidi="fa-IR"/>
        </w:rPr>
        <w:t xml:space="preserve">، لأنّ ضمیر رفع المتحرّک ـ و هو التاء ـ لشدّة الاتّصال بالفعل نزلت منزلة الجزء منه </w:t>
      </w:r>
      <w:r>
        <w:rPr>
          <w:rFonts w:eastAsia="IRNazanin" w:cs="IRNazanin"/>
          <w:color w:val="111111"/>
          <w:sz w:val="28"/>
          <w:szCs w:val="28"/>
          <w:rtl w:val="true"/>
          <w:lang w:bidi="fa-IR"/>
        </w:rPr>
        <w:t>.</w:t>
      </w:r>
      <w:bookmarkStart w:id="369" w:name="pg18765_192168"/>
    </w:p>
    <w:p>
      <w:pPr>
        <w:pStyle w:val="Heading3"/>
        <w:numPr>
          <w:ilvl w:val="2"/>
          <w:numId w:val="1"/>
        </w:numPr>
        <w:rPr/>
      </w:pPr>
      <w:bookmarkStart w:id="370" w:name="__RefHeading___Toc2181084_2322387425"/>
      <w:bookmarkStart w:id="371" w:name="_Toc133"/>
      <w:bookmarkEnd w:id="369"/>
      <w:bookmarkEnd w:id="370"/>
      <w:r>
        <w:rPr>
          <w:rtl w:val="true"/>
        </w:rPr>
        <w:t>إعراب الفعل المضارع</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الفعل المضارع </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إعتوار المعانی المختلفة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الإعتوار بمعنی التعاقب </w:t>
      </w:r>
      <w:r>
        <w:rPr>
          <w:rStyle w:val="FootnoteAnchor"/>
          <w:rtl w:val="true"/>
        </w:rPr>
        <w:footnoteReference w:id="61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فیتعاقب المعانی المختلفة علیه،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یضرب، و لم یضرب، و لا یضرب، و هل یضرب، و هکذا </w:t>
      </w:r>
      <w:r>
        <w:rPr>
          <w:rFonts w:eastAsia="IRNazanin" w:cs="IRNazanin"/>
          <w:color w:val="111111"/>
          <w:sz w:val="28"/>
          <w:szCs w:val="28"/>
          <w:rtl w:val="true"/>
          <w:lang w:bidi="fa-IR"/>
        </w:rPr>
        <w:t>.</w:t>
      </w:r>
    </w:p>
    <w:p>
      <w:pPr>
        <w:pStyle w:val="Heading3"/>
        <w:numPr>
          <w:ilvl w:val="2"/>
          <w:numId w:val="1"/>
        </w:numPr>
        <w:rPr/>
      </w:pPr>
      <w:bookmarkStart w:id="372" w:name="__RefHeading___Toc2181086_2322387425"/>
      <w:bookmarkStart w:id="373" w:name="_Toc134"/>
      <w:bookmarkEnd w:id="372"/>
      <w:r>
        <w:rPr>
          <w:rtl w:val="true"/>
        </w:rPr>
        <w:t>فعل المضارع إذا باشر النون المؤکّدة مبنیّ</w:t>
      </w:r>
      <w:bookmarkEnd w:id="37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لترکیبه معه ترکیب </w:t>
      </w:r>
      <w:r>
        <w:rPr>
          <w:rStyle w:val="FootnoteAnchor"/>
          <w:rtl w:val="true"/>
        </w:rPr>
        <w:footnoteReference w:id="616"/>
      </w:r>
      <w:r>
        <w:rPr>
          <w:rFonts w:ascii="Amiri" w:hAnsi="Amiri" w:eastAsia="Amiri" w:cs="Amiri"/>
          <w:color w:val="111111"/>
          <w:sz w:val="28"/>
          <w:sz w:val="28"/>
          <w:szCs w:val="28"/>
          <w:rtl w:val="true"/>
          <w:lang w:bidi="ar-SA"/>
        </w:rPr>
        <w:t xml:space="preserve">خمسة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لترکیب المضارع مع النون کترکیب خمسة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خمسة عشر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عشر، لکن لمّا کانت الواو مفیدة للمغایرة وکان القصد إمتزاج إحدی الکلمتین بالأخری و ترکیبهما، حذفت الواو فمزجت إحدیهما بالأخری لکونهما معًا عددًا واحدًا، فکأنّ الإسمین بمنزلة اسم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أیضًا کذلک لشدّة اتّصال هذه النون بالمضارع، فکأنّهما کلمة واحدة فبنی، بخلاف ما إذا لم یکن مباشرة، و لهذا کان المضارع حینئذ معربًا، و لمّا کان خمسة عشر مبنیًّا علی الفتح، فکذا ما أشبهه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ظهر وجه آخر </w:t>
      </w:r>
      <w:r>
        <w:rPr>
          <w:rStyle w:val="FootnoteAnchor"/>
          <w:rtl w:val="true"/>
        </w:rPr>
        <w:footnoteReference w:id="617"/>
      </w:r>
      <w:r>
        <w:rPr>
          <w:rFonts w:ascii="IRNazanin" w:hAnsi="IRNazanin" w:eastAsia="IRNazanin"/>
          <w:color w:val="111111"/>
          <w:sz w:val="28"/>
          <w:sz w:val="28"/>
          <w:szCs w:val="28"/>
          <w:rtl w:val="true"/>
          <w:lang w:bidi="fa-IR"/>
        </w:rPr>
        <w:t xml:space="preserve">لبناء المضارع حینئذ </w:t>
      </w:r>
      <w:r>
        <w:rPr>
          <w:rStyle w:val="FootnoteAnchor"/>
          <w:rtl w:val="true"/>
        </w:rPr>
        <w:footnoteReference w:id="618"/>
      </w:r>
      <w:r>
        <w:rPr>
          <w:rFonts w:ascii="IRNazanin" w:hAnsi="IRNazanin" w:eastAsia="IRNazanin"/>
          <w:color w:val="111111"/>
          <w:sz w:val="28"/>
          <w:sz w:val="28"/>
          <w:szCs w:val="28"/>
          <w:rtl w:val="true"/>
          <w:lang w:bidi="fa-IR"/>
        </w:rPr>
        <w:t xml:space="preserve">، لأنّ الإعراب لایدخل إلاّ </w:t>
      </w:r>
      <w:bookmarkStart w:id="374" w:name="pg18765_192169"/>
    </w:p>
    <w:p>
      <w:pPr>
        <w:pStyle w:val="BookText"/>
        <w:rPr/>
      </w:pPr>
      <w:bookmarkEnd w:id="374"/>
      <w:r>
        <w:rPr>
          <w:rFonts w:ascii="IRNazanin" w:hAnsi="IRNazanin" w:eastAsia="IRNazanin"/>
          <w:color w:val="111111"/>
          <w:sz w:val="28"/>
          <w:sz w:val="28"/>
          <w:szCs w:val="28"/>
          <w:rtl w:val="true"/>
          <w:lang w:bidi="fa-IR"/>
        </w:rPr>
        <w:t xml:space="preserve">فی آخر الکلمة، و دخوله فی آخر المضارع حینئذ غیر ممکن، لما عرفت من انّه مع النون لشدّة اتّصالها به کالکلمة الواحدة، فکأنّ آخر المضارع وسط الکلمة، وکذا فی النون لانّها لیست آخر المضارع حقیقة </w:t>
      </w:r>
      <w:r>
        <w:rPr>
          <w:rFonts w:eastAsia="IRNazanin" w:cs="IRNazanin"/>
          <w:color w:val="111111"/>
          <w:sz w:val="28"/>
          <w:szCs w:val="28"/>
          <w:rtl w:val="true"/>
          <w:lang w:bidi="fa-IR"/>
        </w:rPr>
        <w:t>.</w:t>
      </w:r>
    </w:p>
    <w:p>
      <w:pPr>
        <w:pStyle w:val="Heading3"/>
        <w:numPr>
          <w:ilvl w:val="2"/>
          <w:numId w:val="1"/>
        </w:numPr>
        <w:rPr/>
      </w:pPr>
      <w:bookmarkStart w:id="375" w:name="__RefHeading___Toc2181088_2322387425"/>
      <w:bookmarkStart w:id="376" w:name="_Toc135"/>
      <w:bookmarkEnd w:id="375"/>
      <w:r>
        <w:rPr>
          <w:rtl w:val="true"/>
        </w:rPr>
        <w:t xml:space="preserve">الحائل بین المضارع والنون </w:t>
      </w:r>
      <w:r>
        <w:rPr>
          <w:rtl w:val="true"/>
        </w:rPr>
        <w:t xml:space="preserve">: </w:t>
      </w:r>
      <w:r>
        <w:rPr>
          <w:rtl w:val="true"/>
        </w:rPr>
        <w:t>ألف الاثنین</w:t>
      </w:r>
      <w:bookmarkEnd w:id="37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حال بینه و بین الفعل ألف الإثنین أو واو الجمع أو یاء المخاطبة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تقدیم الأوّل علی الثانی والثالث لتقدّمه علیهما، فالمناسب أن یقدّم علیهما وضعًا، و کذا الثانی علی الثالث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الحائل ألف الإثنین فکقولک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تضربانّ، أصله قبل إدخال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وإلحاق النون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تضربان، و بعد إدخال الأوّل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تضربا، وإلحاق الثانی </w:t>
      </w:r>
      <w:r>
        <w:rPr>
          <w:rStyle w:val="FootnoteAnchor"/>
          <w:rtl w:val="true"/>
        </w:rPr>
        <w:footnoteReference w:id="619"/>
      </w:r>
      <w:r>
        <w:rPr>
          <w:rFonts w:ascii="IRNazanin" w:hAnsi="IRNazanin" w:eastAsia="IRNazanin"/>
          <w:color w:val="111111"/>
          <w:sz w:val="28"/>
          <w:sz w:val="28"/>
          <w:szCs w:val="28"/>
          <w:rtl w:val="true"/>
          <w:lang w:bidi="fa-IR"/>
        </w:rPr>
        <w:t xml:space="preserve">إلتقی الساکنان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والنون المدغمة، ولم یمکن حذف إحدیهما، أمّا الألف فلإستلزامه الإلتباس بالمفرد، و أمّا الثانی </w:t>
      </w:r>
      <w:r>
        <w:rPr>
          <w:rStyle w:val="FootnoteAnchor"/>
          <w:rtl w:val="true"/>
        </w:rPr>
        <w:footnoteReference w:id="620"/>
      </w:r>
      <w:r>
        <w:rPr>
          <w:rFonts w:ascii="IRNazanin" w:hAnsi="IRNazanin" w:eastAsia="IRNazanin"/>
          <w:color w:val="111111"/>
          <w:sz w:val="28"/>
          <w:sz w:val="28"/>
          <w:szCs w:val="28"/>
          <w:rtl w:val="true"/>
          <w:lang w:bidi="fa-IR"/>
        </w:rPr>
        <w:t xml:space="preserve">فلإستلزامه فوات المقصود، إذ المقصود من الإتیان به إفادة التأکید و هی مع الحذف مفقودة، فحرّکت النون بالکسر تشبیهًا بنون التثنیة الواقعة بعد الألف، لکن علی هذا یکون التثنیة معربة لفظًا لا تقدیرًا، لأنّ إسقاط نونها لحرف النهی کما إذا لم تکن مؤکّدة بالنون الثقیلة، فالأولی أن یمثّل بالتثنیة الّتی لم یکن معها عوامل الجزم، بل انّما یکون حذف نونها لأجل نون التأکید لتوالی ثلاث نونات، و حینئذ یکون المضارع معربًا تقدیرًا </w:t>
      </w:r>
      <w:r>
        <w:rPr>
          <w:rFonts w:eastAsia="IRNazanin" w:cs="IRNazanin"/>
          <w:color w:val="111111"/>
          <w:sz w:val="28"/>
          <w:szCs w:val="28"/>
          <w:rtl w:val="true"/>
          <w:lang w:bidi="fa-IR"/>
        </w:rPr>
        <w:t xml:space="preserve">. </w:t>
      </w:r>
      <w:bookmarkStart w:id="377" w:name="pg18765_192170"/>
    </w:p>
    <w:p>
      <w:pPr>
        <w:pStyle w:val="Heading3"/>
        <w:numPr>
          <w:ilvl w:val="2"/>
          <w:numId w:val="1"/>
        </w:numPr>
        <w:rPr/>
      </w:pPr>
      <w:bookmarkStart w:id="378" w:name="__RefHeading___Toc2181090_2322387425"/>
      <w:bookmarkStart w:id="379" w:name="_Toc136"/>
      <w:bookmarkEnd w:id="377"/>
      <w:bookmarkEnd w:id="378"/>
      <w:r>
        <w:rPr>
          <w:rtl w:val="true"/>
        </w:rPr>
        <w:t xml:space="preserve">الحائل بین المضارع والنون </w:t>
      </w:r>
      <w:r>
        <w:rPr>
          <w:rtl w:val="true"/>
        </w:rPr>
        <w:t xml:space="preserve">: </w:t>
      </w:r>
      <w:r>
        <w:rPr>
          <w:rtl w:val="true"/>
        </w:rPr>
        <w:t>واو الجمع</w:t>
      </w:r>
      <w:bookmarkEnd w:id="379"/>
    </w:p>
    <w:p>
      <w:pPr>
        <w:pStyle w:val="BookText"/>
        <w:rPr/>
      </w:pPr>
      <w:r>
        <w:rPr>
          <w:rFonts w:ascii="Amiri" w:hAnsi="Amiri" w:eastAsia="Amiri" w:cs="Amiri"/>
          <w:color w:val="111111"/>
          <w:sz w:val="28"/>
          <w:sz w:val="28"/>
          <w:szCs w:val="28"/>
          <w:rtl w:val="true"/>
          <w:lang w:bidi="ar-SA"/>
        </w:rPr>
        <w:t xml:space="preserve">و أمّا إذا کان الحائل واو الجمع 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مبنیّ للمفعول لجماعة الذکور،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یبلو من البَلاء، و هو التَّجرِبة </w:t>
      </w:r>
      <w:r>
        <w:rPr>
          <w:rStyle w:val="FootnoteAnchor"/>
          <w:rtl w:val="true"/>
        </w:rPr>
        <w:footnoteReference w:id="622"/>
      </w:r>
      <w:r>
        <w:rPr>
          <w:rFonts w:ascii="IRNazanin" w:hAnsi="IRNazanin" w:eastAsia="IRNazanin"/>
          <w:color w:val="111111"/>
          <w:sz w:val="28"/>
          <w:sz w:val="28"/>
          <w:szCs w:val="28"/>
          <w:rtl w:val="true"/>
          <w:lang w:bidi="fa-IR"/>
        </w:rPr>
        <w:t xml:space="preserve">؛ أصله قبل دخول نون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تُبلوون </w:t>
      </w:r>
      <w:r>
        <w:rPr>
          <w:rStyle w:val="FootnoteAnchor"/>
          <w:rtl w:val="true"/>
        </w:rPr>
        <w:footnoteReference w:id="623"/>
      </w:r>
      <w:r>
        <w:rPr>
          <w:rFonts w:ascii="IRNazanin" w:hAnsi="IRNazanin" w:eastAsia="IRNazanin"/>
          <w:color w:val="111111"/>
          <w:sz w:val="28"/>
          <w:sz w:val="28"/>
          <w:szCs w:val="28"/>
          <w:rtl w:val="true"/>
          <w:lang w:bidi="fa-IR"/>
        </w:rPr>
        <w:t xml:space="preserve">، بواوین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الفعل، و واو الجمع، کتطلبون، فحذفت الضمّة لإستثقالها علی لام الفعل </w:t>
      </w:r>
      <w:r>
        <w:rPr>
          <w:rStyle w:val="FootnoteAnchor"/>
          <w:rtl w:val="true"/>
        </w:rPr>
        <w:footnoteReference w:id="624"/>
      </w:r>
      <w:r>
        <w:rPr>
          <w:rFonts w:ascii="Amiri" w:hAnsi="Amiri" w:eastAsia="Amiri" w:cs="Amiri"/>
          <w:color w:val="111111"/>
          <w:sz w:val="28"/>
          <w:sz w:val="28"/>
          <w:szCs w:val="28"/>
          <w:rtl w:val="true"/>
          <w:lang w:bidi="ar-SA"/>
        </w:rPr>
        <w:t xml:space="preserve">، فالتقی الساکنان، فحذفت الاُولی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ثمّ أکّدها بالنون المشدّدة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لَتُبلَوْنَنَّ، إجتمع ثلاث نونات متوالیات، فحذفت نون الرفع فالتقی الساکنان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الجمع ونون التأکید المدغمة، و کان حذفهما أو أحدهما متعذّرًا لما مرّ، فحرّکوا الواو بالضمّة لانّها تجانسها،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ولعروض هذه الضمّة لم تقلب الواو ألفًا مع تحرّکها وانفتاح ما قبلها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فیعلم ممّا ذکرنا انّ نون الجمع هنا ـ و هو علامة الإعراب ـ محذوف لتوالی </w:t>
      </w:r>
      <w:bookmarkStart w:id="380" w:name="pg18765_192171"/>
    </w:p>
    <w:p>
      <w:pPr>
        <w:pStyle w:val="BookText"/>
        <w:rPr/>
      </w:pPr>
      <w:bookmarkEnd w:id="380"/>
      <w:r>
        <w:rPr>
          <w:rFonts w:ascii="IRNazanin" w:hAnsi="IRNazanin" w:eastAsia="IRNazanin"/>
          <w:color w:val="111111"/>
          <w:sz w:val="28"/>
          <w:sz w:val="28"/>
          <w:szCs w:val="28"/>
          <w:rtl w:val="true"/>
          <w:lang w:bidi="fa-IR"/>
        </w:rPr>
        <w:t xml:space="preserve">النونات، لکنّه بتقدیر الثبوت، فیکون المضارع حینئذ معربًا تقدیرًا </w:t>
      </w:r>
      <w:r>
        <w:rPr>
          <w:rFonts w:eastAsia="IRNazanin" w:cs="IRNazanin"/>
          <w:color w:val="111111"/>
          <w:sz w:val="28"/>
          <w:szCs w:val="28"/>
          <w:rtl w:val="true"/>
          <w:lang w:bidi="fa-IR"/>
        </w:rPr>
        <w:t>.</w:t>
      </w:r>
    </w:p>
    <w:p>
      <w:pPr>
        <w:pStyle w:val="Heading3"/>
        <w:numPr>
          <w:ilvl w:val="2"/>
          <w:numId w:val="1"/>
        </w:numPr>
        <w:rPr/>
      </w:pPr>
      <w:bookmarkStart w:id="381" w:name="__RefHeading___Toc2181092_2322387425"/>
      <w:bookmarkStart w:id="382" w:name="_Toc137"/>
      <w:bookmarkEnd w:id="381"/>
      <w:r>
        <w:rPr>
          <w:rtl w:val="true"/>
        </w:rPr>
        <w:t>الحائل بین المضارع والنون یاء المخاطبة</w:t>
      </w:r>
      <w:bookmarkEnd w:id="382"/>
    </w:p>
    <w:p>
      <w:pPr>
        <w:pStyle w:val="BookText"/>
        <w:rPr/>
      </w:pPr>
      <w:r>
        <w:rPr>
          <w:rFonts w:ascii="IRNazanin" w:hAnsi="IRNazanin" w:eastAsia="IRNazanin"/>
          <w:color w:val="111111"/>
          <w:sz w:val="28"/>
          <w:sz w:val="28"/>
          <w:szCs w:val="28"/>
          <w:rtl w:val="true"/>
          <w:lang w:bidi="fa-IR"/>
        </w:rPr>
        <w:t xml:space="preserve">و أمّا إذا کان الحائل یاء المخاطبة فنحو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تَضرِبِنَّ، بکسر الباء، أصله قبل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تضربِینَ، فإذا أکّد بالنون حذفت نون الرفع لتوالی النونات، فالتقی الساکنان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المخاطبة والنون المدغمة، فحذفت الیاء أیضًا و أبقیت الکسرة دالّة علیها،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نون التأکید هنا وإن باشرت الفعل لفظًا، إلاّ انّها غیر مباشرة معه فی الأصل، لأنّ الیاء المحذوفة فاصلة بینهما تقدیرًا، وکذا الکلام فی الجمع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یضربُنَّ، بضمّ 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المضارع إن کان رفعه بالضمّة، فانّه إذا أکّد بالنون یبنی، وإن کان رفعه بإثبات النون فانّه إذا أکّد بها یبقی علی إعرابه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لمعارضة شبهه للاسم بما یقتضی البناء و هو النون </w:t>
      </w:r>
      <w:r>
        <w:rPr>
          <w:rStyle w:val="FootnoteAnchor"/>
          <w:rtl w:val="true"/>
        </w:rPr>
        <w:footnoteReference w:id="625"/>
      </w:r>
      <w:r>
        <w:rPr>
          <w:rFonts w:ascii="Amiri" w:hAnsi="Amiri" w:eastAsia="Amiri" w:cs="Amiri"/>
          <w:color w:val="111111"/>
          <w:sz w:val="28"/>
          <w:sz w:val="28"/>
          <w:szCs w:val="28"/>
          <w:rtl w:val="true"/>
          <w:lang w:bidi="ar-SA"/>
        </w:rPr>
        <w:t xml:space="preserve">المؤکّدة الّتی هی من خصائص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کما یکون نون التأکید من خواصّ الفعل فکذا نون الإناث، فیکون فعل المضارع معه مبنیًّا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یَتَرَبَّصْنَ </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 خلافًا للسهیلی </w:t>
      </w:r>
      <w:r>
        <w:rPr>
          <w:rStyle w:val="FootnoteAnchor"/>
          <w:rtl w:val="true"/>
        </w:rPr>
        <w:footnoteReference w:id="627"/>
      </w:r>
      <w:r>
        <w:rPr>
          <w:rFonts w:ascii="Amiri" w:hAnsi="Amiri" w:eastAsia="Amiri" w:cs="Amiri"/>
          <w:color w:val="111111"/>
          <w:sz w:val="28"/>
          <w:sz w:val="28"/>
          <w:szCs w:val="28"/>
          <w:rtl w:val="true"/>
          <w:lang w:bidi="ar-SA"/>
        </w:rPr>
        <w:t xml:space="preserve">فقال بأنّه معربٌ تقدیرًا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383" w:name="pg18765_192172"/>
    </w:p>
    <w:p>
      <w:pPr>
        <w:pStyle w:val="BookText"/>
        <w:rPr/>
      </w:pPr>
      <w:bookmarkEnd w:id="38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یستویان فی إصالة السکون و عروض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حملاً علی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نقول انّهما فعلان، والأصل فی الأفعال البناء، فالأصل فیهما البناء، فنقول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مبنیّان أصلاً وکلّما کان مبنیًّا أصلاً فالأصل فیه السکون، فالأصل فیهما السکون، فعلم انّهما یستویان فی اصالة السکون و عروض الحرکة </w:t>
      </w:r>
      <w:r>
        <w:rPr>
          <w:rFonts w:eastAsia="IRNazanin" w:cs="IRNazanin"/>
          <w:color w:val="111111"/>
          <w:sz w:val="28"/>
          <w:szCs w:val="28"/>
          <w:rtl w:val="true"/>
          <w:lang w:bidi="fa-IR"/>
        </w:rPr>
        <w:t>.</w:t>
      </w:r>
    </w:p>
    <w:p>
      <w:pPr>
        <w:pStyle w:val="Heading3"/>
        <w:numPr>
          <w:ilvl w:val="2"/>
          <w:numId w:val="1"/>
        </w:numPr>
        <w:rPr/>
      </w:pPr>
      <w:bookmarkStart w:id="384" w:name="__RefHeading___Toc2181094_2322387425"/>
      <w:bookmarkStart w:id="385" w:name="_Toc138"/>
      <w:bookmarkEnd w:id="384"/>
      <w:r>
        <w:rPr>
          <w:rtl w:val="true"/>
        </w:rPr>
        <w:t>بناء الحرف</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الحرف </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صفة لمحذوف،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إستحقاقًا وجوبًا ؛ قیّد الإستحقاق بالوجوب دفعًا للإعتراض الوارد علی المصنّف فی المقام،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حرف مستحقّ للبناء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یلزم من إستحقاق الحرف للبناء إلتزام جمیع الحروف للبناء، إذ کثیرًا ما یقال للشیء انّه مستحقّ لذلک الشیء مع انّ جمیع أفراد ذلک الشیء لا یلزمه،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اسم مستحقّ للإعراب مع انّ کثیرًا من الأسماء مبنیّ، </w:t>
      </w:r>
    </w:p>
    <w:p>
      <w:pPr>
        <w:pStyle w:val="BookText"/>
        <w:rPr/>
      </w:pPr>
      <w:r>
        <w:rPr>
          <w:rFonts w:ascii="IRNazanin" w:hAnsi="IRNazanin" w:eastAsia="IRNazanin"/>
          <w:color w:val="111111"/>
          <w:sz w:val="28"/>
          <w:sz w:val="28"/>
          <w:szCs w:val="28"/>
          <w:rtl w:val="true"/>
          <w:lang w:bidi="fa-IR"/>
        </w:rPr>
        <w:t xml:space="preserve">وکذا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الأفعال یستحقّ البناء مع انّ فعل المضارع معرب، و کذا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مبنیّ یستحقّ السکون مع انّ کثیرًا من المبنیّات 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یلزم من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حرف مستحقّ للبناء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جمیع الحروف، و لهذا قیّده الشارح بالوجوب،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إستحقاق الحروف للبناء إستحقاق وجوبی، فلا یجوز التخلّف عنه، بخلاف إستحقاق جمیع الأسماء للإعراب، فانّه إستحقاق رجحانیّ، و کذا إستحقاق الأفعال للبناء واستحقاق المبنیّ للسکون، و لهذا یجوز التخلّف فی کلّ منها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المعانی المفتقرة إلیه لا تعتوره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المفتقرة إلی الإعراب ؛ إنّما قیّد المعانی بذلک تنبیهًا علی انّ المعانی الغیر المفتقرة إلیه ربّما تعتور الحرف کمِنْ مثلاً، فانّها تکون للإبتداء والتبیین والتبعیض والظرفیة و هکذا، لکن المعانی المفتقرة إلی الإعراب لا تعتوره، و لذا صار کلّ الحروف مبنیًّا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یقولها المحزون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لیت شعری مسافر بن أبی عمـ رو و لیت یقولها المحزون</w:t>
      </w:r>
    </w:p>
    <w:p>
      <w:pPr>
        <w:pStyle w:val="BookText"/>
        <w:rPr/>
      </w:pPr>
      <w:r>
        <w:rPr>
          <w:rFonts w:ascii="IRNazanin" w:hAnsi="IRNazanin" w:eastAsia="IRNazanin"/>
          <w:color w:val="111111"/>
          <w:sz w:val="28"/>
          <w:sz w:val="28"/>
          <w:szCs w:val="28"/>
          <w:rtl w:val="true"/>
          <w:lang w:bidi="fa-IR"/>
        </w:rPr>
        <w:t>أیّ شیء دعاک أم عال مرآ ک و هل أقدمت علیک المنون</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جامع الشواهد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عن سؤال مقدّر، تقدیره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لانسلّم انّ المعانی المفتقرة إلی الإعراب لا تعتور الحرف، إذ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لیت یقولها المحزون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حرف مع انّه مبتدأ ومرفوع، و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تقریر 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إن کان مبتدأ، لکنّه لیس بحرف، بل اسم للیت الحرفیّة،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اسمًا، لا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جرّ، حیث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لانّها اسم لمِن الحرفیّة، فیکون اسمًا لا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قولک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ومثلها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فعل، حیث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مبتدأ مع انّ الفعل لا تقع مسندًا إلیه، و ذلک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لِضَرَبَ الفعلیّة، لا 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عدم وفائها لمقتضاها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لیت یقولها المحزون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لا حرف،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لها مقتضی لفظًا و معنًی، أمّا بحسب اللفظ فهو نصب الاسم ورفع الخبر لکونها من أحرف المشبّهة بالفعل، و أمّا بحسب المعنی فهو التمنّی، وهی هنا لم تف بشیء منهما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فتحة للخفّة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ثبوت البناء للکلمة تطلب علّتان، إحدیهما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للبناء علی الحرکة، لأنّ أصل البناء السکون کما مرّ، 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لتعیین حرکة من بین الحرکات دون غیرها ؛ ولهذا قال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 حرّک لإلتقاء الساکنین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هو موجب للحرکة کاینة ما کانت ؛ و 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کانت فتحة للخفّة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فیما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حرف جواب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جوّز ابن هشام فتحها أیضًا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بقبلُ و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فیما إذا کانا مبنیین، و 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ممّا یلزم الإضافة، لکن لمّا کان الإضافة إلی الجملة کلا إضافة لعدم ظهور أثرها، و لأنّ المضاف إلیه فی الحقیقة هو المصدر المستفاد من مضمون الجملة، فشبه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ذکر المضاف إلیه مع إرادته، و لهذا بنی علی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یعلم الجواب عن الإشکال المتقدّم، و سیجیء فی مبحث الإضافة أیضًا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بسکون اللام حرف جواب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فیکون تصدیقًا للمخبر کما إذا وقع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و نحوه، و إعلامًا للمستخبر کما إذا وقع بعد إستفهام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زید، ووعدًا للطالب کما إذا وقع بعد الطلب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 زیدًا، کما صرّح به ابن هشام وغیره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بعضهم الخبر الّذی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له بالمثبت، و الطلب بغیر النهی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ممّا مثّلت به انّ البناء علی الفتح والسکون یکون فی الثلاثة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الاسم و الفعل و الحرف، إذ قد عرفت انّ البناء علی الفتح فی الاسم کأیْنَ، </w:t>
      </w:r>
    </w:p>
    <w:p>
      <w:pPr>
        <w:pStyle w:val="BookText"/>
        <w:rPr/>
      </w:pPr>
      <w:r>
        <w:rPr>
          <w:rFonts w:ascii="Amiri" w:hAnsi="Amiri" w:eastAsia="Amiri" w:cs="Amiri"/>
          <w:color w:val="111111"/>
          <w:sz w:val="28"/>
          <w:sz w:val="28"/>
          <w:szCs w:val="28"/>
          <w:rtl w:val="true"/>
          <w:lang w:bidi="ar-SA"/>
        </w:rPr>
        <w:t xml:space="preserve">وفی الفعل کضَرَبَ، و فی الحرف کواو العطف، و علی السکون فی الأوّل ککَمْ، وفی الثانی کإضرِبْ، و فی الثالث کأجَلْ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من صیغة المتکلّم، فحینئذ نسبة التمثیل إلی نفسه مع انّ بعض الأمثلة من کلام المصنّف ـ کأین وکم ـ إمّا </w:t>
      </w:r>
      <w:r>
        <w:rPr>
          <w:rStyle w:val="FootnoteAnchor"/>
          <w:rtl w:val="true"/>
        </w:rPr>
        <w:footnoteReference w:id="637"/>
      </w:r>
      <w:r>
        <w:rPr>
          <w:rFonts w:ascii="IRNazanin" w:hAnsi="IRNazanin" w:eastAsia="IRNazanin"/>
          <w:color w:val="111111"/>
          <w:sz w:val="28"/>
          <w:sz w:val="28"/>
          <w:szCs w:val="28"/>
          <w:rtl w:val="true"/>
          <w:lang w:bidi="fa-IR"/>
        </w:rPr>
        <w:t xml:space="preserve">للحمل علی الأکثر، أو من جهة أن یکون البعض من کلام المصنّف لا یضرّ نسبة الشارح إلی نفسه، لانّه و إن کان من کلام المصنّف فی الأصل، لکن من حیث انّ الشارح ذکره هنا یصحّ نسبته إلی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صیغة الغائبة مبنیّة للمفعول، فیشمل ما ذکره المصنّف و غیره، و حینئذ الإتیان بصیغة المؤنّث مع إرجاع الضمیر إلی الموصول لتأویله إلی الأمثلة،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الأمثلة الّتی </w:t>
      </w:r>
      <w:r>
        <w:rPr>
          <w:rStyle w:val="FootnoteAnchor"/>
          <w:rtl w:val="true"/>
        </w:rPr>
        <w:footnoteReference w:id="638"/>
      </w:r>
      <w:r>
        <w:rPr>
          <w:rFonts w:ascii="Amiri" w:hAnsi="Amiri" w:eastAsia="Amiri" w:cs="Amiri"/>
          <w:color w:val="111111"/>
          <w:sz w:val="28"/>
          <w:sz w:val="28"/>
          <w:szCs w:val="28"/>
          <w:rtl w:val="true"/>
          <w:lang w:bidi="ar-SA"/>
        </w:rPr>
        <w:t xml:space="preserve">مثّلت، لکن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ینافیه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الکسر والضمّ لا یکون فی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بحثٌ، لأنّه لایعلم ذلک من کلامه إلاّ من حیث انّه لم یذکر مثالاً للفعل المبنیّ علی الضمّ، إذ عدم ذکره دلیل علی العدم، إذ لو کان له مثال لذکره، کما </w:t>
      </w:r>
      <w:r>
        <w:rPr>
          <w:rStyle w:val="FootnoteAnchor"/>
          <w:rtl w:val="true"/>
        </w:rPr>
        <w:footnoteReference w:id="639"/>
      </w:r>
      <w:r>
        <w:rPr>
          <w:rFonts w:ascii="IRNazanin" w:hAnsi="IRNazanin" w:eastAsia="IRNazanin"/>
          <w:color w:val="111111"/>
          <w:sz w:val="28"/>
          <w:sz w:val="28"/>
          <w:szCs w:val="28"/>
          <w:rtl w:val="true"/>
          <w:lang w:bidi="fa-IR"/>
        </w:rPr>
        <w:t xml:space="preserve">ذکر للمبنیّ علی الفتح والسکون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لم یذکر مثالاً </w:t>
      </w:r>
      <w:r>
        <w:rPr>
          <w:rStyle w:val="FootnoteAnchor"/>
          <w:rtl w:val="true"/>
        </w:rPr>
        <w:footnoteReference w:id="640"/>
      </w:r>
      <w:r>
        <w:rPr>
          <w:rFonts w:ascii="IRNazanin" w:hAnsi="IRNazanin" w:eastAsia="IRNazanin"/>
          <w:color w:val="111111"/>
          <w:sz w:val="28"/>
          <w:sz w:val="28"/>
          <w:szCs w:val="28"/>
          <w:rtl w:val="true"/>
          <w:lang w:bidi="fa-IR"/>
        </w:rPr>
        <w:t xml:space="preserve">للفعل المبنیّ علی الضمّ، کذا لم یذکر مثالاً للحرف المبنیّ علی الضمّ، و حینئذ ینبغی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الکسر لایکون فی الفعل و علی الضمّ لا یکون فی الفعل والحرف، أو یذکر المثال للحرف المبنیّ علی الضمّ بعد حیث، کما ذکر المثال للحرف المبنیّ علی الکسر بعد أمسِ ؛ بل هذا </w:t>
      </w:r>
      <w:bookmarkStart w:id="386" w:name="pg18765_192177"/>
    </w:p>
    <w:p>
      <w:pPr>
        <w:pStyle w:val="BookText"/>
        <w:rPr/>
      </w:pPr>
      <w:bookmarkEnd w:id="386"/>
      <w:r>
        <w:rPr>
          <w:rFonts w:ascii="IRNazanin" w:hAnsi="IRNazanin" w:eastAsia="IRNazanin"/>
          <w:color w:val="111111"/>
          <w:sz w:val="28"/>
          <w:sz w:val="28"/>
          <w:szCs w:val="28"/>
          <w:rtl w:val="true"/>
          <w:lang w:bidi="fa-IR"/>
        </w:rPr>
        <w:t xml:space="preserve">هو المتعیّن لوجود المبنیّ علی الضمّ فی الحرف کمُنْذُ، فکان علیه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وذو الضمّ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 انّما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ذکر المثال للحرف المبنیّ علی الضمّ بعد حیث، إمّا غفلة من الشارح، أو من إسقاط الکتّاب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نفیه المبنیّ بالضمّ فی الفعل، ینافی ما مرّ من انّ الماضی إذا اتّصل به واو جمع یضمّ </w:t>
      </w:r>
      <w:r>
        <w:rPr>
          <w:rStyle w:val="FootnoteAnchor"/>
          <w:rtl w:val="true"/>
        </w:rPr>
        <w:footnoteReference w:id="642"/>
      </w:r>
      <w:r>
        <w:rPr>
          <w:rFonts w:ascii="Amiri" w:hAnsi="Amiri" w:eastAsia="Amiri" w:cs="Amiri"/>
          <w:color w:val="111111"/>
          <w:sz w:val="28"/>
          <w:sz w:val="28"/>
          <w:szCs w:val="28"/>
          <w:rtl w:val="true"/>
          <w:lang w:bidi="ar-SA"/>
        </w:rPr>
        <w:t xml:space="preserve">، فتنبّه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وجهه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هو ما تقدّم سابقًا من انّ بناء مثل هذا من المعتلاّت علی حذف الآخر، و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هو انّ المبنیّ ما کان لازمًا لحالة واحدة ولا ینتقل منها إلی أخری کحیثُ و أمسِ و غیرهما، و لیس الأمر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لجواز الضمّ والفتح والکسر فی دالها </w:t>
      </w:r>
      <w:r>
        <w:rPr>
          <w:rFonts w:eastAsia="IRNazanin" w:cs="IRNazanin"/>
          <w:color w:val="111111"/>
          <w:sz w:val="28"/>
          <w:szCs w:val="28"/>
          <w:rtl w:val="true"/>
          <w:lang w:bidi="fa-IR"/>
        </w:rPr>
        <w:t>.</w:t>
      </w:r>
    </w:p>
    <w:p>
      <w:pPr>
        <w:pStyle w:val="Heading3"/>
        <w:numPr>
          <w:ilvl w:val="2"/>
          <w:numId w:val="1"/>
        </w:numPr>
        <w:rPr/>
      </w:pPr>
      <w:bookmarkStart w:id="387" w:name="__RefHeading___Toc2181096_2322387425"/>
      <w:bookmarkStart w:id="388" w:name="_Toc139"/>
      <w:bookmarkEnd w:id="387"/>
      <w:r>
        <w:rPr>
          <w:rtl w:val="true"/>
        </w:rPr>
        <w:t>الإعراب غیر مختصّ بالحرکات بل یشمل الحروف والسکون والجزم</w:t>
      </w:r>
      <w:bookmarkEnd w:id="38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التسهیل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ما جیء به، إلخ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المقصود من هذا الکلام التنبیه علی عدم اختصاص الإعراب </w:t>
      </w:r>
    </w:p>
    <w:p>
      <w:pPr>
        <w:pStyle w:val="BookText"/>
        <w:rPr/>
      </w:pPr>
      <w:r>
        <w:rPr>
          <w:rFonts w:ascii="IRNazanin" w:hAnsi="IRNazanin" w:eastAsia="IRNazanin"/>
          <w:color w:val="111111"/>
          <w:sz w:val="28"/>
          <w:sz w:val="28"/>
          <w:szCs w:val="28"/>
          <w:rtl w:val="true"/>
          <w:lang w:bidi="fa-IR"/>
        </w:rPr>
        <w:t xml:space="preserve">بالحرکات، بل یعمّها والحروف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والواو والیاء والسکون والجزم أیضًا، و ذلک 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الإعراب ما جیء به لبیان مقتضی العامل من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الإعراب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کما قیل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هذه الحرکات بالإعراب لأنّ فیها إبانةً و کشفًا عن المعنی، و هو یصدق علی تلک الحروف أیضًا، لأنّ فیها إبانةً و کشفًا عن المعنی أیضًا، إذ بالألف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مسلمان، یعرف انّه فاعل، وبالیاء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مسلمین، یتبیّن انّه مفعول، و هکذا، فیشمل الإعراب لکلیهما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والنصب والجرّ، والضمّ والفتح والکسر بالتاء وبغیرها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رفع و نصب و جرّ ز عامل حاصلند ضمّ و فتح و کسر نی از عاملند</w:t>
      </w:r>
    </w:p>
    <w:p>
      <w:pPr>
        <w:pStyle w:val="BookText"/>
        <w:rPr/>
      </w:pPr>
      <w:r>
        <w:rPr>
          <w:rFonts w:ascii="IRNazanin" w:hAnsi="IRNazanin" w:eastAsia="IRNazanin"/>
          <w:color w:val="111111"/>
          <w:sz w:val="28"/>
          <w:sz w:val="28"/>
          <w:szCs w:val="28"/>
          <w:rtl w:val="true"/>
          <w:lang w:bidi="fa-IR"/>
        </w:rPr>
        <w:t>ضمّه فتحه کسره چون با تا بود گاه با عامل گهی نی عاملند</w:t>
      </w:r>
    </w:p>
    <w:p>
      <w:pPr>
        <w:pStyle w:val="BookText"/>
        <w:rPr/>
      </w:pPr>
      <w:r>
        <w:rPr>
          <w:rFonts w:ascii="Amiri" w:hAnsi="Amiri" w:eastAsia="Amiri" w:cs="Amiri"/>
          <w:color w:val="111111"/>
          <w:sz w:val="28"/>
          <w:sz w:val="28"/>
          <w:szCs w:val="28"/>
          <w:rtl w:val="true"/>
          <w:lang w:bidi="ar-SA"/>
        </w:rPr>
        <w:t xml:space="preserve">؛ والظاهر من بعضهم انّ الثلاثة الأُوَل لا تطلق إلاّ علی المعرب، و لا یقال فی المبنیّ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مبنیّ علی الرفع،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مبنیّ علی النصب،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 علی الجرّ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الضمّ والفتح والکسر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إمّا بالتاء أو بدونه، و علی الثانی قیل</w:t>
      </w:r>
      <w:r>
        <w:rPr>
          <w:rFonts w:eastAsia="IRNazanin" w:cs="IRNazanin"/>
          <w:color w:val="111111"/>
          <w:sz w:val="28"/>
          <w:szCs w:val="28"/>
          <w:rtl w:val="true"/>
          <w:lang w:bidi="fa-IR"/>
        </w:rPr>
        <w:t xml:space="preserve">: </w:t>
      </w:r>
      <w:bookmarkStart w:id="389" w:name="pg18765_192179"/>
    </w:p>
    <w:p>
      <w:pPr>
        <w:pStyle w:val="BookText"/>
        <w:rPr/>
      </w:pPr>
      <w:bookmarkEnd w:id="389"/>
      <w:r>
        <w:rPr>
          <w:rFonts w:ascii="Amiri" w:hAnsi="Amiri" w:eastAsia="Amiri" w:cs="Amiri"/>
          <w:color w:val="111111"/>
          <w:sz w:val="28"/>
          <w:sz w:val="28"/>
          <w:szCs w:val="28"/>
          <w:rtl w:val="true"/>
          <w:lang w:bidi="ar-SA"/>
        </w:rPr>
        <w:t xml:space="preserve">إنّها مختصّة بالمبنیّ، فلا یقال لرفع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ضمّ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الکلام فی الفتح والکسر، بل قال بعض 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الضمّ و الفتح و الکسر لا یطلق فی عبارات البصریّة إلاّ علی حرکة غیر إعرابیّة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فمشترکة بین المعرب والمبنیّ </w:t>
      </w:r>
      <w:r>
        <w:rPr>
          <w:rFonts w:eastAsia="IRNazanin" w:cs="IRNazanin"/>
          <w:color w:val="111111"/>
          <w:sz w:val="28"/>
          <w:szCs w:val="28"/>
          <w:rtl w:val="true"/>
          <w:lang w:bidi="fa-IR"/>
        </w:rPr>
        <w:t>.</w:t>
      </w:r>
    </w:p>
    <w:p>
      <w:pPr>
        <w:pStyle w:val="Heading3"/>
        <w:numPr>
          <w:ilvl w:val="2"/>
          <w:numId w:val="1"/>
        </w:numPr>
        <w:rPr/>
      </w:pPr>
      <w:bookmarkStart w:id="390" w:name="__RefHeading___Toc2181098_2322387425"/>
      <w:bookmarkStart w:id="391" w:name="_Toc140"/>
      <w:bookmarkEnd w:id="390"/>
      <w:r>
        <w:rPr>
          <w:rtl w:val="true"/>
        </w:rPr>
        <w:t>بیان النسبة بین کلّ من الرفع والنصب والجرّ والضمّ والفتح والکسر</w:t>
      </w:r>
      <w:bookmarkEnd w:id="391"/>
    </w:p>
    <w:p>
      <w:pPr>
        <w:pStyle w:val="BookText"/>
        <w:rPr/>
      </w:pPr>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ظهر ممّا قلنا انّ بین کلّ من الرفع والنصب والجرّ، والضمّ والفتح والکسر تباینًا، و أمّا بین الضمّ والضمّة فعموم مطلق، لأنّ کلّ ضمّ ضمّة ولا عکس، أی بعض الضمّة لیس بضمّ کما إذا یکون فی المعرب ؛ و کذا بین الفتح والفتحة، والکسر والکسرة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بین الضمّة والرفع فعموم من وجه، لصدق الأوّل بدون الثانی فی المبنیّ کحیث مثلاً، وصدق الثانی بدون الأوّل فی ألف التثنیة والواو فی الجمع وأسماء الستّة، و صدقهما معًا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بین الفتحة والنصب لصدق الأوّل بدون الثانی فی المبنیّ، وصدق الثانی بدون الأوّل فی یاء التثنیة والجمع والألف فی أسماء الستّة، و صدقهما معًا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بین الکسرة والجرّ لتفارقهما فی المبنیّ والمعرب بالحروف و صدقهما فی المعرب بالحرکة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w:t>
      </w:r>
      <w:r>
        <w:rPr>
          <w:rFonts w:eastAsia="IRNazanin" w:cs="IRNazanin"/>
          <w:color w:val="111111"/>
          <w:sz w:val="28"/>
          <w:szCs w:val="28"/>
          <w:rtl w:val="true"/>
          <w:lang w:bidi="fa-IR"/>
        </w:rPr>
        <w:t xml:space="preserve">. </w:t>
      </w:r>
      <w:bookmarkStart w:id="392" w:name="pg18765_192180"/>
    </w:p>
    <w:p>
      <w:pPr>
        <w:pStyle w:val="BookText"/>
        <w:rPr/>
      </w:pPr>
      <w:bookmarkEnd w:id="392"/>
      <w:r>
        <w:rPr>
          <w:rFonts w:ascii="IRNazanin" w:hAnsi="IRNazanin" w:eastAsia="IRNazanin"/>
          <w:color w:val="111111"/>
          <w:sz w:val="28"/>
          <w:sz w:val="28"/>
          <w:szCs w:val="28"/>
          <w:rtl w:val="true"/>
          <w:lang w:bidi="fa-IR"/>
        </w:rPr>
        <w:t xml:space="preserve">ولایخفی انّ ما قلنا من إختصاص الضمّ و الفتح و الکسر بالحرکات البنائیّة انّما هو عند عدم القرینة، و إلاّ فمع القرینة یجوز إطلاق کلّ من ألقاب أحد النوعین علی الآخر، کما سیجیء فی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بضمّ وانصِبَنْ فتحًا و جُرّ کسرًا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کذِکْر اللّه عَبْده یَسُرّ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بل عن الکوفییّن تجویز ذلک مطلقًا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181100_2322387425"/>
      <w:bookmarkStart w:id="394" w:name="_Toc141"/>
      <w:bookmarkEnd w:id="393"/>
      <w:r>
        <w:rPr>
          <w:rtl w:val="true"/>
        </w:rPr>
        <w:t>وجه تسمیة الضمّ والفتح والکسر</w:t>
      </w:r>
      <w:bookmarkEnd w:id="394"/>
    </w:p>
    <w:p>
      <w:pPr>
        <w:pStyle w:val="BookText"/>
        <w:rPr/>
      </w:pPr>
      <w:r>
        <w:rPr>
          <w:rFonts w:ascii="IRNazanin" w:hAnsi="IRNazanin" w:eastAsia="IRNazanin"/>
          <w:color w:val="111111"/>
          <w:sz w:val="28"/>
          <w:sz w:val="28"/>
          <w:szCs w:val="28"/>
          <w:rtl w:val="true"/>
          <w:lang w:bidi="fa-IR"/>
        </w:rPr>
        <w:t xml:space="preserve">ثمّ بقی الکلام فی وجه تسمیة الضمّ بالضمّ، والفتح بالفتح، والکسر بالکسر،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الضمّ فلأنّه عند التنطّق به یضمّ الشفتان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الفتح فلأنّه عند التنطّق به یفتح الشفتان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الکسر، إذ فکّ الأسفل عند التنطّق به یهوی إلی السفل، فهو کالمکسور یسقط و یهوی إلی الأسفل </w:t>
      </w:r>
      <w:r>
        <w:rPr>
          <w:rFonts w:eastAsia="IRNazanin" w:cs="IRNazanin"/>
          <w:color w:val="111111"/>
          <w:sz w:val="28"/>
          <w:szCs w:val="28"/>
          <w:rtl w:val="true"/>
          <w:lang w:bidi="fa-IR"/>
        </w:rPr>
        <w:t>.</w:t>
      </w:r>
    </w:p>
    <w:p>
      <w:pPr>
        <w:pStyle w:val="Heading3"/>
        <w:numPr>
          <w:ilvl w:val="2"/>
          <w:numId w:val="1"/>
        </w:numPr>
        <w:rPr/>
      </w:pPr>
      <w:bookmarkStart w:id="395" w:name="__RefHeading___Toc2181102_2322387425"/>
      <w:bookmarkStart w:id="396" w:name="_Toc142"/>
      <w:bookmarkEnd w:id="395"/>
      <w:r>
        <w:rPr>
          <w:rtl w:val="true"/>
        </w:rPr>
        <w:t>وجه تسمیة الرفع والنصب والجرّ</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تسمیة الرفع والنصب والجرّ </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الرفع فلإرتفاع الشفة عند النطق </w:t>
      </w:r>
      <w:r>
        <w:rPr>
          <w:rStyle w:val="FootnoteAnchor"/>
          <w:rtl w:val="true"/>
        </w:rPr>
        <w:footnoteReference w:id="651"/>
      </w:r>
      <w:r>
        <w:rPr>
          <w:rFonts w:ascii="IRNazanin" w:hAnsi="IRNazanin" w:eastAsia="IRNazanin"/>
          <w:color w:val="111111"/>
          <w:sz w:val="28"/>
          <w:sz w:val="28"/>
          <w:szCs w:val="28"/>
          <w:rtl w:val="true"/>
          <w:lang w:bidi="fa-IR"/>
        </w:rPr>
        <w:t xml:space="preserve">به، أو لرفع مرتبته بین أخویه لکونه علامة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النصب فقد أفاد بعض المحقّقین انّ نصب الفم تابع لفتحه، فکأنّ الفم کان شیئًا ساقطًا فنصبته،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أقمته بفتحک إیّاه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الجرّ فلأنّ الفکّ یجرّ إلی الأسفل عند النطق </w:t>
      </w:r>
      <w:r>
        <w:rPr>
          <w:rStyle w:val="FootnoteAnchor"/>
          <w:rtl w:val="true"/>
        </w:rPr>
        <w:footnoteReference w:id="65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bookmarkStart w:id="397" w:name="pg18765_192181"/>
    </w:p>
    <w:p>
      <w:pPr>
        <w:pStyle w:val="Heading3"/>
        <w:numPr>
          <w:ilvl w:val="2"/>
          <w:numId w:val="1"/>
        </w:numPr>
        <w:rPr/>
      </w:pPr>
      <w:bookmarkStart w:id="398" w:name="__RefHeading___Toc2181104_2322387425"/>
      <w:bookmarkStart w:id="399" w:name="_Toc143"/>
      <w:bookmarkEnd w:id="397"/>
      <w:bookmarkEnd w:id="398"/>
      <w:r>
        <w:rPr>
          <w:rtl w:val="true"/>
        </w:rPr>
        <w:t>أنواع الإعراب</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الإعراب </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رفع و نصب و جرّ و 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الرفع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الضمّة والألف والواو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أو مسلمان أو مسلمون أو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أربعة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الفتحة والکسرة والألف والیاء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ومسلمات و أباه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الکسرة والفتحة والیاء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أو بأحمدَ أو أبیه أو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الجزم فهو بالحذف، إمّا بحذف حرکة أو حرف </w:t>
      </w:r>
      <w:r>
        <w:rPr>
          <w:rFonts w:eastAsia="IRNazanin" w:cs="IRNazanin"/>
          <w:color w:val="111111"/>
          <w:sz w:val="28"/>
          <w:szCs w:val="28"/>
          <w:rtl w:val="true"/>
          <w:lang w:bidi="fa-IR"/>
        </w:rPr>
        <w:t>.</w:t>
      </w:r>
    </w:p>
    <w:p>
      <w:pPr>
        <w:pStyle w:val="Heading3"/>
        <w:numPr>
          <w:ilvl w:val="2"/>
          <w:numId w:val="1"/>
        </w:numPr>
        <w:rPr/>
      </w:pPr>
      <w:bookmarkStart w:id="400" w:name="__RefHeading___Toc2181106_2322387425"/>
      <w:bookmarkStart w:id="401" w:name="_Toc144"/>
      <w:bookmarkEnd w:id="400"/>
      <w:r>
        <w:rPr>
          <w:rtl w:val="true"/>
        </w:rPr>
        <w:t>وجه تسمیة الجزم والسکون بهما</w:t>
      </w:r>
      <w:bookmarkEnd w:id="401"/>
    </w:p>
    <w:p>
      <w:pPr>
        <w:pStyle w:val="BookText"/>
        <w:rPr/>
      </w:pPr>
      <w:r>
        <w:rPr>
          <w:rFonts w:ascii="IRNazanin" w:hAnsi="IRNazanin" w:eastAsia="IRNazanin"/>
          <w:color w:val="111111"/>
          <w:sz w:val="28"/>
          <w:sz w:val="28"/>
          <w:szCs w:val="28"/>
          <w:rtl w:val="true"/>
          <w:lang w:bidi="fa-IR"/>
        </w:rPr>
        <w:t xml:space="preserve">وقد علمت آنفًا وجه تسمیة کلّ من الرفع والنصب والجرّ، بقی الکلام فی وجه تسمیة الجزم به،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تسمیة الجزم به فلأنّ الجزم بمعنی القطع </w:t>
      </w:r>
      <w:r>
        <w:rPr>
          <w:rStyle w:val="FootnoteAnchor"/>
          <w:rtl w:val="true"/>
        </w:rPr>
        <w:footnoteReference w:id="656"/>
      </w:r>
      <w:r>
        <w:rPr>
          <w:rFonts w:ascii="IRNazanin" w:hAnsi="IRNazanin" w:eastAsia="IRNazanin"/>
          <w:color w:val="111111"/>
          <w:sz w:val="28"/>
          <w:sz w:val="28"/>
          <w:szCs w:val="28"/>
          <w:rtl w:val="true"/>
          <w:lang w:bidi="fa-IR"/>
        </w:rPr>
        <w:t xml:space="preserve">، والجازم کالقاطع، فکأنّه قطع آخر الکلمة، واللفظ مجزوم آخره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تسمیة السکون بذلک، فلأنّه لعدم تغیّره کالساکن الّذی لا یتحرّک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زیدًا 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ولایخفی انّه کان الأولی تقدیم الرفع علی النصب کما فعله فی الفعل، بأن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قائمًا،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قائمًا، أو 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قلب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القلب هو أن یجعل أحد جزئی الکلام أو أجزائه مکان الآخر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الناقة علی الحوض،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الحوض علی الناقة،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أظهرته </w:t>
      </w:r>
      <w:bookmarkStart w:id="402" w:name="pg18765_192182"/>
    </w:p>
    <w:p>
      <w:pPr>
        <w:pStyle w:val="BookText"/>
        <w:rPr/>
      </w:pPr>
      <w:bookmarkEnd w:id="402"/>
      <w:r>
        <w:rPr>
          <w:rFonts w:ascii="IRNazanin" w:hAnsi="IRNazanin" w:eastAsia="IRNazanin"/>
          <w:color w:val="111111"/>
          <w:sz w:val="28"/>
          <w:sz w:val="28"/>
          <w:szCs w:val="28"/>
          <w:rtl w:val="true"/>
          <w:lang w:bidi="fa-IR"/>
        </w:rPr>
        <w:t xml:space="preserve">علیها لتشرب ؛ و قد جعلت مکان الحوض الناقة، و مکان الناقة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قول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والاسم قد خصّص بالجرّ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جعل مکان الجرّ الاسم، ومکان الاسم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الباعث علی جعله من القلب فساد المعنی لو لم یکن من ذاک ، إذ معناه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الاسم مختصّ بالجرّ، ویلزم منه عدم قبول الاسم شیئًا غیر الجرّ، وفساده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قد خصّص الفعل بأن ینجزما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باب القلب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تبیین لأیّ أنواع الإعراب خاصّ بالاسم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 الإشارة مبتدأ، وخبره تبیین، والجارّ والمجرور متعلّق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خاصّ بالاسم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من هذا الکلام دفع الإعتراض علی المصنّف،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علم من المصنّف سابقًا انّ الجرّ مختصّ بالاسم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بالجرّ والتنوین والندا وأل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و ذکره هنا أیضًا تکرار، فدفع هذا الإعتراض بما ذکره </w:t>
      </w:r>
      <w:r>
        <w:rPr>
          <w:rFonts w:eastAsia="IRNazanin" w:cs="IRNazanin"/>
          <w:color w:val="111111"/>
          <w:sz w:val="28"/>
          <w:szCs w:val="28"/>
          <w:rtl w:val="true"/>
          <w:lang w:bidi="fa-IR"/>
        </w:rPr>
        <w:t>.</w:t>
      </w:r>
    </w:p>
    <w:p>
      <w:pPr>
        <w:pStyle w:val="Heading3"/>
        <w:numPr>
          <w:ilvl w:val="2"/>
          <w:numId w:val="1"/>
        </w:numPr>
        <w:rPr/>
      </w:pPr>
      <w:bookmarkStart w:id="403" w:name="__RefHeading___Toc2181108_2322387425"/>
      <w:bookmarkStart w:id="404" w:name="_Toc145"/>
      <w:bookmarkEnd w:id="403"/>
      <w:r>
        <w:rPr>
          <w:rtl w:val="true"/>
        </w:rPr>
        <w:t>وجه اختصاص الجوازم بالفعل</w:t>
      </w:r>
      <w:bookmarkEnd w:id="40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یجزم الاسم لإمتناع دخول عامله علیه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الجوازم وضعت إمّا لنفی الفعل کلَمْ و لمّا، أو للنهی عنه کلا النهی، أو </w:t>
      </w:r>
      <w:bookmarkStart w:id="405" w:name="pg18765_192183"/>
    </w:p>
    <w:p>
      <w:pPr>
        <w:pStyle w:val="BookText"/>
        <w:rPr/>
      </w:pPr>
      <w:bookmarkEnd w:id="405"/>
      <w:r>
        <w:rPr>
          <w:rFonts w:ascii="IRNazanin" w:hAnsi="IRNazanin" w:eastAsia="IRNazanin"/>
          <w:color w:val="111111"/>
          <w:sz w:val="28"/>
          <w:sz w:val="28"/>
          <w:szCs w:val="28"/>
          <w:rtl w:val="true"/>
          <w:lang w:bidi="fa-IR"/>
        </w:rPr>
        <w:t xml:space="preserve">لتعلیق الشیء بالفعل کأدوات </w:t>
      </w:r>
      <w:r>
        <w:rPr>
          <w:rStyle w:val="FootnoteAnchor"/>
          <w:rtl w:val="true"/>
        </w:rPr>
        <w:footnoteReference w:id="658"/>
      </w:r>
      <w:r>
        <w:rPr>
          <w:rFonts w:ascii="IRNazanin" w:hAnsi="IRNazanin" w:eastAsia="IRNazanin"/>
          <w:color w:val="111111"/>
          <w:sz w:val="28"/>
          <w:sz w:val="28"/>
          <w:szCs w:val="28"/>
          <w:rtl w:val="true"/>
          <w:lang w:bidi="fa-IR"/>
        </w:rPr>
        <w:t xml:space="preserve">الشرط، أو لطلب الفعل کلام الأمر ؛ و کلّ من هذه المعانی لا یتصوّر إلاّ فی الفعل </w:t>
      </w:r>
      <w:r>
        <w:rPr>
          <w:rFonts w:eastAsia="IRNazanin" w:cs="IRNazanin"/>
          <w:color w:val="111111"/>
          <w:sz w:val="28"/>
          <w:szCs w:val="28"/>
          <w:rtl w:val="true"/>
          <w:lang w:bidi="fa-IR"/>
        </w:rPr>
        <w:t>.</w:t>
      </w:r>
    </w:p>
    <w:p>
      <w:pPr>
        <w:pStyle w:val="Heading3"/>
        <w:numPr>
          <w:ilvl w:val="2"/>
          <w:numId w:val="1"/>
        </w:numPr>
        <w:rPr/>
      </w:pPr>
      <w:bookmarkStart w:id="406" w:name="__RefHeading___Toc2181110_2322387425"/>
      <w:bookmarkStart w:id="407" w:name="_Toc146"/>
      <w:bookmarkEnd w:id="406"/>
      <w:r>
        <w:rPr>
          <w:rtl w:val="true"/>
        </w:rPr>
        <w:t>لام الأمر مکسور إلاّ بعد الواو والفاء وثمّ فساکن</w:t>
      </w:r>
      <w:bookmarkEnd w:id="40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لام الأمر حرکتها الکسر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لِیضرب مثلاً؛ وعن سلیم انّه یفتحها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اللام ساکنة بعد الفاء والواو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فَلْیَسْتَجِیبُوا لِی وَلْیُؤْمِنُوا بِی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وکذا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فی قراءة الکوفیّین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408" w:name="pg18765_192184"/>
    </w:p>
    <w:p>
      <w:pPr>
        <w:pStyle w:val="Heading3"/>
        <w:numPr>
          <w:ilvl w:val="2"/>
          <w:numId w:val="1"/>
        </w:numPr>
        <w:rPr/>
      </w:pPr>
      <w:bookmarkStart w:id="409" w:name="__RefHeading___Toc2181112_2322387425"/>
      <w:bookmarkStart w:id="410" w:name="_Toc147"/>
      <w:bookmarkEnd w:id="408"/>
      <w:bookmarkEnd w:id="409"/>
      <w:r>
        <w:rPr>
          <w:rtl w:val="true"/>
        </w:rPr>
        <w:t>متن البهجة المرضیّة</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الأسماء الستّة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شرع فی تبیین مواضع النیابة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وارفع بواو، وانصبنّ بالألف و اجرر بیاء ما من الأسما أصف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بواو وانصبنّ بالألف، واجرر بیاء ما من الأسماء أصف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ذاک ذو إن صحبة أبانا والفم حیث المیم منه بانا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الأسماء الموصوفة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وقدّمه للزومه هذا الإعراب، ولکن إنّما یعرب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صحبة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واحترز بهذا القید عن ذو بمعنی الذی، وقیّده فی الکافیة و العمدة بکونه معربًا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الفاء مع تخفیف المیم منقوصًا أو مقصورًا، و مع تشدیده، واتباعها المیم فی الحرکات کما فعل بعینی امرئ وابنم، وإنّما یعرب بهذا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المیم منه 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بخلاف ما إذا لم یذهب منه فإنّه یعرب بالحرکات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 أخ حم کذاک و هن والنقص فی هذا الأخیر أحسن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أخ حم 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 ذی والفم فی الإعراب بما ذکر، و قیّد فی التسهیل الحم ـ و هو قریب الزوج ـ بکونه غیر مماثل قروًا و قرء و خطأ، فإنّه إن ماثل ذلک أعرب بالحرکات و إن أضیف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الأب و الأخ قد یشدّد آخرهما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هو کنایة عن أسماء الأجناس،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یستقبح ذکره،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خاصّة، قال فی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یشدّد نونه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والنقص فی هذا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 بأن یکون معربًا بالحرکات علی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الإتمام،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تعزّی بعزاء الجاهلیّة فاعضّوه بهن أبیه ولا تکنوا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أب و تالییه یندر و قصرها من نقصهنّ أشهر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أب و تالییه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أخ و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بأبه اقتدی عدیّ فی الکرم و من یشابه أبه فما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و أخ و حم بأن یکون آخرها بالألف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نقصهنّ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 أبا أباها قد بلغا فی المجد غایتاها</w:t>
      </w:r>
    </w:p>
    <w:p>
      <w:pPr>
        <w:pStyle w:val="BookText"/>
        <w:rPr/>
      </w:pPr>
      <w:r>
        <w:rPr>
          <w:rFonts w:ascii="IRNazanin" w:hAnsi="IRNazanin" w:eastAsia="IRNazanin"/>
          <w:color w:val="111111"/>
          <w:sz w:val="28"/>
          <w:sz w:val="28"/>
          <w:szCs w:val="28"/>
          <w:rtl w:val="true"/>
          <w:lang w:bidi="fa-IR"/>
        </w:rPr>
        <w:t>وشرط ذا الإعراب أن یضفن لا للیا کجا أخو أبیک ذا اعتلا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ذا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فی الأسماء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فتعرب بحرکات ظاهرة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له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تکون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لیاء المتکلّم، و إلاّ فتعرب بحرکات مقدّرة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أخی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أملک إلاّ نفسی و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تکون مکبرة و إلاّ فتعرب بحرکات ظاهرة، و أن تکون مفردة و إلاّ فتعرب فی حال التثنیة والجمع إعرابهما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أخو أبیک ذا اعتلا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فأخو مفرد مکبّر مضاف إلی أبیک، و أبی مفرد مکبّر مضاف إلی الکاف، وذا مضافة إلی اعتلا، وقد حوی هذا المثال کون المضاف إلیه ظاهرًا و مضمرًا و معرفة و نکرة </w:t>
      </w:r>
      <w:r>
        <w:rPr>
          <w:rFonts w:eastAsia="IRNazanin" w:cs="IRNazanin"/>
          <w:color w:val="111111"/>
          <w:sz w:val="28"/>
          <w:szCs w:val="28"/>
          <w:rtl w:val="true"/>
          <w:lang w:bidi="fa-IR"/>
        </w:rPr>
        <w:t xml:space="preserve">. </w:t>
      </w:r>
      <w:bookmarkStart w:id="411" w:name="pg18765_192186"/>
    </w:p>
    <w:p>
      <w:pPr>
        <w:pStyle w:val="Heading3"/>
        <w:numPr>
          <w:ilvl w:val="2"/>
          <w:numId w:val="1"/>
        </w:numPr>
        <w:rPr/>
      </w:pPr>
      <w:bookmarkStart w:id="412" w:name="__RefHeading___Toc2181114_2322387425"/>
      <w:bookmarkStart w:id="413" w:name="_Toc148"/>
      <w:bookmarkEnd w:id="411"/>
      <w:bookmarkEnd w:id="412"/>
      <w:r>
        <w:rPr>
          <w:rtl w:val="true"/>
        </w:rPr>
        <w:t>إعراب الأسماء الستّة</w:t>
      </w:r>
      <w:bookmarkEnd w:id="413"/>
    </w:p>
    <w:p>
      <w:pPr>
        <w:pStyle w:val="Heading4"/>
        <w:numPr>
          <w:ilvl w:val="3"/>
          <w:numId w:val="1"/>
        </w:numPr>
        <w:rPr/>
      </w:pPr>
      <w:bookmarkStart w:id="414" w:name="__RefHeading___Toc2181116_2322387425"/>
      <w:bookmarkStart w:id="415" w:name="_Toc149"/>
      <w:bookmarkEnd w:id="414"/>
      <w:r>
        <w:rPr>
          <w:rtl w:val="true"/>
        </w:rPr>
        <w:t>اشارة</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الأسماء الستّة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الباعث علی هذا التفسیر هو انّ المصنّف لم یذکر وصف جمیع الأسماء الستّة، بل ذکرها نفسها،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یناسب إذا ذکر وصفها </w:t>
      </w:r>
      <w:r>
        <w:rPr>
          <w:rFonts w:eastAsia="IRNazanin" w:cs="IRNazanin"/>
          <w:color w:val="111111"/>
          <w:sz w:val="28"/>
          <w:szCs w:val="28"/>
          <w:rtl w:val="true"/>
          <w:lang w:bidi="fa-IR"/>
        </w:rPr>
        <w:t>.</w:t>
      </w:r>
    </w:p>
    <w:p>
      <w:pPr>
        <w:pStyle w:val="Heading4"/>
        <w:numPr>
          <w:ilvl w:val="3"/>
          <w:numId w:val="1"/>
        </w:numPr>
        <w:rPr/>
      </w:pPr>
      <w:bookmarkStart w:id="416" w:name="__RefHeading___Toc2181118_2322387425"/>
      <w:bookmarkStart w:id="417" w:name="_Toc150"/>
      <w:bookmarkEnd w:id="416"/>
      <w:r>
        <w:rPr>
          <w:rtl w:val="true"/>
        </w:rPr>
        <w:t>فی انّ الاسم المعرب بالحرکات علی ثلاثة أقسام</w:t>
      </w:r>
      <w:bookmarkEnd w:id="417"/>
    </w:p>
    <w:p>
      <w:pPr>
        <w:pStyle w:val="BookText"/>
        <w:rPr/>
      </w:pPr>
      <w:r>
        <w:rPr>
          <w:rFonts w:ascii="IRNazanin" w:hAnsi="IRNazanin" w:eastAsia="IRNazanin"/>
          <w:color w:val="111111"/>
          <w:sz w:val="28"/>
          <w:sz w:val="28"/>
          <w:szCs w:val="28"/>
          <w:rtl w:val="true"/>
          <w:lang w:bidi="fa-IR"/>
        </w:rPr>
        <w:t xml:space="preserve">و تحقیق المقام علی وجه یزول معه الحجاب عن وجه المرام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المعرب لایخلو إمّا معرب بالحرکات أو بالحروف، أمّا الأوّل فعلی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معربًا بالحرکات الثلاث، کلّ واحدة منها فی محلّه ؛ أی مضموم فی حالة الرفع، و مفتوح فی حالة النصب، و مکسور فی حالة الجرّ، وهو فی موضعین،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الّذی یجتمع فیه شرطان،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الأسماء المنصرفة،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الأسماء الستّة الّتی ذکرها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ذاک ذو إن صحبة أبانا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ونعنی بالمفرد ما لا یکون مثنّی ولا مجموعًا، فیشمل المضاف أیضًا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غلام زید، و رأیت غلام زید، ومررت بغلام زید، حیث انّ الأوّل مضموم </w:t>
      </w:r>
      <w:bookmarkStart w:id="418" w:name="pg18765_192187"/>
    </w:p>
    <w:p>
      <w:pPr>
        <w:pStyle w:val="BookText"/>
        <w:rPr/>
      </w:pPr>
      <w:bookmarkEnd w:id="418"/>
      <w:r>
        <w:rPr>
          <w:rFonts w:ascii="IRNazanin" w:hAnsi="IRNazanin" w:eastAsia="IRNazanin"/>
          <w:color w:val="111111"/>
          <w:sz w:val="28"/>
          <w:sz w:val="28"/>
          <w:szCs w:val="28"/>
          <w:rtl w:val="true"/>
          <w:lang w:bidi="fa-IR"/>
        </w:rPr>
        <w:t xml:space="preserve">بالرفع، والثانی مفتوح بالنصب، والثالث مکسور 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من المعرب قد یکون إعرابه ظاهرًا أجمع کما مرّ، و قد لا یکون کذلک وسیجیء بیانه إن شاء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الثانی ممّا یکون إعرابه بجمیع الحرکات کلّ واحدة منها فی محلّه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المکسّر المنصرف، فخرج بالجمع ما لم یکن جمعًا کالتثنیة، وبالمکسّر الجمع السالم، إذ إعرابهما إمّا بالحروف کالتثنیة والجمع السالم من المذکّر، أو ببعض الحرکات کالجمع السالم من المؤنّث کما سیجیء بیان الجمیع ؛ وبالمنصرف </w:t>
      </w:r>
      <w:r>
        <w:rPr>
          <w:rStyle w:val="FootnoteAnchor"/>
          <w:rtl w:val="true"/>
        </w:rPr>
        <w:footnoteReference w:id="663"/>
      </w:r>
      <w:r>
        <w:rPr>
          <w:rFonts w:ascii="IRNazanin" w:hAnsi="IRNazanin" w:eastAsia="IRNazanin"/>
          <w:color w:val="111111"/>
          <w:sz w:val="28"/>
          <w:sz w:val="28"/>
          <w:szCs w:val="28"/>
          <w:rtl w:val="true"/>
          <w:lang w:bidi="fa-IR"/>
        </w:rPr>
        <w:t xml:space="preserve">غیره کمواضع، إذ إعرابه لیس بجمیع الحرکات و سیجیء أیضًا </w:t>
      </w:r>
      <w:r>
        <w:rPr>
          <w:rFonts w:eastAsia="IRNazanin" w:cs="IRNazanin"/>
          <w:color w:val="111111"/>
          <w:sz w:val="28"/>
          <w:szCs w:val="28"/>
          <w:rtl w:val="true"/>
          <w:lang w:bidi="fa-IR"/>
        </w:rPr>
        <w:t>.</w:t>
      </w:r>
    </w:p>
    <w:p>
      <w:pPr>
        <w:pStyle w:val="Heading4"/>
        <w:numPr>
          <w:ilvl w:val="3"/>
          <w:numId w:val="1"/>
        </w:numPr>
        <w:rPr/>
      </w:pPr>
      <w:bookmarkStart w:id="419" w:name="__RefHeading___Toc2181120_2322387425"/>
      <w:bookmarkStart w:id="420" w:name="_Toc151"/>
      <w:bookmarkEnd w:id="419"/>
      <w:r>
        <w:rPr>
          <w:rtl w:val="true"/>
        </w:rPr>
        <w:t>فی انّه لِمَ أعرب المفرد وجمع المکسّر بجمیع الحرکات</w:t>
      </w:r>
      <w:bookmarkEnd w:id="420"/>
    </w:p>
    <w:p>
      <w:pPr>
        <w:pStyle w:val="BookText"/>
        <w:rPr/>
      </w:pPr>
      <w:r>
        <w:rPr>
          <w:rFonts w:ascii="IRNazanin" w:hAnsi="IRNazanin" w:eastAsia="IRNazanin"/>
          <w:color w:val="111111"/>
          <w:sz w:val="28"/>
          <w:sz w:val="28"/>
          <w:szCs w:val="28"/>
          <w:rtl w:val="true"/>
          <w:lang w:bidi="fa-IR"/>
        </w:rPr>
        <w:t xml:space="preserve">و انّما أعرب هذان القسمان بالحرکات جمیعها، لأنّ وضع الکلمة کما عرفت للإفادة والإستفادة، و قد عرفت انّ کلتیهما کثیرًا ما تحتاج إلی الإعراب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إعراب الأوّل من القسمین بالحرکة، فلأنّه أصل للتثنیة والجمع، والمعرب بالحرکة أصل بالنسبة إلی المعرب بالحروف، فیعطی الأصل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إعرابه بجمیع الحرکات لأنّ نیابة حرکة عن أخری خلاف الأصل، فلا یصار إلیه إلاّ بدلیل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إعراب الثانی منهما بجمیع الحرکات أیضًا فلمشابهته بالمفرد، لکونه صیغة مستأنفة مغیّرة عن وضع مفرده، و لکون بعضه مخالفًا لبعض فی الصیغة کالمفردات المتخالفة الصیغ، و لانّه لم یطّرد فی آخره حرف لین صالح لأن یجعل إعرابًا کما فی الجمع بالواو والنون </w:t>
      </w:r>
      <w:r>
        <w:rPr>
          <w:rFonts w:eastAsia="IRNazanin" w:cs="IRNazanin"/>
          <w:color w:val="111111"/>
          <w:sz w:val="28"/>
          <w:szCs w:val="28"/>
          <w:rtl w:val="true"/>
          <w:lang w:bidi="fa-IR"/>
        </w:rPr>
        <w:t xml:space="preserve">. </w:t>
      </w:r>
      <w:bookmarkStart w:id="421" w:name="pg18765_192188"/>
    </w:p>
    <w:p>
      <w:pPr>
        <w:pStyle w:val="BookText"/>
        <w:rPr/>
      </w:pPr>
      <w:bookmarkEnd w:id="421"/>
      <w:r>
        <w:rPr>
          <w:rFonts w:ascii="IRNazanin" w:hAnsi="IRNazanin" w:eastAsia="IRNazanin"/>
          <w:color w:val="111111"/>
          <w:sz w:val="28"/>
          <w:sz w:val="28"/>
          <w:szCs w:val="28"/>
          <w:rtl w:val="true"/>
          <w:lang w:bidi="fa-IR"/>
        </w:rPr>
        <w:t xml:space="preserve">والقسم الثانی ممّا یکون إعرابه بالحرکة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مضمومًا فی حالة الرفع، ومکسورًا فی حالة النصب و الجرّ، و هو جمع المؤنّث السالم کمسلمات و ما فی حکمه، و سیجیء أیضًا، بخلاف غیر الجمع کالمفرد و التثنیة، أو جمع الغیر المؤنّث کالسالم من المذکّر، أو جمع الغیر السالم کالمکسّر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کالثانی فی الضمّ و بعکسه فی النصب والجرّ </w:t>
      </w:r>
      <w:r>
        <w:rPr>
          <w:rStyle w:val="FootnoteAnchor"/>
          <w:rtl w:val="true"/>
        </w:rPr>
        <w:footnoteReference w:id="664"/>
      </w:r>
      <w:r>
        <w:rPr>
          <w:rFonts w:ascii="IRNazanin" w:hAnsi="IRNazanin" w:eastAsia="IRNazanin"/>
          <w:color w:val="111111"/>
          <w:sz w:val="28"/>
          <w:sz w:val="28"/>
          <w:szCs w:val="28"/>
          <w:rtl w:val="true"/>
          <w:lang w:bidi="fa-IR"/>
        </w:rPr>
        <w:t xml:space="preserve">، أی مفتوح فی حالة النصب والجرّ، وهو غیر المنصرف مفردًا کان کأحمد، أو جمعًا مکسّرًا کمصابیح، وانّما فتح فی حالة النصب و الجرّ لما مرّ فی المبنیّ </w:t>
      </w:r>
      <w:r>
        <w:rPr>
          <w:rFonts w:eastAsia="IRNazanin" w:cs="IRNazanin"/>
          <w:color w:val="111111"/>
          <w:sz w:val="28"/>
          <w:szCs w:val="28"/>
          <w:rtl w:val="true"/>
          <w:lang w:bidi="fa-IR"/>
        </w:rPr>
        <w:t>.</w:t>
      </w:r>
    </w:p>
    <w:p>
      <w:pPr>
        <w:pStyle w:val="Heading4"/>
        <w:numPr>
          <w:ilvl w:val="3"/>
          <w:numId w:val="1"/>
        </w:numPr>
        <w:rPr/>
      </w:pPr>
      <w:bookmarkStart w:id="422" w:name="__RefHeading___Toc2181122_2322387425"/>
      <w:bookmarkStart w:id="423" w:name="_Toc152"/>
      <w:bookmarkEnd w:id="422"/>
      <w:r>
        <w:rPr>
          <w:rtl w:val="true"/>
        </w:rPr>
        <w:t>الاسم المعرب بالحروف علی ثلاثة أقسام</w:t>
      </w:r>
      <w:bookmarkEnd w:id="4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المعرب بالحروف علی ثلاثة أقسام </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أمّا الثانی أی المعرب بالحروف، فعلی ثلاثة أقسام أیضًا،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رفعه بالواو، و نصبه بالألف، و جرّه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رفعه بالألف، و نصبه و جرّه بالیاء کالتثنیة وما 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فی الأوّل وکالثانی فی الأخیرین، کجمع المذکّر السالم وما حمل علیه ؛ ویجیء الکلام فیهما بُعَیْد هذا، و کلامنا الآن فی الأوّل،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الأسماء الستّة الّتی ذکرها المصنّف،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و فم و أب و أخ و حم و هن، بالشروط الآتیة </w:t>
      </w:r>
      <w:r>
        <w:rPr>
          <w:rFonts w:eastAsia="IRNazanin" w:cs="IRNazanin"/>
          <w:color w:val="111111"/>
          <w:sz w:val="28"/>
          <w:szCs w:val="28"/>
          <w:rtl w:val="true"/>
          <w:lang w:bidi="fa-IR"/>
        </w:rPr>
        <w:t>.</w:t>
      </w:r>
    </w:p>
    <w:p>
      <w:pPr>
        <w:pStyle w:val="Heading4"/>
        <w:numPr>
          <w:ilvl w:val="3"/>
          <w:numId w:val="1"/>
        </w:numPr>
        <w:rPr/>
      </w:pPr>
      <w:bookmarkStart w:id="424" w:name="__RefHeading___Toc2181124_2322387425"/>
      <w:bookmarkStart w:id="425" w:name="_Toc153"/>
      <w:bookmarkEnd w:id="424"/>
      <w:r>
        <w:rPr>
          <w:rtl w:val="true"/>
        </w:rPr>
        <w:t>فی انّه لِمَ جعل إعراب هذه الأسماء بالحروف</w:t>
      </w:r>
      <w:bookmarkEnd w:id="42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جعل إعراب هذه الأسماء بالحروف، لانّه لمّا جعل إعراب التثنیة والجمع بالحروف لکونهما فرعین للمفرد، فینبغی أن یکون إعرابهما أیضًا کذلک، أی فرعًا </w:t>
      </w:r>
    </w:p>
    <w:p>
      <w:pPr>
        <w:pStyle w:val="BookText"/>
        <w:rPr/>
      </w:pPr>
      <w:r>
        <w:rPr>
          <w:rFonts w:ascii="IRNazanin" w:hAnsi="IRNazanin" w:eastAsia="IRNazanin"/>
          <w:color w:val="111111"/>
          <w:sz w:val="28"/>
          <w:sz w:val="28"/>
          <w:szCs w:val="28"/>
          <w:rtl w:val="true"/>
          <w:lang w:bidi="fa-IR"/>
        </w:rPr>
        <w:t xml:space="preserve">لإعراب المفرد ؛ ظهر </w:t>
      </w:r>
      <w:r>
        <w:rPr>
          <w:rStyle w:val="FootnoteAnchor"/>
          <w:rtl w:val="true"/>
        </w:rPr>
        <w:footnoteReference w:id="666"/>
      </w:r>
      <w:r>
        <w:rPr>
          <w:rFonts w:ascii="IRNazanin" w:hAnsi="IRNazanin" w:eastAsia="IRNazanin"/>
          <w:color w:val="111111"/>
          <w:sz w:val="28"/>
          <w:sz w:val="28"/>
          <w:szCs w:val="28"/>
          <w:rtl w:val="true"/>
          <w:lang w:bidi="fa-IR"/>
        </w:rPr>
        <w:t xml:space="preserve">تنافر و وحشة بینهما </w:t>
      </w:r>
      <w:r>
        <w:rPr>
          <w:rStyle w:val="FootnoteAnchor"/>
          <w:rtl w:val="true"/>
        </w:rPr>
        <w:footnoteReference w:id="667"/>
      </w:r>
      <w:r>
        <w:rPr>
          <w:rFonts w:ascii="IRNazanin" w:hAnsi="IRNazanin" w:eastAsia="IRNazanin"/>
          <w:color w:val="111111"/>
          <w:sz w:val="28"/>
          <w:sz w:val="28"/>
          <w:szCs w:val="28"/>
          <w:rtl w:val="true"/>
          <w:lang w:bidi="fa-IR"/>
        </w:rPr>
        <w:t xml:space="preserve">، فجعل إعراب هذه الأسماء أیضًا بالحروف لرفع المنافرة والوحشة بینهما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یکون المفرد الّذی إعرابه بالحروف ستّةً من دون نقص و زیادة، لانّه لمّا کان إعراب کلّ من التثنیة والجمع ثلاثة، فجعل فی مقابلة کلّ إعراب اسمًا </w:t>
      </w:r>
      <w:r>
        <w:rPr>
          <w:rStyle w:val="FootnoteAnchor"/>
          <w:rtl w:val="true"/>
        </w:rPr>
        <w:footnoteReference w:id="669"/>
      </w:r>
      <w:r>
        <w:rPr>
          <w:rFonts w:ascii="IRNazanin" w:hAnsi="IRNazanin" w:eastAsia="IRNazanin"/>
          <w:color w:val="111111"/>
          <w:sz w:val="28"/>
          <w:sz w:val="28"/>
          <w:szCs w:val="28"/>
          <w:rtl w:val="true"/>
          <w:lang w:bidi="fa-IR"/>
        </w:rPr>
        <w:t xml:space="preserve">؛ أو </w:t>
      </w:r>
      <w:r>
        <w:rPr>
          <w:rStyle w:val="FootnoteAnchor"/>
          <w:rtl w:val="true"/>
        </w:rPr>
        <w:footnoteReference w:id="670"/>
      </w:r>
      <w:r>
        <w:rPr>
          <w:rFonts w:ascii="IRNazanin" w:hAnsi="IRNazanin" w:eastAsia="IRNazanin"/>
          <w:color w:val="111111"/>
          <w:sz w:val="28"/>
          <w:sz w:val="28"/>
          <w:szCs w:val="28"/>
          <w:rtl w:val="true"/>
          <w:lang w:bidi="fa-IR"/>
        </w:rPr>
        <w:t xml:space="preserve">لانّه لمّا کان المعرب بالحروف فی الفرع والملحق به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وکلا واثنان والجمع و أولو و عشرون، جعل فی مقابلة کلّ فرع أصلاً، هکذا قیل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لأنّ هذا انّما یصحّ إذا ثبت تقدّم إعراب المثنّی والجمع علی المفرد، وهو غیر معلوم،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إعراب هذه الأسماء بالحروف للتوطئة لجعل إعراب المثنّی و المجموع بالحروف، لانّهم علموا انّهم یحوجون </w:t>
      </w:r>
      <w:r>
        <w:rPr>
          <w:rStyle w:val="FootnoteAnchor"/>
          <w:rtl w:val="true"/>
        </w:rPr>
        <w:footnoteReference w:id="672"/>
      </w:r>
      <w:r>
        <w:rPr>
          <w:rFonts w:ascii="IRNazanin" w:hAnsi="IRNazanin" w:eastAsia="IRNazanin"/>
          <w:color w:val="111111"/>
          <w:sz w:val="28"/>
          <w:sz w:val="28"/>
          <w:szCs w:val="28"/>
          <w:rtl w:val="true"/>
          <w:lang w:bidi="fa-IR"/>
        </w:rPr>
        <w:t xml:space="preserve">إلی إعرابهما بالحروف، لإستیفاء المفرد للحرکات، والحروف و إن کانت فروعًا للحرکات فی باب الإعراب لثقلها وخفّة الحرکات من حیث تولّدها منها فاستبد </w:t>
      </w:r>
      <w:r>
        <w:rPr>
          <w:rStyle w:val="FootnoteAnchor"/>
          <w:rtl w:val="true"/>
        </w:rPr>
        <w:footnoteReference w:id="673"/>
      </w:r>
      <w:r>
        <w:rPr>
          <w:rFonts w:ascii="IRNazanin" w:hAnsi="IRNazanin" w:eastAsia="IRNazanin"/>
          <w:color w:val="111111"/>
          <w:sz w:val="28"/>
          <w:sz w:val="28"/>
          <w:szCs w:val="28"/>
          <w:rtl w:val="true"/>
          <w:lang w:bidi="fa-IR"/>
        </w:rPr>
        <w:t xml:space="preserve">بها المفرد، إلاّ انّها أقوی، لأنّ کلّ حرف منها کحرکتین أو أکثر، فکرهوا أن یستبد المثنّی والمجموع مع کونهما فرعین للمفرد بالأعراب الأقوی، فاختاروا من جملة المفردات هذه الأسماء، وأعربوها بهذا الأقوی، لیثبت فی المفردات الإعراب بالحرکات الّتی هی الأصل فی الإعراب، و بالحروف الّتی هی أقوی منها، مع کونها فروعًا لها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426" w:name="pg18765_192190"/>
    </w:p>
    <w:p>
      <w:pPr>
        <w:pStyle w:val="BookText"/>
        <w:rPr/>
      </w:pPr>
      <w:bookmarkEnd w:id="426"/>
      <w:r>
        <w:rPr>
          <w:rFonts w:ascii="IRNazanin" w:hAnsi="IRNazanin" w:eastAsia="IRNazanin"/>
          <w:color w:val="111111"/>
          <w:sz w:val="28"/>
          <w:sz w:val="28"/>
          <w:szCs w:val="28"/>
          <w:rtl w:val="true"/>
          <w:lang w:bidi="fa-IR"/>
        </w:rPr>
        <w:t xml:space="preserve">و انّما جعل إعراب هذه الأسماء بجمیع الحروف دون التثنیة والجمع، للفرق بین الأصل والفرع </w:t>
      </w:r>
      <w:r>
        <w:rPr>
          <w:rFonts w:eastAsia="IRNazanin" w:cs="IRNazanin"/>
          <w:color w:val="111111"/>
          <w:sz w:val="28"/>
          <w:szCs w:val="28"/>
          <w:rtl w:val="true"/>
          <w:lang w:bidi="fa-IR"/>
        </w:rPr>
        <w:t>.</w:t>
      </w:r>
    </w:p>
    <w:p>
      <w:pPr>
        <w:pStyle w:val="Heading4"/>
        <w:numPr>
          <w:ilvl w:val="3"/>
          <w:numId w:val="1"/>
        </w:numPr>
        <w:rPr/>
      </w:pPr>
      <w:bookmarkStart w:id="427" w:name="__RefHeading___Toc2181126_2322387425"/>
      <w:bookmarkStart w:id="428" w:name="_Toc154"/>
      <w:bookmarkEnd w:id="427"/>
      <w:r>
        <w:rPr>
          <w:rtl w:val="true"/>
        </w:rPr>
        <w:t>فی انّه لِمَ جعل هذه الأسماء اعرابها بالحروف دون غیرها</w:t>
      </w:r>
      <w:bookmarkEnd w:id="428"/>
    </w:p>
    <w:p>
      <w:pPr>
        <w:pStyle w:val="BookText"/>
        <w:rPr/>
      </w:pPr>
      <w:r>
        <w:rPr>
          <w:rFonts w:ascii="IRNazanin" w:hAnsi="IRNazanin" w:eastAsia="IRNazanin"/>
          <w:color w:val="111111"/>
          <w:sz w:val="28"/>
          <w:sz w:val="28"/>
          <w:szCs w:val="28"/>
          <w:rtl w:val="true"/>
          <w:lang w:bidi="fa-IR"/>
        </w:rPr>
        <w:t xml:space="preserve">وانّما جعل هذه الأسماء الستّة معربة بالحروف دون غیرها،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لمشابهتها </w:t>
      </w:r>
      <w:r>
        <w:rPr>
          <w:rStyle w:val="FootnoteAnchor"/>
          <w:rtl w:val="true"/>
        </w:rPr>
        <w:footnoteReference w:id="675"/>
      </w:r>
      <w:r>
        <w:rPr>
          <w:rFonts w:ascii="IRNazanin" w:hAnsi="IRNazanin" w:eastAsia="IRNazanin"/>
          <w:color w:val="111111"/>
          <w:sz w:val="28"/>
          <w:sz w:val="28"/>
          <w:szCs w:val="28"/>
          <w:rtl w:val="true"/>
          <w:lang w:bidi="fa-IR"/>
        </w:rPr>
        <w:t xml:space="preserve">المثنّی والمجموع لدلالتها علی المعانی المنبئة عن التعدّد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نظرٌ، أمّا أوّلاً فلأنّه موقوفٌ علی تقدّم المثنّی والمجموع علی المفرد </w:t>
      </w:r>
      <w:r>
        <w:rPr>
          <w:rStyle w:val="FootnoteAnchor"/>
          <w:rtl w:val="true"/>
        </w:rPr>
        <w:footnoteReference w:id="677"/>
      </w:r>
      <w:r>
        <w:rPr>
          <w:rFonts w:ascii="IRNazanin" w:hAnsi="IRNazanin" w:eastAsia="IRNazanin"/>
          <w:color w:val="111111"/>
          <w:sz w:val="28"/>
          <w:sz w:val="28"/>
          <w:szCs w:val="28"/>
          <w:rtl w:val="true"/>
          <w:lang w:bidi="fa-IR"/>
        </w:rPr>
        <w:t>، وهو غیر معلوم کما عرفت ؛ وأمّا ثانیًا فلعدم تحقّق ذلک فی جمیعها، إذ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و فم، و ما ذکره غیر متحقّق فیهما، وإن أرید مجرّد انتساب شیء إلی آخر، یلزم أن یکون کثیر من الأسماء کذلک کالیَد وَالأَنْف والأُذُن والسِنّ </w:t>
      </w:r>
      <w:r>
        <w:rPr>
          <w:rStyle w:val="FootnoteAnchor"/>
          <w:rtl w:val="true"/>
        </w:rPr>
        <w:footnoteReference w:id="678"/>
      </w:r>
      <w:r>
        <w:rPr>
          <w:rFonts w:ascii="IRNazanin" w:hAnsi="IRNazanin" w:eastAsia="IRNazanin"/>
          <w:color w:val="111111"/>
          <w:sz w:val="28"/>
          <w:sz w:val="28"/>
          <w:szCs w:val="28"/>
          <w:rtl w:val="true"/>
          <w:lang w:bidi="fa-IR"/>
        </w:rPr>
        <w:t xml:space="preserve">ومثلها، نعم هو مسلّمٌ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و أخ، إلاّ انّه متحقّق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وابن وأخت ومثلها، مع انّها لم یکن کذلک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أن یتمسّک فی وجه إختیار هذه الأسماء من غیرها، بما ذکره نجم الأئمّة، و هو انّ ذلک لوجود حرف صالح للأعراب فیها، لأنّ لام بعضها وعین الآخر حرف علّة، یصلح أن یقوم مقام الحرکات، فاستراحوا من کلفة اجتلاب حروف أجنبیّة، مع انّ اللام فی أربعة منها کأنّها مجلوبة للإعراب فقط، لکونها محذوفة قبل نسیًا منسیًّا، فهی إذن کالحرکات المجتلبة للإعراب، وکذا الواو فی </w:t>
      </w:r>
      <w:bookmarkStart w:id="429" w:name="pg18765_192191"/>
    </w:p>
    <w:p>
      <w:pPr>
        <w:pStyle w:val="BookText"/>
        <w:rPr/>
      </w:pPr>
      <w:bookmarkEnd w:id="4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لانّها کانت مبدلة منها المیم فی الافراد، فلم ترد إلی أصلها إلاّ للإعراب </w:t>
      </w:r>
      <w:r>
        <w:rPr>
          <w:rStyle w:val="FootnoteAnchor"/>
          <w:rtl w:val="true"/>
        </w:rPr>
        <w:footnoteReference w:id="679"/>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181128_2322387425"/>
      <w:bookmarkStart w:id="431" w:name="_Toc155"/>
      <w:bookmarkEnd w:id="430"/>
      <w:r>
        <w:rPr>
          <w:rtl w:val="true"/>
        </w:rPr>
        <w:t xml:space="preserve">فی انّ اللام فی أربعة من هذه الأسماء وکذا العین فی </w:t>
      </w:r>
      <w:r>
        <w:rPr>
          <w:rtl w:val="true"/>
        </w:rPr>
        <w:t xml:space="preserve">: « </w:t>
      </w:r>
      <w:r>
        <w:rPr>
          <w:rtl w:val="true"/>
        </w:rPr>
        <w:t xml:space="preserve">ذو و فو </w:t>
      </w:r>
      <w:r>
        <w:rPr>
          <w:rtl w:val="true"/>
        </w:rPr>
        <w:t xml:space="preserve">» </w:t>
      </w:r>
      <w:r>
        <w:rPr>
          <w:rtl w:val="true"/>
        </w:rPr>
        <w:t>هل هی من أصل الکلمة أو لا ؟</w:t>
      </w:r>
      <w:bookmarkEnd w:id="431"/>
    </w:p>
    <w:p>
      <w:pPr>
        <w:pStyle w:val="BookText"/>
        <w:rPr/>
      </w:pPr>
      <w:r>
        <w:rPr>
          <w:rFonts w:ascii="IRNazanin" w:hAnsi="IRNazanin" w:eastAsia="IRNazanin"/>
          <w:color w:val="111111"/>
          <w:sz w:val="28"/>
          <w:sz w:val="28"/>
          <w:szCs w:val="28"/>
          <w:rtl w:val="true"/>
          <w:lang w:bidi="fa-IR"/>
        </w:rPr>
        <w:t xml:space="preserve">ثمّ بقی الکلام فی انّ اللام فی أربعة من هذه الأسماء،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و أخوک وحموک و هنوک، وکذا العین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هی من أصل الکلمة أو لا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نجم الأئمّة کما تری ذلک، و قال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الأقرب عندی انّ اللام فی أربعة منها،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و أخوک وحموکِ و هنوک، أعلام للمعانی المتناوبة کالحرکات، و کذا العین فی الباقیین منها أعنی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فی حال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الکلمة أو عینها، و علم العمدة، و فی النصب و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الفضلة والمضاف إلیه، فهی مع کونها بدلاً من لام الکلمة و </w:t>
      </w:r>
      <w:r>
        <w:rPr>
          <w:rStyle w:val="FootnoteAnchor"/>
          <w:rtl w:val="true"/>
        </w:rPr>
        <w:footnoteReference w:id="680"/>
      </w:r>
      <w:r>
        <w:rPr>
          <w:rFonts w:ascii="IRNazanin" w:hAnsi="IRNazanin" w:eastAsia="IRNazanin"/>
          <w:color w:val="111111"/>
          <w:sz w:val="28"/>
          <w:sz w:val="28"/>
          <w:szCs w:val="28"/>
          <w:rtl w:val="true"/>
          <w:lang w:bidi="fa-IR"/>
        </w:rPr>
        <w:t xml:space="preserve">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إعراب</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 إنتهی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ابن الحاجب إلی عدم کون اللام والعین فیها من أصل الکلمة حیث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الواو والألف والیاء فی هذه الأسماء مبدلّة من لام الکلمة فی أربعة منها، ومن عینها فی الباقیین </w:t>
      </w:r>
      <w:r>
        <w:rPr>
          <w:rStyle w:val="FootnoteAnchor"/>
          <w:rtl w:val="true"/>
        </w:rPr>
        <w:footnoteReference w:id="683"/>
      </w:r>
      <w:r>
        <w:rPr>
          <w:rFonts w:ascii="IRNazanin" w:hAnsi="IRNazanin" w:eastAsia="IRNazanin"/>
          <w:color w:val="111111"/>
          <w:sz w:val="28"/>
          <w:sz w:val="28"/>
          <w:szCs w:val="28"/>
          <w:rtl w:val="true"/>
          <w:lang w:bidi="fa-IR"/>
        </w:rPr>
        <w:t xml:space="preserve">، لأنّ دلیل الإعراب لایکون من سنخ الکلمة </w:t>
      </w:r>
      <w:r>
        <w:rPr>
          <w:rStyle w:val="FootnoteAnchor"/>
          <w:rtl w:val="true"/>
        </w:rPr>
        <w:footnoteReference w:id="684"/>
      </w:r>
      <w:r>
        <w:rPr>
          <w:rFonts w:ascii="IRNazanin" w:hAnsi="IRNazanin" w:eastAsia="IRNazanin"/>
          <w:color w:val="111111"/>
          <w:sz w:val="28"/>
          <w:sz w:val="28"/>
          <w:szCs w:val="28"/>
          <w:rtl w:val="true"/>
          <w:lang w:bidi="fa-IR"/>
        </w:rPr>
        <w:t xml:space="preserve">، فهی بدل یفید ما لم یفده المبدل منه، وهو </w:t>
      </w:r>
      <w:bookmarkStart w:id="432" w:name="pg18765_192192"/>
    </w:p>
    <w:p>
      <w:pPr>
        <w:pStyle w:val="BookText"/>
        <w:rPr/>
      </w:pPr>
      <w:bookmarkEnd w:id="432"/>
      <w:r>
        <w:rPr>
          <w:rFonts w:ascii="IRNazanin" w:hAnsi="IRNazanin" w:eastAsia="IRNazanin"/>
          <w:color w:val="111111"/>
          <w:sz w:val="28"/>
          <w:sz w:val="28"/>
          <w:szCs w:val="28"/>
          <w:rtl w:val="true"/>
          <w:lang w:bidi="fa-IR"/>
        </w:rPr>
        <w:t xml:space="preserve">الإعراب، کتاء فی بنت، تفید التأنیث بخلاف الواو الّتی هی أصلها، ولا یبقی ذو وفوک علی حرف واحد، لقیام البدل مقام المبدل منه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کلامه، و ردّ بانّه أیّ محذور یلزم من جعل الإعراب من سنخ الکلمة لغرض التخفیف، فیقتصر علی ما یصلح للإعراب من سنخها کما اقتصر فی المثنّی والمجموع علی ما یصلح للإعراب من سنخهما، أعنی علامة التثنیة والجمع، إذ هی من سنخ المثنّی والمجموع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معربًا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 المصنّف کما قیّد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إعرابه بالحروف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صحبة أبانا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فی الکافیة والعمدة بکونه معربًا </w:t>
      </w:r>
      <w:r>
        <w:rPr>
          <w:rStyle w:val="FootnoteAnchor"/>
          <w:rtl w:val="true"/>
        </w:rPr>
        <w:footnoteReference w:id="687"/>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یکون إعرابه بالحروف إذا کان معربًا، واحترز به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فانّه مبنیّ </w:t>
      </w:r>
      <w:r>
        <w:rPr>
          <w:rFonts w:eastAsia="IRNazanin" w:cs="IRNazanin"/>
          <w:color w:val="111111"/>
          <w:sz w:val="28"/>
          <w:szCs w:val="28"/>
          <w:rtl w:val="true"/>
          <w:lang w:bidi="fa-IR"/>
        </w:rPr>
        <w:t>.</w:t>
      </w:r>
    </w:p>
    <w:p>
      <w:pPr>
        <w:pStyle w:val="Heading4"/>
        <w:numPr>
          <w:ilvl w:val="3"/>
          <w:numId w:val="1"/>
        </w:numPr>
        <w:rPr/>
      </w:pPr>
      <w:bookmarkStart w:id="433" w:name="__RefHeading___Toc2181130_2322387425"/>
      <w:bookmarkStart w:id="434" w:name="_Toc156"/>
      <w:bookmarkEnd w:id="433"/>
      <w:r>
        <w:rPr>
          <w:rtl w:val="true"/>
        </w:rPr>
        <w:t xml:space="preserve">فی بیان ذکر الأصل فی </w:t>
      </w:r>
      <w:r>
        <w:rPr>
          <w:rtl w:val="true"/>
        </w:rPr>
        <w:t xml:space="preserve">« </w:t>
      </w:r>
      <w:r>
        <w:rPr>
          <w:rtl w:val="true"/>
        </w:rPr>
        <w:t xml:space="preserve">فم </w:t>
      </w:r>
      <w:r>
        <w:rPr>
          <w:rtl w:val="true"/>
        </w:rPr>
        <w:t xml:space="preserve">» </w:t>
      </w:r>
      <w:r>
        <w:rPr>
          <w:rtl w:val="true"/>
        </w:rPr>
        <w:t>واللغات فیه</w:t>
      </w:r>
      <w:bookmarkEnd w:id="43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لغات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 بفتح الفاء </w:t>
      </w:r>
      <w:r>
        <w:rPr>
          <w:rStyle w:val="FootnoteAnchor"/>
          <w:rtl w:val="true"/>
        </w:rPr>
        <w:footnoteReference w:id="688"/>
      </w:r>
      <w:r>
        <w:rPr>
          <w:rFonts w:ascii="IRNazanin" w:hAnsi="IRNazanin" w:eastAsia="IRNazanin"/>
          <w:color w:val="111111"/>
          <w:sz w:val="28"/>
          <w:sz w:val="28"/>
          <w:szCs w:val="28"/>
          <w:rtl w:val="true"/>
          <w:lang w:bidi="fa-IR"/>
        </w:rPr>
        <w:t xml:space="preserve">و سکون العین ـ کما نبّهنا علیه فی فصل المضاف إلی یاء المتکلّم ـ حذفت لامه نسیًا منسیًا و قلبت الواو میمًا، ومن أراد أن یظهر له حقیقة الحال فعلیه الرجوع إلی ما ذکرناه فی الفصل المذکور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إلی الأصل عند إعرابه بالحروف، فجیء بالواو فی حالة الرفع، وأبدلت </w:t>
      </w:r>
    </w:p>
    <w:p>
      <w:pPr>
        <w:pStyle w:val="BookText"/>
        <w:rPr/>
      </w:pPr>
      <w:r>
        <w:rPr>
          <w:rFonts w:ascii="IRNazanin" w:hAnsi="IRNazanin" w:eastAsia="IRNazanin"/>
          <w:color w:val="111111"/>
          <w:sz w:val="28"/>
          <w:sz w:val="28"/>
          <w:szCs w:val="28"/>
          <w:rtl w:val="true"/>
          <w:lang w:bidi="fa-IR"/>
        </w:rPr>
        <w:t xml:space="preserve">ألفًا فی الفتح، و یاءً فی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عند عدم إعرابه بذلک، فقد عرفت انّ الواو تقلب میمًا فیصیر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 لقد أشار الشارح إلیه حینئذ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الفاء مع تخفیف المیم منقوصًا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بتثلیث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ضمّها وفتحها وکسرها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انّ تثلیثها یلاحظ مع کلّ من الحرکات الثلاث فی آخر الفم، أی مع الرفع والنصب والجر، بقرینة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فی الحرکات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هذا تصیر اللغات من ملاحظة تثلیث الفاء مع کلّ من الحرکات الثلاث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مع تخفیف المیم یحصل من ضرب حالات الثلاث للفاء علی کلّ من الحرکات فی الآخر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الفاء و فتحها، و کذا کسرها مع رفع المیم، و کذا مع نصب المیم و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المیم منقوصًا، و کذا إذا کان مقصورًا، فیصیر الأقسام ثمانیة عشر، و کذا یلاحظ مع تشدید المیم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فی الحرکات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تثلیث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الأولی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الفاء إلی آخره،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الفاء أیضًا لکن مع تشدید المیم،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إتباعها فی </w:t>
      </w:r>
      <w:bookmarkStart w:id="435" w:name="pg18765_192194"/>
    </w:p>
    <w:p>
      <w:pPr>
        <w:pStyle w:val="BookText"/>
        <w:rPr/>
      </w:pPr>
      <w:bookmarkEnd w:id="435"/>
      <w:r>
        <w:rPr>
          <w:rFonts w:ascii="IRNazanin" w:hAnsi="IRNazanin" w:eastAsia="IRNazanin"/>
          <w:color w:val="111111"/>
          <w:sz w:val="28"/>
          <w:sz w:val="28"/>
          <w:szCs w:val="28"/>
          <w:rtl w:val="true"/>
          <w:lang w:bidi="fa-IR"/>
        </w:rPr>
        <w:t xml:space="preserve">الحرکات أی إتباع الفاء للمیم فی الحرکات، فلو کان المیم مرفوعًا فالفاء تابعة له فی الضمّ، و إن کان منصوبًا فهی تابعة له فی الفتح، و إن کان مجرورًا فهی تابعة له فی الکسر،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فُمٌ، رأیت فَمًا، و نظرت إلی فِمٍ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 لغة </w:t>
      </w:r>
      <w:r>
        <w:rPr>
          <w:rStyle w:val="FootnoteAnchor"/>
          <w:rtl w:val="true"/>
        </w:rPr>
        <w:footnoteReference w:id="693"/>
      </w:r>
      <w:r>
        <w:rPr>
          <w:rFonts w:ascii="IRNazanin" w:hAnsi="IRNazanin" w:eastAsia="IRNazanin"/>
          <w:color w:val="111111"/>
          <w:sz w:val="28"/>
          <w:sz w:val="28"/>
          <w:szCs w:val="28"/>
          <w:rtl w:val="true"/>
          <w:lang w:bidi="fa-IR"/>
        </w:rPr>
        <w:t xml:space="preserve">لغات و لذا أتی بصیغة جمع الکثرة، هذا مع انّ إستعمال کلّ من صیغ جمع الکثرة والقلّة علی الآخر شایع،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بعینی امرئ و ابنم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بعینین فی امرئ و ابنم، فلمّا أضیف حذفت النون والجار، والمراد بعینیهما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والنون، حیث اتبع الراء فی الأوّل والنون فی الثانی لحرف الإعراب إتّفاقًا ـ کما صرّح به بعض المحقّقین </w:t>
      </w:r>
      <w:r>
        <w:rPr>
          <w:rStyle w:val="FootnoteAnchor"/>
          <w:rtl w:val="true"/>
        </w:rPr>
        <w:footnoteReference w:id="694"/>
      </w:r>
      <w:r>
        <w:rPr>
          <w:rFonts w:ascii="Amiri" w:hAnsi="Amiri" w:eastAsia="Amiri" w:cs="Amiri"/>
          <w:color w:val="111111"/>
          <w:sz w:val="28"/>
          <w:sz w:val="28"/>
          <w:szCs w:val="28"/>
          <w:rtl w:val="true"/>
          <w:lang w:bidi="ar-SA"/>
        </w:rPr>
        <w:t xml:space="preserve">ـ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امرُئٌ و ابنُمٌ، ورأیت امرَئً وابنَمًا، ومررت بامرِئٍ وابنِمٍ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امْرِئٍ </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الإعراب بما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بالواو، والنصب بالألف، والجرّ بالیاء </w:t>
      </w:r>
      <w:r>
        <w:rPr>
          <w:rFonts w:eastAsia="IRNazanin" w:cs="IRNazanin"/>
          <w:color w:val="111111"/>
          <w:sz w:val="28"/>
          <w:szCs w:val="28"/>
          <w:rtl w:val="true"/>
          <w:lang w:bidi="fa-IR"/>
        </w:rPr>
        <w:t>.</w:t>
      </w:r>
    </w:p>
    <w:p>
      <w:pPr>
        <w:pStyle w:val="Heading4"/>
        <w:numPr>
          <w:ilvl w:val="3"/>
          <w:numId w:val="1"/>
        </w:numPr>
        <w:rPr/>
      </w:pPr>
      <w:bookmarkStart w:id="436" w:name="__RefHeading___Toc2181132_2322387425"/>
      <w:bookmarkStart w:id="437" w:name="_Toc157"/>
      <w:bookmarkEnd w:id="436"/>
      <w:r>
        <w:rPr>
          <w:rtl w:val="true"/>
        </w:rPr>
        <w:t>الحم لا یضاف إلاّ إلی المؤنّث</w:t>
      </w:r>
      <w:bookmarkEnd w:id="43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قریب الزوج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لا یضاف إلاّ إلی المؤنّث، فمعنی هذا حموکِ أی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زوجکِ، أو أخوه، أو أمّه، أو ابنه، و هکذا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438" w:name="pg18765_192195"/>
    </w:p>
    <w:p>
      <w:pPr>
        <w:pStyle w:val="Heading4"/>
        <w:numPr>
          <w:ilvl w:val="3"/>
          <w:numId w:val="1"/>
        </w:numPr>
        <w:rPr/>
      </w:pPr>
      <w:bookmarkStart w:id="439" w:name="__RefHeading___Toc2181134_2322387425"/>
      <w:bookmarkStart w:id="440" w:name="_Toc158"/>
      <w:bookmarkEnd w:id="438"/>
      <w:bookmarkEnd w:id="439"/>
      <w:r>
        <w:rPr>
          <w:rtl w:val="true"/>
        </w:rPr>
        <w:t xml:space="preserve">ذکر اللغات فی </w:t>
      </w:r>
      <w:r>
        <w:rPr>
          <w:rtl w:val="true"/>
        </w:rPr>
        <w:t xml:space="preserve">« </w:t>
      </w:r>
      <w:r>
        <w:rPr>
          <w:rtl w:val="true"/>
        </w:rPr>
        <w:t xml:space="preserve">حم </w:t>
      </w:r>
      <w:r>
        <w:rPr>
          <w:rtl w:val="true"/>
        </w:rPr>
        <w:t>»</w:t>
      </w:r>
      <w:bookmarkEnd w:id="4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بکونه غیر مماثل قَرْوًا و قَرْأً و 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قیّد فی التسهیل </w:t>
      </w:r>
      <w:r>
        <w:rPr>
          <w:rStyle w:val="FootnoteAnchor"/>
          <w:rtl w:val="true"/>
        </w:rPr>
        <w:footnoteReference w:id="698"/>
      </w:r>
      <w:r>
        <w:rPr>
          <w:rFonts w:ascii="IRNazanin" w:hAnsi="IRNazanin" w:eastAsia="IRNazanin"/>
          <w:color w:val="111111"/>
          <w:sz w:val="28"/>
          <w:sz w:val="28"/>
          <w:szCs w:val="28"/>
          <w:rtl w:val="true"/>
          <w:lang w:bidi="fa-IR"/>
        </w:rPr>
        <w:t>الحم الّذی یکون إعرابه بالحروف بأن لا یکون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الراء ثمّ الواو، و کحمو بسکون المیم ثمّ الواو ؛ و أن لایکون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کعصا، و یحتمل بسکون الراء أیضًا ثمّ الهمزة کحمأ بسکون المیم کذلک ؛ وأن لا یکون أیضًا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المعجمة والطاء المهملة کحمأ، لانّه لو کان مماثلاً لشیء من ذلک لم یکن إعرابه بالحروف، بل بالحرکات مطلقًا وإن أضیف إلی غیر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العبارة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مماثلاً لشیء من ذلک، أعرب بالحروف، و هو بإطلاقه غیر مسلّم ؛ و قد صرّح نجم الأئمّة بانّه لو کان مماثلاً لخِبْ‌ءٍ أو لرشأ کحَمِأ بکسر المیم أو حِماء بکسر الحاء، أعرب بالحرکات أیضًا مطلقًا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أضیف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أضیف إلی غیر الیاء، کما ذکرناه، لما سیجیء من انّ إعراب هذه الأسماء بالحروف انّما هو إذا کان مضافًا إلی غیر الیاء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الأب و الأخ قد یشدّد آخرهما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والضمیر المجرور یعود إلی التسهیل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441" w:name="pg18765_192196"/>
    </w:p>
    <w:p>
      <w:pPr>
        <w:pStyle w:val="BookText"/>
        <w:rPr/>
      </w:pPr>
      <w:bookmarkEnd w:id="44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یسمّی المعرب بالحروف من هذه الأسماء إتمامًا، والمعرب بالحرکة نقصًا لنقص الحرف فی الثانی و عدمه فی الأوّل </w:t>
      </w:r>
      <w:r>
        <w:rPr>
          <w:rFonts w:eastAsia="IRNazanin" w:cs="IRNazanin"/>
          <w:color w:val="111111"/>
          <w:sz w:val="28"/>
          <w:szCs w:val="28"/>
          <w:rtl w:val="true"/>
          <w:lang w:bidi="fa-IR"/>
        </w:rPr>
        <w:t>.</w:t>
      </w:r>
    </w:p>
    <w:p>
      <w:pPr>
        <w:pStyle w:val="Heading4"/>
        <w:numPr>
          <w:ilvl w:val="3"/>
          <w:numId w:val="1"/>
        </w:numPr>
        <w:rPr/>
      </w:pPr>
      <w:bookmarkStart w:id="442" w:name="__RefHeading___Toc2181136_2322387425"/>
      <w:bookmarkStart w:id="443" w:name="_Toc159"/>
      <w:bookmarkEnd w:id="442"/>
      <w:r>
        <w:rPr>
          <w:rtl w:val="true"/>
        </w:rPr>
        <w:t xml:space="preserve">معنی </w:t>
      </w:r>
      <w:r>
        <w:rPr>
          <w:rtl w:val="true"/>
        </w:rPr>
        <w:t xml:space="preserve">« </w:t>
      </w:r>
      <w:r>
        <w:rPr>
          <w:rtl w:val="true"/>
        </w:rPr>
        <w:t xml:space="preserve">هن </w:t>
      </w:r>
      <w:r>
        <w:rPr>
          <w:rtl w:val="true"/>
        </w:rPr>
        <w:t>»</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تَعَزَّی بعَزاءِ الجاهِلیَّة فأعِضُّوه بِهَنِ أبِیه وَلاتَکْنُوا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بمثنّاة مفتوحة فعین مهملة مفتوحة فزای مشدّدة،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انتسب وانتمی </w:t>
      </w:r>
      <w:r>
        <w:rPr>
          <w:rStyle w:val="FootnoteAnchor"/>
          <w:rtl w:val="true"/>
        </w:rPr>
        <w:footnoteReference w:id="704"/>
      </w:r>
      <w:r>
        <w:rPr>
          <w:rFonts w:ascii="IRNazanin" w:hAnsi="IRNazanin" w:eastAsia="IRNazanin"/>
          <w:color w:val="111111"/>
          <w:sz w:val="28"/>
          <w:sz w:val="28"/>
          <w:szCs w:val="28"/>
          <w:rtl w:val="true"/>
          <w:lang w:bidi="fa-IR"/>
        </w:rPr>
        <w:t xml:space="preserve">، و هو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فلان لیخرج معه الناس إلی القتال فی الباطل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بهمزة مفتوحة و عین مهملة مکسورة و ضاد معجمة مشدّدة،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اعْضَضْ علی هَنِ أبیک، أی علی ذَکَرِ أبیک ؛ أی قولوا له ذلک إستهزاء به ولا تجیبوه إلی القتال الّذی أراده، أی تمسّک بذَکَر أبیک الّذی انتسب إلیه، عساه أن ینفعک، و أمّا نحن فلا نجیبک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و سکون الکاف بعدها نون،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لاتذکروا الذَکَر کنایةً وهو الهن، بل أذکروا له صریح اسم الذَکَر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w:t>
      </w:r>
      <w:r>
        <w:rPr>
          <w:rStyle w:val="FootnoteAnchor"/>
          <w:rtl w:val="true"/>
        </w:rPr>
        <w:footnoteReference w:id="706"/>
      </w:r>
      <w:r>
        <w:rPr>
          <w:rFonts w:ascii="Amiri" w:hAnsi="Amiri" w:eastAsia="Amiri" w:cs="Amiri"/>
          <w:color w:val="111111"/>
          <w:sz w:val="28"/>
          <w:sz w:val="28"/>
          <w:szCs w:val="28"/>
          <w:rtl w:val="true"/>
          <w:lang w:bidi="ar-SA"/>
        </w:rPr>
        <w:t>عن مولانا علیّ علیه‌السلام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طَال هَنُ أبیه فقد تمنطق به </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 ولا بأس إلی أن نشیر إلی معناه،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کنایة عن الذَکَر، والمراد به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تسمیة للمسبّب باسم السبب، فطوله کنایة عن کثرة الأولاد،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شدّ الحِزَام </w:t>
      </w:r>
      <w:r>
        <w:rPr>
          <w:rStyle w:val="FootnoteAnchor"/>
          <w:rtl w:val="true"/>
        </w:rPr>
        <w:footnoteReference w:id="708"/>
      </w:r>
      <w:r>
        <w:rPr>
          <w:rFonts w:ascii="IRNazanin" w:hAnsi="IRNazanin" w:eastAsia="IRNazanin"/>
          <w:color w:val="111111"/>
          <w:sz w:val="28"/>
          <w:sz w:val="28"/>
          <w:szCs w:val="28"/>
          <w:rtl w:val="true"/>
          <w:lang w:bidi="fa-IR"/>
        </w:rPr>
        <w:t xml:space="preserve">، فالحاصل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تکثّر إخوانه، فقد تکثّرت قوّته لکثرة الإخوان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یسمع کثیرًا وصف أبیه بالقبائح، فقد یصرف الهمّة لدفعها </w:t>
      </w:r>
      <w:r>
        <w:rPr>
          <w:rStyle w:val="FootnoteAnchor"/>
          <w:rtl w:val="true"/>
        </w:rPr>
        <w:footnoteReference w:id="709"/>
      </w:r>
      <w:r>
        <w:rPr>
          <w:rFonts w:ascii="IRNazanin" w:hAnsi="IRNazanin" w:eastAsia="IRNazanin"/>
          <w:color w:val="111111"/>
          <w:sz w:val="28"/>
          <w:sz w:val="28"/>
          <w:szCs w:val="28"/>
          <w:rtl w:val="true"/>
          <w:lang w:bidi="fa-IR"/>
        </w:rPr>
        <w:t xml:space="preserve">؛ فعلی هذا یکون الباء بمعنی اللام مع تقدیر المضاف، فالمعنی الأوّل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بأَبِهِ اقْتَدی عَدِیٌّ فی الکَرَم و مَنْ یُشَابِه أبَهُ فَمَا ظَلَم </w:t>
      </w:r>
      <w:r>
        <w:rPr>
          <w:rStyle w:val="FootnoteAnchor"/>
          <w:rtl w:val="true"/>
        </w:rPr>
        <w:footnoteReference w:id="71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یشابه أبه، حیث استعمل الأب مع کونه مضافًا معربًا بالحرکة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فی معنی نفی الظلم عنه،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بمعنی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شیء فی موضعه، فنفی الظلم حینئذ وضعه إلی موضعه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عدیًّا اقتدی بأبیه حاتم فی کرمه، و من تبع أباه فی صفاته فما وضع الشیء فی غیر موضعه، و قد فعل ما ینبغی أن یفعله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حیث لم تزن بدلیل مجیء الولد مشابهًا لأبیه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بالألف مطلقًا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غیر حالة النصب، کما استشهد لذلک بقول الشاعر ـ وهو أبوالنجم کما نقل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أبَاهَا و أَبَا أبَاهَا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ینبغی صرف عنان الکلام إلی توضیح البیت، ثمّ الإشارة إلی المطلوب،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قَلُوص رَاکِبٍ تَراهَا شَالُوا عَلاَهُنَّ فَشلْ عَلاَهَا</w:t>
      </w:r>
    </w:p>
    <w:p>
      <w:pPr>
        <w:pStyle w:val="BookText"/>
        <w:rPr/>
      </w:pPr>
      <w:r>
        <w:rPr>
          <w:rFonts w:ascii="Amiri" w:hAnsi="Amiri" w:eastAsia="Amiri" w:cs="Amiri"/>
          <w:color w:val="111111"/>
          <w:sz w:val="28"/>
          <w:sz w:val="28"/>
          <w:szCs w:val="28"/>
          <w:rtl w:val="true"/>
          <w:lang w:bidi="ar-SA"/>
        </w:rPr>
        <w:t>وَاشْدُدْ بِمَثْنَی حَقَبٍ حَقْوَاهَا نَاجِیَةً وَ نَاجِیًا أبَاهَا</w:t>
      </w:r>
    </w:p>
    <w:p>
      <w:pPr>
        <w:pStyle w:val="BookText"/>
        <w:rPr/>
      </w:pPr>
      <w:r>
        <w:rPr>
          <w:rFonts w:ascii="Amiri" w:hAnsi="Amiri" w:eastAsia="Amiri" w:cs="Amiri"/>
          <w:color w:val="111111"/>
          <w:sz w:val="28"/>
          <w:sz w:val="28"/>
          <w:szCs w:val="28"/>
          <w:rtl w:val="true"/>
          <w:lang w:bidi="ar-SA"/>
        </w:rPr>
        <w:t>إنَّ أبَاهَا وأَبَا أبَاهَا قَد بَلَغَا فِی المَجْدِ غَایَتَاهَا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الشابة من الناقة،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یرکب من أناث الإبل </w:t>
      </w:r>
      <w:r>
        <w:rPr>
          <w:rStyle w:val="FootnoteAnchor"/>
          <w:rtl w:val="true"/>
        </w:rPr>
        <w:footnoteReference w:id="7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شال یشول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والحقب بالتحریک علی ما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یشدّ به رجل البعیر إلی بطنه کیلا یتقدّم إلی کاهله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والحَقْوُ بفتح المهملة و سکون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شدّ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السریعة تنجو من یرکبها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إستفهامیّة، مرفوع علی الإبتدائیّة، أضیف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ربّما قرأ قلوص بالتنوین، 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لها بمعنی اسم مفعول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مرکوبة، وفیه انّه علی هذا ینبغی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راکبة تراها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والضمیر البارز فیه عائد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قلوص </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آخر، و ضمیر الجمع فیه عائد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علی لغة کنانة علی ما قیل من انّ عادتهم إبدال الیاء الساکنة المفتوح ما قبلها ألفًا </w:t>
      </w:r>
      <w:r>
        <w:rPr>
          <w:rStyle w:val="FootnoteAnchor"/>
          <w:rtl w:val="true"/>
        </w:rPr>
        <w:footnoteReference w:id="721"/>
      </w:r>
      <w:r>
        <w:rPr>
          <w:rFonts w:ascii="IRNazanin" w:hAnsi="IRNazanin" w:eastAsia="IRNazanin"/>
          <w:color w:val="111111"/>
          <w:sz w:val="28"/>
          <w:sz w:val="28"/>
          <w:szCs w:val="28"/>
          <w:rtl w:val="true"/>
          <w:lang w:bidi="fa-IR"/>
        </w:rPr>
        <w:t xml:space="preserve">، ومثله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وضمیر الجمع المجرور بعلی للقلوص، لأنّ المراد بها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جزاء لشرط محذوف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کأنّه أراد وصف ناقة معیّنة،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الناقة وصفها کذا دون غیرها، فإذا کانت کذلک فشل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أضیف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علی قرائته بالألف فی جمیع الحالات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أباها وأبا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لأنّ،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لأنّ، وضمیر التثنیة للمعطوف والمعطوف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والضمیر المجرور لقلوص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مجدها ؛ وجملة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کأنّها جواب عن سؤال مقدّر کأن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أبوها و أبو أبیها مثلها فی الشرف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أباها،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بعضهم البیت هکذا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واهًا لِلَیلی </w:t>
      </w:r>
      <w:r>
        <w:rPr>
          <w:rStyle w:val="FootnoteAnchor"/>
          <w:rtl w:val="true"/>
        </w:rPr>
        <w:footnoteReference w:id="722"/>
      </w:r>
      <w:r>
        <w:rPr>
          <w:rFonts w:ascii="Amiri" w:hAnsi="Amiri" w:eastAsia="Amiri" w:cs="Amiri"/>
          <w:color w:val="111111"/>
          <w:sz w:val="28"/>
          <w:sz w:val="28"/>
          <w:szCs w:val="28"/>
          <w:rtl w:val="true"/>
          <w:lang w:bidi="ar-SA"/>
        </w:rPr>
        <w:t xml:space="preserve">ثمَّ وَاهًا وَاهَا هِیَ المُنَی لَو أنَّنَا نِلْنَاهَا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یَا لَیْتَ عَیْنَیهَا </w:t>
      </w:r>
      <w:r>
        <w:rPr>
          <w:rStyle w:val="FootnoteAnchor"/>
          <w:rtl w:val="true"/>
        </w:rPr>
        <w:footnoteReference w:id="724"/>
      </w:r>
      <w:r>
        <w:rPr>
          <w:rFonts w:ascii="Amiri" w:hAnsi="Amiri" w:eastAsia="Amiri" w:cs="Amiri"/>
          <w:color w:val="111111"/>
          <w:sz w:val="28"/>
          <w:sz w:val="28"/>
          <w:szCs w:val="28"/>
          <w:rtl w:val="true"/>
          <w:lang w:bidi="ar-SA"/>
        </w:rPr>
        <w:t xml:space="preserve">لَنَا وَفَاهَا بِثَمَنٍ ترضی </w:t>
      </w:r>
      <w:r>
        <w:rPr>
          <w:rStyle w:val="FootnoteAnchor"/>
          <w:rtl w:val="true"/>
        </w:rPr>
        <w:footnoteReference w:id="725"/>
      </w:r>
      <w:r>
        <w:rPr>
          <w:rFonts w:ascii="Amiri" w:hAnsi="Amiri" w:eastAsia="Amiri" w:cs="Amiri"/>
          <w:color w:val="111111"/>
          <w:sz w:val="28"/>
          <w:sz w:val="28"/>
          <w:szCs w:val="28"/>
          <w:rtl w:val="true"/>
          <w:lang w:bidi="ar-SA"/>
        </w:rPr>
        <w:t xml:space="preserve">بِه أَبَاهَا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إنَّ أبَاهَا وَ أبَا أبَاهَا، إلی آخره</w:t>
      </w:r>
    </w:p>
    <w:p>
      <w:pPr>
        <w:pStyle w:val="BookText"/>
        <w:rPr/>
      </w:pPr>
      <w:r>
        <w:rPr>
          <w:rFonts w:ascii="IRNazanin" w:hAnsi="IRNazanin" w:eastAsia="IRNazanin"/>
          <w:color w:val="111111"/>
          <w:sz w:val="28"/>
          <w:sz w:val="28"/>
          <w:szCs w:val="28"/>
          <w:rtl w:val="true"/>
          <w:lang w:bidi="fa-IR"/>
        </w:rPr>
        <w:t xml:space="preserve">ولایخفی علیک انّه لا شاهد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کذا ما عطف علیه، لأنّ کلّ واحد منهما یحتمل أن یکون منصوبًا بالألف نیابة عن الفتحة، ویحتمل أن یکون مقصورًا منصوبًا بالفتحة مقدّرة علی الألف ؛ بل الشاهد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حیث قرأ بالألف مع انّه مضاف إلیه، و هو نصّ فی القصر ، فهو مجرور بکسرة مقدّرة علی 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لا یثبت من هذا الشعر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أی مقصورًا فی حالة الرفع، لکنّه معلوم من خارج، لأنّ کلّ من قرأه مقصورًا فی الجرّ قرأه مقصورًا فی الرفع أیضًا، کما انّه لا یعلم منه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وانّما المقصود منه کون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مقصورًا فی الجملة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بتکلّف حمله علی نحوٍ یصیر شاهدًا لإستعمال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فی جمیع الحالات، أمّا النصب والجرّ فظاهر، و أمّا الرفع فلکون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مرفوعًا عطفًا علی محلّ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مذهب الکسائی والفرّاء حیث جوّزا ذلک قبل مضیّ الخبر أیضًا </w:t>
      </w:r>
      <w:r>
        <w:rPr>
          <w:rStyle w:val="FootnoteAnchor"/>
          <w:rtl w:val="true"/>
        </w:rPr>
        <w:footnoteReference w:id="727"/>
      </w:r>
      <w:r>
        <w:rPr>
          <w:rFonts w:ascii="IRNazanin" w:hAnsi="IRNazanin" w:eastAsia="IRNazanin"/>
          <w:color w:val="111111"/>
          <w:sz w:val="28"/>
          <w:sz w:val="28"/>
          <w:szCs w:val="28"/>
          <w:rtl w:val="true"/>
          <w:lang w:bidi="fa-IR"/>
        </w:rPr>
        <w:t xml:space="preserve">کما سیجیء، فتأمّل </w:t>
      </w:r>
      <w:r>
        <w:rPr>
          <w:rFonts w:eastAsia="IRNazanin" w:cs="IRNazanin"/>
          <w:color w:val="111111"/>
          <w:sz w:val="28"/>
          <w:szCs w:val="28"/>
          <w:rtl w:val="true"/>
          <w:lang w:bidi="fa-IR"/>
        </w:rPr>
        <w:t xml:space="preserve">. </w:t>
      </w:r>
      <w:bookmarkStart w:id="444" w:name="pg18765_192202"/>
    </w:p>
    <w:p>
      <w:pPr>
        <w:pStyle w:val="Heading4"/>
        <w:numPr>
          <w:ilvl w:val="3"/>
          <w:numId w:val="1"/>
        </w:numPr>
        <w:rPr/>
      </w:pPr>
      <w:bookmarkStart w:id="445" w:name="__RefHeading___Toc2181138_2322387425"/>
      <w:bookmarkStart w:id="446" w:name="_Toc160"/>
      <w:bookmarkEnd w:id="444"/>
      <w:bookmarkEnd w:id="445"/>
      <w:r>
        <w:rPr>
          <w:rtl w:val="true"/>
        </w:rPr>
        <w:t>انّ للأب والأخ والحم ثلاث لغات</w:t>
      </w:r>
      <w:bookmarkEnd w:id="4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للأب والأخ والحم ثلاث لغات </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فیعلم من جمیع ما ذکر انّ للأب والأخ والحم ثلاث لغات، إحدیها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معربة بالحروف، ویعلم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 أخ حم کذاک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إستعمالها منقوصة، فتکون معربة بالحرکات، ویعلم ذلک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والنقص فی أب وتالییه یندر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إستعمالها مقصورة، کما أشار إلیها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قصرها من نقصهنّ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انّ جواز الثلاث </w:t>
      </w:r>
      <w:r>
        <w:rPr>
          <w:rStyle w:val="FootnoteAnchor"/>
          <w:rtl w:val="true"/>
        </w:rPr>
        <w:footnoteReference w:id="729"/>
      </w:r>
      <w:r>
        <w:rPr>
          <w:rFonts w:ascii="IRNazanin" w:hAnsi="IRNazanin" w:eastAsia="IRNazanin"/>
          <w:color w:val="111111"/>
          <w:sz w:val="28"/>
          <w:sz w:val="28"/>
          <w:szCs w:val="28"/>
          <w:rtl w:val="true"/>
          <w:lang w:bidi="fa-IR"/>
        </w:rPr>
        <w:t xml:space="preserve">انّما هو إذا کان کلّ من الثلاثة </w:t>
      </w:r>
      <w:r>
        <w:rPr>
          <w:rStyle w:val="FootnoteAnchor"/>
          <w:rtl w:val="true"/>
        </w:rPr>
        <w:footnoteReference w:id="730"/>
      </w:r>
      <w:r>
        <w:rPr>
          <w:rFonts w:ascii="IRNazanin" w:hAnsi="IRNazanin" w:eastAsia="IRNazanin"/>
          <w:color w:val="111111"/>
          <w:sz w:val="28"/>
          <w:sz w:val="28"/>
          <w:szCs w:val="28"/>
          <w:rtl w:val="true"/>
          <w:lang w:bidi="fa-IR"/>
        </w:rPr>
        <w:t xml:space="preserve">مضافًا، و إلاّ فیکون معربًا بالحرکة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 و رأیت أبًا، و مررت بأبٍ ؛ وهکذا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یعلم ممّا ذکر انّ للهَن لغتین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والنقص ؛ 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منه المیم ویکون مضافًا إلی غیر یاء المتکلّم، فیعلم من عدم ذکر غیر المعرب بالحروف فیهما إلتزامهما لذلک ؛ و قد صرّح به بعضهم </w:t>
      </w:r>
      <w:r>
        <w:rPr>
          <w:rStyle w:val="FootnoteAnchor"/>
          <w:rtl w:val="true"/>
        </w:rPr>
        <w:footnoteReference w:id="731"/>
      </w:r>
      <w:r>
        <w:rPr>
          <w:rFonts w:ascii="IRNazanin" w:hAnsi="IRNazanin" w:eastAsia="IRNazanin"/>
          <w:color w:val="111111"/>
          <w:sz w:val="28"/>
          <w:sz w:val="28"/>
          <w:szCs w:val="28"/>
          <w:rtl w:val="true"/>
          <w:lang w:bidi="fa-IR"/>
        </w:rPr>
        <w:t xml:space="preserve">والشارح فی الأوّل أیضًا حیث قال فی وجه تقدیمه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قدّمه للزومه هذا الإعراب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فیعلم من جمیع ما ذکر انّ الأسماء الستّة فی حال الإضافة إلی غیر الیاء فیما یضاف إلیها علی ثلاثة أقسام، بعضها ما فیه ثلاث لغات، و بعضها ما فیه لغتان، وبعضها ما فیه لغة واحدة، واللغة المشترکة فی جمیعها کونها معربة بالحروف </w:t>
      </w:r>
      <w:r>
        <w:rPr>
          <w:rFonts w:eastAsia="IRNazanin" w:cs="IRNazanin"/>
          <w:color w:val="111111"/>
          <w:sz w:val="28"/>
          <w:szCs w:val="28"/>
          <w:rtl w:val="true"/>
          <w:lang w:bidi="fa-IR"/>
        </w:rPr>
        <w:t xml:space="preserve">. </w:t>
      </w:r>
      <w:bookmarkStart w:id="447" w:name="pg18765_192203"/>
    </w:p>
    <w:p>
      <w:pPr>
        <w:pStyle w:val="Heading4"/>
        <w:numPr>
          <w:ilvl w:val="3"/>
          <w:numId w:val="1"/>
        </w:numPr>
        <w:rPr/>
      </w:pPr>
      <w:bookmarkStart w:id="448" w:name="__RefHeading___Toc2181140_2322387425"/>
      <w:bookmarkStart w:id="449" w:name="_Toc161"/>
      <w:bookmarkEnd w:id="447"/>
      <w:bookmarkEnd w:id="448"/>
      <w:r>
        <w:rPr>
          <w:rtl w:val="true"/>
        </w:rPr>
        <w:t>بیان الخلاف فی إعراب الأسماء الستّة</w:t>
      </w:r>
      <w:bookmarkEnd w:id="4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الخلاف فی إعراب الأسماء الستّة </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و 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لیست معربة بالحروف، بل بحرکات مقدّرة علی الحروف، فإعرابها کإعراب المقصور، لکن اتبعت فی هذه الأسماء حرکات ما قبل حروف إعرابها حرکات إعرابها،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امرئ و ابنم، ثمّ حذفت الضمّة للإستثقال، وبقی الواو ساکنة، و حذفت الکسرة أیضًا للإستثقال، فانقلبت الواو یاء لکسرة ما قبلها، وقلبت الواو المفتوحة ألفًا لتحرّکها وانفتاح ما قبلها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علیه </w:t>
      </w:r>
      <w:r>
        <w:rPr>
          <w:rStyle w:val="FootnoteAnchor"/>
          <w:rtl w:val="true"/>
        </w:rPr>
        <w:footnoteReference w:id="735"/>
      </w:r>
      <w:r>
        <w:rPr>
          <w:rFonts w:ascii="IRNazanin" w:hAnsi="IRNazanin" w:eastAsia="IRNazanin"/>
          <w:color w:val="111111"/>
          <w:sz w:val="28"/>
          <w:sz w:val="28"/>
          <w:szCs w:val="28"/>
          <w:rtl w:val="true"/>
          <w:lang w:bidi="fa-IR"/>
        </w:rPr>
        <w:t>بأنّه کیف خالفت الأربعة منها ـ أعنی المحذوفة اللام ـ أخواتها من ید و دم، فی ردّ اللام فی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شیء یکون الغرض من ردّها إذا لم یکن لأجل الإعراب بالحروف ؟ و أیضًا إتباع حرکة ما قبل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لحرکة الإعراب </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أقلّ قلیل ، و أیضًا یستفاد من الحروف ما یستفاد من الحرکات فی الظاهر، فهلاّ یجعلها </w:t>
      </w:r>
      <w:r>
        <w:rPr>
          <w:rStyle w:val="FootnoteAnchor"/>
          <w:rtl w:val="true"/>
        </w:rPr>
        <w:footnoteReference w:id="737"/>
      </w:r>
      <w:r>
        <w:rPr>
          <w:rFonts w:ascii="IRNazanin" w:hAnsi="IRNazanin" w:eastAsia="IRNazanin"/>
          <w:color w:val="111111"/>
          <w:sz w:val="28"/>
          <w:sz w:val="28"/>
          <w:szCs w:val="28"/>
          <w:rtl w:val="true"/>
          <w:lang w:bidi="fa-IR"/>
        </w:rPr>
        <w:t xml:space="preserve">مثلها فی کونها أعلامًا علی المعانی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2181142_2322387425"/>
      <w:bookmarkStart w:id="451" w:name="_Toc162"/>
      <w:bookmarkEnd w:id="450"/>
      <w:r>
        <w:rPr>
          <w:rtl w:val="true"/>
        </w:rPr>
        <w:t>فی انّ للأسماء الستّة إعرابین عند الکوفیّین</w:t>
      </w:r>
      <w:bookmarkEnd w:id="451"/>
    </w:p>
    <w:p>
      <w:pPr>
        <w:pStyle w:val="BookText"/>
        <w:rPr/>
      </w:pPr>
      <w:r>
        <w:rPr>
          <w:rFonts w:ascii="IRNazanin" w:hAnsi="IRNazanin" w:eastAsia="IRNazanin"/>
          <w:color w:val="111111"/>
          <w:sz w:val="28"/>
          <w:sz w:val="28"/>
          <w:szCs w:val="28"/>
          <w:rtl w:val="true"/>
          <w:lang w:bidi="fa-IR"/>
        </w:rPr>
        <w:t xml:space="preserve">و 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لهذه الأسماء إعرابین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بالحرکات علی ما قبل الحروف، و إعراب بالحروف أیضًا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ضعیف لحصول الکفایة بأحد الإعرابین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الرَبَعِیّ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قال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أبوالحسن الربعی النحوی، أخذ العربیّة أوّلاً عن أبی سعید السیرافی، ثمّ عن أبی علی الفارسی ولازمه عشرین سنة حتّی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لو سار من المشرق إلی المغرب لم یجد أحدًا أنحی منه، کان یومًا یمشی علی شاطئ دجلة إذ نظر إلی الشریفین الرضی والمرتضی فی سفینة، و معهما عثمان بن جنی،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أعجب الأشیاء عثمان معکما، وعلیّ بعید عنکما، یمشی علی شاطئ الفرات، إنتهی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معربة بحرکات منقولة من حروف العلّة إلی ما قبلها، وانقلبت الواو یاء لإنکسار ما قبلها، و ألفًا لإنفتاحه،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ضعیف أیضًا لما صرّح به بعض المحقّقین </w:t>
      </w:r>
      <w:r>
        <w:rPr>
          <w:rStyle w:val="FootnoteAnchor"/>
          <w:rtl w:val="true"/>
        </w:rPr>
        <w:footnoteReference w:id="742"/>
      </w:r>
      <w:r>
        <w:rPr>
          <w:rFonts w:ascii="IRNazanin" w:hAnsi="IRNazanin" w:eastAsia="IRNazanin"/>
          <w:color w:val="111111"/>
          <w:sz w:val="28"/>
          <w:sz w:val="28"/>
          <w:szCs w:val="28"/>
          <w:rtl w:val="true"/>
          <w:lang w:bidi="fa-IR"/>
        </w:rPr>
        <w:t xml:space="preserve">من انّ نقل حرکة الإعراب إلی ما قبل حرفها لم یثبت إلاّ وقفًا بشرط سکون الحرف المنقول إلیه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الرفع بالواو، والنصب بالألف، والجرّ بالیاء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هذه العبارة بعمومها شاملة لذو أیضًا، و هو لازم للإضافة، فلا معنی لاشتراط الإضافة فیه، لانّه لتحصیل ما لیس بحاصل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هذه العبارة مع ملاحظة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تکون الإضافة لا لیاء </w:t>
      </w:r>
    </w:p>
    <w:p>
      <w:pPr>
        <w:pStyle w:val="BookText"/>
        <w:rPr/>
      </w:pPr>
      <w:r>
        <w:rPr>
          <w:rFonts w:ascii="IRNazanin" w:hAnsi="IRNazanin" w:eastAsia="IRNazanin"/>
          <w:color w:val="111111"/>
          <w:sz w:val="28"/>
          <w:sz w:val="28"/>
          <w:szCs w:val="28"/>
          <w:rtl w:val="true"/>
          <w:lang w:bidi="fa-IR"/>
        </w:rPr>
        <w:t xml:space="preserve">المتکلّم، و إلاّ فتعرب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تفید جواز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فاسد، لانّه لایضاف إلی الضمائر، وقد ذکرنا تحقیقه فی مبحث المضاف إلی یاء المتکلّم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وَأَخِی هَارُونُ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أَمْلِکُ إِلاَّ نَفْسِی وَأَخِی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مرفوع و رفعه مقدّر، و الثانی منصوب کذلک لکونه معطوفًا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منصوبة، لأنّ المستثنی المفرّغ إعرابه بمقتضی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مجرورًا بأن یکون معطوفًا علی ضمیر المتکلّم، إلاّ انّه یلزم حینئذ العطف علی الضمیر المجرور من غیر إعادة الجارّ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مع قطع النظر عن کلام الشارح أن یکون مرفوعًا إمّا بکونه مبتدأ محذوف الخبر،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 کذلک،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 إلاّ نفسه ؛ أو بکونه معطوفًا علی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العطف علی الضمیر المتّصل مع تحقّق الفصل لاشبهة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التثنیة والجمع إعرابهما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 الجمع سالمًا أو مکسّرًا، فانّها فی الأوّلین إعرابها بالحروف، وفی الثالث بالحرکة،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أبوان، و رأیت أبوین، و مررت بأبوین،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أبون، و رأیت أبین، و مررت بأبین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یجمع هذا الجمع من هذه الأسماء إلاّ أب و أخ و حم، کما صرّح به ابن هشام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فی الجمع المکسّر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آباؤک، و رأیت آبائک، ومررت بآبائک </w:t>
      </w:r>
      <w:r>
        <w:rPr>
          <w:rFonts w:eastAsia="IRNazanin" w:cs="IRNazanin"/>
          <w:color w:val="111111"/>
          <w:sz w:val="28"/>
          <w:szCs w:val="28"/>
          <w:rtl w:val="true"/>
          <w:lang w:bidi="fa-IR"/>
        </w:rPr>
        <w:t xml:space="preserve">. </w:t>
      </w:r>
      <w:bookmarkStart w:id="452" w:name="pg18765_192206"/>
    </w:p>
    <w:p>
      <w:pPr>
        <w:pStyle w:val="Heading4"/>
        <w:numPr>
          <w:ilvl w:val="3"/>
          <w:numId w:val="1"/>
        </w:numPr>
        <w:rPr/>
      </w:pPr>
      <w:bookmarkStart w:id="453" w:name="__RefHeading___Toc2181144_2322387425"/>
      <w:bookmarkStart w:id="454" w:name="_Toc163"/>
      <w:bookmarkEnd w:id="452"/>
      <w:bookmarkEnd w:id="453"/>
      <w:r>
        <w:rPr>
          <w:rtl w:val="true"/>
        </w:rPr>
        <w:t>بیان انّ أسماء الستّة أصلها ما هو ؟</w:t>
      </w:r>
      <w:bookmarkEnd w:id="454"/>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ینبغی تتمیم هذا المبحث بذکر انّ الأصل فی هذه الأسماء ما هو،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الأصل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فی الباقی من الأسماء الخمسة،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کلّها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بفتح العین </w:t>
      </w:r>
      <w:r>
        <w:rPr>
          <w:rStyle w:val="FootnoteAnchor"/>
          <w:rtl w:val="true"/>
        </w:rPr>
        <w:footnoteReference w:id="748"/>
      </w:r>
      <w:r>
        <w:rPr>
          <w:rFonts w:ascii="IRNazanin" w:hAnsi="IRNazanin" w:eastAsia="IRNazanin"/>
          <w:color w:val="111111"/>
          <w:sz w:val="28"/>
          <w:sz w:val="28"/>
          <w:szCs w:val="28"/>
          <w:rtl w:val="true"/>
          <w:lang w:bidi="fa-IR"/>
        </w:rPr>
        <w:t xml:space="preserve">، فکان قیاسها أن یکون فی الإفراد مقصورة أبدًا، لکن لما کثرت الإضافة فیها و صار إعرابها معها بالحروف إذا لم تکن إلی الیاء، حملوها فی ترک القصر مفردات علی حال الإضافة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کون الأصل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و أب، و حم، مفتوحة العین، فلمجیء الجمع فیها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کاخاء و اباء و أحماء، و قیاس فعَل صحیح العین ومفتوحها کذلک کأفراس فی فرس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 إن لم یدلّ جمعه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أذواء، علی کونه مفتوح العین، إذ قیاس الجمع فی فعْل ساکن العین و معتلّها أیضًا ذلک، کبیْت إذ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لکن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کون العین متحرّکة فیه أیضًا مؤنثّه،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ذواة، لقولهم فی مثنّاها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فحذفت العین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دلالة مجیء مؤنّثه علی ذلک علی تحرّک عینه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العین فی الأصل، لقیل فی مؤنّثه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ذیة، کطیة، کما صرّح به بعض المحقّقین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455" w:name="pg18765_192207"/>
    </w:p>
    <w:p>
      <w:pPr>
        <w:pStyle w:val="BookText"/>
        <w:rPr/>
      </w:pPr>
      <w:bookmarkEnd w:id="455"/>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أیضًا فَعَل بفتح العین، لکن صرّح بعض المحقّقین </w:t>
      </w:r>
      <w:r>
        <w:rPr>
          <w:rStyle w:val="FootnoteAnchor"/>
          <w:rtl w:val="true"/>
        </w:rPr>
        <w:footnoteReference w:id="751"/>
      </w:r>
      <w:r>
        <w:rPr>
          <w:rFonts w:ascii="IRNazanin" w:hAnsi="IRNazanin" w:eastAsia="IRNazanin"/>
          <w:color w:val="111111"/>
          <w:sz w:val="28"/>
          <w:sz w:val="28"/>
          <w:szCs w:val="28"/>
          <w:rtl w:val="true"/>
          <w:lang w:bidi="fa-IR"/>
        </w:rPr>
        <w:t xml:space="preserve">بانّه لم یسمع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أهناء، حتّی یستدلّ به علی کون العین فیه متحرّکة ؛ ومؤنّثه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هنّة بتحریک العین لا یدلّ علی ذلک، لأنّه یمکن أن تکون العین ساکنة فی الأصل، لکن لمّا حذفت اللام فحرکت العین </w:t>
      </w:r>
      <w:r>
        <w:rPr>
          <w:rStyle w:val="FootnoteAnchor"/>
          <w:rtl w:val="true"/>
        </w:rPr>
        <w:footnoteReference w:id="752"/>
      </w:r>
      <w:r>
        <w:rPr>
          <w:rFonts w:ascii="IRNazanin" w:hAnsi="IRNazanin" w:eastAsia="IRNazanin"/>
          <w:color w:val="111111"/>
          <w:sz w:val="28"/>
          <w:sz w:val="28"/>
          <w:szCs w:val="28"/>
          <w:rtl w:val="true"/>
          <w:lang w:bidi="fa-IR"/>
        </w:rPr>
        <w:t xml:space="preserve">لعارض، وهو کونها ما قبل تاء التأنیث، لأنّ ما قبل تاء التأنیث لا یکون إلاّ مفتوحًا </w:t>
      </w:r>
      <w:r>
        <w:rPr>
          <w:rFonts w:eastAsia="IRNazanin" w:cs="IRNazanin"/>
          <w:color w:val="111111"/>
          <w:sz w:val="28"/>
          <w:szCs w:val="28"/>
          <w:rtl w:val="true"/>
          <w:lang w:bidi="fa-IR"/>
        </w:rPr>
        <w:t>.</w:t>
      </w:r>
    </w:p>
    <w:p>
      <w:pPr>
        <w:pStyle w:val="Heading4"/>
        <w:numPr>
          <w:ilvl w:val="3"/>
          <w:numId w:val="1"/>
        </w:numPr>
        <w:rPr/>
      </w:pPr>
      <w:bookmarkStart w:id="456" w:name="__RefHeading___Toc2181146_2322387425"/>
      <w:bookmarkStart w:id="457" w:name="_Toc164"/>
      <w:bookmarkEnd w:id="456"/>
      <w:r>
        <w:rPr>
          <w:rtl w:val="true"/>
        </w:rPr>
        <w:t>اللام المحذوفة فی هذه الأسماء ما هی ؟</w:t>
      </w:r>
      <w:bookmarkEnd w:id="457"/>
    </w:p>
    <w:p>
      <w:pPr>
        <w:pStyle w:val="BookText"/>
        <w:rPr/>
      </w:pPr>
      <w:r>
        <w:rPr>
          <w:rFonts w:ascii="IRNazanin" w:hAnsi="IRNazanin" w:eastAsia="IRNazanin"/>
          <w:color w:val="111111"/>
          <w:sz w:val="28"/>
          <w:sz w:val="28"/>
          <w:szCs w:val="28"/>
          <w:rtl w:val="true"/>
          <w:lang w:bidi="fa-IR"/>
        </w:rPr>
        <w:t xml:space="preserve">هذا، ثمّ انّ اللام المحذوفة واو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و أب و هن و حم، و قد مرّ إلیه الإشارة بدلیل قولهم فی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أخوان و أبوان و هنوان و حموان، لکن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لامه قد یکون همزة ؛ و هاء </w:t>
      </w:r>
      <w:r>
        <w:rPr>
          <w:rStyle w:val="FootnoteAnchor"/>
          <w:rtl w:val="true"/>
        </w:rPr>
        <w:footnoteReference w:id="753"/>
      </w:r>
      <w:r>
        <w:rPr>
          <w:rFonts w:ascii="IRNazanin" w:hAnsi="IRNazanin" w:eastAsia="IRNazanin"/>
          <w:color w:val="111111"/>
          <w:sz w:val="28"/>
          <w:sz w:val="28"/>
          <w:szCs w:val="28"/>
          <w:rtl w:val="true"/>
          <w:lang w:bidi="fa-IR"/>
        </w:rPr>
        <w:t xml:space="preserve">فی فم کما تقدّم، بدلیل جمعه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لما عرفت انّ عینه واو، حملاً علی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طویت، لانّه أغلب لا واو، فتأمّل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458" w:name="pg18765_192208"/>
    </w:p>
    <w:p>
      <w:pPr>
        <w:pStyle w:val="Heading4"/>
        <w:numPr>
          <w:ilvl w:val="3"/>
          <w:numId w:val="1"/>
        </w:numPr>
        <w:rPr/>
      </w:pPr>
      <w:bookmarkStart w:id="459" w:name="__RefHeading___Toc2181148_2322387425"/>
      <w:bookmarkStart w:id="460" w:name="_Toc165"/>
      <w:bookmarkEnd w:id="458"/>
      <w:bookmarkEnd w:id="459"/>
      <w:r>
        <w:rPr>
          <w:rtl w:val="true"/>
        </w:rPr>
        <w:t>متن البهجة المرضیّة</w:t>
      </w:r>
      <w:bookmarkEnd w:id="4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المثنّی والملحق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بالألف ارفع المثنّی وکلا إذا بمضمر مضافًا وصلا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ارفع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ـ کما یؤخذ من التسهیل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الدالّ علی شیئین متّفقی اللفظ بزیادة ألف أو یاء و نون مکسورة فی آخره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والقمران، و کلا، وکلتا، واثنان، واثنتان، لعدم دلالة الأوّل علی شیئین واتّفاق لفظ مدلولی الثانی والزیادة فی الباقی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مفرد عند البصریّین یطلق علی اثنین مذکّرین، وإنّما یرفع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الرجلان کلاهما، وإن لم یضف إلی مضمر، بل إلی الظاهر فهو کالمقصور فی تقدیر إعرابه علی آخره و هو الألف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کلا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کلتا کذاک اثنان واثنتان کابنین وابنتین یجریان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تطلق علی اثنین مؤنّثین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کلا فی رفعها بالألف إذا أضیفت إلی مضمر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جاءتنی المرأتان کلتاهما، وفی تقدیر إعرابها علی آخرها إن تضف إلیه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کلتا الجنّتین آتت أکلها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بالمثلّثة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کابنین وابنتین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بالموحّدة فیهما یعنی کالمثنّی الحقیقی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شرط سواء أفرادا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الوصیّة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رکّبا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اثنتا عشرة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أضیفا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اثناک و اثناکم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وکاثنتین ثنتان فی لغة بنی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وتخلف الیا فی جمیعها الألف جرًّا و نصبًا بعد فتح قد ألف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وتخلف الیاء فی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الألفاظ المتقدّم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جرًّا و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الأمثلة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سمّی بمثنّی فهو علی حالة قبل التسمیة به </w:t>
      </w:r>
      <w:r>
        <w:rPr>
          <w:rFonts w:eastAsia="IRNazanin" w:cs="IRNazanin"/>
          <w:color w:val="111111"/>
          <w:sz w:val="28"/>
          <w:szCs w:val="28"/>
          <w:rtl w:val="true"/>
          <w:lang w:bidi="fa-IR"/>
        </w:rPr>
        <w:t xml:space="preserve">. </w:t>
      </w:r>
      <w:bookmarkStart w:id="461" w:name="pg18765_192210"/>
    </w:p>
    <w:p>
      <w:pPr>
        <w:pStyle w:val="Heading3"/>
        <w:numPr>
          <w:ilvl w:val="2"/>
          <w:numId w:val="1"/>
        </w:numPr>
        <w:rPr/>
      </w:pPr>
      <w:bookmarkStart w:id="462" w:name="__RefHeading___Toc2181150_2322387425"/>
      <w:bookmarkStart w:id="463" w:name="_Toc166"/>
      <w:bookmarkEnd w:id="461"/>
      <w:bookmarkEnd w:id="462"/>
      <w:r>
        <w:rPr>
          <w:rtl w:val="true"/>
        </w:rPr>
        <w:t>إعراب المثنّی والملحق به</w:t>
      </w:r>
      <w:bookmarkEnd w:id="463"/>
    </w:p>
    <w:p>
      <w:pPr>
        <w:pStyle w:val="Heading4"/>
        <w:numPr>
          <w:ilvl w:val="3"/>
          <w:numId w:val="1"/>
        </w:numPr>
        <w:rPr/>
      </w:pPr>
      <w:bookmarkStart w:id="464" w:name="__RefHeading___Toc2181152_2322387425"/>
      <w:bookmarkStart w:id="465" w:name="_Toc167"/>
      <w:bookmarkEnd w:id="464"/>
      <w:r>
        <w:rPr>
          <w:rtl w:val="true"/>
        </w:rPr>
        <w:t>اشارة</w:t>
      </w:r>
      <w:bookmarkEnd w:id="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المثنّی والملحق به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 لفظ مدلولی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دلالة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اتّفاق لفظ مدلولی الثانی و هو القمران، لأنّ 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قمر، لا قمر و 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من إعتبار اتّفاق لفظ المدلولین فقط فی المثنّی، یقتضی جواز التثنیة لکلّ ما کان لفظ المدلولین فیه متّفقًا و إن کان مختلف الماهیة، کالأبیضین للإنسان والبقر، و کالاسم المشترک کالعینین فی الذهب والفضّة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الجزولی والأندلسی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تثنیة الاسم المشترک أیضًا، حیث قال الثانی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العینان فی عین الشمس و عین المیزان،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یعتبرون فی التثنیة والجمع الإتّفاق فی اللفظ دون المعنی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466" w:name="pg18765_192211"/>
    </w:p>
    <w:p>
      <w:pPr>
        <w:pStyle w:val="BookText"/>
        <w:rPr/>
      </w:pPr>
      <w:bookmarkEnd w:id="466"/>
      <w:r>
        <w:rPr>
          <w:rFonts w:ascii="IRNazanin" w:hAnsi="IRNazanin" w:eastAsia="IRNazanin"/>
          <w:color w:val="111111"/>
          <w:sz w:val="28"/>
          <w:sz w:val="28"/>
          <w:szCs w:val="28"/>
          <w:rtl w:val="true"/>
          <w:lang w:bidi="fa-IR"/>
        </w:rPr>
        <w:t xml:space="preserve">و 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المثنّی هو ما وضع لإثنین، و أغنی عن المتعاطفین، فیدخل فیه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القمرین والأبوین، إذ الأوّل الشمس والقمر، والثانی الأب والأمّ، فأغنی بصیغة التثنیة عن العطف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2181154_2322387425"/>
      <w:bookmarkStart w:id="468" w:name="_Toc168"/>
      <w:bookmarkEnd w:id="467"/>
      <w:r>
        <w:rPr>
          <w:rtl w:val="true"/>
        </w:rPr>
        <w:t>الشروط المعتبرة فی المثنّی</w:t>
      </w:r>
      <w:bookmarkEnd w:id="468"/>
    </w:p>
    <w:p>
      <w:pPr>
        <w:pStyle w:val="BookText"/>
        <w:rPr/>
      </w:pPr>
      <w:r>
        <w:rPr>
          <w:rFonts w:ascii="IRNazanin" w:hAnsi="IRNazanin" w:eastAsia="IRNazanin"/>
          <w:color w:val="111111"/>
          <w:sz w:val="28"/>
          <w:sz w:val="28"/>
          <w:szCs w:val="28"/>
          <w:rtl w:val="true"/>
          <w:lang w:bidi="fa-IR"/>
        </w:rPr>
        <w:t xml:space="preserve">فها أنا أذکر الشروط المعتبرة فی المثنّی، حتّی لا یجهلها غافل، و یتمیّز الحقّ عن الباطل،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أکثر النحویّین انّه یشترط فی کلّ اسم أرید تثنیته شروط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ذلک الاسم ممّا استغنی عن تثنیته بتثنیة غیره، فعلی هذا لا یثنّی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لإستغنائهم بتثنیة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تثنیته،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الترکیب، فلا یجوز تثنیة المرّکب مطلقًا، سواء کان ترکیب إسناد أو مزج، لکن الأوّل إتّفاقیّ دون الثانی ؛ و أمّا المرکّب ترکیب إضافة من الأعلام، فیستغنی بتثنیة المضاف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لابدّ أن یکون ذلک الاسم مفردًا، فلا یثنّی المثنّی و لا المجموع علی حدّه، و لا الجمع الّذی لا نظیر له فی الافراد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معربًا، فلا یثنّی المبنیّ ؛ و قد تقدّم 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w:t>
      </w:r>
      <w:bookmarkStart w:id="469" w:name="pg18765_192212"/>
    </w:p>
    <w:p>
      <w:pPr>
        <w:pStyle w:val="BookText"/>
        <w:rPr/>
      </w:pPr>
      <w:bookmarkEnd w:id="469"/>
      <w:r>
        <w:rPr>
          <w:rFonts w:ascii="IRNazanin" w:hAnsi="IRNazanin" w:eastAsia="IRNazanin"/>
          <w:color w:val="111111"/>
          <w:sz w:val="28"/>
          <w:sz w:val="28"/>
          <w:szCs w:val="28"/>
          <w:rtl w:val="true"/>
          <w:lang w:bidi="fa-IR"/>
        </w:rPr>
        <w:t xml:space="preserve">وهاتان، و نحوهما، انّها من صورة التثنیة دون التثنیة الحقیقی، کما عن أکثر البصریّین ؛ علی انّه فیهما منعًا آخر، و هو انّ الاسم المثنّی لابدّ أن یکون ممّا یقبل التنکیر کما سیجیء، و أسماء الإشارة ملازمة للتعریف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إتّفاق اللفظ والمعنی، لأنّ المثنّی لفظ ضمّ إلیه لفظ آخر مثله، فلایکون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القمرین، ولا الأبوین، 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لایجوز تثنیة الاسم المشترک لعدم إتّحاد المعنی بالنسبة إلی المعنیین المختلفین فی الماهیة و إن کان لفظ المدلول متّفقًا، لکونه عین و عین، بخلاف رجلین، فانّ الماهیة فیهما غیر مختلفة، و کذا الزیدین </w:t>
      </w:r>
      <w:r>
        <w:rPr>
          <w:rStyle w:val="FootnoteAnchor"/>
          <w:rtl w:val="true"/>
        </w:rPr>
        <w:footnoteReference w:id="760"/>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أبوین، و کذا القمران، فهو من باب التغلیب، فلایکون مثنّی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لایجوز تثنیة الاسم بالنسبة إلی معنی الحقیقة والمجاز، لعدم الإتّحاد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التنکیر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رجلین، فانّ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هو نکرة، فلایجوز تثنیة العلم باقیًا علی علمیّته، بل ینکّر، ثمّ یثنّی، و لذا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شرط التثنیة التنکیر أو قبوله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اسمًا ملازمًا للتعریف کأسماء الإشارة مثلاً </w:t>
      </w:r>
      <w:r>
        <w:rPr>
          <w:rFonts w:eastAsia="IRNazanin" w:cs="IRNazanin"/>
          <w:color w:val="111111"/>
          <w:sz w:val="28"/>
          <w:szCs w:val="28"/>
          <w:rtl w:val="true"/>
          <w:lang w:bidi="fa-IR"/>
        </w:rPr>
        <w:t>.</w:t>
      </w:r>
    </w:p>
    <w:p>
      <w:pPr>
        <w:pStyle w:val="Heading4"/>
        <w:numPr>
          <w:ilvl w:val="3"/>
          <w:numId w:val="1"/>
        </w:numPr>
        <w:rPr/>
      </w:pPr>
      <w:bookmarkStart w:id="470" w:name="__RefHeading___Toc2181156_2322387425"/>
      <w:bookmarkStart w:id="471" w:name="_Toc169"/>
      <w:bookmarkEnd w:id="470"/>
      <w:r>
        <w:rPr>
          <w:rtl w:val="true"/>
        </w:rPr>
        <w:t>إذا ثنّی العلم أو جمع وجب التعریف باللام</w:t>
      </w:r>
      <w:bookmarkEnd w:id="47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صورة التثنیة لا تثنیة حقیقة، فلا یجوز تثنیة العلم وجمعه إلاّ بعد زوال التعریف العلمی منه، لأنّ هذا التعریف انّما کان بسبب وضع اللفظ علی معیّن، والعلم المثنّی والمجموع لیس موضوعًا إلاّ فی أسماء معدودة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أبانین مثلاً لجبلین متقابلین، یقال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الریان، </w:t>
      </w:r>
    </w:p>
    <w:p>
      <w:pPr>
        <w:pStyle w:val="BookText"/>
        <w:rPr/>
      </w:pPr>
      <w:r>
        <w:rPr>
          <w:rFonts w:ascii="IRNazanin" w:hAnsi="IRNazanin" w:eastAsia="IRNazanin"/>
          <w:color w:val="111111"/>
          <w:sz w:val="28"/>
          <w:sz w:val="28"/>
          <w:szCs w:val="28"/>
          <w:rtl w:val="true"/>
          <w:lang w:bidi="fa-IR"/>
        </w:rPr>
        <w:t>لکثرة الماء فیه، 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العطشان، لقلّة الماء فیه ؛ و لهذا ذهب ابن الحاجب إلی انّه إذا زال التعریف العلمی </w:t>
      </w:r>
      <w:r>
        <w:rPr>
          <w:rStyle w:val="FootnoteAnchor"/>
          <w:rtl w:val="true"/>
        </w:rPr>
        <w:footnoteReference w:id="761"/>
      </w:r>
      <w:r>
        <w:rPr>
          <w:rFonts w:ascii="IRNazanin" w:hAnsi="IRNazanin" w:eastAsia="IRNazanin"/>
          <w:color w:val="111111"/>
          <w:sz w:val="28"/>
          <w:sz w:val="28"/>
          <w:szCs w:val="28"/>
          <w:rtl w:val="true"/>
          <w:lang w:bidi="fa-IR"/>
        </w:rPr>
        <w:t xml:space="preserve">؛ و قد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تنکیر الاعلام قلیل، وجب جبر ذلک التعریف الفائت بأخصر أداتی التعریف وهو اللام، فلا یکون مثنّی العلم ومجموعه عنده علی ما نقل إلاّ معرّفین باللام العهدیّة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المحقّقین تقویةً لابن الحاجب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الإستقراء یقوّی ما ذهب إلیه </w:t>
      </w:r>
      <w:r>
        <w:rPr>
          <w:rStyle w:val="FootnoteAnchor"/>
          <w:rtl w:val="true"/>
        </w:rPr>
        <w:footnoteReference w:id="762"/>
      </w:r>
      <w:r>
        <w:rPr>
          <w:rFonts w:ascii="IRNazanin" w:hAnsi="IRNazanin" w:eastAsia="IRNazanin"/>
          <w:color w:val="111111"/>
          <w:sz w:val="28"/>
          <w:sz w:val="28"/>
          <w:szCs w:val="28"/>
          <w:rtl w:val="true"/>
          <w:lang w:bidi="fa-IR"/>
        </w:rPr>
        <w:t xml:space="preserve">، مع القیاس، فأجری مجری العلم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اللفظی، فقیل فی تثنیة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الأسامتان، وفی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الأسامات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هذا یلزم قلّة التثنیة والجمع فی الأعلام، لأنّ التنکیر علی هذا من لوازم التثنیة والجمع، و تنکیر العلم قلیل،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التثنیة والجمع فی العلم موقوف علی تنکیره، و تنکیر العلم قلیل، فالتثنیة و الجمع فی العلم قلیل، و لیس الأمر کذلک لکثرة الأعلام، فلو لم یثنّوها ویجمعوها لأدّی إلی ما کرهوه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و رجل، أو رجل و رجل و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علی تسلیم قلّة التنکیر فی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التثنیة والجمع فی العلم انّما یلزم إذا لم نقل بوجوب جبر التعریف الفائت باللام، و قد عرفت ذلک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تثنیة العلم و جمعه لمّا کان مؤدّیًا إلی تنکیره الّذی کان قلیلاً مخالفًا للقیاس، قصد إلی تثنیته و جمعه علی وجه یراعی فیه ما یندفع به ذلک، فجبر التعریف الزائل بالزامه اللام </w:t>
      </w:r>
      <w:r>
        <w:rPr>
          <w:rStyle w:val="FootnoteAnchor"/>
          <w:rtl w:val="true"/>
        </w:rPr>
        <w:footnoteReference w:id="764"/>
      </w:r>
      <w:r>
        <w:rPr>
          <w:rFonts w:ascii="IRNazanin" w:hAnsi="IRNazanin" w:eastAsia="IRNazanin"/>
          <w:color w:val="111111"/>
          <w:sz w:val="28"/>
          <w:sz w:val="28"/>
          <w:szCs w:val="28"/>
          <w:rtl w:val="true"/>
          <w:lang w:bidi="fa-IR"/>
        </w:rPr>
        <w:t xml:space="preserve">لزوم التعریف العلمی له، فکان فیه توفیة </w:t>
      </w:r>
      <w:bookmarkStart w:id="472" w:name="pg18765_192214"/>
    </w:p>
    <w:p>
      <w:pPr>
        <w:pStyle w:val="BookText"/>
        <w:rPr/>
      </w:pPr>
      <w:bookmarkEnd w:id="472"/>
      <w:r>
        <w:rPr>
          <w:rFonts w:ascii="IRNazanin" w:hAnsi="IRNazanin" w:eastAsia="IRNazanin"/>
          <w:color w:val="111111"/>
          <w:sz w:val="28"/>
          <w:sz w:val="28"/>
          <w:szCs w:val="28"/>
          <w:rtl w:val="true"/>
          <w:lang w:bidi="fa-IR"/>
        </w:rPr>
        <w:t xml:space="preserve">الأمرین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التنکیر، و حفظ العلم عن التنکیر بتعریف آخر، و إن کان التعریفان متغایرین </w:t>
      </w:r>
      <w:r>
        <w:rPr>
          <w:rFonts w:eastAsia="IRNazanin" w:cs="IRNazanin"/>
          <w:color w:val="111111"/>
          <w:sz w:val="28"/>
          <w:szCs w:val="28"/>
          <w:rtl w:val="true"/>
          <w:lang w:bidi="fa-IR"/>
        </w:rPr>
        <w:t>.</w:t>
      </w:r>
    </w:p>
    <w:p>
      <w:pPr>
        <w:pStyle w:val="Heading4"/>
        <w:numPr>
          <w:ilvl w:val="3"/>
          <w:numId w:val="1"/>
        </w:numPr>
        <w:rPr/>
      </w:pPr>
      <w:bookmarkStart w:id="473" w:name="__RefHeading___Toc2181158_2322387425"/>
      <w:bookmarkStart w:id="474" w:name="_Toc170"/>
      <w:bookmarkEnd w:id="473"/>
      <w:r>
        <w:rPr>
          <w:rtl w:val="true"/>
        </w:rPr>
        <w:t>زیادة الألف والنون فی المثنّی</w:t>
      </w:r>
      <w:bookmarkEnd w:id="47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والزیادة فی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الألف واللام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زیادة الألف أو یاء و نون فی الباقی، و هو کلا وکلتا واثنان واثنتان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منها یخرج بما خرج منه القمران، لعدم اتّفاق اللفظ هنا أیضًا،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کِل،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توهّم فاسد، قد سمعناه من بعض، و لهذا قد تعرّضنا لدفعه،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المراد من اتّفاق اللفظ إلاّ اتّفاق لفظ مدلول المثنّی، لا المثنّی نفسه ؛ ألا تری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التثنیة هو الاسم الدالّ علی شیئین متّفقی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متّفقی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صفة لشیئین لا للدالّ، و هو واضح ؛ و أوضح من ذلک قوله 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اتّفاق لفظ مدلولی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الرجلان کلاهما،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هو رجل و رجل، فاتّفاق لفظیهما ممّا لا شبهة فیه، و لذا أخرجه و ما بعده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والزیادة فی الباقی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زیادة الألف أو الیاء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لکن لا نسلّم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بذلک، و کیف مع انّ فی آخره ألف و نون فی حالة الرفع، و یاء و نون فی حالتی الجرّ والنصب ؟</w:t>
      </w:r>
      <w:r>
        <w:rPr>
          <w:rFonts w:eastAsia="IRNazanin" w:cs="IRNazanin"/>
          <w:color w:val="111111"/>
          <w:sz w:val="28"/>
          <w:szCs w:val="28"/>
          <w:rtl w:val="true"/>
          <w:lang w:bidi="fa-IR"/>
        </w:rPr>
        <w:t xml:space="preserve">! </w:t>
      </w:r>
      <w:bookmarkStart w:id="475" w:name="pg18765_192215"/>
    </w:p>
    <w:p>
      <w:pPr>
        <w:pStyle w:val="BookText"/>
        <w:rPr/>
      </w:pPr>
      <w:bookmarkEnd w:id="475"/>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تعریف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الألف أو الیاء والنون فی آخره، لا وجودها، 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الألف والنون مثلاً وإن کانتا موجودتین فی آخر الاسم المذکور، لکنّهما لیستا بزیادتین، لعدم ثبوت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مفرده حتّی یصدق الزیادة، بل وضعه وضع المثنّی،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ابنان،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لیس بمثنّی، و لا وضعه وضع المثنّی </w:t>
      </w:r>
      <w:r>
        <w:rPr>
          <w:rFonts w:eastAsia="IRNazanin" w:cs="IRNazanin"/>
          <w:color w:val="111111"/>
          <w:sz w:val="28"/>
          <w:szCs w:val="28"/>
          <w:rtl w:val="true"/>
          <w:lang w:bidi="fa-IR"/>
        </w:rPr>
        <w:t>.</w:t>
      </w:r>
    </w:p>
    <w:p>
      <w:pPr>
        <w:pStyle w:val="Heading4"/>
        <w:numPr>
          <w:ilvl w:val="3"/>
          <w:numId w:val="1"/>
        </w:numPr>
        <w:rPr/>
      </w:pPr>
      <w:bookmarkStart w:id="476" w:name="__RefHeading___Toc2181160_2322387425"/>
      <w:bookmarkStart w:id="477" w:name="_Toc171"/>
      <w:bookmarkEnd w:id="476"/>
      <w:r>
        <w:rPr>
          <w:rtl w:val="true"/>
        </w:rPr>
        <w:t>یجوز إفراد الضمیر فی کلا و کلتا، و تثنیته</w:t>
      </w:r>
      <w:bookmarkEnd w:id="47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اسم مفرد عند البصریّین یطلق علی اثنین مذکّرین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مفرد لفظًا و مثنّی معنًی </w:t>
      </w:r>
      <w:r>
        <w:rPr>
          <w:rStyle w:val="FootnoteAnchor"/>
          <w:rtl w:val="true"/>
        </w:rPr>
        <w:footnoteReference w:id="765"/>
      </w:r>
      <w:r>
        <w:rPr>
          <w:rFonts w:ascii="Amiri" w:hAnsi="Amiri" w:eastAsia="Amiri" w:cs="Amiri"/>
          <w:color w:val="111111"/>
          <w:sz w:val="28"/>
          <w:sz w:val="28"/>
          <w:szCs w:val="28"/>
          <w:rtl w:val="true"/>
          <w:lang w:bidi="ar-SA"/>
        </w:rPr>
        <w:t xml:space="preserve">، و لهذا یجوز فی الضمیر الراجع إلیه الإفراد مراعاةً للفظه، والتثنیة مراعاةً لمعناه، لکن الأرجح الأوّل ترجیحًا لجانب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الکلام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سیجیء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کِلْتَا الجَنَّتَیْنِ آتَتْ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أفرد الضمیر،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فَجَّرْنَا خِلاَلَهُمَا </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حیث أثنی </w:t>
      </w:r>
      <w:r>
        <w:rPr>
          <w:rStyle w:val="FootnoteAnchor"/>
          <w:rtl w:val="true"/>
        </w:rPr>
        <w:footnoteReference w:id="767"/>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الرجلین قائم، و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کلاهما قائم،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الجملة 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کلاهما قائمان، فیحتمل 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له ؛ و یحتمل أن </w:t>
      </w:r>
      <w:bookmarkStart w:id="478" w:name="pg18765_192216"/>
    </w:p>
    <w:p>
      <w:pPr>
        <w:pStyle w:val="BookText"/>
        <w:rPr/>
      </w:pPr>
      <w:bookmarkEnd w:id="478"/>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آخر و 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الجملة خبر الأوّل، لکن الأوّل أولی لما عرفت من انّ الأرجح فی الضمیر العائد إلیه الإفراد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2181162_2322387425"/>
      <w:bookmarkStart w:id="480" w:name="_Toc172"/>
      <w:bookmarkEnd w:id="479"/>
      <w:r>
        <w:rPr>
          <w:rtl w:val="true"/>
        </w:rPr>
        <w:t>وجه جعل إعراب کلا و کلتا إعراب المثنّی</w:t>
      </w:r>
      <w:bookmarkEnd w:id="480"/>
    </w:p>
    <w:p>
      <w:pPr>
        <w:pStyle w:val="BookText"/>
        <w:rPr/>
      </w:pPr>
      <w:r>
        <w:rPr>
          <w:rFonts w:ascii="IRNazanin" w:hAnsi="IRNazanin" w:eastAsia="IRNazanin"/>
          <w:color w:val="111111"/>
          <w:sz w:val="28"/>
          <w:sz w:val="28"/>
          <w:szCs w:val="28"/>
          <w:rtl w:val="true"/>
          <w:lang w:bidi="fa-IR"/>
        </w:rPr>
        <w:t xml:space="preserve">ثمّ انّما جعل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أخته بإعراب المثنّی، لشدّة شبههما به، و ذلک لانّهما یشبهان به لفظًا و معنًی ؛ أمّا معنًی فظاهر، و أمّا لفظًا فلوجود الألف فی آخرهما کالمثنّی، و هو و إن استلزم وجود النون فی آخره و هی لیست موجودة فیهما، لکنّهما لأجل إلتزامهما الإضافة و عدم إنفکاکهما عنها لم یتمیّزا عنه بعدم کون النون فی آخرهما، لوجوب حذفها فی آخر المثنّی إذا أضیف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یضف إلی مضمر بل إلی مظهر </w:t>
      </w:r>
      <w:r>
        <w:rPr>
          <w:rStyle w:val="FootnoteAnchor"/>
          <w:rtl w:val="true"/>
        </w:rPr>
        <w:footnoteReference w:id="769"/>
      </w:r>
      <w:r>
        <w:rPr>
          <w:rFonts w:ascii="IRNazanin" w:hAnsi="IRNazanin" w:eastAsia="IRNazanin"/>
          <w:color w:val="111111"/>
          <w:sz w:val="28"/>
          <w:sz w:val="28"/>
          <w:szCs w:val="28"/>
          <w:rtl w:val="true"/>
          <w:lang w:bidi="fa-IR"/>
        </w:rPr>
        <w:t xml:space="preserve">فهو کالمقصور فی تقدیر إعرابه علی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یلتزم الإضافة أبدًا لفظًا و معنًی إلی معرّف، سواء کان ذلک المعرّف ضمیرًا أو اسمًا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فیه أن یکون مثنّی لفظًا ومعنًی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کلا الرجلین، أو کلاهما جاءنی ؛ أو 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کلانا، ویجیء تحقیقه فی باب الإضافة إن شاء اللّه سبحانه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یجب إضافتهما إلی المعارف، لما قیل من انّهما موضوعان للتأکید، ولا یؤکّد التأکید المعنویّ إلاّ المعارف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481" w:name="pg18765_192217"/>
    </w:p>
    <w:p>
      <w:pPr>
        <w:pStyle w:val="Heading4"/>
        <w:numPr>
          <w:ilvl w:val="3"/>
          <w:numId w:val="1"/>
        </w:numPr>
        <w:rPr/>
      </w:pPr>
      <w:bookmarkStart w:id="482" w:name="__RefHeading___Toc2181164_2322387425"/>
      <w:bookmarkStart w:id="483" w:name="_Toc173"/>
      <w:bookmarkEnd w:id="481"/>
      <w:bookmarkEnd w:id="482"/>
      <w:r>
        <w:rPr>
          <w:rtl w:val="true"/>
        </w:rPr>
        <w:t>الإشکال فی انّه کیف یکون کلا وکلتا معربًا بالحروف والحرکة مع انّ المثنّی معرب بالحروف فقط فیلزم زیادة الفرع علی الأصل، مع الجواب عنه</w:t>
      </w:r>
      <w:bookmarkEnd w:id="483"/>
    </w:p>
    <w:p>
      <w:pPr>
        <w:pStyle w:val="BookText"/>
        <w:rPr/>
      </w:pPr>
      <w:r>
        <w:rPr>
          <w:rFonts w:ascii="IRNazanin" w:hAnsi="IRNazanin" w:eastAsia="IRNazanin"/>
          <w:color w:val="111111"/>
          <w:sz w:val="28"/>
          <w:sz w:val="28"/>
          <w:szCs w:val="28"/>
          <w:rtl w:val="true"/>
          <w:lang w:bidi="fa-IR"/>
        </w:rPr>
        <w:t xml:space="preserve">وفی المقام إشکال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للمثّنی، وهو معرب بالحروف، وفرعه معرب بالحروف والحرکة، فیلزم زیادة الفرع علی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هو </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زیادة الفرع علی الأصل انّما یلزم إذا لم یکن موجبٌ ودلیلٌ علی ذلک، و هنا قد وجد، و هو انّ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لفظًا ومثنّی معنًی کما عرفت، فهما باعتبار لفظیهما یقتضیان الإعراب بالحرکة، وباعتبار معنییهما یقتضیان الإعراب بالحروف، فروعی فیهما کِلاَ الإعتبارین، لکن لمّا کان المظهر أصلاً بالنسبة إلی الضمیر، والإعراب بالحرکة أصلاً بالنسبة إلی الإعراب بالحروف، روعی فیهما حال الإضافة إلی الظاهر جانب اللفظ الّذی هو الأصل، فأعرب بالحرکات الّتی هی الأصل، و فی حال الإضافة إلی المضمر جانب المعنی الّذی هو الفرع، فأعرب بالحروف الّتی هی الفرع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کالمقصور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انّ إعرابه حال الإضافة إلی الظاهر تقدیریّ فی جمیع الحالات،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کلا الرجلین، و رأیت کلا الرجلین، ومررت بکلا الرجلین، فالألف فی آخره بعد الإضافة إلی مثل هذا الظاهر </w:t>
      </w:r>
      <w:r>
        <w:rPr>
          <w:rStyle w:val="FootnoteAnchor"/>
          <w:rtl w:val="true"/>
        </w:rPr>
        <w:footnoteReference w:id="774"/>
      </w:r>
      <w:bookmarkStart w:id="484" w:name="pg18765_192218"/>
    </w:p>
    <w:p>
      <w:pPr>
        <w:pStyle w:val="BookText"/>
        <w:rPr/>
      </w:pPr>
      <w:bookmarkEnd w:id="484"/>
      <w:r>
        <w:rPr>
          <w:rFonts w:ascii="IRNazanin" w:hAnsi="IRNazanin" w:eastAsia="IRNazanin"/>
          <w:color w:val="111111"/>
          <w:sz w:val="28"/>
          <w:sz w:val="28"/>
          <w:szCs w:val="28"/>
          <w:rtl w:val="true"/>
          <w:lang w:bidi="fa-IR"/>
        </w:rPr>
        <w:t xml:space="preserve">تسقط بالتقاء الساکنین، فیصیر الإعراب تقدیریًّا، فیکون الألف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 عصی،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کألف حبلی </w:t>
      </w:r>
      <w:r>
        <w:rPr>
          <w:rFonts w:eastAsia="IRNazanin" w:cs="IRNazanin"/>
          <w:color w:val="111111"/>
          <w:sz w:val="28"/>
          <w:szCs w:val="28"/>
          <w:rtl w:val="true"/>
          <w:lang w:bidi="fa-IR"/>
        </w:rPr>
        <w:t>.</w:t>
      </w:r>
    </w:p>
    <w:p>
      <w:pPr>
        <w:pStyle w:val="Heading4"/>
        <w:numPr>
          <w:ilvl w:val="3"/>
          <w:numId w:val="1"/>
        </w:numPr>
        <w:rPr/>
      </w:pPr>
      <w:bookmarkStart w:id="485" w:name="__RefHeading___Toc2181166_2322387425"/>
      <w:bookmarkStart w:id="486" w:name="_Toc174"/>
      <w:bookmarkEnd w:id="485"/>
      <w:r>
        <w:rPr>
          <w:rtl w:val="true"/>
        </w:rPr>
        <w:t>فی انّ ألف کلا منقلبة، وألف کلتا للتأنیث</w:t>
      </w:r>
      <w:bookmarkEnd w:id="486"/>
    </w:p>
    <w:p>
      <w:pPr>
        <w:pStyle w:val="BookText"/>
        <w:rPr/>
      </w:pPr>
      <w:r>
        <w:rPr>
          <w:rFonts w:ascii="IRNazanin" w:hAnsi="IRNazanin" w:eastAsia="IRNazanin"/>
          <w:color w:val="111111"/>
          <w:sz w:val="28"/>
          <w:sz w:val="28"/>
          <w:szCs w:val="28"/>
          <w:rtl w:val="true"/>
          <w:lang w:bidi="fa-IR"/>
        </w:rPr>
        <w:t xml:space="preserve">ثمّ بقی الکلام فی انّ الألف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منقلبة عن الواو أو عن الیاء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w:t>
      </w:r>
      <w:r>
        <w:rPr>
          <w:rStyle w:val="FootnoteAnchor"/>
          <w:rtl w:val="true"/>
        </w:rPr>
        <w:footnoteReference w:id="775"/>
      </w:r>
      <w:r>
        <w:rPr>
          <w:rFonts w:ascii="IRNazanin" w:hAnsi="IRNazanin" w:eastAsia="IRNazanin"/>
          <w:color w:val="111111"/>
          <w:sz w:val="28"/>
          <w:sz w:val="28"/>
          <w:szCs w:val="28"/>
          <w:rtl w:val="true"/>
          <w:lang w:bidi="fa-IR"/>
        </w:rPr>
        <w:t xml:space="preserve">، فعند سیبویه انّها منقلبة عن الواو، إذ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 علی وزن عِنب، أبدلت الألف من الواو، کما أبدلت التاء منها فی المؤنّث </w:t>
      </w:r>
      <w:r>
        <w:rPr>
          <w:rStyle w:val="FootnoteAnchor"/>
          <w:rtl w:val="true"/>
        </w:rPr>
        <w:footnoteReference w:id="776"/>
      </w:r>
      <w:r>
        <w:rPr>
          <w:rFonts w:ascii="IRNazanin" w:hAnsi="IRNazanin" w:eastAsia="IRNazanin"/>
          <w:color w:val="111111"/>
          <w:sz w:val="28"/>
          <w:sz w:val="28"/>
          <w:szCs w:val="28"/>
          <w:rtl w:val="true"/>
          <w:lang w:bidi="fa-IR"/>
        </w:rPr>
        <w:t xml:space="preserve">کما فی أخت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السیرافی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منقلبة من الیاء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2181168_2322387425"/>
      <w:bookmarkStart w:id="488" w:name="_Toc175"/>
      <w:bookmarkEnd w:id="487"/>
      <w:r>
        <w:rPr>
          <w:rtl w:val="true"/>
        </w:rPr>
        <w:t>اجتماع علامتی التأنیث فی کلتا، والجواب عنه</w:t>
      </w:r>
      <w:bookmarkEnd w:id="48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فللتأنیث، و 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لکن یلزم علی هذا إجتماع علامتی التأنیث فی کلمة واحدة،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والألف ؛ و جوابه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التاء هنا لیست متمحّضة للتأنیث، بل بدل من لام الکلمة کما مرّ ؛ والّذی یدلّک علی ذلک وقوعها فی الوسط و عدم انفتاح ما قبلها، ولو کانت للتأنیث لم یجز فیه ذلک، لکن فیها رائحة من التأنیث لعدم ادخالها فی المذکّر، أی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وادخالها فی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الألف فیها، فهی و إن کانت للتأنیث، لکن لتغیّرها فی الإعراب صارت کأنّها لیست للتأنیث، فجاز الجمع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کانت التاء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لما جاز الإستغناء عنها أبدًا، ولیس الأمر کذلک ؛ وقد صرّح نجم الأئمّة انّ إلحاق التاء بکلا مضافًا إلی المؤنّث أفصح من تجریدها </w:t>
      </w:r>
      <w:r>
        <w:rPr>
          <w:rStyle w:val="FootnoteAnchor"/>
          <w:rtl w:val="true"/>
        </w:rPr>
        <w:footnoteReference w:id="780"/>
      </w:r>
      <w:r>
        <w:rPr>
          <w:rFonts w:ascii="IRNazanin" w:hAnsi="IRNazanin" w:eastAsia="IRNazanin"/>
          <w:color w:val="111111"/>
          <w:sz w:val="28"/>
          <w:sz w:val="28"/>
          <w:szCs w:val="28"/>
          <w:rtl w:val="true"/>
          <w:lang w:bidi="fa-IR"/>
        </w:rPr>
        <w:t xml:space="preserve">؛ و هو صریح فی جواز الإستغناء عنها حینئذ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الجَرْمی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فِعْتَل ؛ و ردّ بانّه لم یثبت مثله فی کلامهم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ذکرناه من کون الألف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منقلبة عن الواو،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للتأنیث، هو الحقّ الّذی صرّح به جماعة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Style w:val="FootnoteAnchor"/>
          <w:rtl w:val="true"/>
        </w:rPr>
        <w:footnoteReference w:id="784"/>
      </w:r>
      <w:r>
        <w:rPr>
          <w:rFonts w:ascii="IRNazanin" w:hAnsi="IRNazanin" w:eastAsia="IRNazanin"/>
          <w:color w:val="111111"/>
          <w:sz w:val="28"/>
          <w:sz w:val="28"/>
          <w:szCs w:val="28"/>
          <w:rtl w:val="true"/>
          <w:lang w:bidi="fa-IR"/>
        </w:rPr>
        <w:t xml:space="preserve">عندهم </w:t>
      </w:r>
      <w:r>
        <w:rPr>
          <w:rStyle w:val="FootnoteAnchor"/>
          <w:rtl w:val="true"/>
        </w:rPr>
        <w:footnoteReference w:id="785"/>
      </w:r>
      <w:r>
        <w:rPr>
          <w:rFonts w:ascii="IRNazanin" w:hAnsi="IRNazanin" w:eastAsia="IRNazanin"/>
          <w:color w:val="111111"/>
          <w:sz w:val="28"/>
          <w:sz w:val="28"/>
          <w:szCs w:val="28"/>
          <w:rtl w:val="true"/>
          <w:lang w:bidi="fa-IR"/>
        </w:rPr>
        <w:t xml:space="preserve">فیهما للتثنیة، و لزم حذف نونیهما للزومهما الإضافة ؛ ونقل انّهم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 کلا و 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یفید الإحاطة، فخفّف بحذف إحدی اللامین، و زید ألف التثنیة، حتّی یعرف انّ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الإحاطة فی المثنّی، لا فی الجمع،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یستعمل واحدهما، إذ لا إحاطة فی الواحد، فلفظهما کلفظ الإثنین سواء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489" w:name="pg18765_192220"/>
    </w:p>
    <w:p>
      <w:pPr>
        <w:pStyle w:val="Heading4"/>
        <w:numPr>
          <w:ilvl w:val="3"/>
          <w:numId w:val="1"/>
        </w:numPr>
        <w:rPr/>
      </w:pPr>
      <w:bookmarkStart w:id="490" w:name="__RefHeading___Toc2181170_2322387425"/>
      <w:bookmarkStart w:id="491" w:name="_Toc176"/>
      <w:bookmarkEnd w:id="489"/>
      <w:bookmarkEnd w:id="490"/>
      <w:r>
        <w:rPr>
          <w:rtl w:val="true"/>
        </w:rPr>
        <w:t xml:space="preserve">والردّ علی الکوفیّین فی قولهم </w:t>
      </w:r>
      <w:r>
        <w:rPr>
          <w:rtl w:val="true"/>
        </w:rPr>
        <w:t xml:space="preserve">: </w:t>
      </w:r>
      <w:r>
        <w:rPr>
          <w:rtl w:val="true"/>
        </w:rPr>
        <w:t>انّ کلا وکلتا مثنّی حقیقة</w:t>
      </w:r>
      <w:bookmarkEnd w:id="491"/>
    </w:p>
    <w:p>
      <w:pPr>
        <w:pStyle w:val="BookText"/>
        <w:rPr/>
      </w:pPr>
      <w:r>
        <w:rPr>
          <w:rFonts w:ascii="Amiri" w:hAnsi="Amiri" w:eastAsia="Amiri" w:cs="Amiri"/>
          <w:color w:val="111111"/>
          <w:sz w:val="28"/>
          <w:sz w:val="28"/>
          <w:szCs w:val="28"/>
          <w:rtl w:val="true"/>
          <w:lang w:bidi="ar-SA"/>
        </w:rPr>
        <w:t>و فی قولهم نظرٌ، لأنّهما لو کانا مثنّیین لم یجز رجوع الضمیر المفرد إلیهما، وجوازه ممّا لا ریب فیه کما مرّ، وقال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کِلْتَا الْجَنَّتَیْنِ آتَتْ أُکُلَهَا </w:t>
      </w:r>
      <w:r>
        <w:rPr>
          <w:rFonts w:eastAsia="Amiri" w:cs="Amiri" w:ascii="Amiri" w:hAnsi="Amiri"/>
          <w:color w:val="111111"/>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 الأمر علی ما ذکروه، لکانا معربین بالحروف مطلقًا و إن أضیفا إلی الظاهر کما لایخفی، وقد عرفت انّ الأمر لیس کذلک، و هم لایقولون به أیضًا </w:t>
      </w:r>
      <w:r>
        <w:rPr>
          <w:rFonts w:eastAsia="IRNazanin" w:cs="IRNazanin"/>
          <w:color w:val="111111"/>
          <w:sz w:val="28"/>
          <w:szCs w:val="28"/>
          <w:rtl w:val="true"/>
          <w:lang w:bidi="fa-IR"/>
        </w:rPr>
        <w:t>.</w:t>
      </w:r>
    </w:p>
    <w:p>
      <w:pPr>
        <w:pStyle w:val="Heading4"/>
        <w:numPr>
          <w:ilvl w:val="3"/>
          <w:numId w:val="1"/>
        </w:numPr>
        <w:rPr/>
      </w:pPr>
      <w:bookmarkStart w:id="492" w:name="__RefHeading___Toc2181172_2322387425"/>
      <w:bookmarkStart w:id="493" w:name="_Toc177"/>
      <w:bookmarkEnd w:id="492"/>
      <w:r>
        <w:rPr>
          <w:rtl w:val="true"/>
        </w:rPr>
        <w:t>الخلاف فی إعراب کلا وکلتا</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إعراب کلا وکلتا </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ثمّ انّ ما ذکرناه من کون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بالحروف إذا أضیفا إلی المضمر، وبالحرکات إذا أضیفا إلی المظهر، هو المشهور بینهم ؛ والمنقول عن الکنانة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إعرابهما بالحروف مطلقًا و إن أضیفا إلی المظهر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المحکیّ عن بَلْحَارِث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إعرابهما بالحرکات المقدّرة کذلک </w:t>
      </w:r>
      <w:r>
        <w:rPr>
          <w:rStyle w:val="FootnoteAnchor"/>
          <w:rtl w:val="true"/>
        </w:rPr>
        <w:footnoteReference w:id="791"/>
      </w:r>
      <w:r>
        <w:rPr>
          <w:rFonts w:ascii="IRNazanin" w:hAnsi="IRNazanin" w:eastAsia="IRNazanin"/>
          <w:color w:val="111111"/>
          <w:sz w:val="28"/>
          <w:sz w:val="28"/>
          <w:szCs w:val="28"/>
          <w:rtl w:val="true"/>
          <w:lang w:bidi="fa-IR"/>
        </w:rPr>
        <w:t xml:space="preserve">وإن أضیفا إلی المضمر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494" w:name="pg18765_192221"/>
    </w:p>
    <w:p>
      <w:pPr>
        <w:pStyle w:val="Heading4"/>
        <w:numPr>
          <w:ilvl w:val="3"/>
          <w:numId w:val="1"/>
        </w:numPr>
        <w:rPr/>
      </w:pPr>
      <w:bookmarkStart w:id="495" w:name="__RefHeading___Toc2181174_2322387425"/>
      <w:bookmarkStart w:id="496" w:name="_Toc178"/>
      <w:bookmarkEnd w:id="494"/>
      <w:bookmarkEnd w:id="495"/>
      <w:r>
        <w:rPr>
          <w:rtl w:val="true"/>
        </w:rPr>
        <w:t>إعراب اثنان واثنتان</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اثنان واثنتان </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اثنان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للتنبیه علی عدم کون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اثنان واثنتان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المثنّی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بالألف ارفع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کلتا کذاک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المآل فی العطف و غیره واحدًا ؛ و ذلک لانّه لو کان معطوفًا علی الأوّل لکان مفعولاً، فوجب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واثنتین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صحّة ذلک بأن یکون محکیًّا، لایجوز ذلک أیضًا، لعدم الإحتیاج إلی قوله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کابنین وابنتین یجریان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تقدیره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یعلم وجه عدم کونه معطوفًا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اجریا کالمثنّی الحقیقی فی حکمه بلا شرط، لکونهما مثل المثنّی لفظًا ومعنًی، فیجب أن یکونا مثله حکمًا أیضًا مطلقًا،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مثله معنًی لا لفظًا کما عرفت ؛ و لهذا أحتیج فی کون إعرابه مثل إعراب المثنّی ، إلی شرطٍ،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ممّا ذکر انّ الملحق بالتثنیة أربعة ألفاظ، لفظان بشرط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وکلتا؛ ولفظان بغیر شرط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 اثنتان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أفردا عن الترکیب و الإضافة، بقرینة ما سیأتی </w:t>
      </w:r>
      <w:r>
        <w:rPr>
          <w:rFonts w:eastAsia="IRNazanin" w:cs="IRNazanin"/>
          <w:color w:val="111111"/>
          <w:sz w:val="28"/>
          <w:szCs w:val="28"/>
          <w:rtl w:val="true"/>
          <w:lang w:bidi="fa-IR"/>
        </w:rPr>
        <w:t>.</w:t>
      </w:r>
    </w:p>
    <w:p>
      <w:pPr>
        <w:pStyle w:val="Heading4"/>
        <w:numPr>
          <w:ilvl w:val="3"/>
          <w:numId w:val="1"/>
        </w:numPr>
        <w:rPr/>
      </w:pPr>
      <w:bookmarkStart w:id="497" w:name="__RefHeading___Toc2181176_2322387425"/>
      <w:bookmarkStart w:id="498" w:name="_Toc179"/>
      <w:bookmarkEnd w:id="497"/>
      <w:r>
        <w:rPr>
          <w:rtl w:val="true"/>
        </w:rPr>
        <w:t>لا یجوز اضافة الاثنین إلی ضمیر التثنیة</w:t>
      </w:r>
      <w:bookmarkEnd w:id="49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أضیفا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اثناک واثناکم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أضیف الاثنان إلی ضمیر المفرد فی الأوّل، و إلی الجمع فی الثانی، </w:t>
      </w:r>
    </w:p>
    <w:p>
      <w:pPr>
        <w:pStyle w:val="BookText"/>
        <w:rPr/>
      </w:pPr>
      <w:r>
        <w:rPr>
          <w:rFonts w:ascii="IRNazanin" w:hAnsi="IRNazanin" w:eastAsia="IRNazanin"/>
          <w:color w:val="111111"/>
          <w:sz w:val="28"/>
          <w:sz w:val="28"/>
          <w:szCs w:val="28"/>
          <w:rtl w:val="true"/>
          <w:lang w:bidi="fa-IR"/>
        </w:rPr>
        <w:t xml:space="preserve">وإعرابه بالحرف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أتی بالمثالین تنبیهًا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أضیف إلی الضمیر لابدّ أن یکون إمّا مفردًا أو جمعًا، و لا یجوز إضافته إلی ضمیر التثنیة،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الرجلان اثناهما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ذلک ابن هشام فی بعض تصنیفاته بأنّ ضمیر التثنیة نصّ فی الاثنین، فإضافة الاثنین إلیه من إضافة الشیء إلی نفسه، إنتهی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ذکره ینبغی أن لایضاف اثنان إلی التثنیة مطلقًا، سواء کان ضمیرًا أو ظاهرًا، لأنّ التثنیة نصّ فی الاثنین سواء کان ضمیرًا أو ظاهرًا کما لایخفی ؛ مع انّ جماعة منهم صرّحوا بجواز إضافته إلی المثنّی المظهر، ومنهم هو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أعجب من ذلک انّه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أضافه إلی ضمیر التثنیة أیضًا، حیث قال بعد الحکم بکون إعراب اثنان واثنتان إعراب المثنّی إذا لم یکونا مضافین، ما هذا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یعربهما </w:t>
      </w:r>
      <w:r>
        <w:rPr>
          <w:rStyle w:val="FootnoteAnchor"/>
          <w:rtl w:val="true"/>
        </w:rPr>
        <w:footnoteReference w:id="797"/>
      </w:r>
      <w:r>
        <w:rPr>
          <w:rFonts w:ascii="IRNazanin" w:hAnsi="IRNazanin" w:eastAsia="IRNazanin"/>
          <w:color w:val="111111"/>
          <w:sz w:val="28"/>
          <w:sz w:val="28"/>
          <w:szCs w:val="28"/>
          <w:rtl w:val="true"/>
          <w:lang w:bidi="fa-IR"/>
        </w:rPr>
        <w:t xml:space="preserve">إعرابه إن </w:t>
      </w:r>
      <w:r>
        <w:rPr>
          <w:rStyle w:val="FootnoteAnchor"/>
          <w:rtl w:val="true"/>
        </w:rPr>
        <w:footnoteReference w:id="798"/>
      </w:r>
      <w:r>
        <w:rPr>
          <w:rFonts w:ascii="IRNazanin" w:hAnsi="IRNazanin" w:eastAsia="IRNazanin"/>
          <w:color w:val="111111"/>
          <w:sz w:val="28"/>
          <w:sz w:val="28"/>
          <w:szCs w:val="28"/>
          <w:rtl w:val="true"/>
          <w:lang w:bidi="fa-IR"/>
        </w:rPr>
        <w:t xml:space="preserve">کانا مضافین للضمیر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اثناهما </w:t>
      </w:r>
      <w:r>
        <w:rPr>
          <w:rStyle w:val="FootnoteAnchor"/>
          <w:rtl w:val="true"/>
        </w:rPr>
        <w:footnoteReference w:id="799"/>
      </w:r>
      <w:r>
        <w:rPr>
          <w:rFonts w:ascii="IRNazanin" w:hAnsi="IRNazanin" w:eastAsia="IRNazanin"/>
          <w:color w:val="111111"/>
          <w:sz w:val="28"/>
          <w:sz w:val="28"/>
          <w:szCs w:val="28"/>
          <w:rtl w:val="true"/>
          <w:lang w:bidi="fa-IR"/>
        </w:rPr>
        <w:t xml:space="preserve">، أو للظاهر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أخویک، إنتهی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المتقدّم ذکرها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إذ ممّا یخلف الیاء فیه الألف المثنّی الحقیقی کرجلین مثلاً، ولم یتقدّم </w:t>
      </w:r>
    </w:p>
    <w:p>
      <w:pPr>
        <w:pStyle w:val="BookText"/>
        <w:rPr/>
      </w:pPr>
      <w:r>
        <w:rPr>
          <w:rFonts w:ascii="IRNazanin" w:hAnsi="IRNazanin" w:eastAsia="IRNazanin"/>
          <w:color w:val="111111"/>
          <w:sz w:val="28"/>
          <w:sz w:val="28"/>
          <w:szCs w:val="28"/>
          <w:rtl w:val="true"/>
          <w:lang w:bidi="fa-IR"/>
        </w:rPr>
        <w:t xml:space="preserve">لفظه، نعم والّذی تقدّم ذکره لفظ المثنّی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بالألف ارفع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غیر مراد فی المقام، إذ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لفظ المثنّی، لا لفظ المثنّی نفسه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المثنّی أیضًا یخلف الیاء فیه عن الألف فی حالتی الجرّ والنصب، فانّک إذا أدخلت فیه الألف والنون فیصیر مثنّی حقیقة،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و بالیاء فی الجرّ والنصب، فناب الیاء عن الألف فی لفظ المثنّی فی حالتی الجرّ والنصب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یفسّر المرجع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تخلف الیاء فی جمیعها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نقول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 المثنّی و کلا، إلی آخره ؛ ویراد بالمثنّی مصداقه لا لفظه نفسه حینئذ، وکیف کان والأمر بعد وضوح المراد سهل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صفة للألفاظ، و مع ذلک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المتقدّمات، لأنّ الصفة إذا رفعت ضمیر الموصوف، تطابقه فی أربعة أمور من العشرة المعهودة ؛ وأمّا إذا رفعت ظاهرًا ـ کما هنا، لأنّ فاعل الوصف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فانّما یطابق مع الموصوف فی اثنین من الخمسة،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أنواع الإعراب، والتعریف أو التنکیر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الاثنین الباقیین،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الإفراد والتثنیة والجمع، و واحد من التأنیث والتذکیر، الوصف فیهما بمنزلة الفعل الواقع محلّه، فإذا کان اسم الظاهر مؤنّثًا یؤنّث الوصف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قائمة أمّه، لتأنیث الأمّ ؛ و إذا کان مذکّرًا یذکّر کما فی المقام،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لهذا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المتقدّم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تابع للألفاظ فی التعریف والإعراب، ولِمَا </w:t>
      </w:r>
    </w:p>
    <w:p>
      <w:pPr>
        <w:pStyle w:val="BookText"/>
        <w:rPr/>
      </w:pPr>
      <w:r>
        <w:rPr>
          <w:rFonts w:ascii="Amiri" w:hAnsi="Amiri" w:eastAsia="Amiri" w:cs="Amiri"/>
          <w:color w:val="111111"/>
          <w:sz w:val="28"/>
          <w:sz w:val="28"/>
          <w:szCs w:val="28"/>
          <w:rtl w:val="true"/>
          <w:lang w:bidi="ar-SA"/>
        </w:rPr>
        <w:t xml:space="preserve">بعده فی الإفراد والتذکیر،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أَخْرِجْنَا مِنْ هذِهِ القَرْیَةِ الظَالِمِ أَهْلُهَا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حالتیهما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بذلک إلی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بنزع الخافض، ردًّا علی من توهّم انّهما مفعول له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من شرط نصب المفعول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اتّحاده مع العامل فی الفاعل، وهنا لیس کذلک، لأنّ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الیاء، و هو لیس فاعلاً لجرّ المثنّی وما ألحق به ضرورة، بل انّما ینوب مناب الألف فی حالتی الجرّ والنصب، ولاتغفل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الشارح لم ینبّه علی وجه تقدیم المصنّف الجرّ علی النصب،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لأولویّة الجرّ بالیاء بالنسبة إلی النصب، و کون النصب محمولاً علیه فی التثنیة والجمع لما سنذکره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قبلها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ما قبل الألف، ولایجوز أن یعود إلی الیاء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ابقاء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والباعث للشارح علی إرجاع الضمیر إلی الألف دون الیاء، هو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الضمیر فیه نائب عن الفاعل یعود إلی فتح،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نعتٍ لفتح، والتقدیر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مألوف فیما قبل الألف فی حالة الرفع ؛ وانّما أبقی فتح ما قبل الیاء فی المثنّی علی حاله حینئذ لما سیجیء </w:t>
      </w:r>
      <w:r>
        <w:rPr>
          <w:rFonts w:eastAsia="IRNazanin" w:cs="IRNazanin"/>
          <w:color w:val="111111"/>
          <w:sz w:val="28"/>
          <w:szCs w:val="28"/>
          <w:rtl w:val="true"/>
          <w:lang w:bidi="fa-IR"/>
        </w:rPr>
        <w:t xml:space="preserve">. </w:t>
      </w:r>
      <w:bookmarkStart w:id="499" w:name="pg18765_192225"/>
    </w:p>
    <w:p>
      <w:pPr>
        <w:pStyle w:val="Heading4"/>
        <w:numPr>
          <w:ilvl w:val="3"/>
          <w:numId w:val="1"/>
        </w:numPr>
        <w:rPr/>
      </w:pPr>
      <w:bookmarkStart w:id="500" w:name="__RefHeading___Toc2181178_2322387425"/>
      <w:bookmarkStart w:id="501" w:name="_Toc180"/>
      <w:bookmarkEnd w:id="499"/>
      <w:bookmarkEnd w:id="500"/>
      <w:r>
        <w:rPr>
          <w:rtl w:val="true"/>
        </w:rPr>
        <w:t>وجه جعل التثنیة والجمع معربین بالحروف</w:t>
      </w:r>
      <w:bookmarkEnd w:id="501"/>
    </w:p>
    <w:p>
      <w:pPr>
        <w:pStyle w:val="BookText"/>
        <w:rPr/>
      </w:pPr>
      <w:r>
        <w:rPr>
          <w:rFonts w:ascii="IRNazanin" w:hAnsi="IRNazanin" w:eastAsia="IRNazanin"/>
          <w:color w:val="111111"/>
          <w:sz w:val="28"/>
          <w:sz w:val="28"/>
          <w:szCs w:val="28"/>
          <w:rtl w:val="true"/>
          <w:lang w:bidi="fa-IR"/>
        </w:rPr>
        <w:t xml:space="preserve">ثمّ بقی الکلام فی انّه لِمَ جعل التثنیة و جمع المذکّر السالم والملحق بهما معربًا بالحروف، و انّه لِمَ جعل الألف فی التثنیة، والواو فی الجمع، علامة الرفع، والیاء فیهما علامة النصب والجرّ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جعلهما معربین بالحروف، فلانّه قد مرّ سابقًا انّ التثنیة والجمع فرعان للآحاد، و هی معربة بالحرکات کما تقدّم، فأرید أن یجعل إعراب الفرع أیضًا فرعًا لإعراب الأصل، و لمّا کان فی آخر المثنّی و جمع المذکّر السالم ما یصلح للإعراب من الحروف ـ و هی الألف والواو والیاء ـ وکان المعرب بالحروف فرعًا للمعرب بالحرکة، جعل إعرابهما بالحروف لذلک، بخلاف جمع المؤنّث السالم والمکسّر، فلم یتمکّن فیهما ذلک، لعدم ما یصلح للإعراب من الحروف فی آخرهما، مضافًا إلی ما مرّ فی الجمع المکسّر </w:t>
      </w:r>
      <w:r>
        <w:rPr>
          <w:rFonts w:eastAsia="IRNazanin" w:cs="IRNazanin"/>
          <w:color w:val="111111"/>
          <w:sz w:val="28"/>
          <w:szCs w:val="28"/>
          <w:rtl w:val="true"/>
          <w:lang w:bidi="fa-IR"/>
        </w:rPr>
        <w:t>.</w:t>
      </w:r>
    </w:p>
    <w:p>
      <w:pPr>
        <w:pStyle w:val="Heading4"/>
        <w:numPr>
          <w:ilvl w:val="3"/>
          <w:numId w:val="1"/>
        </w:numPr>
        <w:rPr/>
      </w:pPr>
      <w:bookmarkStart w:id="502" w:name="__RefHeading___Toc2181180_2322387425"/>
      <w:bookmarkStart w:id="503" w:name="_Toc181"/>
      <w:bookmarkEnd w:id="502"/>
      <w:r>
        <w:rPr>
          <w:rtl w:val="true"/>
        </w:rPr>
        <w:t>وجه جعل الألف علامة الرفع فی المثنّی والواو فی الجمع دون العکس</w:t>
      </w:r>
      <w:bookmarkEnd w:id="5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جعل الألف علامة الرفع فی المثنّی، والواو علامة الرفع فی الجمع، فلانّک قد عرفت انّ أحرف الإعراب ثلاثة، و کان إعراب کلّ من التثنیة والجمع کذلک، وحینئذ لو أعطی کلّ من أحرف الإعراب لکلّ من التثنیة والجمع لم یحصل الفرق بینهما إلاّ بحرکة النون، و هی کثیرًا ما تحذف، فالتبس أحدهما بالآخر، فلدفع الإلتباس لم یجدوا بدًّا من توزیع هذه الأحرف بینهما، إذ تخصیص جمیعها بواحد منهما غیر ممکن، لاستلزامه بقاء الآخر بلا إعراب مطلقًا ؛ لکن لمّا کان الألف فی المثنّی جُلب قبل الإعراب علامة للتثنیة، والواو فی الجمع علامة للجمع، لأنّ الإعراب صفات الکلمة والصفات مؤخّرة عن الذوات، فیستلزم المسبوقیّة بالذات </w:t>
      </w:r>
      <w:bookmarkStart w:id="504" w:name="pg18765_192226"/>
    </w:p>
    <w:p>
      <w:pPr>
        <w:pStyle w:val="BookText"/>
        <w:rPr/>
      </w:pPr>
      <w:bookmarkEnd w:id="504"/>
      <w:r>
        <w:rPr>
          <w:rFonts w:ascii="IRNazanin" w:hAnsi="IRNazanin" w:eastAsia="IRNazanin"/>
          <w:color w:val="111111"/>
          <w:sz w:val="28"/>
          <w:sz w:val="28"/>
          <w:szCs w:val="28"/>
          <w:rtl w:val="true"/>
          <w:lang w:bidi="fa-IR"/>
        </w:rPr>
        <w:t>وکان الألف فی الأوّل صالحًا لقبول الإعراب و کذا الواو فی الثانی، جعل کلّ منهما علامة الرفع، لأسبقیّة الرفع علی النصب والجرّ، لانّه إعراب الفاعل وهو مقدّم علی المفعول والمجرور، و لأشرفیّته لکونه علامة العمدة دون النصب والجرّ</w:t>
      </w:r>
      <w:r>
        <w:rPr>
          <w:rFonts w:eastAsia="IRNazanin" w:cs="IRNazanin"/>
          <w:color w:val="111111"/>
          <w:sz w:val="28"/>
          <w:szCs w:val="28"/>
          <w:rtl w:val="true"/>
          <w:lang w:bidi="fa-IR"/>
        </w:rPr>
        <w:t>.</w:t>
      </w:r>
    </w:p>
    <w:p>
      <w:pPr>
        <w:pStyle w:val="Heading4"/>
        <w:numPr>
          <w:ilvl w:val="3"/>
          <w:numId w:val="1"/>
        </w:numPr>
        <w:rPr/>
      </w:pPr>
      <w:bookmarkStart w:id="505" w:name="__RefHeading___Toc2181182_2322387425"/>
      <w:bookmarkStart w:id="506" w:name="_Toc182"/>
      <w:bookmarkEnd w:id="505"/>
      <w:r>
        <w:rPr>
          <w:rtl w:val="true"/>
        </w:rPr>
        <w:t>بیان انّ ما قبل الیاء فی الجمع مکسور وفی المثنّی مفتوح</w:t>
      </w:r>
      <w:bookmarkEnd w:id="506"/>
    </w:p>
    <w:p>
      <w:pPr>
        <w:pStyle w:val="BookText"/>
        <w:rPr/>
      </w:pPr>
      <w:r>
        <w:rPr>
          <w:rFonts w:ascii="IRNazanin" w:hAnsi="IRNazanin" w:eastAsia="IRNazanin"/>
          <w:color w:val="111111"/>
          <w:sz w:val="28"/>
          <w:sz w:val="28"/>
          <w:szCs w:val="28"/>
          <w:rtl w:val="true"/>
          <w:lang w:bidi="fa-IR"/>
        </w:rPr>
        <w:t xml:space="preserve">و لم یبق لنا من حروف الإعراب غیر الیاء، و معنا إعرابان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جرّ، فاختصّ الأخیر بها علی الأصل، فانقلب الألف فی التثنیة، والواو فی الجمع بالیاء، فبقی الضمّة قبل یاء الساکنة، و هو غیر جائز لاستثقالها، و حینئذ لایخلو إمّا یقلب الیاء بالواو لسکونها وانضمام ما قبلها، أو یقلب الضمّة قبل الیاء بالکسرة، لکن الأوّل غیر ممکن، لاستلزامه حصول الإلتباس فی الجمع بین حالة الرفع وغیرها کما کان، فتعیّن الثانی مع انّ تغییر الحرکة أولی من تغییر الحرف، فحصل الفرق بین حالة الجرّ فی التثنیة والجمع و إن حذف نونهما بالإضافة، لأنّ ما قبل الیاء مفتوح فی التثنیة علی ما کان فی الرفع، و مکسور فی الجمع کما عرفت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یقال وجه آخر لفتح ما قبل الألف والیاء فی التثنیة، و کسر ما قبل الیاء فی الجمع،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التثنیة لأکثریّتها یناسب الفتح، والجمع لقلّته یناسب الکسر، حتّی یقابل ثقل الکثرة خفّة الفتحة، و خفّة القلّة ثقل الکسرة، و ذلک لأنّ هذا الجمع یلزم المثنّی و لا عکس،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مثنّی و لا جمع له هذا الجمع </w:t>
      </w:r>
      <w:r>
        <w:rPr>
          <w:rStyle w:val="FootnoteAnchor"/>
          <w:rtl w:val="true"/>
        </w:rPr>
        <w:footnoteReference w:id="805"/>
      </w:r>
      <w:r>
        <w:rPr>
          <w:rFonts w:ascii="Amiri" w:hAnsi="Amiri" w:eastAsia="Amiri" w:cs="Amiri"/>
          <w:color w:val="111111"/>
          <w:sz w:val="28"/>
          <w:sz w:val="28"/>
          <w:szCs w:val="28"/>
          <w:rtl w:val="true"/>
          <w:lang w:bidi="ar-SA"/>
        </w:rPr>
        <w:t xml:space="preserve">، فتأمّل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علی هذا لم یبق للنصب حرف، فأتبع الجرّ لاشتراکهما فی کون کلّ منهما من علامة الفضلة دون الرفع،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مسلمین، بفتح المیم فی التثنیة، و بکسرها فی الجمع، و بکسر النون فی الأوّل، و فتحها فی الثانی، و ذلک لأنّ الکسر یناسب الألف فی المثنّی حالة الرفع لثقل الکثرة وخفّة الألف، و الفتح فی الجمع یناسب الواو لخفّة الفتح و ثقل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یناسب فتح النون فی التثنیة فی حالتی النصب و الجرّ أیضًا لثقل الیاء و خفّة الفتحة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لا عبرة بها، لانّها طاریة للإعراب، علی انّ ما قبل الیاء فی التثنیة مفتوح ومابعدها مکسور، و فی الجمع یعکس ذلک للتعادل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توهّم </w:t>
      </w:r>
      <w:r>
        <w:rPr>
          <w:rStyle w:val="FootnoteAnchor"/>
          <w:rtl w:val="true"/>
        </w:rPr>
        <w:footnoteReference w:id="807"/>
      </w:r>
      <w:r>
        <w:rPr>
          <w:rFonts w:ascii="IRNazanin" w:hAnsi="IRNazanin" w:eastAsia="IRNazanin"/>
          <w:color w:val="111111"/>
          <w:sz w:val="28"/>
          <w:sz w:val="28"/>
          <w:szCs w:val="28"/>
          <w:rtl w:val="true"/>
          <w:lang w:bidi="fa-IR"/>
        </w:rPr>
        <w:t xml:space="preserve">بعض انّ الفرق فی المثنّی والجمع بکسر النون فی الأوّل وفتحها فی الثانی فقط فی المعتلّ فی حالتی الجرّ والنصب، لا بحرکة ما قبل الیاء لسقوط لام الفعل، فیقال فی مثنّی الأشقی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أشقین، و فی الجمع أیضًا کذلک، فلا یحصل الفرق إلاّ بفتح النون و کسرها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التوهّم فاسدٌ، لأنّ لام الفعل لا یحذف فی المثنّی،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أشقیان وأشقیین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یحذف فی الجمع، فلا إشتباه، و سنذکر فیما بعد عند قول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نون مجموع وما به التحق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الکلام فی نون التثنیة والجمع، فانتظر </w:t>
      </w:r>
      <w:r>
        <w:rPr>
          <w:rFonts w:eastAsia="IRNazanin" w:cs="IRNazanin"/>
          <w:color w:val="111111"/>
          <w:sz w:val="28"/>
          <w:szCs w:val="28"/>
          <w:rtl w:val="true"/>
          <w:lang w:bidi="fa-IR"/>
        </w:rPr>
        <w:t>.</w:t>
      </w:r>
      <w:bookmarkStart w:id="507" w:name="pg18765_192228"/>
    </w:p>
    <w:p>
      <w:pPr>
        <w:pStyle w:val="Heading4"/>
        <w:numPr>
          <w:ilvl w:val="3"/>
          <w:numId w:val="1"/>
        </w:numPr>
        <w:rPr/>
      </w:pPr>
      <w:bookmarkStart w:id="508" w:name="__RefHeading___Toc2181184_2322387425"/>
      <w:bookmarkStart w:id="509" w:name="_Toc183"/>
      <w:bookmarkEnd w:id="507"/>
      <w:bookmarkEnd w:id="508"/>
      <w:r>
        <w:rPr>
          <w:rtl w:val="true"/>
        </w:rPr>
        <w:t>إعراب المثنّی بعد جعله علمًا إعرابه قبله</w:t>
      </w:r>
      <w:bookmarkEnd w:id="50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 بمثنّی فهو علی حاله قبل التسمیة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المثنّی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مبتدأ و خبر متعلّق بمحذوف، یحتمل أن یکون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 التاء المثنّاة الفوقانیة، کما یحتمل أن یکون الهاء ضمیرًا أضیف لفظ الحال إلیه راجعًا إلی المثنّی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التسمیة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الإحتمال الأوّل صفة لحالة، و علی الثانی حال عن المضاف، و علی الإحتمالین حذف متعلّقه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والجارّ والمجرور متعلّق بالتسمیة،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المثنّی علمًا فهو باق علی حالةٍ ثابتة ـ أو علی حاله ثابتة ـ قبل التسمیة به، أی بالمثنّی، أی قبل جعله علمًا من کون إعرابه بالحروف ؛ مثلاً إذا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لشخص، یکون رفعه بالألف، و جرّه و نصبه بالیاء، کما کان قبل جعله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أن یکون المثنّی إذا جعل علمًا معربًا بإعرابه قبل العلمیّة، مع انّه إذا جعل علمًا یکون کزید مثلاً، فیجب أن یکون إعرابه مثل إعرابه فی الحرف الآخر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وإن کان کذلک، إلاّ انّه حمل المثنّی علمًا علیه قبله لتحقّق الشباهة بینهما لفظًا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بعضًا منهم جعل إعراب المثنّی حینئذ </w:t>
      </w:r>
      <w:r>
        <w:rPr>
          <w:rStyle w:val="FootnoteAnchor"/>
          <w:rtl w:val="true"/>
        </w:rPr>
        <w:footnoteReference w:id="810"/>
      </w:r>
      <w:r>
        <w:rPr>
          <w:rFonts w:ascii="IRNazanin" w:hAnsi="IRNazanin" w:eastAsia="IRNazanin"/>
          <w:color w:val="111111"/>
          <w:sz w:val="28"/>
          <w:sz w:val="28"/>
          <w:szCs w:val="28"/>
          <w:rtl w:val="true"/>
          <w:lang w:bidi="fa-IR"/>
        </w:rPr>
        <w:t xml:space="preserve">إعراب ما لاینصرف للسببین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والألف والنون المزیدتان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متن البهجة المرضیّة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الجمع المذکّر السالم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وارفع بواو وبیا اجرر وانصب سالم جمع عامر و مذنب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بواو و بیا اجرر وانصب سالم جمع عامر و مذنب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وشبه ذین و به عشرونا و بابه ألحق والأهلونا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شبههما، و هو کل علم لمذکّر عاقل خال من تاء التأنیث،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الترکیب، و کلّ صفة کذلک مع کونها لیست من باب أفعل فعلاء کأحمر حمراء، و لا فعلان فعلی کسکران سکری، و لا ممّا یستوی فیه المذکّر والمؤنّث کصبور و جریح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عشرونا وبابه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إعرابه السابق ولیس بجمع للزوم إطلاق ثلاثین مثلاً علی تسعة، لأنّ أقلّ الجمع ثلاثة و وجوب دلالة عشرین علی ثلاثین لذلک، و لیس به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أیضًا جمع تصحیح لم یستوف الشروط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مفرده أهل و هو لیس علمًا و لا صفة، بل اسمًا لخاصّة الشیء الذی ینسب إلیه کأهل الرجل لامرأته و عیاله، و أهل الإسلام لمن یدین به، و أهل القرآن لمن یقرأه ویقوم بحقوقه، و قد جاء جمعه علی أهالی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أولو و عالمون علّیونا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أرضون شذّ والسنونا</w:t>
      </w:r>
    </w:p>
    <w:p>
      <w:pPr>
        <w:pStyle w:val="BookText"/>
        <w:rPr/>
      </w:pPr>
      <w:r>
        <w:rPr>
          <w:rFonts w:ascii="IRNazanin" w:hAnsi="IRNazanin" w:eastAsia="IRNazanin"/>
          <w:color w:val="111111"/>
          <w:sz w:val="28"/>
          <w:sz w:val="28"/>
          <w:szCs w:val="28"/>
          <w:rtl w:val="true"/>
          <w:lang w:bidi="fa-IR"/>
        </w:rPr>
        <w:t xml:space="preserve">و ألحق به أیضًا اسما جمع و 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عالم، و ردّ بأنّ العالمین دالّ علی العقلاء فقط، والعالم دالّ علیهم وعلی غیرهم، إذ هو اسم لما سوی الباری تعالی، فلا یکون جمعًا للزوم زیادة مدلول الجمع علی مدلول مفرده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أیضًا اسم مفرد 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ـ کما قال فی الکشّاف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لدیوان الخیر الذی دوّن فیه کلّما عملته الملائکة و صلحاء الثقلین، لا جمع ؛ ویجوز فی هذا النوع أن یجری مجری حین فیما یأتی، و أن تلزمه الواو، ویعرب بالحرکات علی النون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واعترتنی الهموم بالماطرون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تلزمه الواو وفتح النون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بالماطرون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النمل الذی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جمع أرض بسکونها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 هذا الإعراب، لأنّه جمع تکسیر، و مفرده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جمع سنة بفتحها لما ذکر فی أرضین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بابه و مثل حین قد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الباب و هو عند قوم یطّرد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ثلاثی حذفت لامه و عوّض عنها هاء التأنیث و لم یتکسّر، فخرج بالحذف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و بحذف اللام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و بالتعویض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وبالهاء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وبالأخیر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معربًا بالحرکات علی النون مع لزوم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یرد 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سنین شذوذًا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من نجد فإن سنینه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الورود مثل حین فیما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ونون مجموع و ما به التحق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فافتح و قلّ من بکسره نطق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نون مجموع و ما به التحق فافتح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الجمع ثقیل والفتح خفیف فتعادلا،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من بکسره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جاوزت حدّ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لغة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ونون ما ثنّی و الملحق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ذاک استعملوه فانتبه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ونون ما ثنّی والملحق به بعکس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نون الجمع والملحق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استعملوه فانتبه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مکسورة، و فتحها لغة مع الیاء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أحوذیّین استقلّت عشیّة ؛ و مع الألف کما هو ظاهر عبارة المصنّف، و صرّح به السیرافی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منها الأنف والعینانا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ضمّها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أبتا أرّقنی القذّان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فالنوم لا تألفه العینان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جمع بألف و 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بتا و ألف قد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فی الجرّ و فی النصب معا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بتا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مؤنّثًا کان مفرده أو مذکرًا معرب خلافًا للأخفش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فی الجرّ و فی النصب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ورأیت سرادقات و اصطبلات،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السموات و إلی سرادقات وإلی إصطبلات، خلافًا للکوفیّین فی تجویزهم نصبه بالفتحة، و لهشام فی تجویزه ذلک فی المعتلّ مستدلاّ بنحو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لغاتهم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رفعه فعلی الأصل بالضم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کذا أولات والذی اسمًا قد جعل کأذرعات فیه أیضًا ذا قبل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کجمع المؤنّث السالم فی نصبه بالکسرة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صاحبات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کنّ أولات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کأذرعات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لموضع بالشام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أذرعة جمع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ینصبه بالکسرة ویحذف منه التنوین، و بعضهم یعربه إعراب ما لا ینصرف، ویروی بالأوجه الثلاثة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تنوّرتها من أذرعات وأهلها </w:t>
      </w:r>
      <w:r>
        <w:rPr>
          <w:rFonts w:eastAsia="IRNazanin" w:cs="IRNazanin"/>
          <w:color w:val="111111"/>
          <w:sz w:val="28"/>
          <w:szCs w:val="28"/>
          <w:rtl w:val="true"/>
          <w:lang w:bidi="fa-IR"/>
        </w:rPr>
        <w:t xml:space="preserve">. </w:t>
      </w:r>
      <w:bookmarkStart w:id="510" w:name="pg18765_192234"/>
    </w:p>
    <w:p>
      <w:pPr>
        <w:pStyle w:val="Heading3"/>
        <w:numPr>
          <w:ilvl w:val="2"/>
          <w:numId w:val="1"/>
        </w:numPr>
        <w:rPr/>
      </w:pPr>
      <w:bookmarkStart w:id="511" w:name="__RefHeading___Toc2181186_2322387425"/>
      <w:bookmarkStart w:id="512" w:name="_Toc184"/>
      <w:bookmarkEnd w:id="510"/>
      <w:bookmarkEnd w:id="511"/>
      <w:r>
        <w:rPr>
          <w:rtl w:val="true"/>
        </w:rPr>
        <w:t>إعراب الجمع المذکّر السالم والملحق به</w:t>
      </w:r>
      <w:bookmarkEnd w:id="512"/>
    </w:p>
    <w:p>
      <w:pPr>
        <w:pStyle w:val="Heading4"/>
        <w:numPr>
          <w:ilvl w:val="3"/>
          <w:numId w:val="1"/>
        </w:numPr>
        <w:rPr/>
      </w:pPr>
      <w:bookmarkStart w:id="513" w:name="__RefHeading___Toc2181188_2322387425"/>
      <w:bookmarkStart w:id="514" w:name="_Toc185"/>
      <w:bookmarkEnd w:id="513"/>
      <w:r>
        <w:rPr>
          <w:rtl w:val="true"/>
        </w:rPr>
        <w:t>اشارة</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الجمع المذکّر السالم والملحق به </w:t>
      </w:r>
      <w:r>
        <w:rPr>
          <w:rFonts w:eastAsia="IRNazanin" w:cs="IRNazanin"/>
          <w:color w:val="111111"/>
          <w:sz w:val="28"/>
          <w:szCs w:val="28"/>
          <w:rtl w:val="true"/>
          <w:lang w:bidi="fa-IR"/>
        </w:rPr>
        <w:t xml:space="preserve">] </w:t>
      </w:r>
      <w:r>
        <w:rPr>
          <w:rStyle w:val="FootnoteAnchor"/>
          <w:rtl w:val="true"/>
        </w:rPr>
        <w:footnoteReference w:id="812"/>
      </w:r>
    </w:p>
    <w:p>
      <w:pPr>
        <w:pStyle w:val="Heading4"/>
        <w:numPr>
          <w:ilvl w:val="3"/>
          <w:numId w:val="1"/>
        </w:numPr>
        <w:rPr/>
      </w:pPr>
      <w:bookmarkStart w:id="515" w:name="__RefHeading___Toc2181190_2322387425"/>
      <w:bookmarkStart w:id="516" w:name="_Toc186"/>
      <w:bookmarkEnd w:id="515"/>
      <w:r>
        <w:rPr>
          <w:rtl w:val="true"/>
        </w:rPr>
        <w:t>شروط الجمع المذکّر السالم</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الجمع المذکّر السالم </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کلّ علم لمذکّر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الضمیر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فیکون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کلّ علم لمذکّر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لمشبه عَامِر و مُذْنِب، بأن یکون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کلّ علم لمذکّر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معرِّفًا لمشبه عامر،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معرِّفًا لمشبه مذنب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کان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یحتمل أن یکون وصفًا للمجرّد کما یکون المذنب للمزید فیه، و حینئذ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کلّ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مبیِّنًا و معرِّفًا لمشبه کلّ من عامر و مذنب، و 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والأوّل أولی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مثلاً، فانّ جمعه معرب بالحرکة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وذلک لحصول الفرق بین جمع العلم و غیره، إذ لو کان إعراب جمع کلیهما بالواو والیاء، لما یعلم انّه جمع علم أو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انّما خصّ إعراب جمع العلم بهما مع حصول الفرق بالعکس أیضًا، لأنّ الجمع بهذا الإعراب یکون مصحّحًا، و هو أولی بالعلم من المکسّر لوقوع التصرّف الکثیر فی الاسم باعتباره، و عادتهم جاریة بالمحافظة علی العلم من التصرّف بقدر ما أمکن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مؤنّث، فانّ إعراب جمعه أیضًا لیس بما ذکر،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مثلاً، فانّها تجمع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هندات، و إعرابها بالحرکة لما سیجیء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مذکّر غیره، کوَاشِق مثلاً عَلَمٌ للکلب، فانّ جمعه لایعرب بما ذکر، لأنّ الجمع بالواو أو الیاء والنون مختصّ بأولی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 من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لمذکّر عاقل لم یکن خالیًا منها کطلحة مثلاً، فانّه علم لمذکّر عاقل مع انّ جمعه لیس بالواو أو الیاء و النون،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طلحات، خلافًا للمحکیّ عن الکوفیّین، وابن کیسان </w:t>
      </w:r>
      <w:r>
        <w:rPr>
          <w:rStyle w:val="FootnoteAnchor"/>
          <w:rtl w:val="true"/>
        </w:rPr>
        <w:footnoteReference w:id="814"/>
      </w:r>
      <w:r>
        <w:rPr>
          <w:rFonts w:ascii="Amiri" w:hAnsi="Amiri" w:eastAsia="Amiri" w:cs="Amiri"/>
          <w:color w:val="111111"/>
          <w:sz w:val="28"/>
          <w:sz w:val="28"/>
          <w:szCs w:val="28"/>
          <w:rtl w:val="true"/>
          <w:lang w:bidi="ar-SA"/>
        </w:rPr>
        <w:t>، فانّهم أجازوا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طَلْحُون، بسکون اللام، وابن کیسان بفتحها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طَلَحُون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ضعیفٌ، لأنّ مع إثبات التاء یجتمع علامتا التأنیث والتذکیر، و مع حذفها ـ کما فی المذکور ـ لم یعلم انّه حذفت منه التاء أم لا، فیلتبس مع المجرّد عنها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w:t>
      </w:r>
      <w:r>
        <w:rPr>
          <w:rStyle w:val="FootnoteAnchor"/>
          <w:rtl w:val="true"/>
        </w:rPr>
        <w:footnoteReference w:id="81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خالیًا من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من علامة التأنیث، لأنّ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جعل علمًا لمذکّر عاقل، یجمع بالواو و النون، لأنّ ألفی التأنیث بمنزلة الجزء من الکلمة، بخلاف تاء التأنیث، فلذا اشترط التجرّد عن التاء دون الألفین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ههنا أیضًا علامتا التذکیر و التأنیث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الممدودة لمّا نقلت واوًا، قد انمحت صورة علامة التأنیث منها ؛ و انّما قلبوها واوًا دون التاء لتشابههما فی الثقل، فتقول فی جمع 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المقصورة فتحذف وأبقیت الفتحة دالّة قبلها، فلا یلزم اجتماع علامتی المذکّر والمؤنّث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الترکیب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والقائل ابن هشام و غیره، لکن خصّ الأوّل الإشتراط بالمرکّب الإسنادی والمزجی، بل نقل اتّفاقهم فی الأوّل، و ذلک لأنّ المحکیّ لا یغیّر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بالجواز فی المرکّب المزجیّ،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یجمع بهذا الجمع وأعرب بإعرابه مطلقًا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ختم بویه جاز، و إلاّ فلا ؛ و علی الجواز فی المختوم بویه فمنهم من یلحق العلامة بآخره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سیبویهون، و منهم من یحذف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المرکّب الإضافی، فانّه یجمع المضاف، ثمّ یضاف إلی الثانی،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غلاموا زید، فی حالة الرفع، و غلامی زید، فی حالتی النصب و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والکوفیّون ـ علی ما حکی عنهم ـ أجازوا جمعهما معًا، فیقولوا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غلاموا الزیدین، ورأیت غلامی الزیدین، و هکذا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صفة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 صفة لمذکّر عاقل خال من تاء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شرط کونها لمذکّر، فلانّها لو کانت صفة لمؤنّث کحائض مثلاً، لا یجمع هذا الجمع، فلا یعرب بإعرابه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بالوصف الّذی یعرب بهذا الإعراب و یجمع بهذا الجمع،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والمفعول، والصفة المشبّهة، والمنسوب، وبعض </w:t>
      </w:r>
      <w:r>
        <w:rPr>
          <w:rStyle w:val="FootnoteAnchor"/>
          <w:rtl w:val="true"/>
        </w:rPr>
        <w:footnoteReference w:id="821"/>
      </w:r>
      <w:r>
        <w:rPr>
          <w:rFonts w:ascii="IRNazanin" w:hAnsi="IRNazanin" w:eastAsia="IRNazanin"/>
          <w:color w:val="111111"/>
          <w:sz w:val="28"/>
          <w:sz w:val="28"/>
          <w:szCs w:val="28"/>
          <w:rtl w:val="true"/>
          <w:lang w:bidi="fa-IR"/>
        </w:rPr>
        <w:t xml:space="preserve">صیغ المبالغة، والمصغّر،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ضاربون، أو مضروبون، أو حسنون، أو بغدادیّون، أو ضرّابون، أو رجیلون ؛ إلاّ انّ المصغّر مخالف لغیره من الصفات لعدم جریه علی موصوفه کجریها علی موصوفاتها، و ذلک لأنّ المصغّر یدلّ علی صفة و موصوف معیّن معًا، إذ معنی قولک رجیل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صغیر، فلذا لا یذکر الموصوف قبله، بخلاف سائر الصفات کالضارب والمضروب والطویل والبغدادیّ، فانّها لاتدلّ علی موصوف معیّن من کونه صغیرًا أو کبیرًا أو غیرهما، ولذا یذکر الموصوف قبلها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ضارب،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صغیر رجیل،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عدم جری المصغّر علی موصوفه کجری الصفات علی موصوفاتها ـ لایعمل عملها، فلایعمل فی الفاعل ولا فی غیره ولو کان ظرفًا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شرط کون الصفة للعاقل، فلانّها لو کانت لغیره لا یعرب بهذا الإعراب، فلا یقال فی أفراس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طویلون، و ذلک لأنّ العاقل أشرف من غیره، والجمع بسبب هذا الإعراب یکون مصحّحًا، والصحّة فی الجمع أشرف من التکسیر، فأعطی الأشرف للأشرف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اعتبار العاقلیّة مطلقًا نظرٌ، إذ کثیر من الجموع جمع بهذا الجمع وأعرب بهذا الإعراب، مع انّه صفة لغیر عاقل،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 أعْناقُهُمْ لَها خاضِعینَ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رَأیْتُهُمْ لِی ساجِدینَ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أتَیْنا طائِعینَ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یشبه غیر ذی العِلْم بذی العِلْم فی الصفات، فیجمع بنحو جمعه، و ذلک إذا کان مصدر تلک الصفات من أفعال ذی العلم کما فی الأمثلة المذکورة،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شرط کونها خالیة من تاء التأنیث، فلانّها لو کانت للمذکّر و لم یخل منها، لم یعرب جمعها بهذا الإعراب کالعلاّمة، إذ مع إثباتها یلزم اجتماع علامتی المذکّر والمؤنّث، و مع حذفها لم یعلم انّه جمع لذی التاء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لیست من باب أفعل فعلاء کأحمر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 ولا فعلان فعلی کسکران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سکری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 الغالب فی الصفات أن یفرق بین مذکّرها و مؤنّثها بالتاء،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وقائمة، و هکذا لتأدیتها معنی الفعل والفعل کذلک،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قام، والمرأة قامت، و کذا ما یؤدّی معناه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والمذکور من البابین قد تخلف عن ذلک، فجاء الفرق بین المذکّر والمؤنّث فیهما بوضع صیغة مخصوصة، إذ مذکّر الباب الأوّل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و مؤنّثه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فعلاء، کأحمر وحمراء، و مذکّر الباب الثانی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فعلان، کسکران، و مؤنّثه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کسکری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لهذا حصل للبابین شباهة بالأسماء الجوامد، إذ الغالب </w:t>
      </w:r>
      <w:r>
        <w:rPr>
          <w:rStyle w:val="FootnoteAnchor"/>
          <w:rtl w:val="true"/>
        </w:rPr>
        <w:footnoteReference w:id="827"/>
      </w:r>
      <w:r>
        <w:rPr>
          <w:rFonts w:ascii="IRNazanin" w:hAnsi="IRNazanin" w:eastAsia="IRNazanin"/>
          <w:color w:val="111111"/>
          <w:sz w:val="28"/>
          <w:sz w:val="28"/>
          <w:szCs w:val="28"/>
          <w:rtl w:val="true"/>
          <w:lang w:bidi="fa-IR"/>
        </w:rPr>
        <w:t xml:space="preserve">فیهما أن یفرق بین المذکّر والمؤنّث بوضع صیغة مخصوصة کجمل و ناقة، أو یستوی بین مذکّرها ومؤنّثها کبشر و فرس، إذ الأوّل لمطلق الإنسان ذکرًا کان أو اناثًا، والثانی لمطلق الدابّة المعلومة مذکّرها و مؤنّثها ؛ وقد عرفت آنفًا انّ الاسم لا یجمع هذا الجمع ولا یعرب بإعرابه إلاّ مع الشروط المتقدّمة، وکذا ما أشبهه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خرج عن الأصل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للتفضیل، فانّه یجمع بالواو والنون، و یعرب بهذا الأعراب،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الأفضلون فی الرفع، و الأفضلین فی النصب والجرّ، مع انّه لا یلحقه التاء للفرق بین المذکّر و المؤنّث، بل صیغة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وصیغة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ولهذا قال الشارح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أفعل فعلاء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أفعل 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ممّا یستوی فیه المذکّر والمؤنّث کصبور و جریح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بمعنی مجروح، و ذلک لإستواء المذکّر و المؤنّث فیهما یشبهان اسم الجامد کفرس و بشر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أعرب کلّ واحد منهما بهذا الإعراب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المذکّر،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المؤنّث، فیلزم الإختلاف بین صیغتی الجمعین مع عدم الإختلاف بین صیغتی الواحدین، فیلزم مزیّة الفرع علی الأصل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قیّدنا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بمعنی مجروح، لأنّ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تکون ممّا یستوی فیه المذکّر والمؤنّث إذا کانت بمعنی مفعول، و أمّا إذا کانت </w:t>
      </w:r>
      <w:bookmarkStart w:id="517" w:name="pg18765_192240"/>
    </w:p>
    <w:p>
      <w:pPr>
        <w:pStyle w:val="BookText"/>
        <w:rPr/>
      </w:pPr>
      <w:bookmarkEnd w:id="517"/>
      <w:r>
        <w:rPr>
          <w:rFonts w:ascii="IRNazanin" w:hAnsi="IRNazanin" w:eastAsia="IRNazanin"/>
          <w:color w:val="111111"/>
          <w:sz w:val="28"/>
          <w:sz w:val="28"/>
          <w:szCs w:val="28"/>
          <w:rtl w:val="true"/>
          <w:lang w:bidi="fa-IR"/>
        </w:rPr>
        <w:t xml:space="preserve">بمعنی الفاعل فلیست کذلک، بل یفرق بین المذکّر والمؤنّث حینئذ </w:t>
      </w:r>
      <w:r>
        <w:rPr>
          <w:rStyle w:val="FootnoteAnchor"/>
          <w:rtl w:val="true"/>
        </w:rPr>
        <w:footnoteReference w:id="828"/>
      </w:r>
      <w:r>
        <w:rPr>
          <w:rFonts w:ascii="IRNazanin" w:hAnsi="IRNazanin" w:eastAsia="IRNazanin"/>
          <w:color w:val="111111"/>
          <w:sz w:val="28"/>
          <w:sz w:val="28"/>
          <w:szCs w:val="28"/>
          <w:rtl w:val="true"/>
          <w:lang w:bidi="fa-IR"/>
        </w:rPr>
        <w:t>بالتاء،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جریح، وامرأة جریحة،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 فی کلّ من الاسم والوصف الشروط المذکورة فیهما، یعرب بالواو والیاء </w:t>
      </w:r>
      <w:r>
        <w:rPr>
          <w:rFonts w:eastAsia="IRNazanin" w:cs="IRNazanin"/>
          <w:color w:val="111111"/>
          <w:sz w:val="28"/>
          <w:szCs w:val="28"/>
          <w:rtl w:val="true"/>
          <w:lang w:bidi="fa-IR"/>
        </w:rPr>
        <w:t>.</w:t>
      </w:r>
    </w:p>
    <w:p>
      <w:pPr>
        <w:pStyle w:val="Heading4"/>
        <w:numPr>
          <w:ilvl w:val="3"/>
          <w:numId w:val="1"/>
        </w:numPr>
        <w:rPr/>
      </w:pPr>
      <w:bookmarkStart w:id="518" w:name="__RefHeading___Toc2181192_2322387425"/>
      <w:bookmarkStart w:id="519" w:name="_Toc187"/>
      <w:bookmarkEnd w:id="518"/>
      <w:r>
        <w:rPr>
          <w:rtl w:val="true"/>
        </w:rPr>
        <w:t>لو جعل الألف والواو فی التثنیة والجمع اعرابًا یلزم توارد المؤثّرین فی أثر واحد، مع الجواب عنه</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 الألف والواو فی التثنیة والجمع اعرابًا یلزم توارد المؤثّرین فی أثر واحد، مع الجواب عنه </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یکون واو الجمع وکذا ألف التثنیة إعرابًا، مع انّه یلزم منه توارد المؤثّرین علی أثر واحد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المؤثّرین علی أثر واحد انّما یمتنع إذا کانا لفظیین، وهنا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الجواب نظرٌ، لأنّ توارد المؤثّرین ممتنع مطلقًا سواء کانا لفظیین أم لا ؛ ألا تری انّ أکثر النحویّین لا یجوّزون العطف علی محلّ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مضیّ الخبر، وعلّلوا ذلک باستلزامه توارد المؤثّرین علی أثر واحد، و هو الرفع،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والإبتدائیّة، مع انّها معنویّة ؛ و کذا تقول فی التثنیة و الجمع، فانّ الألف و الواو فیهما أثران یقصد </w:t>
      </w:r>
      <w:r>
        <w:rPr>
          <w:rStyle w:val="FootnoteAnchor"/>
          <w:rtl w:val="true"/>
        </w:rPr>
        <w:footnoteReference w:id="830"/>
      </w:r>
      <w:r>
        <w:rPr>
          <w:rFonts w:ascii="IRNazanin" w:hAnsi="IRNazanin" w:eastAsia="IRNazanin"/>
          <w:color w:val="111111"/>
          <w:sz w:val="28"/>
          <w:sz w:val="28"/>
          <w:szCs w:val="28"/>
          <w:rtl w:val="true"/>
          <w:lang w:bidi="fa-IR"/>
        </w:rPr>
        <w:t xml:space="preserve">المتکلّم تثنیة الاسم و جمعه، فلو جعلا إعرابین لکانا أثرین للعامل أیضًا، فیلزم توارد المؤثّرین علی أثر واحد، أحدهما لفظیّ والآخر معنوی مثل ذلک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نسلّم توارد المؤثّرین فی التثنیة والجمع علی أثر واحد، لأنّ المؤثّر فی الإصطلاح هو اللفظ کالفعل مثلاً، أو ما هو من صفاته </w:t>
      </w:r>
      <w:bookmarkStart w:id="520" w:name="pg18765_192241"/>
    </w:p>
    <w:p>
      <w:pPr>
        <w:pStyle w:val="BookText"/>
        <w:rPr/>
      </w:pPr>
      <w:bookmarkEnd w:id="520"/>
      <w:r>
        <w:rPr>
          <w:rFonts w:ascii="IRNazanin" w:hAnsi="IRNazanin" w:eastAsia="IRNazanin"/>
          <w:color w:val="111111"/>
          <w:sz w:val="28"/>
          <w:sz w:val="28"/>
          <w:szCs w:val="28"/>
          <w:rtl w:val="true"/>
          <w:lang w:bidi="fa-IR"/>
        </w:rPr>
        <w:t xml:space="preserve">کالإبتدائیّة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توارد فی التثنیة و الجمع، لأنّ المؤثّر فیهما هو العامل، و أمّا قصد المتکلّم فلیس بمؤثّر فی الإصطلاح، لانّه لیس لفظًا ولا من صفاته، فلا توارد، نعم هو مؤثّر فی الحقیقة و لا یلزم توارد المؤثّرین أیضًا، لکونه مؤثّرًا حقیقة لا غیر </w:t>
      </w:r>
      <w:r>
        <w:rPr>
          <w:rFonts w:eastAsia="IRNazanin" w:cs="IRNazanin"/>
          <w:color w:val="111111"/>
          <w:sz w:val="28"/>
          <w:szCs w:val="28"/>
          <w:rtl w:val="true"/>
          <w:lang w:bidi="fa-IR"/>
        </w:rPr>
        <w:t>.</w:t>
      </w:r>
    </w:p>
    <w:p>
      <w:pPr>
        <w:pStyle w:val="Heading4"/>
        <w:numPr>
          <w:ilvl w:val="3"/>
          <w:numId w:val="1"/>
        </w:numPr>
        <w:rPr/>
      </w:pPr>
      <w:bookmarkStart w:id="521" w:name="__RefHeading___Toc2181194_2322387425"/>
      <w:bookmarkStart w:id="522" w:name="_Toc188"/>
      <w:bookmarkEnd w:id="521"/>
      <w:r>
        <w:rPr>
          <w:rtl w:val="true"/>
        </w:rPr>
        <w:t>عشرون وبابه لیس بجمع</w:t>
      </w:r>
      <w:bookmarkEnd w:id="52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إطلاق ثلاثین مثلاً علی تسعة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أقلّ الجمع لابدّ أن یکون مدلوله مدلول مفرده مع مثلیه ؛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سلّمنا انّ ثلاثین مثلاً جمع، لابدّ أن یکون مدلوله مدلول ثلاث مع مثلیه، فیلزم جواز إطلاق ثلاثین علی تسعة حقیقة، و هو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الکلام فی عشرین، و أربعین، و خمسین، و ستّین، و سبعین، و ثمانین، و تسعین، فیلزم جواز إطلاق عشرین علی ثلاثین، و أربعین علی اثنی عشر، وخمسین علی خمسة عشر، و ستّین علی ثمانیة عشر، و سبعین علی واحد وعشرین، وثمانین علی أربعة و عشرین، و تسعین علی سبعة و عشرین، کلّ ذلک علی سبیل الحقیقة، و فساده بیّن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الجمع لا تعیین فی مدلوله، و کلّ من الأسماء المذکورة مدلوله معیّن، لکنّها ملحقة بالجمع السالم لتحقّق الشباهة بینهما، لکثرة مدلولاتها و لوجود حرف صالح للإعراب فی أواخرها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انّما تمسّک الشارح فی الإستدلال علی عدم کون الأسماء المذکورة جمعًا بثلاثین أوّلاً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للزوم إطلاق ثلاثین مثلاً علی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العشرین مع انّ تقدیمه کان أولی لتقدّمه علی ثلاثین و لکونه مذکورًا فی کلام المصنّف، لکون الفساد فی الثلاثین ـ علی تقدیر کونه جمعًا ـ أظهر من الفساد فی العشرین، لإطلاقه علی تسعة، فینقص من الثلاثین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عشرون، بخلاف العشرین، فانّه یلزم منه علی تقدیر الجمعیّة إطلاقه علی ثلاثین، و لیس الفساد فیه مثل الفساد فی ثلاثین، کما هو واضح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أقلّ الجمع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للزوم إطلاق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وجوب دلالة،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لکونهما بمعنی واحد، والجملة فی موضع الحال،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عشرون و بابه جمعًا للزوم ما ذکر علی تقدیره، والحال انّه لیس بلزوم أو لیس بلازم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الشارح استدلّ للمطلوب بالقیاس الإستثنائی،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ثلاثین مثلاً لو کان جمعًا لزم إطلاقه علی التسعة، لکنّه لیس بلازم، 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بجمع، لأنّ القیاس الإستثنائی ینتج منه رفع التالی رفع المقدّم، ولهذا رفع التالی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ذکره أوّلاً من لزوم إطلاق الثلاثین علی تسعة هو التالی من القضیّة الشرطیّة،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أقل الجمع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الإطلاق لیس بلازم علی ما قلنا، 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بجائز، لأنّ جواز إطلاق الثلاثین مثلاً علی التسعة مسلّم مجازًا لوجود العلاقة،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لفظ الکلّ علی الجزء، وبعکس ذلک فی العشرین، لکنّه لیس بلازم، و لهذا نفی الشارح اللزوم لا الجواز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مفرده أهل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علی عدم استیفاء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للشروط المتقدّمة، بناء علی ما مرّ من انّ الرفع بالواو، والجرّ والنصب بالیاء انّما هو إعراب للجمع السالم للمفرد الّذی اجتمعت فیه الشروط المذکورة، لا لمطلق الجمع السالم، فأهلون و إن کان جمع سالم، لکن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و قد أشار إلیه بانّه لیس علمًا و لا صفة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لخاصة الشیء الّذی ینسب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الخاصّة لیست تاؤه للتأنیث، و لذا أتی بالموصول المذکّر صفة له،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الموصول،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انّه یحتمل أن یکون الموصول صفةً للشیء، و حینئذ النائب عن الفاعل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الخاصة،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الموصول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بالعصی، لکن الأوّل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لخاصة مع انّه نکرة و لا یتعرّف بالإضافة، لأنّ الإضافة اللفظیّة لا تفید تعریفًا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الصفة انّما یکون لفظیّة إذا أرید منها الحال أو </w:t>
      </w:r>
      <w:r>
        <w:rPr>
          <w:rStyle w:val="FootnoteAnchor"/>
          <w:rtl w:val="true"/>
        </w:rPr>
        <w:footnoteReference w:id="834"/>
      </w:r>
      <w:r>
        <w:rPr>
          <w:rFonts w:ascii="IRNazanin" w:hAnsi="IRNazanin" w:eastAsia="IRNazanin"/>
          <w:color w:val="111111"/>
          <w:sz w:val="28"/>
          <w:sz w:val="28"/>
          <w:szCs w:val="28"/>
          <w:rtl w:val="true"/>
          <w:lang w:bidi="fa-IR"/>
        </w:rPr>
        <w:t xml:space="preserve">الإستقبال، وأمّا إذا أرید منها الإستمرار کما فی المقام أو الماضی فلا، و سیجیء تحقیقه فی مبحث الإضافة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أسقطت النون للإضافة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 بکسر الحاء، و فی بعض نسخ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أصحاب جمع صاحب، و لیس بصحیح لما ذکرنا فی الدیباجة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العالَمین دالّ علی العقلاء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بفتح اللام، إذ بکسرها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بکسرها، و لأنّ العالِمین بکسر اللام لیس دالاًّ علی العقلاء مطلقًا، بل بشرط اتّصافهم بالعلم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اسم لما سوی الباری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مسلّم، لکن جمیع القائلین بکون العالمین جمعًا للعالم لا یقول بانّ مدلول العالم الّذی جمع هذا الجمع ذلک، نعم ذهب أبوالحسن و غیره إلی ذلک </w:t>
      </w:r>
      <w:r>
        <w:rPr>
          <w:rStyle w:val="FootnoteAnchor"/>
          <w:rtl w:val="true"/>
        </w:rPr>
        <w:footnoteReference w:id="836"/>
      </w:r>
      <w:r>
        <w:rPr>
          <w:rFonts w:ascii="IRNazanin" w:hAnsi="IRNazanin" w:eastAsia="IRNazanin"/>
          <w:color w:val="111111"/>
          <w:sz w:val="28"/>
          <w:sz w:val="28"/>
          <w:szCs w:val="28"/>
          <w:rtl w:val="true"/>
          <w:lang w:bidi="fa-IR"/>
        </w:rPr>
        <w:t xml:space="preserve">، لکن منهم أبو عبیدة، و هو ذهب إلی انّه أصناف العقلاء فقط،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والملائکة والجنّ </w:t>
      </w:r>
      <w:r>
        <w:rPr>
          <w:rStyle w:val="FootnoteAnchor"/>
          <w:rtl w:val="true"/>
        </w:rPr>
        <w:footnoteReference w:id="837"/>
      </w:r>
      <w:r>
        <w:rPr>
          <w:rFonts w:ascii="IRNazanin" w:hAnsi="IRNazanin" w:eastAsia="IRNazanin"/>
          <w:color w:val="111111"/>
          <w:sz w:val="28"/>
          <w:sz w:val="28"/>
          <w:szCs w:val="28"/>
          <w:rtl w:val="true"/>
          <w:lang w:bidi="fa-IR"/>
        </w:rPr>
        <w:t xml:space="preserve">؛ و حینئذ یلزم التسویة بین مدلول الجمع و مفرده، و هو غیر جائز لما ذکره من لزوم زیادة مدلول الجمع علی مدلول مفرده ؛ و لعلّه لهذا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جواز کون مدلول الجمع أقلّ من مدلول مفرده، إذ هو لا یردّ هذا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أیضًا اسم مفرد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بالجمع المذکور،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838"/>
      </w:r>
      <w:r>
        <w:rPr>
          <w:rFonts w:ascii="Amiri" w:hAnsi="Amiri" w:eastAsia="Amiri" w:cs="Amiri"/>
          <w:color w:val="111111"/>
          <w:sz w:val="28"/>
          <w:sz w:val="28"/>
          <w:szCs w:val="28"/>
          <w:rtl w:val="true"/>
          <w:lang w:bidi="ar-SA"/>
        </w:rPr>
        <w:t xml:space="preserve">فی الأصل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بکسر العین مع تشدید اللام والیاء، و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من العلوّ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یونس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واحد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علّیة، وهی الغُرْفَةُ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فی هذا النوع أن یجری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مفرد یکون علی هذا الوزن، والمراد بما یأتی هو أن یکون معربًا بالحرکات علی النون مع لزوم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وَاعْتَرَتْنِی الهُمُومُ بِالمَاطِرُونِ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لَیلی وَ بِتُّ کَالمَجْنُونِ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بات لیلی و بِتُّ کالمَجنُون وَ اعْتَرَتنِی الهُمُوم بِالمَاطِرون</w:t>
      </w:r>
    </w:p>
    <w:p>
      <w:pPr>
        <w:pStyle w:val="BookText"/>
        <w:rPr/>
      </w:pPr>
      <w:r>
        <w:rPr>
          <w:rFonts w:ascii="Amiri" w:hAnsi="Amiri" w:eastAsia="Amiri" w:cs="Amiri"/>
          <w:color w:val="111111"/>
          <w:sz w:val="28"/>
          <w:sz w:val="28"/>
          <w:szCs w:val="28"/>
          <w:rtl w:val="true"/>
          <w:lang w:bidi="ar-SA"/>
        </w:rPr>
        <w:t>صَاحَ حیّی الإلهُ حیًّا وَ دورًا عِند أهلِ القناةِ مِن جَیرون</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الشواهد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والتصریح بمضمون التوضیح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إستیلاء، والمعنی وکذا الترکیب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هو اسم لموضع فی ناحیة الشام </w:t>
      </w:r>
      <w:r>
        <w:rPr>
          <w:rStyle w:val="FootnoteAnchor"/>
          <w:rtl w:val="true"/>
        </w:rPr>
        <w:footnoteReference w:id="844"/>
      </w:r>
      <w:r>
        <w:rPr>
          <w:rFonts w:ascii="IRNazanin" w:hAnsi="IRNazanin" w:eastAsia="IRNazanin"/>
          <w:color w:val="111111"/>
          <w:sz w:val="28"/>
          <w:sz w:val="28"/>
          <w:szCs w:val="28"/>
          <w:rtl w:val="true"/>
          <w:lang w:bidi="fa-IR"/>
        </w:rPr>
        <w:t xml:space="preserve">، و قرئ بالجرّ علی نونه مع لزوم الواو ما قبله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تلزمه الواو و فتح 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الحالات الثلاث، فیجوز علی هذا فی هذا النوع أربع لغات،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بالواو والجرّ والنصب 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یلزمه الیاء و أجری الحرکات علی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یلزمه الواو و أجری الحرکات أیضًا علی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یلزمه الواو أیضًا، لکن مع لزوم فتح النون فی جمیع الحالات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بِالمَاطِرونَ إذَا أکل النملُ الّذی قَد جمعا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خِرفة حتّی إذا ارتبعت ذکرت من جِلّق بیعا</w:t>
      </w:r>
    </w:p>
    <w:p>
      <w:pPr>
        <w:pStyle w:val="BookText"/>
        <w:rPr/>
      </w:pPr>
      <w:r>
        <w:rPr>
          <w:rFonts w:ascii="IRNazanin" w:hAnsi="IRNazanin" w:eastAsia="IRNazanin"/>
          <w:color w:val="111111"/>
          <w:sz w:val="28"/>
          <w:sz w:val="28"/>
          <w:szCs w:val="28"/>
          <w:rtl w:val="true"/>
          <w:lang w:bidi="fa-IR"/>
        </w:rPr>
        <w:t xml:space="preserve">ارتبعت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فی الربیع من ارتبع البعیر، و جِلَّق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بالشام، و سوق الجلّق مشهور، و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بِیعة، وهی معبد النصاری ؛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الرضی علی 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الشواهد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البیت نقل انّه لیزید بن معاویة یتغزّل فی نصرانیّة قد ترهبت فی دیر خراب عند الماطرون،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تلک النصرانیّة، والجارّ والمجرور فی موضع الخبر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بعده، و الباء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بالماطرون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للظرفیّة،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لتلک النصرانیّة خرفة وقت أکل النمل الّذی جمعه، أراد به أیّام الشتاء، فانّ النمل یختزن ما یجمعه تحت الأرض لیأکله أیّام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یخترف من التمر،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یجتنی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جمع تکسیر و مفرده 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للشذوذ، لمخالفته لما ذکر من الشروط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جمع تکسیر، و هذا الإعراب قد عرفت انّه للجمع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مفرده مؤنّث، وقد عرفت انّ شرط إعراب الجمع هذا الإعراب کون مفرده علمًا لمذکّر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فتح الراء فیه </w:t>
      </w:r>
      <w:r>
        <w:rPr>
          <w:rStyle w:val="FootnoteAnchor"/>
          <w:rtl w:val="true"/>
        </w:rPr>
        <w:footnoteReference w:id="848"/>
      </w:r>
      <w:r>
        <w:rPr>
          <w:rFonts w:ascii="IRNazanin" w:hAnsi="IRNazanin" w:eastAsia="IRNazanin"/>
          <w:color w:val="111111"/>
          <w:sz w:val="28"/>
          <w:sz w:val="28"/>
          <w:szCs w:val="28"/>
          <w:rtl w:val="true"/>
          <w:lang w:bidi="fa-IR"/>
        </w:rPr>
        <w:t xml:space="preserve">، لما 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الواو والنون فیه فی مقام الألف والتاء، فکأنّه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أرضات، أو للتنبیه علی انّها لیست بجمع سلامة حقیقة، إنتهی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نجم الأئمّة بانّه یجوز فیه إسکان الراء أیضًا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الخالد جعل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والأهلونا أولو و عالمون علّیّونا وأرضون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کلّها عطفًا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باسقاط العاطف فی بعضها، وجعل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الحال عنها کلّها </w:t>
      </w:r>
      <w:r>
        <w:rPr>
          <w:rStyle w:val="FootnoteAnchor"/>
          <w:rtl w:val="true"/>
        </w:rPr>
        <w:footnoteReference w:id="851"/>
      </w:r>
      <w:r>
        <w:rPr>
          <w:rFonts w:ascii="IRNazanin" w:hAnsi="IRNazanin" w:eastAsia="IRNazanin"/>
          <w:color w:val="111111"/>
          <w:sz w:val="28"/>
          <w:sz w:val="28"/>
          <w:szCs w:val="28"/>
          <w:rtl w:val="true"/>
          <w:lang w:bidi="fa-IR"/>
        </w:rPr>
        <w:t xml:space="preserve">؛ والشارح عدل عن هذا و 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ذلک لانّه علی تقدیر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یلزم أن یکون مشتملاً علی ضمیر مطابق لذی الحال، و هنا لیس کذلک کما لا یخفی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تسلیمه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الضمیر فیه یعود إلی کلّ واحد منها،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تقدیر 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أهلونا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یکون کلّها مبتدأ محذوف الخبر، فیلزم مجیء الحال من المبتدأ، و هو غیر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الشارح لأجل ما ذکر عدل عمّا حمل علیه الخالد کلام المصنّف، وحمله علی ما ذکرنا </w:t>
      </w:r>
      <w:r>
        <w:rPr>
          <w:rFonts w:eastAsia="IRNazanin" w:cs="IRNazanin"/>
          <w:color w:val="111111"/>
          <w:sz w:val="28"/>
          <w:szCs w:val="28"/>
          <w:rtl w:val="true"/>
          <w:lang w:bidi="fa-IR"/>
        </w:rPr>
        <w:t xml:space="preserve">. </w:t>
      </w:r>
      <w:bookmarkStart w:id="523" w:name="pg18765_192249"/>
    </w:p>
    <w:p>
      <w:pPr>
        <w:pStyle w:val="Heading4"/>
        <w:numPr>
          <w:ilvl w:val="3"/>
          <w:numId w:val="1"/>
        </w:numPr>
        <w:rPr/>
      </w:pPr>
      <w:bookmarkStart w:id="524" w:name="__RefHeading___Toc2181196_2322387425"/>
      <w:bookmarkStart w:id="525" w:name="_Toc189"/>
      <w:bookmarkEnd w:id="523"/>
      <w:bookmarkEnd w:id="524"/>
      <w:r>
        <w:rPr>
          <w:rtl w:val="true"/>
        </w:rPr>
        <w:t>إعراب السنین و بابه</w:t>
      </w:r>
      <w:bookmarkEnd w:id="52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أیضًا السنونا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الشارح لم یجعل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والسنونا و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جعله بعضهم کذلک </w:t>
      </w:r>
      <w:r>
        <w:rPr>
          <w:rStyle w:val="FootnoteAnchor"/>
          <w:rtl w:val="true"/>
        </w:rPr>
        <w:footnoteReference w:id="852"/>
      </w:r>
      <w:r>
        <w:rPr>
          <w:rFonts w:ascii="IRNazanin" w:hAnsi="IRNazanin" w:eastAsia="IRNazanin"/>
          <w:color w:val="111111"/>
          <w:sz w:val="28"/>
          <w:sz w:val="28"/>
          <w:szCs w:val="28"/>
          <w:rtl w:val="true"/>
          <w:lang w:bidi="fa-IR"/>
        </w:rPr>
        <w:t xml:space="preserve">، لإستلزامه حذف الخبر، و هو خلاف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یجعله أیضًا عطفًا علی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لإستلزامه العطف علی الضمیر المستتر من غیر فصل، بل جعله عطفًا علی ما عطف علیه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والأهلونا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جعله معطوفًا علی ما عطف علیه الأهلونا أیضًا یلزم 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حذف الخبر، أو علی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عشرونا و بابه أُلحِقَ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فیلزم العطف علی الضمیر من غیر فصل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الشارح انّه جعله من قبیل الثانی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أیضًا العطف علی الضمیر من غیر فصل،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من لزوم العطف علی الضمیر من غیر فصل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واضح الفساد لتحقّق الفصل ؛ وإن أردت بلزوم ذلک فی 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الأهلونا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الضمیر، فهو مسلّم، لکنّه لابدّ منه، لانّک إذا جعلته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حذف الخبر، وإذا جعلته عطفًا علی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العطف علی الضمیر المستتر من غیر تحقّق الفصل، فأنت مخیّر باختیار أیّهما شئتَ إن لم نقل بترجیح الثانی </w:t>
      </w:r>
    </w:p>
    <w:p>
      <w:pPr>
        <w:pStyle w:val="BookText"/>
        <w:rPr/>
      </w:pPr>
      <w:r>
        <w:rPr>
          <w:rFonts w:ascii="IRNazanin" w:hAnsi="IRNazanin" w:eastAsia="IRNazanin"/>
          <w:color w:val="111111"/>
          <w:sz w:val="28"/>
          <w:sz w:val="28"/>
          <w:szCs w:val="28"/>
          <w:rtl w:val="true"/>
          <w:lang w:bidi="fa-IR"/>
        </w:rPr>
        <w:t xml:space="preserve">لأقربیّته، ولاتغفل ؛ فتحمل کلام الشارح الجلیل علی صدوره منه عن غفلة وذهول عن جادة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فی أرضین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جمع تکسیر و مفرده مؤنّث، کأنّه أشار بذلک إلی علّة إلحاق هذا الجمع بالجمع السالم فی الإعراب، لئلاّ یتوهّم انّه من الجمع السالم، فلم عدّه المصنّف من الملحقات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الأرضین بسبب هاتین العلّتین صار إعرابه بهذا الإعراب شاذًّا، و لِمَ لم یجعل السنین أیضًا من ذاک </w:t>
      </w:r>
      <w:r>
        <w:rPr>
          <w:rStyle w:val="FootnoteAnchor"/>
          <w:rtl w:val="true"/>
        </w:rPr>
        <w:footnoteReference w:id="853"/>
      </w:r>
      <w:r>
        <w:rPr>
          <w:rFonts w:ascii="IRNazanin" w:hAnsi="IRNazanin" w:eastAsia="IRNazanin"/>
          <w:color w:val="111111"/>
          <w:sz w:val="28"/>
          <w:sz w:val="28"/>
          <w:szCs w:val="28"/>
          <w:rtl w:val="true"/>
          <w:lang w:bidi="fa-IR"/>
        </w:rPr>
        <w:t>مع وجود العلّتین فیه أیضًا، لکن الباعث للشارح علی عدم جعل قول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والسنون وبابه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یجعله أیضًا من الشذوذ کما فعله بعض زیادةً علی ما مرّ ـ هو قول المصنّف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حین قد یرد 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یعلم منه انّ کون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 إعرابه إعراب الجمع السالم من المذکّر، فلیس کذلک </w:t>
      </w:r>
      <w:r>
        <w:rPr>
          <w:rStyle w:val="FootnoteAnchor"/>
          <w:rtl w:val="true"/>
        </w:rPr>
        <w:footnoteReference w:id="854"/>
      </w:r>
      <w:r>
        <w:rPr>
          <w:rFonts w:ascii="IRNazanin" w:hAnsi="IRNazanin" w:eastAsia="IRNazanin"/>
          <w:color w:val="111111"/>
          <w:sz w:val="28"/>
          <w:sz w:val="28"/>
          <w:szCs w:val="28"/>
          <w:rtl w:val="true"/>
          <w:lang w:bidi="fa-IR"/>
        </w:rPr>
        <w:t xml:space="preserve">، فلا تغفل فتتبع مَنْ صدر عنه الکلام من غیر 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تکسّر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بتشدید السین،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تکسّر تکسیرًا یعرب بالحرکات، و إلاّ فسنین قد عرفت انّه جمع مکسّر، و کذا غیره ممّا سنذکره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لانّه لم یحذف منها شیء، فانّه یقال فی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تمرات، لا تمرون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بحذف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المحذوف منها فاء، لا لام، إذ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حذفت الفاء و عوّض عنها الهاء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زنة، لأنّ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فعل فیه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بالتعویض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المحذوف منها و إن کان لامًا، لکن لم یعوّض عنها شیء، إذ أصل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بفتح الدال کما عن الکوفیّین </w:t>
      </w:r>
      <w:r>
        <w:rPr>
          <w:rStyle w:val="FootnoteAnchor"/>
          <w:rtl w:val="true"/>
        </w:rPr>
        <w:footnoteReference w:id="856"/>
      </w:r>
      <w:r>
        <w:rPr>
          <w:rFonts w:ascii="IRNazanin" w:hAnsi="IRNazanin" w:eastAsia="IRNazanin"/>
          <w:color w:val="111111"/>
          <w:sz w:val="28"/>
          <w:sz w:val="28"/>
          <w:szCs w:val="28"/>
          <w:rtl w:val="true"/>
          <w:lang w:bidi="fa-IR"/>
        </w:rPr>
        <w:t xml:space="preserve">، أو بسکونها کما اختاره بعض </w:t>
      </w:r>
      <w:r>
        <w:rPr>
          <w:rStyle w:val="FootnoteAnchor"/>
          <w:rtl w:val="true"/>
        </w:rPr>
        <w:footnoteReference w:id="857"/>
      </w:r>
      <w:r>
        <w:rPr>
          <w:rFonts w:ascii="IRNazanin" w:hAnsi="IRNazanin" w:eastAsia="IRNazanin"/>
          <w:color w:val="111111"/>
          <w:sz w:val="28"/>
          <w:sz w:val="28"/>
          <w:szCs w:val="28"/>
          <w:rtl w:val="true"/>
          <w:lang w:bidi="fa-IR"/>
        </w:rPr>
        <w:t xml:space="preserve">، فحذف اللام و أجری الإعراب فی العین، و لم یعوّض عن اللام المحذوفة شیء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دم، فانّ أصله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 بتحریک العین کما نقلنا سابقًا من الصحاح </w:t>
      </w:r>
      <w:r>
        <w:rPr>
          <w:rStyle w:val="FootnoteAnchor"/>
          <w:rtl w:val="true"/>
        </w:rPr>
        <w:footnoteReference w:id="859"/>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بالتسکین أو التحریک علی اختلاف فیه </w:t>
      </w:r>
      <w:r>
        <w:rPr>
          <w:rStyle w:val="FootnoteAnchor"/>
          <w:rtl w:val="true"/>
        </w:rPr>
        <w:footnoteReference w:id="860"/>
      </w:r>
      <w:r>
        <w:rPr>
          <w:rFonts w:ascii="IRNazanin" w:hAnsi="IRNazanin" w:eastAsia="IRNazanin"/>
          <w:color w:val="111111"/>
          <w:sz w:val="28"/>
          <w:sz w:val="28"/>
          <w:szCs w:val="28"/>
          <w:rtl w:val="true"/>
          <w:lang w:bidi="fa-IR"/>
        </w:rPr>
        <w:t xml:space="preserve">، حذف اللام أیضًا ولم یعوّض عنها کذلک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خرج بقولنا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عوّض عنها هاء 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إذ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ـ کما مرّ ـ فحذفت اللام و عوّض عنها الهمزة، لکن لم یعوّض عنها 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ما ذکر من کون اللام فیه محذوفًا مبنیّ علی القول بانّ أصل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و أمّا علی القول بانّ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ـ کما مرّ أیضًا ـ فیخرج بحذف اللام أیضًا، إذ المحذوف فیه فاء، لا لام، و لذا جمعه لا یکون بالواو والنون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حذف اللام و عدم التعویض عنها بالهاء، مع انّ جمعه ـ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ـ أعرب بهذا الإعراب ؛ أمّا کونه محذوف اللام فلأنّ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حذف الواو و عوّض عنها الهمزة، أمّا کون اللام المحذوفة منه الواو فلأنّ مؤنّثه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قال الجوهری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نر هذه التاء </w:t>
      </w:r>
      <w:r>
        <w:rPr>
          <w:rStyle w:val="FootnoteAnchor"/>
          <w:rtl w:val="true"/>
        </w:rPr>
        <w:footnoteReference w:id="861"/>
      </w:r>
      <w:r>
        <w:rPr>
          <w:rFonts w:ascii="Amiri" w:hAnsi="Amiri" w:eastAsia="Amiri" w:cs="Amiri"/>
          <w:color w:val="111111"/>
          <w:sz w:val="28"/>
          <w:sz w:val="28"/>
          <w:szCs w:val="28"/>
          <w:rtl w:val="true"/>
          <w:lang w:bidi="ar-SA"/>
        </w:rPr>
        <w:t xml:space="preserve">تلحق مؤنّثًا إلاّ و مذکّره محذوف الواو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خرج بقید الأخیر ـ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و هی ثلاثیّ حذفت لامها وعوّض عنها هاء التأنیث، مع انّ جمعها لا یعرب بإعراب الجمع السالم من المذکّر، لانّها کسرت تکسیرًا یعرب بالحرکات، إذ تکسیرها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اجتماع غیر قید الأخیر فیها، فلأنّ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شفة، حذفت لامها ـ و هی الهاء ـ و عوّض هاء التأنیث، مع انّها لم تجمع بالواو و النون لإتیان التکسیر منها کما مرّ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لامها 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لتصغیرها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شُفَیْهَة، و تکسیرها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 وکلّ من التصغیر و التکسیر یردّ الأشیاء إلی 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لامها واو، </w:t>
      </w:r>
    </w:p>
    <w:p>
      <w:pPr>
        <w:pStyle w:val="BookText"/>
        <w:rPr/>
      </w:pPr>
      <w:r>
        <w:rPr>
          <w:rFonts w:ascii="IRNazanin" w:hAnsi="IRNazanin" w:eastAsia="IRNazanin"/>
          <w:color w:val="111111"/>
          <w:sz w:val="28"/>
          <w:sz w:val="28"/>
          <w:szCs w:val="28"/>
          <w:rtl w:val="true"/>
          <w:lang w:bidi="fa-IR"/>
        </w:rPr>
        <w:t xml:space="preserve">لتکسیرهم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شَفَوَات،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صحّته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 بهذا القید أیضًا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و بنت، لانّهما کسرا تکسیرًا یعرب بالحرکات،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مع انّهما ثلاثی حذفت لامهما و عوّض عنها هاء التأنیث، لأنّ أصلهما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و بنو </w:t>
      </w:r>
      <w:r>
        <w:rPr>
          <w:rStyle w:val="FootnoteAnchor"/>
          <w:rtl w:val="true"/>
        </w:rPr>
        <w:footnoteReference w:id="864"/>
      </w:r>
      <w:r>
        <w:rPr>
          <w:rFonts w:ascii="IRNazanin" w:hAnsi="IRNazanin" w:eastAsia="IRNazanin"/>
          <w:color w:val="111111"/>
          <w:sz w:val="28"/>
          <w:sz w:val="28"/>
          <w:szCs w:val="28"/>
          <w:rtl w:val="true"/>
          <w:lang w:bidi="fa-IR"/>
        </w:rPr>
        <w:t xml:space="preserve">، حذفت اللام و عوّض عنها التاء فی المؤنّث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قلنا باتّحاد التاء و الهاء، لکن الظاهر انّ بینهما فرقًا،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هاء التأنیث هی ما تبدل فی حالة الوقف هاء، بخلاف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رسم الکتابة أیضًا بینهما فرق، لأنّ تاء التأنیث تکتب مجرورة، بخلاف هائه کما لا یخفی ؛ وعلی هذا یخرج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المعوّض </w:t>
      </w:r>
      <w:r>
        <w:rPr>
          <w:rStyle w:val="FootnoteAnchor"/>
          <w:rtl w:val="true"/>
        </w:rPr>
        <w:footnoteReference w:id="865"/>
      </w:r>
      <w:r>
        <w:rPr>
          <w:rFonts w:ascii="IRNazanin" w:hAnsi="IRNazanin" w:eastAsia="IRNazanin"/>
          <w:color w:val="111111"/>
          <w:sz w:val="28"/>
          <w:sz w:val="28"/>
          <w:szCs w:val="28"/>
          <w:rtl w:val="true"/>
          <w:lang w:bidi="fa-IR"/>
        </w:rPr>
        <w:t xml:space="preserve">تاء التأنیث، لا هاؤه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التاء فیهما لیست للتأنیث، لأنّ ما قبل تاء التأنیث مفتوح إن کان حرفًا صحیحًا، و ما قبلها فیهما ساکن صحیح، و لانّها لا تبدل فی حال الوقف هاء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کان الاسم علی ما ذکر، أی یکون ثلاثیًّا حذف لامه وعوّض عنها هاء التأنیث و لم یأت له تکسیر یعرب بالحرکات </w:t>
      </w:r>
      <w:r>
        <w:rPr>
          <w:rStyle w:val="FootnoteAnchor"/>
          <w:rtl w:val="true"/>
        </w:rPr>
        <w:footnoteReference w:id="867"/>
      </w:r>
      <w:r>
        <w:rPr>
          <w:rFonts w:ascii="IRNazanin" w:hAnsi="IRNazanin" w:eastAsia="IRNazanin"/>
          <w:color w:val="111111"/>
          <w:sz w:val="28"/>
          <w:sz w:val="28"/>
          <w:szCs w:val="28"/>
          <w:rtl w:val="true"/>
          <w:lang w:bidi="fa-IR"/>
        </w:rPr>
        <w:t xml:space="preserve">، فأعرب جمعه بإعراب الجمع السالم من المذکّر، سواء کان ذلک الثلاثی مفتوح الفاء، أو </w:t>
      </w:r>
    </w:p>
    <w:p>
      <w:pPr>
        <w:pStyle w:val="BookText"/>
        <w:rPr/>
      </w:pPr>
      <w:r>
        <w:rPr>
          <w:rFonts w:ascii="IRNazanin" w:hAnsi="IRNazanin" w:eastAsia="IRNazanin"/>
          <w:color w:val="111111"/>
          <w:sz w:val="28"/>
          <w:sz w:val="28"/>
          <w:szCs w:val="28"/>
          <w:rtl w:val="true"/>
          <w:lang w:bidi="fa-IR"/>
        </w:rPr>
        <w:t xml:space="preserve">مکسور الفاء، أو مضمومها،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فانّه یبدل الفتحة بالکسرة فی الجمع کما 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عِضَة، فانّ جمعها فی حال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عِضون، و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عِضِین،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بالهاء، حذف اللام وعوّض عنها هاء التأنیث، وتصغیرها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w:t>
      </w:r>
      <w:r>
        <w:rPr>
          <w:rStyle w:val="FootnoteAnchor"/>
          <w:rtl w:val="true"/>
        </w:rPr>
        <w:footnoteReference w:id="869"/>
      </w:r>
      <w:r>
        <w:rPr>
          <w:rFonts w:ascii="Amiri" w:hAnsi="Amiri" w:eastAsia="Amiri" w:cs="Amiri"/>
          <w:color w:val="111111"/>
          <w:sz w:val="28"/>
          <w:sz w:val="28"/>
          <w:szCs w:val="28"/>
          <w:rtl w:val="true"/>
          <w:lang w:bidi="ar-SA"/>
        </w:rPr>
        <w:t xml:space="preserve">علی ذلک، و لم یأت له تکسیر علی ما مرّ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والعِضَة هو الکَذِبُ وَالبُهْتَانُ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لجمعه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و هی الفِرْقَةُ مِن النَاس </w:t>
      </w:r>
      <w:r>
        <w:rPr>
          <w:rStyle w:val="FootnoteAnchor"/>
          <w:rtl w:val="true"/>
        </w:rPr>
        <w:footnoteReference w:id="872"/>
      </w:r>
      <w:r>
        <w:rPr>
          <w:rFonts w:ascii="Amiri" w:hAnsi="Amiri" w:eastAsia="Amiri" w:cs="Amiri"/>
          <w:color w:val="111111"/>
          <w:sz w:val="28"/>
          <w:sz w:val="28"/>
          <w:szCs w:val="28"/>
          <w:rtl w:val="true"/>
          <w:lang w:bidi="ar-SA"/>
        </w:rPr>
        <w:t xml:space="preserve">،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 حذفت الیاء وعوّض عنها هاء التأنیث، و لم یأت لها تکسیر یعرب بالحرکات، فأعرب بإعراب جمع المذکّر السالم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عِزُون فی الرفع، و عِزِین فی غیره،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 و لایغیّر إعراب الفاء فی هذا النوع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ثُبَة، بضمّ الثاء المثلثة وفتح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w:t>
      </w:r>
      <w:r>
        <w:rPr>
          <w:rStyle w:val="FootnoteAnchor"/>
          <w:rtl w:val="true"/>
        </w:rPr>
        <w:footnoteReference w:id="874"/>
      </w:r>
      <w:r>
        <w:rPr>
          <w:rFonts w:ascii="IRNazanin" w:hAnsi="IRNazanin" w:eastAsia="IRNazanin"/>
          <w:color w:val="111111"/>
          <w:sz w:val="28"/>
          <w:sz w:val="28"/>
          <w:szCs w:val="28"/>
          <w:rtl w:val="true"/>
          <w:lang w:bidi="fa-IR"/>
        </w:rPr>
        <w:t xml:space="preserve">،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 حذفت اللام و عوّض عنها الهاء، فجمعه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ثُبون فی الرفع، و ثبین فی غیره، بضمّ الثاء کما فی المفرد و بکسرها،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الأکثر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ثبی، من ثبیت،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w:t>
      </w:r>
      <w:r>
        <w:rPr>
          <w:rStyle w:val="FootnoteAnchor"/>
          <w:rtl w:val="true"/>
        </w:rPr>
        <w:footnoteReference w:id="876"/>
      </w:r>
      <w:r>
        <w:rPr>
          <w:rFonts w:ascii="IRNazanin" w:hAnsi="IRNazanin" w:eastAsia="IRNazanin"/>
          <w:color w:val="111111"/>
          <w:sz w:val="28"/>
          <w:sz w:val="28"/>
          <w:szCs w:val="28"/>
          <w:rtl w:val="true"/>
          <w:lang w:bidi="fa-IR"/>
        </w:rPr>
        <w:t xml:space="preserve">؛ فعلی هذا لامها 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معربًا بالحرکات علی النون مع لزوم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الشباهة بهذا للتنبیه علی انّ وجه الشبه بینهما هو ذلک، لا غیره کالمعنی، إذ باب سنین حینئذ باق علی دلالته علی الجمعیّة، و لیس للحین دلالة علیها ؛ وأیضًا لفظ الحین یقع معمولاً للات علی ما سیجیء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 وإن المشبّهات بلیس، بخلاف باب سنین، و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مِنْ نَجْدٍ فإِنَّ سِنِینَهُ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877"/>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لَعِبْنَ بِنَا شِیبًا و شَیَّبْنَا </w:t>
      </w:r>
      <w:r>
        <w:rPr>
          <w:rStyle w:val="FootnoteAnchor"/>
          <w:rtl w:val="true"/>
        </w:rPr>
        <w:footnoteReference w:id="878"/>
      </w:r>
      <w:r>
        <w:rPr>
          <w:rFonts w:ascii="Amiri" w:hAnsi="Amiri" w:eastAsia="Amiri" w:cs="Amiri"/>
          <w:color w:val="111111"/>
          <w:sz w:val="28"/>
          <w:sz w:val="28"/>
          <w:szCs w:val="28"/>
          <w:rtl w:val="true"/>
          <w:lang w:bidi="ar-SA"/>
        </w:rPr>
        <w:t xml:space="preserve">مُرْدًا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أترکانی، یخاطب به حبیبه، ومن عادتهم مخاطبة الواحد بصیغة التثنیة ؛ أو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دعنی للتأکید، فحذف أحدهما و جعل ألف الإثنین بمنزلة تکرار أصل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قال الجوهری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العرب، و هو خلاف الغَوْرِ، والغَوْرُ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و کلّ ما ارتفع من تِهَامَة إلی أرض العراق فهو نَجْد، و هو مذکّر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لعبت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الأیّام إذا أذلّته وسخرت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أشیب، والأصل الضمّ، أبدل کسرًا للمحافظة علی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شیبًا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أَمْرَد، وهو الشابّ الّذی ظهر شاربه، ولم تَنْبُتْ لِحیَتُه ـ علی ما فی القاموس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والضمیر فاعله، و النون للوقایة، ویاء المتکلّم مفعوله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نجد، والفاء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لانّ، 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والرابطة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ضمیر المجرور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الضمیر فیه یرجع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المتکلّم مفعوله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أعرب بالحرکات علی 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یتمّ الاستشهاد بالبیت لما ذکره، لانّه لو کان السنین معربًا بالحرکات، لکان کذلک أیضًا لکونه اسمًا لأنّ، و نصبه بالیاء ؛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معربًا بالحروف، لسقط نونه للإضافة، و عدم الإسقاط دلیل علی العدم، بل هو حینئذ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فنصبه بالفتحة علی النون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الورود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إلی انّ مرجع الضمیر و إن لم یذکر صریحًا، لکنّه مذکور ضمنًا، إذ هو الورود الّذی تضمّنه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والألف واللام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bookmarkStart w:id="526" w:name="pg18765_192257"/>
    </w:p>
    <w:p>
      <w:pPr>
        <w:pStyle w:val="BookText"/>
        <w:rPr/>
      </w:pPr>
      <w:bookmarkEnd w:id="526"/>
      <w:r>
        <w:rPr>
          <w:rFonts w:ascii="IRNazanin" w:hAnsi="IRNazanin" w:eastAsia="IRNazanin"/>
          <w:color w:val="111111"/>
          <w:sz w:val="28"/>
          <w:sz w:val="28"/>
          <w:szCs w:val="28"/>
          <w:rtl w:val="true"/>
          <w:lang w:bidi="fa-IR"/>
        </w:rPr>
        <w:t xml:space="preserve">عن المضاف إلیه،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باب سنین مثل حین فی کونه معربًا بالحرکات علی النون مع لزوم الیاء عند قوم من العرب یطّرد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هشام انّ بعضهم یطّرد هذه اللغة ـ أی الإعراب علی النون مع لزوم الیاء ـ فی جمع المذکّر السالم، و فی کلّ ما حمل علیه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2181198_2322387425"/>
      <w:bookmarkStart w:id="528" w:name="_Toc190"/>
      <w:bookmarkEnd w:id="527"/>
      <w:r>
        <w:rPr>
          <w:rtl w:val="true"/>
        </w:rPr>
        <w:t>حرکة نون الجمع والتثنیة والملحق بهما</w:t>
      </w:r>
      <w:bookmarkEnd w:id="5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نون الجمع والتثنیة والملحق بهما </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الجمع ثقیل و الفتح خفیف، فتعادلا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المثنّی، فانّه خفیف بالنسبة إلی الجمع، و لذا حرّک بالکسر الثقیل، أمّا ثقل الجمع فلکثرة مدلوله، و أمّا خفّة المثنّی فلقلّته، فأعطی الخفیف للثقیل والثقیل للخفیف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الجمع و إن کان ثقیلاً لکثرة مدلوله، لکن لقلّة وجوده بالنسبة إلی المثنّی خفیف، کما أشرنا إلیه سابقًا، فلاحظ ؛ والمثنّی و إن کان خفیفًا لقلّة مدلوله، لکن لکثرة وجوده ثقیل، فلکلّ منهما جهة ثقل وخفّة فتساویا، فالأولی أن یتمسّک فی المقامین بما ذکرناه سابقًا، 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جاوزت حدّ الأربعین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ماذا یبتغی الشعراء منّی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أکل الدهر حلّ وارتحال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یبقی علیّ و لا یقینی</w:t>
      </w:r>
    </w:p>
    <w:p>
      <w:pPr>
        <w:pStyle w:val="BookText"/>
        <w:rPr/>
      </w:pP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والمقتضب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والکامل للمبرّد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الشواهد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للإستفهام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خبرها،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یبتغی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الجملة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العائد،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فی محلّ النصب علی المفعولیّة علی 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بیبتغی،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جاوزت حدّ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الإبتغاء بمعنی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علی غیر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نهایته و غایته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جاوزت رأس الأربعین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فتحها 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العکس الحقیقی الّذی یستفاد من قول المصنّف، هو انّ الناطق بفتح نون التثنیة والملحق بها قلیل، لأنّ فتحها لغة، و لایستلزم الأوّل الثانی،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بکسره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و إن کان الناطق بکسرها بعض من نطق بفتحها أیضًا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فتحها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الناطق بفتح نون المثنّی غیر الناطق بکسرها، و هو کذلک لانّه لغة لبنی أسد کما حکاه الفرّاء </w:t>
      </w:r>
      <w:r>
        <w:rPr>
          <w:rStyle w:val="FootnoteAnchor"/>
          <w:rtl w:val="true"/>
        </w:rPr>
        <w:footnoteReference w:id="888"/>
      </w:r>
      <w:r>
        <w:rPr>
          <w:rFonts w:ascii="IRNazanin" w:hAnsi="IRNazanin" w:eastAsia="IRNazanin"/>
          <w:color w:val="111111"/>
          <w:sz w:val="28"/>
          <w:sz w:val="28"/>
          <w:szCs w:val="28"/>
          <w:rtl w:val="true"/>
          <w:lang w:bidi="fa-IR"/>
        </w:rPr>
        <w:t xml:space="preserve">؛ و للتنبیه علی ذلک فسّر العکس بما تری، و لعلّه لهذا بعد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من بکسرها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لغةٌ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أَحْوَذیَّین استَقَلَّتْ عشِیَّةً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هی إلاّ لَمحَةٌ و تغِیبُ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البیت قیل فی وصف قطاة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الأحوزی بفتح الهمزة و سکون الحاء المهملة و فتح الواو و کسر الذال المعجمة والیاء المشدّدة، والیاء والنون علامة التثنیة، أرید به جناحا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إذ إستقلال الطائر عبارة عن إرتفاعه فی الهواء، کما عن صاحب الصّحاح والقاموس </w:t>
      </w:r>
      <w:r>
        <w:rPr>
          <w:rStyle w:val="FootnoteAnchor"/>
          <w:rtl w:val="true"/>
        </w:rPr>
        <w:footnoteReference w:id="891"/>
      </w:r>
      <w:r>
        <w:rPr>
          <w:rFonts w:ascii="IRNazanin" w:hAnsi="IRNazanin" w:eastAsia="IRNazanin"/>
          <w:color w:val="111111"/>
          <w:sz w:val="28"/>
          <w:sz w:val="28"/>
          <w:szCs w:val="28"/>
          <w:rtl w:val="true"/>
          <w:lang w:bidi="fa-IR"/>
        </w:rPr>
        <w:t>؛ وباقی الألفاظ ظاهر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أحوذیّین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باستقلّت، و هو فعل والضمیر المؤنّث فیه فاعله یعود إلی القطاة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الظرفیّة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هی إلاّ لمحة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للتفریع،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النفی ملغی عن العمل لإنتقاض النفی بإلاّ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إن قرئ بالرفع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زمان مشاهدة تلک القطاة إلاّ لمحة؛ و حذف المضاف و المضاف إلیه، و أقیم ما أضیف إلیه المضاف إلیه مقامه وأعرب بإعرابه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الظرفیّة و یکون الخبر محذوفًا،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مشاهدتها إلاّ لمحة،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لمحة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النفی والمنفی جمیعًا، و هو من عطف الجملة الفعلیّة علی الإسمیّة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القطاة ارتفعت إلی الهواء علی جناحیها فی عشیّة، فما أمکنت مشاهدتها إلاّ ساعة، ثمّ صارت غائبة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عبارة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أطلق القول فی کسر نون الجمع مثلاً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من بکسره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یقیّده بحال الرفع أو النصب أو الجرّ </w:t>
      </w:r>
      <w:r>
        <w:rPr>
          <w:rStyle w:val="FootnoteAnchor"/>
          <w:rtl w:val="true"/>
        </w:rPr>
        <w:footnoteReference w:id="892"/>
      </w:r>
      <w:r>
        <w:rPr>
          <w:rFonts w:ascii="IRNazanin" w:hAnsi="IRNazanin" w:eastAsia="IRNazanin"/>
          <w:color w:val="111111"/>
          <w:sz w:val="28"/>
          <w:sz w:val="28"/>
          <w:szCs w:val="28"/>
          <w:rtl w:val="true"/>
          <w:lang w:bidi="fa-IR"/>
        </w:rPr>
        <w:t xml:space="preserve">، ثمّ أطلق القول بانّ نون المثنّی عکس نون الجمع من غیر تفصیل بین حالة الرفع و غیرها، فیعلم منه انّ الحکم مطلق، و إلاّ لقیّده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893"/>
      </w:r>
      <w:r>
        <w:rPr>
          <w:rFonts w:ascii="Amiri" w:hAnsi="Amiri" w:eastAsia="Amiri" w:cs="Amiri"/>
          <w:color w:val="111111"/>
          <w:sz w:val="28"/>
          <w:sz w:val="28"/>
          <w:szCs w:val="28"/>
          <w:rtl w:val="true"/>
          <w:lang w:bidi="ar-SA"/>
        </w:rPr>
        <w:t xml:space="preserve">مقتضی سیاق کلام الشارح، لکن تمثیله بقول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أعْرِفُ مِنْهَا الأنْفَ وَ العَیْنَانا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 یدلّ علی انّ مراده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مع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من أجری المثنّی بالألف فی کلّ حال، و حینئذ فی دلالة ظاهر کلام المصنّف علیه ـ کما نسبه إلیه ـ کلام، لأنّ قوله و إن کان مطلقًا لکن یحمل علی مذهبه المعهود </w:t>
      </w:r>
      <w:bookmarkStart w:id="529" w:name="pg18765_192261"/>
    </w:p>
    <w:p>
      <w:pPr>
        <w:pStyle w:val="BookText"/>
        <w:rPr/>
      </w:pPr>
      <w:bookmarkEnd w:id="529"/>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منخرین أشْبَها ظَبْیانا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المِنخر 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الأنف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مثنّی ظبی </w:t>
      </w:r>
      <w:r>
        <w:rPr>
          <w:rStyle w:val="FootnoteAnchor"/>
          <w:rtl w:val="true"/>
        </w:rPr>
        <w:footnoteReference w:id="896"/>
      </w:r>
      <w:r>
        <w:rPr>
          <w:rFonts w:ascii="IRNazanin" w:hAnsi="IRNazanin" w:eastAsia="IRNazanin"/>
          <w:color w:val="111111"/>
          <w:sz w:val="28"/>
          <w:sz w:val="28"/>
          <w:szCs w:val="28"/>
          <w:rtl w:val="true"/>
          <w:lang w:bidi="fa-IR"/>
        </w:rPr>
        <w:t xml:space="preserve">، و علی هذا یکون الشاهد فی موضعین،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رجل بعینه، لا تثنیة ظبی </w:t>
      </w:r>
      <w:r>
        <w:rPr>
          <w:rStyle w:val="FootnoteAnchor"/>
          <w:rtl w:val="true"/>
        </w:rPr>
        <w:footnoteReference w:id="897"/>
      </w:r>
      <w:r>
        <w:rPr>
          <w:rFonts w:ascii="IRNazanin" w:hAnsi="IRNazanin" w:eastAsia="IRNazanin"/>
          <w:color w:val="111111"/>
          <w:sz w:val="28"/>
          <w:sz w:val="28"/>
          <w:szCs w:val="28"/>
          <w:rtl w:val="true"/>
          <w:lang w:bidi="fa-IR"/>
        </w:rPr>
        <w:t xml:space="preserve">، و حینئذ یکون الشاهد فی العینانا فقط، لانّه مع الألف فی حال النصب و فتحت نونه </w:t>
      </w:r>
      <w:r>
        <w:rPr>
          <w:rFonts w:eastAsia="IRNazanin" w:cs="IRNazanin"/>
          <w:color w:val="111111"/>
          <w:sz w:val="28"/>
          <w:szCs w:val="28"/>
          <w:rtl w:val="true"/>
          <w:lang w:bidi="fa-IR"/>
        </w:rPr>
        <w:t>].</w:t>
      </w:r>
    </w:p>
    <w:p>
      <w:pPr>
        <w:pStyle w:val="Heading4"/>
        <w:numPr>
          <w:ilvl w:val="3"/>
          <w:numId w:val="1"/>
        </w:numPr>
        <w:rPr/>
      </w:pPr>
      <w:bookmarkStart w:id="530" w:name="__RefHeading___Toc2181200_2322387425"/>
      <w:bookmarkStart w:id="531" w:name="_Toc191"/>
      <w:bookmarkEnd w:id="530"/>
      <w:r>
        <w:rPr>
          <w:rtl w:val="true"/>
        </w:rPr>
        <w:t>بیان فی انّ النون فی المثنّی والمجموع لأیّ شیء هی</w:t>
      </w:r>
      <w:bookmarkEnd w:id="53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بقی الکلام فی انّ هذه النون هل هی عوض عن الحرکة والتنوین معًا، أو عن الحرکة فقط، أو هی لغیر ذلک،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خلاف بینهم، و 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فی الأصل عوض من حرکة الواحد وتنوینه معًا </w:t>
      </w:r>
      <w:r>
        <w:rPr>
          <w:rStyle w:val="FootnoteAnchor"/>
          <w:rtl w:val="true"/>
        </w:rPr>
        <w:footnoteReference w:id="898"/>
      </w:r>
      <w:r>
        <w:rPr>
          <w:rFonts w:ascii="IRNazanin" w:hAnsi="IRNazanin" w:eastAsia="IRNazanin"/>
          <w:color w:val="111111"/>
          <w:sz w:val="28"/>
          <w:sz w:val="28"/>
          <w:szCs w:val="28"/>
          <w:rtl w:val="true"/>
          <w:lang w:bidi="fa-IR"/>
        </w:rPr>
        <w:t xml:space="preserve">، لأنّ حروف المدّ عنده حروف إعراب امتنعت من الحرکة، فجیء بالنون بعدها عوضًا من الحرکة والتنوین الَّذَیْن کان المفرد یستحقّهما، لکن جعلها </w:t>
      </w:r>
      <w:r>
        <w:rPr>
          <w:rStyle w:val="FootnoteAnchor"/>
          <w:rtl w:val="true"/>
        </w:rPr>
        <w:footnoteReference w:id="899"/>
      </w:r>
      <w:r>
        <w:rPr>
          <w:rFonts w:ascii="IRNazanin" w:hAnsi="IRNazanin" w:eastAsia="IRNazanin"/>
          <w:color w:val="111111"/>
          <w:sz w:val="28"/>
          <w:sz w:val="28"/>
          <w:szCs w:val="28"/>
          <w:rtl w:val="true"/>
          <w:lang w:bidi="fa-IR"/>
        </w:rPr>
        <w:t xml:space="preserve">عوضًا من الحرکة فیما إذا کان کلّ منهما معرّفًا باللام کالرجلین والمسلمین، لا من التنوین، و إلاّ لما اجتمعت مع اللام مثله ؛ ومن التنوین فیما إذا کانا مضافین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أخویک و ضاربیهما، حیث حذفت منهما للإضافة کما حذف التنوین فی المفرد لها، و منهما معًا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مسلمان و مسلمون و أکرمتهما ؛ و من حرکة بنائیّة فقط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زیدان و یا زیدون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تحکّم ظاهر، و مع ذلک یلزمه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النون فیهما </w:t>
      </w:r>
      <w:r>
        <w:rPr>
          <w:rStyle w:val="FootnoteAnchor"/>
          <w:rtl w:val="true"/>
        </w:rPr>
        <w:footnoteReference w:id="900"/>
      </w:r>
      <w:r>
        <w:rPr>
          <w:rFonts w:ascii="IRNazanin" w:hAnsi="IRNazanin" w:eastAsia="IRNazanin"/>
          <w:color w:val="111111"/>
          <w:sz w:val="28"/>
          <w:sz w:val="28"/>
          <w:szCs w:val="28"/>
          <w:rtl w:val="true"/>
          <w:lang w:bidi="fa-IR"/>
        </w:rPr>
        <w:t xml:space="preserve">حال الوقف لم یکن بدلاً من شیء منهما </w:t>
      </w:r>
      <w:r>
        <w:rPr>
          <w:rStyle w:val="FootnoteAnchor"/>
          <w:rtl w:val="true"/>
        </w:rPr>
        <w:footnoteReference w:id="901"/>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و مسلمون، لثبوت النون حینئذ، و عدم ثبوت شیء منهما حال 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للفرق بین المفرد المنصوب الموقوف علیه بالألف، والمثنّی المرفوع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لانّها لو کانت لذلک، ینبغی أن لا یلحق المثنّی فی غیر حال الرفع لعدم الإلتباس، والجمع مطلقًا لذلک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بدل من الحرکة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ثبوتها فی حال الوقف و کذا السقوط فی حال الإضافة یضعّفه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عوض من الشیئین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الحرکة والتنوین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 یظهر ممّا قلنا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کالتنوین فی الواحد فی دلالته علی کون الکلمة تامّة وغیر مضافة فقط، لکن لمّا کان التنوین مع دلالته علی هذا المعنی علی أقسام خمسة ـ کما مرّت إلیها الإشارة ـ لم یجتمع مع اللام لکونها للتعریف، فکرهوا أن یجتمع مع التنوین الّذی یکون فی بعض الأوقات للتنکیر ؛ و لم یبق </w:t>
      </w:r>
      <w:r>
        <w:rPr>
          <w:rStyle w:val="FootnoteAnchor"/>
          <w:rtl w:val="true"/>
        </w:rPr>
        <w:footnoteReference w:id="908"/>
      </w:r>
      <w:r>
        <w:rPr>
          <w:rFonts w:ascii="Amiri" w:hAnsi="Amiri" w:eastAsia="Amiri" w:cs="Amiri"/>
          <w:color w:val="111111"/>
          <w:sz w:val="28"/>
          <w:sz w:val="28"/>
          <w:szCs w:val="28"/>
          <w:rtl w:val="true"/>
          <w:lang w:bidi="ar-SA"/>
        </w:rPr>
        <w:t xml:space="preserve">حالة البناء </w:t>
      </w:r>
      <w:bookmarkStart w:id="532" w:name="pg18765_192263"/>
    </w:p>
    <w:p>
      <w:pPr>
        <w:pStyle w:val="BookText"/>
        <w:rPr/>
      </w:pPr>
      <w:bookmarkEnd w:id="532"/>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لکراهتهم إثباته </w:t>
      </w:r>
      <w:r>
        <w:rPr>
          <w:rStyle w:val="FootnoteAnchor"/>
          <w:rtl w:val="true"/>
        </w:rPr>
        <w:footnoteReference w:id="909"/>
      </w:r>
      <w:r>
        <w:rPr>
          <w:rFonts w:ascii="IRNazanin" w:hAnsi="IRNazanin" w:eastAsia="IRNazanin"/>
          <w:color w:val="111111"/>
          <w:sz w:val="28"/>
          <w:sz w:val="28"/>
          <w:szCs w:val="28"/>
          <w:rtl w:val="true"/>
          <w:lang w:bidi="fa-IR"/>
        </w:rPr>
        <w:t xml:space="preserve">فیها، مع کونه دلیلاً علی تمکّن الکلمة فی وقت، بخلاف النون فانّها لمّا لم تکن للتنکیر ولا لغیره من أقسام التنوین، اجتمعت مع اللام و بقیت حال البناء، کما عرفت </w:t>
      </w:r>
      <w:r>
        <w:rPr>
          <w:rFonts w:eastAsia="IRNazanin" w:cs="IRNazanin"/>
          <w:color w:val="111111"/>
          <w:sz w:val="28"/>
          <w:szCs w:val="28"/>
          <w:rtl w:val="true"/>
          <w:lang w:bidi="fa-IR"/>
        </w:rPr>
        <w:t>.</w:t>
      </w:r>
    </w:p>
    <w:p>
      <w:pPr>
        <w:pStyle w:val="Heading4"/>
        <w:numPr>
          <w:ilvl w:val="3"/>
          <w:numId w:val="1"/>
        </w:numPr>
        <w:rPr/>
      </w:pPr>
      <w:bookmarkStart w:id="533" w:name="__RefHeading___Toc2181202_2322387425"/>
      <w:bookmarkStart w:id="534" w:name="_Toc192"/>
      <w:bookmarkEnd w:id="533"/>
      <w:r>
        <w:rPr>
          <w:rtl w:val="true"/>
        </w:rPr>
        <w:t>إعراب ما جمعَ بألف وتاء</w:t>
      </w:r>
      <w:bookmarkEnd w:id="5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جمعَ بألف وتاء </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قیّد بذلک لیخرج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أبْیَات و أمْوَات، فانّهما أیضًا جمعتا بالألف والتاء، مع انّه لیس نصبهما تابعًا للجرّ، بل علی أصله،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کُنْتُم أمْوَاتًا فَأَحْیَاکُم </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أبْیَاتًا، لأنّ الألف فیهما و إن کانت زائدة لکن التاء فیهما لیست بمزیدة، و کذا العکس، أی إذا کان التاء فی الجمع زائدة والألف أصلیّة، فانّ نصبه حینئذ علی الأصل أیضًا کقُضَاة و غُزَاة، فانّ التاء فیهما وإن کانت زائدة لأنّ مفردهما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و غازی، لکن الألف غیر مزیدة، بل منقلبة عن الحرف الأصلی، لأنّ أصلهما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و غُزَوَة لکونهما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 و غزوت ؛ لکن لمّا کانت الیاء والواو فیهما متحرکّة و کان ما قبلهما مفتوحًا، قلبتا ألفین، فالألف فیهما أصلیّ، لأنّ المنقلب عن الأصلی أصلیّ، و لذا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قُضَاةً و غُزَاةً، بالنصب علی الفتحة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المتبادر من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بتا و ألف قد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زید کلّ من الألف و التاء لأجل بناء الجمع، فلا یشمل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و غزاة، لما عرفت من انّ التاء فی الأوّل والألف فی الثانی غیر مزیدتین، فلا حاجة إلی الإخراج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هذا التبادر انّما نشأ من حمل الباء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السببیّة، و أمّا إذا حملت علی المصاحبة فلا، فلهذا قیّده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مزیدتین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لیتمّ علی الوجهین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اشترط فی کون نصب هذا الجمع تابعًا للجرّ بکون الألف والتاء مزیدتین، لانّه حینئذ یشبه التثنیة و الجمع السالم من المذکّر فی کون آخر کلّ منهما مزیدتین، لکن جعل إعراب هذا الجمع بالحرکة دونهما، لعدم وجود ما یصلح للإعراب من الحروف فی آخره ؛ و کان النصب فی التثنیة و الجمع تابعًا للجرّ، فکذا هنا لِمَا عرفت من شباهته بهما حینئذ، و أمّا إذا لم یکن فی آخر هذا الجمع مزیدتان ارتفعت هذه المشابهة، فلم یجعل النصب تابعًا للجرّ حینئذ، بل أجری علی الأصل لعدم الباعث من الخروج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مؤنّثًا کان مفرده أم </w:t>
      </w:r>
      <w:r>
        <w:rPr>
          <w:rStyle w:val="FootnoteAnchor"/>
          <w:rtl w:val="true"/>
        </w:rPr>
        <w:footnoteReference w:id="913"/>
      </w:r>
      <w:r>
        <w:rPr>
          <w:rFonts w:ascii="Amiri" w:hAnsi="Amiri" w:eastAsia="Amiri" w:cs="Amiri"/>
          <w:color w:val="111111"/>
          <w:sz w:val="28"/>
          <w:sz w:val="28"/>
          <w:szCs w:val="28"/>
          <w:rtl w:val="true"/>
          <w:lang w:bidi="ar-SA"/>
        </w:rPr>
        <w:t xml:space="preserve">مذکّرًا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منه انّ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بتا وألف قد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 قول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المؤنّث، لأنّ الحکم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یکسر فی الجرّ و فی النصب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مختصًّا بالجمع المؤنّث، بل یعمّ کلّ ما جمع بالألف والتاء المزیدتین سواء کان مفرده مذکّرًا کإصطَبْلاَت و حَمَّامات، إذ مفردهما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إصْطَبل و حَمَّام ؛ أو مؤنّثًا، سواء کان تأنیثه بالمعنی أو باللفظ أو بهما، فالأوّل کهند و هندات، و زینب و زینبات، والثانی کطَلْحَة و طَلْحَات، لأنّ تأنیثها بالتاء فی اللفظ والمسمّی مذکّر، والثالث کفاطمة و فاطمات، و مسلمة و مسلمات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فی غیر التأنیث بالألف، و کذا إذا کان تأنیثه </w:t>
      </w:r>
      <w:r>
        <w:rPr>
          <w:rStyle w:val="FootnoteAnchor"/>
          <w:rtl w:val="true"/>
        </w:rPr>
        <w:footnoteReference w:id="914"/>
      </w:r>
      <w:r>
        <w:rPr>
          <w:rFonts w:ascii="Amiri" w:hAnsi="Amiri" w:eastAsia="Amiri" w:cs="Amiri"/>
          <w:color w:val="111111"/>
          <w:sz w:val="28"/>
          <w:sz w:val="28"/>
          <w:szCs w:val="28"/>
          <w:rtl w:val="true"/>
          <w:lang w:bidi="ar-SA"/>
        </w:rPr>
        <w:t xml:space="preserve">بها مقصورة أو ممدودة کحُبْلی و حُبْلَیَات، و صَحْرَاء و صَحْرَاوات، فانّ النصب فی جمیعها تابع للجرّ، ولا فرق فی ذلک بین کون بناء المفرد سالمًا أو متغیّرًا کالمثالین الأخیرین وسَجْدَة و سَجَدَات، فانّ الأوّل قلبت ألفه یاء، والثانی واوًا، والثالث حرّک وسطه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للأخفش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منصوب علی الحالیة،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مخالفًا للأخفش ؛ و یحتمل أن یکون علی المصدریّة،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خلافًا له،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السَموَاتِ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نصبه بالکسر، وما ذکرنا من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به هو ما ذهب إلیه الجمهور، و ردّ علیهم فی المغنی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انّه مفعول مطلق، لأنّ المفعول المطلق ما یقع علیه اسم المفعول بلا قید، کقولک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ضربًا، والمفعول به ما لا یقع علیه ذلک إلاّ مقیّدًا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کضربت زیدًا، وأنت لو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کما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کان صحیحًا، ولو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کما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 یصحّ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ولایخفی علیک انّ ما ذکره محض ادّعاء، و لک أن تعکس الأمر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السموات مفعول به، کان صحیحًا،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مفعول مطلق، لم یصحّ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إیضاحٌ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ما کان موجودًا قبل الفعل الّذی عمل فیه، ثمّ أوقع الفاعل به فعلاً، والمفعول المطلق ما کان الفعل العامل فیه هو فعل إیجاده، والّذی عن أکثر النحویّین فی هذه المسألة انّهم یمثّلون المفعول المطلق بأفعال العباد، وهو انّما یجری علی أیدیهم إنشاء الأفعال لا الذوات، فتوهّموا انّ المفعول المطلق لا یکون إلاّ حدثًا، ولو مثّلوا بأفعال اللّه عزّوجلّ لظهر لهم انّه لا یختصّ بذلک، لأنّ اللّه تعالی موجد للأفعال و للذوات جمیعًا، لا موجد لهما فی الحقیقة سواه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قال بهذا الّذی ذکرته الجرجانی وابن الحاجب فی أمالیه، إنتهی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الفرق بین المفعول به و المفعول المطلق من انّ الأوّل هو ما کان موجودًا قبل الفعل الّذی عمل فیه، ثمّ أوقع الفاعل به فعلاً، والثانی ما کان الفعل العامل فیه هو فعل إیجاده، دعوی مجرّدة عن الدلیل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نسلّم انّ المفعول المطلق هو ما کان الفعل العامل فیه هو فعل إیجاده، لکن لانسلّم انّ کلّ ما کان الفعل العامل فیه هو فعل إیجاده هو مفعول مطلق،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المفعول به هو ما وقع علیه فعل الفاعل، سواء کان موجودًا قبل الفعل العامل فیه أو 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w:t>
      </w:r>
      <w:r>
        <w:rPr>
          <w:rStyle w:val="FootnoteAnchor"/>
          <w:rtl w:val="true"/>
        </w:rPr>
        <w:footnoteReference w:id="919"/>
      </w:r>
      <w:r>
        <w:rPr>
          <w:rFonts w:ascii="IRNazanin" w:hAnsi="IRNazanin" w:eastAsia="IRNazanin"/>
          <w:color w:val="111111"/>
          <w:sz w:val="28"/>
          <w:sz w:val="28"/>
          <w:szCs w:val="28"/>
          <w:rtl w:val="true"/>
          <w:lang w:bidi="fa-IR"/>
        </w:rPr>
        <w:t xml:space="preserve">تری انّه اعترض علیه الشارح الدمامینیّ </w:t>
      </w:r>
      <w:r>
        <w:rPr>
          <w:rStyle w:val="FootnoteAnchor"/>
          <w:rtl w:val="true"/>
        </w:rPr>
        <w:footnoteReference w:id="920"/>
      </w:r>
      <w:r>
        <w:rPr>
          <w:rFonts w:ascii="IRNazanin" w:hAnsi="IRNazanin" w:eastAsia="IRNazanin"/>
          <w:color w:val="111111"/>
          <w:sz w:val="28"/>
          <w:sz w:val="28"/>
          <w:szCs w:val="28"/>
          <w:rtl w:val="true"/>
          <w:lang w:bidi="fa-IR"/>
        </w:rPr>
        <w:t xml:space="preserve">فی المقام بأنّ ما ذکره دعوی لا دلیل علیها </w:t>
      </w:r>
      <w:r>
        <w:rPr>
          <w:rStyle w:val="FootnoteAnchor"/>
          <w:rtl w:val="true"/>
        </w:rPr>
        <w:footnoteReference w:id="921"/>
      </w:r>
      <w:r>
        <w:rPr>
          <w:rFonts w:ascii="Amiri" w:hAnsi="Amiri" w:eastAsia="Amiri" w:cs="Amiri"/>
          <w:color w:val="111111"/>
          <w:sz w:val="28"/>
          <w:sz w:val="28"/>
          <w:szCs w:val="28"/>
          <w:rtl w:val="true"/>
          <w:lang w:bidi="ar-SA"/>
        </w:rPr>
        <w:t xml:space="preserve">؛ و انّ </w:t>
      </w:r>
      <w:r>
        <w:rPr>
          <w:rStyle w:val="FootnoteAnchor"/>
          <w:rtl w:val="true"/>
        </w:rPr>
        <w:footnoteReference w:id="922"/>
      </w:r>
      <w:r>
        <w:rPr>
          <w:rFonts w:ascii="Amiri" w:hAnsi="Amiri" w:eastAsia="Amiri" w:cs="Amiri"/>
          <w:color w:val="111111"/>
          <w:sz w:val="28"/>
          <w:sz w:val="28"/>
          <w:szCs w:val="28"/>
          <w:rtl w:val="true"/>
          <w:lang w:bidi="ar-SA"/>
        </w:rPr>
        <w:t xml:space="preserve">الشارح الشُمُنّی </w:t>
      </w:r>
      <w:r>
        <w:rPr>
          <w:rStyle w:val="FootnoteAnchor"/>
          <w:rtl w:val="true"/>
        </w:rPr>
        <w:footnoteReference w:id="923"/>
      </w:r>
      <w:r>
        <w:rPr>
          <w:rFonts w:ascii="IRNazanin" w:hAnsi="IRNazanin" w:eastAsia="IRNazanin"/>
          <w:color w:val="111111"/>
          <w:sz w:val="28"/>
          <w:sz w:val="28"/>
          <w:szCs w:val="28"/>
          <w:rtl w:val="true"/>
          <w:lang w:bidi="fa-IR"/>
        </w:rPr>
        <w:t xml:space="preserve">لم یتعرّض لدفعه مع انّ من عادته دفع اعتراضه علیه بأیّ نحو یمکن، کما هو ظاهر للمطّلع علی طریقته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سُرَادِقَات و إصْطَبْلات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فانّهما مفعولان و نصبهما بالکسرة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یُمَدُّ فَوقَ صَحنِ البَیتِ،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سُرادِقَاتٌ، وَالبیتُ من الکُرْسُفِ، والغُبارُ السَاطِعُ، والدُخانُ المُرْتَفِعُ المُحیطُ بِالشیءِ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والاصطبلات علی ما فیه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إصْطَبْل، و هو مَوقِفُ الدَوَابّ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الأوّل ـ 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مثالٌ لِمَا إذا کان </w:t>
      </w:r>
    </w:p>
    <w:p>
      <w:pPr>
        <w:pStyle w:val="BookText"/>
        <w:rPr/>
      </w:pPr>
      <w:r>
        <w:rPr>
          <w:rFonts w:ascii="IRNazanin" w:hAnsi="IRNazanin" w:eastAsia="IRNazanin"/>
          <w:color w:val="111111"/>
          <w:sz w:val="28"/>
          <w:sz w:val="28"/>
          <w:szCs w:val="28"/>
          <w:rtl w:val="true"/>
          <w:lang w:bidi="fa-IR"/>
        </w:rPr>
        <w:t xml:space="preserve">مفرد هذا الجمع مؤنّثًا، والمثالان الأخیران مفردهما مذکّر، والإتیان بهما معًا جهته غیر واضحة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لغاتَهم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بنصب لغاتهم، و مفردها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لُغَی،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w:t>
      </w:r>
      <w:r>
        <w:rPr>
          <w:rStyle w:val="FootnoteAnchor"/>
          <w:rtl w:val="true"/>
        </w:rPr>
        <w:footnoteReference w:id="928"/>
      </w:r>
      <w:r>
        <w:rPr>
          <w:rFonts w:ascii="IRNazanin" w:hAnsi="IRNazanin" w:eastAsia="IRNazanin"/>
          <w:color w:val="111111"/>
          <w:sz w:val="28"/>
          <w:sz w:val="28"/>
          <w:szCs w:val="28"/>
          <w:rtl w:val="true"/>
          <w:lang w:bidi="fa-IR"/>
        </w:rPr>
        <w:t xml:space="preserve">، حذفت اللام و عوّض عنها هاء التأنیث، فجمعت بالألف والتاء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فی الشاذّ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انفِرُوا ثُبَاتَا </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 بنصب ثبات علی الفتحة کسمعت لغاتَهم بالنصب، و لعلّ ذلک لأجل توهّم کون تاء الجمع عوضًا من اللام کالتاء فی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علی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تاء الواحد والألف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اللام </w:t>
      </w:r>
    </w:p>
    <w:p>
      <w:pPr>
        <w:pStyle w:val="BookText"/>
        <w:rPr/>
      </w:pPr>
      <w:r>
        <w:rPr>
          <w:rFonts w:ascii="Amiri" w:hAnsi="Amiri" w:eastAsia="Amiri" w:cs="Amiri"/>
          <w:color w:val="111111"/>
          <w:sz w:val="28"/>
          <w:sz w:val="28"/>
          <w:szCs w:val="28"/>
          <w:rtl w:val="true"/>
          <w:lang w:bidi="ar-SA"/>
        </w:rPr>
        <w:t xml:space="preserve">المردودة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نظرٌ، لأنّه یلزم حینئذ الجمع بین العوض والمعوّض، و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انفِرُوا 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الجمع، و کیف یکون مفردًا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العبارة یدلّ علی انّ هشام </w:t>
      </w:r>
      <w:r>
        <w:rPr>
          <w:rStyle w:val="FootnoteAnchor"/>
          <w:rtl w:val="true"/>
        </w:rPr>
        <w:footnoteReference w:id="933"/>
      </w:r>
      <w:r>
        <w:rPr>
          <w:rFonts w:ascii="IRNazanin" w:hAnsi="IRNazanin" w:eastAsia="IRNazanin"/>
          <w:color w:val="111111"/>
          <w:sz w:val="28"/>
          <w:sz w:val="28"/>
          <w:szCs w:val="28"/>
          <w:rtl w:val="true"/>
          <w:lang w:bidi="fa-IR"/>
        </w:rPr>
        <w:t xml:space="preserve">یجوّز نصبه بالفتحة فی المعتلّ مطلقًا وإن کان مردود اللام، بأن 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لغوات مثلاً ؛ مع انّه قد صرّح بعض منهم انّ نصبه حینئذ بالکسرة اتّفاقًا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935"/>
      </w:r>
      <w:r>
        <w:rPr>
          <w:rFonts w:ascii="IRNazanin" w:hAnsi="IRNazanin" w:eastAsia="IRNazanin"/>
          <w:color w:val="111111"/>
          <w:sz w:val="28"/>
          <w:sz w:val="28"/>
          <w:szCs w:val="28"/>
          <w:rtl w:val="true"/>
          <w:lang w:bidi="fa-IR"/>
        </w:rPr>
        <w:t xml:space="preserve">أمّا رفعه فعلی الأصل بالضمّ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عدم ذکر المصنّف رفع هذا الجمع لکونه جاریًا علی الأصل من کونه بالضمّ، إذ نیابة حرکة عن أخری خلاف الأصل، والمعرب بالحرکة أیضًا أصل بالنسبة إلی المعرب بالحروف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کجمع المؤنّث فی نصبه بالکسر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لأنّه لم یسبق فی کلام المصنّف جمع المؤنّث حتّی یکون مشبهًا به، بل السابق الجمع بالألف والتاء، و قد عرفت انّه أعمّ من جمع المؤنّث، وقد أذعن </w:t>
      </w:r>
    </w:p>
    <w:p>
      <w:pPr>
        <w:pStyle w:val="BookText"/>
        <w:rPr/>
      </w:pPr>
      <w:r>
        <w:rPr>
          <w:rFonts w:ascii="IRNazanin" w:hAnsi="IRNazanin" w:eastAsia="IRNazanin"/>
          <w:color w:val="111111"/>
          <w:sz w:val="28"/>
          <w:sz w:val="28"/>
          <w:szCs w:val="28"/>
          <w:rtl w:val="true"/>
          <w:lang w:bidi="fa-IR"/>
        </w:rPr>
        <w:t xml:space="preserve">الشارح بذلک أیضًا کما تقدّم </w:t>
      </w:r>
      <w:r>
        <w:rPr>
          <w:rStyle w:val="FootnoteAnchor"/>
          <w:rtl w:val="true"/>
        </w:rPr>
        <w:footnoteReference w:id="937"/>
      </w:r>
      <w:r>
        <w:rPr>
          <w:rFonts w:ascii="IRNazanin" w:hAnsi="IRNazanin" w:eastAsia="IRNazanin"/>
          <w:color w:val="111111"/>
          <w:sz w:val="28"/>
          <w:sz w:val="28"/>
          <w:szCs w:val="28"/>
          <w:rtl w:val="true"/>
          <w:lang w:bidi="fa-IR"/>
        </w:rPr>
        <w:t xml:space="preserve">، فلایقال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إصْطَبلات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جمع المؤنّث، لأنّ الإضافة فیه بتقدیراللام، ولیست هی جمعًا للمؤنّث، بل جمعًا للمذکّر،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کالجمع بالتاء والألف المزیدتین فی نصبه بالکسرة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الباعث للشارح علی عدم ذکره،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والتاء، لکنّه لیس بشیء،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بالألف و التاء، لکن لم یصدق علیها انّها جمعت بالألف و التاء، لأنّ الظاهر انّما یقال للاسم انّه جمع بالألف والتاء إذا ثبت له مفرد، ثمّ جمع بالألف والتاء، و لیس الأمر هنا کذلک لعدم ثبوت المفرد لها،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جمع، بل هی اسم جمع، إذ </w:t>
      </w:r>
      <w:r>
        <w:rPr>
          <w:rStyle w:val="FootnoteAnchor"/>
          <w:rtl w:val="true"/>
        </w:rPr>
        <w:footnoteReference w:id="938"/>
      </w:r>
      <w:r>
        <w:rPr>
          <w:rFonts w:ascii="IRNazanin" w:hAnsi="IRNazanin" w:eastAsia="IRNazanin"/>
          <w:color w:val="111111"/>
          <w:sz w:val="28"/>
          <w:sz w:val="28"/>
          <w:szCs w:val="28"/>
          <w:rtl w:val="true"/>
          <w:lang w:bidi="fa-IR"/>
        </w:rPr>
        <w:t xml:space="preserve">لا مفرد لها من لفظها ؛ علی انّه لو سلّم کونها جمعًا بالألف و التاء، یکون جمع مؤنّث لا محالة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کُنَّ أُولاَتِ حَمْلٍ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الناقصة، و ضمیر النسوة اسم له، و هو النون المدغمة فی نونها، و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بضمّ الواو بعد النقل إلی باب فعُل مضموم العین، ولمّا کانت الضمّة علی الواو ثقیلة، نقلت إلی ما قبلها بعد سلب حرکتها، ثمّ حذفت الواو لالتقاء الساکنین، هکذا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بفتح الواو، قلبت الواو ألفًا لتحرّکها وانفتاح ما قبلها، فالتقی ساکنان، حذفت الألف فأبدل فتح الکاف بالضمّ لیدلّ علی انّ المحذوف واو،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لکونها خبرًا لکُنَّ، و نصبها بالجرّ </w:t>
      </w:r>
      <w:r>
        <w:rPr>
          <w:rFonts w:eastAsia="Amiri" w:cs="Amiri" w:ascii="Amiri" w:hAnsi="Amiri"/>
          <w:color w:val="111111"/>
          <w:sz w:val="28"/>
          <w:szCs w:val="28"/>
          <w:rtl w:val="true"/>
          <w:lang w:bidi="ar-SA"/>
        </w:rPr>
        <w:t xml:space="preserve">. </w:t>
      </w:r>
      <w:bookmarkStart w:id="535" w:name="pg18765_192271"/>
    </w:p>
    <w:p>
      <w:pPr>
        <w:pStyle w:val="BookText"/>
        <w:rPr/>
      </w:pPr>
      <w:bookmarkEnd w:id="535"/>
      <w:r>
        <w:rPr>
          <w:rFonts w:ascii="IRNazanin" w:hAnsi="IRNazanin" w:eastAsia="IRNazanin"/>
          <w:color w:val="111111"/>
          <w:sz w:val="28"/>
          <w:sz w:val="28"/>
          <w:szCs w:val="28"/>
          <w:rtl w:val="true"/>
          <w:lang w:bidi="fa-IR"/>
        </w:rPr>
        <w:t>الأقوال الثلاثة فی إعراب الجمع بالألف والتاء بعد جعله علمًا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یعربه إعراب ما لا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فالأقوال فی إعراب هذا الجمع إذا جعل علمًا 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 حینئذ إعرابه قبل العلمیّة من التنوین فی حالة الرفع والجرّ وکون النصب تابعًا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لکن مع حذف التنوین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 لکن مع جعل الجرّ تابعًا للنصب عکس ما کان علیه،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لا ینصرف </w:t>
      </w:r>
      <w:r>
        <w:rPr>
          <w:rFonts w:eastAsia="IRNazanin" w:cs="IRNazanin"/>
          <w:color w:val="111111"/>
          <w:sz w:val="28"/>
          <w:szCs w:val="28"/>
          <w:rtl w:val="true"/>
          <w:lang w:bidi="fa-IR"/>
        </w:rPr>
        <w:t>.</w:t>
      </w:r>
    </w:p>
    <w:p>
      <w:pPr>
        <w:pStyle w:val="Heading4"/>
        <w:numPr>
          <w:ilvl w:val="3"/>
          <w:numId w:val="1"/>
        </w:numPr>
        <w:rPr/>
      </w:pPr>
      <w:bookmarkStart w:id="536" w:name="__RefHeading___Toc2181204_2322387425"/>
      <w:bookmarkStart w:id="537" w:name="_Toc193"/>
      <w:bookmarkEnd w:id="536"/>
      <w:r>
        <w:rPr>
          <w:rtl w:val="true"/>
        </w:rPr>
        <w:t>اختلافهم فی إعراب الجمع المؤنّث بعد جعله علمًا مع وجود العلّتین</w:t>
      </w:r>
      <w:bookmarkEnd w:id="537"/>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تحقیق المقام یقتضی بیان السرّ فی اختلافهم إلی هذه الأقوال مع حکمهم بعدم انصراف الاسم إذا وجدت فیه علّتان أو علّة واحدة قامت مقامهما، مع انّ الظاهر فی بادی النظر ینبغی الحکم بعدم إنصرافه حینئذ </w:t>
      </w:r>
      <w:r>
        <w:rPr>
          <w:rStyle w:val="FootnoteAnchor"/>
          <w:rtl w:val="true"/>
        </w:rPr>
        <w:footnoteReference w:id="940"/>
      </w:r>
      <w:r>
        <w:rPr>
          <w:rFonts w:ascii="IRNazanin" w:hAnsi="IRNazanin" w:eastAsia="IRNazanin"/>
          <w:color w:val="111111"/>
          <w:sz w:val="28"/>
          <w:sz w:val="28"/>
          <w:szCs w:val="28"/>
          <w:rtl w:val="true"/>
          <w:lang w:bidi="fa-IR"/>
        </w:rPr>
        <w:t xml:space="preserve">لوجود العلّتین فیه، و هما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العَلَمِیّة والتأنیث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سرّ الإختلاف یظهر بعد الإطّلاع علی مستند الأقوال،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مستند القول الثالث فواضح، و هو ما مرّ من وجود العلّتین المانعتین للصرف، فیعرب إعراب غیر منصرف </w:t>
      </w:r>
      <w:r>
        <w:rPr>
          <w:rStyle w:val="FootnoteAnchor"/>
          <w:rtl w:val="true"/>
        </w:rPr>
        <w:footnoteReference w:id="942"/>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مستند القول الثانی، فهو مراعاة کلّ من الجمعیّة والعلّتین، فجعل النصب </w:t>
      </w:r>
      <w:bookmarkStart w:id="538" w:name="pg18765_192272"/>
    </w:p>
    <w:p>
      <w:pPr>
        <w:pStyle w:val="BookText"/>
        <w:rPr/>
      </w:pPr>
      <w:bookmarkEnd w:id="538"/>
      <w:r>
        <w:rPr>
          <w:rFonts w:ascii="IRNazanin" w:hAnsi="IRNazanin" w:eastAsia="IRNazanin"/>
          <w:color w:val="111111"/>
          <w:sz w:val="28"/>
          <w:sz w:val="28"/>
          <w:szCs w:val="28"/>
          <w:rtl w:val="true"/>
          <w:lang w:bidi="fa-IR"/>
        </w:rPr>
        <w:t xml:space="preserve">تابعًا للجرّ مراعاة لجانب الجمعیّة، و ترک التنوین مراعاة لجانب العلّتین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القول من قبیل تداخل اللغتین، فانّه أخذ من اللغة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تبعیّة النصب للجرّ، و من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التنوین </w:t>
      </w:r>
      <w:r>
        <w:rPr>
          <w:rFonts w:eastAsia="IRNazanin" w:cs="IRNazanin"/>
          <w:color w:val="111111"/>
          <w:sz w:val="28"/>
          <w:szCs w:val="28"/>
          <w:rtl w:val="true"/>
          <w:lang w:bidi="fa-IR"/>
        </w:rPr>
        <w:t>.</w:t>
      </w:r>
    </w:p>
    <w:p>
      <w:pPr>
        <w:pStyle w:val="Heading4"/>
        <w:numPr>
          <w:ilvl w:val="3"/>
          <w:numId w:val="1"/>
        </w:numPr>
        <w:rPr/>
      </w:pPr>
      <w:bookmarkStart w:id="539" w:name="__RefHeading___Toc2181206_2322387425"/>
      <w:bookmarkStart w:id="540" w:name="_Toc194"/>
      <w:bookmarkEnd w:id="539"/>
      <w:r>
        <w:rPr>
          <w:rtl w:val="true"/>
        </w:rPr>
        <w:t>کما لایلحق تنوین التمکّن فی غیر المنصرف کذا لایلحق تنوین المقابلة أیضًا</w:t>
      </w:r>
      <w:bookmarkEnd w:id="540"/>
    </w:p>
    <w:p>
      <w:pPr>
        <w:pStyle w:val="BookText"/>
        <w:rPr/>
      </w:pPr>
      <w:r>
        <w:rPr>
          <w:rFonts w:ascii="IRNazanin" w:hAnsi="IRNazanin" w:eastAsia="IRNazanin"/>
          <w:color w:val="111111"/>
          <w:sz w:val="28"/>
          <w:sz w:val="28"/>
          <w:szCs w:val="28"/>
          <w:rtl w:val="true"/>
          <w:lang w:bidi="fa-IR"/>
        </w:rPr>
        <w:t xml:space="preserve">و أمّا مستند القول الأوّل،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هذا القول کلماتهم مختلفة، فبعضهم تمسّک بأنّ التنوین فیه تنوین مقابلة لا التمکّن، و ما لا یجوز لحوقه فی غیر المنصرف هو الثانی لا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هذا الجمع بعد جعله علمًا کالمفرد، فالتنوین فیه کالتنوین فی المفرد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انّه کما لا یجوز لحوق تنوین التمکّن فی غیر المنصرف، کذا لا یجوز لحوق تنوین المقابلة أیضًا، لما مرّ من انّ غیر المنصرف یمنع من لحوق التنوین فیه لمشابهته بالفعل بسبب إجتماع العلّتین، و هو کما یقتضی عدم جواز لحوق تنوین التمکّن فیه، کذا یقتضی عدم جواز لحوق تنوین المقابلة أیضًا، لاشتراکهما فی کونهما من خواصّ الاسم کما مرّ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کلام هذا البعض کالقولین المذکورین فی تسلیم إجتماع العلّتین فی هذا الاسم حینئذ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بعضهم کالزمخشری، و صاحب اللباب، و غیرهما، ذهبوا إلی عدم إجتماع العلّتین فیه، 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لم یسقط التنوین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التأنیث فیها ضعیف، لأنّ التاء الّتی کانت لمحض التأنیث سقطت، والتاء فیها علامة جمع المؤنّث لا لمحض التأنیث، فلا یکون سببًا لمنع الصرف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الثانی ما هذا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لانّه لم یوجد فیها إلاّ العلمیّة، وأمّا تأنیثها فغیر معتبر، إذ لو اعتبر لکان بالتاء، والتاء إمّا أن یکون لفظًا أو تقدیرًا، أمّا اللفظ فغیر معتبر، لأنّ تائها لیست للتأنیث، و لذلک لا ینقلب هاء فی الوقف، و أمّا التقدیر فغیر ممکن، لانّه انّما تقدر التاء إذا لم یوجد تاء لفظًا،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لجمع المؤنّث </w:t>
      </w:r>
      <w:r>
        <w:rPr>
          <w:rStyle w:val="FootnoteAnchor"/>
          <w:rtl w:val="true"/>
        </w:rPr>
        <w:footnoteReference w:id="946"/>
      </w:r>
      <w:r>
        <w:rPr>
          <w:rFonts w:ascii="IRNazanin" w:hAnsi="IRNazanin" w:eastAsia="IRNazanin"/>
          <w:color w:val="111111"/>
          <w:sz w:val="28"/>
          <w:sz w:val="28"/>
          <w:szCs w:val="28"/>
          <w:rtl w:val="true"/>
          <w:lang w:bidi="fa-IR"/>
        </w:rPr>
        <w:t xml:space="preserve">، و ما یکون لجمع المؤنّث لا یمکن تقدیر التاء فیه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فیما ذکراه نظرٌ أیضًا،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بدیهة، یدلّک علی هذا وجوب عود ضمیر المؤنّث إلیها،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عرفات مبارکا فیها ؛ وقال نجم الأئمّة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ولایجوز أن یقال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مبارکا فیه، إلاّ بتأویل بعید، کما فی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أرض أبقل إبقالها </w:t>
      </w:r>
      <w:r>
        <w:rPr>
          <w:rStyle w:val="FootnoteAnchor"/>
          <w:rtl w:val="true"/>
        </w:rPr>
        <w:footnoteReference w:id="949"/>
      </w:r>
      <w:r>
        <w:rPr>
          <w:rFonts w:ascii="IRNazanin" w:hAnsi="IRNazanin" w:eastAsia="IRNazanin"/>
          <w:color w:val="111111"/>
          <w:sz w:val="28"/>
          <w:sz w:val="28"/>
          <w:szCs w:val="28"/>
          <w:rtl w:val="true"/>
          <w:lang w:bidi="fa-IR"/>
        </w:rPr>
        <w:t xml:space="preserve">؛ فتأنیثها لا یقصر عن 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بتأویل البقعة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من انّ تأنیثها لو کان معتبرًا لکان بالتاء والتاء إمّا أن یکون لفظًا أو تقدیرًا،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نختار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ذکره من انّه انّما تقدر التاء،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یکون لجمع المؤنّث لا یمکن تقدیر التاء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فممنوعٌ، لأنّ ذلک انّما نسلّم إذا کان جمع المؤنّث باقیًا علی جمعیّته، والمقام لیس کذلک، إذ الکلام فیما إذا جعل علمًا، فالعرفات حینئذ کالمفرد، وکما یجوز تقدیر التاء فی المفرد وإن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للتأنیث،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إعرابه حال العلمیّة کما کان حال الجمعیّة مع اجتماع العلّتین فیه، وانّما لم یسقط التنوین فیه مع وجودهما، لانّه لو سقط لتبعه الکسر فی السقوط </w:t>
      </w:r>
      <w:r>
        <w:rPr>
          <w:rStyle w:val="FootnoteAnchor"/>
          <w:rtl w:val="true"/>
        </w:rPr>
        <w:footnoteReference w:id="951"/>
      </w:r>
      <w:r>
        <w:rPr>
          <w:rFonts w:ascii="IRNazanin" w:hAnsi="IRNazanin" w:eastAsia="IRNazanin"/>
          <w:color w:val="111111"/>
          <w:sz w:val="28"/>
          <w:sz w:val="28"/>
          <w:szCs w:val="28"/>
          <w:rtl w:val="true"/>
          <w:lang w:bidi="fa-IR"/>
        </w:rPr>
        <w:t xml:space="preserve">و تبع النصب </w:t>
      </w:r>
      <w:r>
        <w:rPr>
          <w:rStyle w:val="FootnoteAnchor"/>
          <w:rtl w:val="true"/>
        </w:rPr>
        <w:footnoteReference w:id="952"/>
      </w:r>
      <w:r>
        <w:rPr>
          <w:rFonts w:ascii="IRNazanin" w:hAnsi="IRNazanin" w:eastAsia="IRNazanin"/>
          <w:color w:val="111111"/>
          <w:sz w:val="28"/>
          <w:sz w:val="28"/>
          <w:szCs w:val="28"/>
          <w:rtl w:val="true"/>
          <w:lang w:bidi="fa-IR"/>
        </w:rPr>
        <w:t xml:space="preserve">، و هو خلاف ما علیه الجمع السالم، إذ الکسر فیه متبوع لا تابع، فالتنوین فیه کالتنوین فی غیر المنصرف للضرورة، فتأمّل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حکایة الجمع، فالتنوین فیها بازاء النون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عرفت فی أقسام التنوین، و لو سمّیت إمراة بمسلمون لم تحذف نونه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اقبلت مسلمون، ورأیت مسلمین، ومررت بمسلمین، فکذا ما هو بإزائه</w:t>
      </w:r>
      <w:r>
        <w:rPr>
          <w:rFonts w:eastAsia="IRNazanin" w:cs="IRNazanin"/>
          <w:color w:val="111111"/>
          <w:sz w:val="28"/>
          <w:szCs w:val="28"/>
          <w:rtl w:val="true"/>
          <w:lang w:bidi="fa-IR"/>
        </w:rPr>
        <w:t xml:space="preserve">. </w:t>
      </w:r>
      <w:bookmarkStart w:id="541" w:name="pg18765_192275"/>
    </w:p>
    <w:p>
      <w:pPr>
        <w:pStyle w:val="Heading4"/>
        <w:numPr>
          <w:ilvl w:val="3"/>
          <w:numId w:val="1"/>
        </w:numPr>
        <w:rPr/>
      </w:pPr>
      <w:bookmarkStart w:id="542" w:name="__RefHeading___Toc2181208_2322387425"/>
      <w:bookmarkStart w:id="543" w:name="_Toc195"/>
      <w:bookmarkEnd w:id="541"/>
      <w:bookmarkEnd w:id="542"/>
      <w:r>
        <w:rPr>
          <w:rtl w:val="true"/>
        </w:rPr>
        <w:t>متن البهجة المرضیّة</w:t>
      </w:r>
      <w:bookmarkEnd w:id="5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لا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 بالفتحة ما لا 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یضف أو یک بعد أل ردف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 بالفتحة ما لا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یضف أو یک بعد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أو الموصولة أو الزائدة أو بعد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جرّ بالکسرة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بأحمدکم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عاکفون فی المساجد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کالأعمی والأصمّ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الولید بن الیزید مبارکًا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عبارة المصنّف أنّه باق علی منع صرفه مطلقًا، و به صرّح فی شرح التسهیل، و ذهب السیرافی والمبرّد و جماعة إلی أنّه منصرف مطلقًا، واختار الناظم فی نکته علی مقدّمة ابن الحاجب أنّه إن زالت منه علّة فمنصرف، وإن بقیت العلّتان فلا، و مشی علیه ابن الخبّاز والسید رکن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الأمثلة الخمسة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واجعل لنحو یفعلان النونا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و تدعین و تسألونا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النونا رفعًا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یفعلون و تفعلون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تسألونا</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وحذفها للجزم والنصب 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تکونی لترومی مظلمة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للجزم 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له علی الجزم کما حمل علی الجرّ فی المثنّی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فالجزم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تکونی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لترومی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یعفون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فالواو لام الفعل والنون ضمیر النسوة والفعل مبنیّ کما فی یخرجن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 xml:space="preserve">إذا اتّصل بهذه النون نون الوقایة جاز حذفها تخفیفًا وادغامها فی نون الوقایة، والفکّ، وقرئ بالثلاثة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یحذف النون مع عدم الناصب والجازم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أبیت أسری و تبیتی تدلکی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 بالعنبر والمسک الزکی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الاسم المعتلّ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 معتلاّ من الأسماء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کالمصطفی والمرتقی مکارما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 معتلاًّ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آخره یاء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المرتقی مکارما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فالأوّل الإعراب فیه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 و هو الّذی قد قصرا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کالمصطفی فی کون آخره ألفًا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فیه قدّرا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الألف لتعذّر تحریکها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قد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مقصورًا لأنّه حبس عن الحرکات، و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أو لأنّه غیر ممدود ؛ قال الرضی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أولی لما یلزم علی الأوّل من إطلاقه علی المضاف إلی الیاء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 منقوص و نصبه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رفعه ینوی کذا أیضًا یجرّ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کالمرتقی فی کون آخره یاء خفیفة لازمة تلو کسرة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منقوص و نصبه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الیاء لخفّته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 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فیها لثقل الضمة علی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أیضًا 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بکسرة منویّة لثقل الکسرة علی الیاء ؛ ولو قدّمه علی المقصور کان أولی، قال فی شرح الهادی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أقرب إلی المعرب لدخول بعض الحرکات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فیالأسماء المعربة اسم آخره واو قبلها ضمّ إلاّ الأسماء الستّة حالة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المعتلّ و إعرابه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فعل آخر منه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واو او یاء فمعتلاّ 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فمعتلاًّ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فالألف انو فیه غیر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 نصب ما کیدعو یرمی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فالألف أنو فیه غیر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الرفع والنصب لما تقدّم کزید یخشی ولن یرضی،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آخره یاء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تقدّم ـ کلن یدعو، ولن یرمی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والرفع فیهما انو واحذف جازما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ثلاثهنّ تقض حکمًا لازما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کیدعو ویرمی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لثقله علیهما کزید یدعو ویرمی،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للأفعال المعتلّة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یخش ویرم ویغز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تحذف فی غیر الجزم حذفًا غیر لازم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سندع الزبانیة </w:t>
      </w:r>
      <w:r>
        <w:rPr>
          <w:rFonts w:eastAsia="IRNazanin" w:cs="IRNazanin"/>
          <w:color w:val="111111"/>
          <w:sz w:val="28"/>
          <w:szCs w:val="28"/>
          <w:rtl w:val="true"/>
          <w:lang w:bidi="fa-IR"/>
        </w:rPr>
        <w:t xml:space="preserve">» . </w:t>
      </w:r>
      <w:bookmarkStart w:id="544" w:name="pg18765_192278"/>
    </w:p>
    <w:p>
      <w:pPr>
        <w:pStyle w:val="Heading3"/>
        <w:numPr>
          <w:ilvl w:val="2"/>
          <w:numId w:val="1"/>
        </w:numPr>
        <w:rPr/>
      </w:pPr>
      <w:bookmarkStart w:id="545" w:name="__RefHeading___Toc2181210_2322387425"/>
      <w:bookmarkStart w:id="546" w:name="_Toc196"/>
      <w:bookmarkEnd w:id="544"/>
      <w:bookmarkEnd w:id="545"/>
      <w:r>
        <w:rPr>
          <w:rtl w:val="true"/>
        </w:rPr>
        <w:t>إعراب ما لا ینصرف</w:t>
      </w:r>
      <w:bookmarkEnd w:id="546"/>
    </w:p>
    <w:p>
      <w:pPr>
        <w:pStyle w:val="Heading4"/>
        <w:numPr>
          <w:ilvl w:val="3"/>
          <w:numId w:val="1"/>
        </w:numPr>
        <w:rPr/>
      </w:pPr>
      <w:bookmarkStart w:id="547" w:name="__RefHeading___Toc2181212_2322387425"/>
      <w:bookmarkStart w:id="548" w:name="_Toc197"/>
      <w:bookmarkEnd w:id="547"/>
      <w:r>
        <w:rPr>
          <w:rtl w:val="true"/>
        </w:rPr>
        <w:t>اشارة</w:t>
      </w:r>
      <w:bookmarkEnd w:id="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لا ینصرف </w:t>
      </w:r>
      <w:r>
        <w:rPr>
          <w:rFonts w:eastAsia="IRNazanin" w:cs="IRNazanin"/>
          <w:color w:val="111111"/>
          <w:sz w:val="28"/>
          <w:szCs w:val="28"/>
          <w:rtl w:val="true"/>
          <w:lang w:bidi="fa-IR"/>
        </w:rPr>
        <w:t xml:space="preserve">] </w:t>
      </w:r>
      <w:r>
        <w:rPr>
          <w:rStyle w:val="FootnoteAnchor"/>
          <w:rtl w:val="true"/>
        </w:rPr>
        <w:footnoteReference w:id="953"/>
      </w:r>
    </w:p>
    <w:p>
      <w:pPr>
        <w:pStyle w:val="Heading4"/>
        <w:numPr>
          <w:ilvl w:val="3"/>
          <w:numId w:val="1"/>
        </w:numPr>
        <w:rPr/>
      </w:pPr>
      <w:bookmarkStart w:id="549" w:name="__RefHeading___Toc2181214_2322387425"/>
      <w:bookmarkStart w:id="550" w:name="_Toc198"/>
      <w:bookmarkEnd w:id="549"/>
      <w:r>
        <w:rPr>
          <w:rtl w:val="true"/>
        </w:rPr>
        <w:t xml:space="preserve">غیر المنصرف یجرّ للإضافة و </w:t>
      </w:r>
      <w:r>
        <w:rPr>
          <w:rtl w:val="true"/>
        </w:rPr>
        <w:t xml:space="preserve">« </w:t>
      </w:r>
      <w:r>
        <w:rPr>
          <w:rtl w:val="true"/>
        </w:rPr>
        <w:t xml:space="preserve">أل </w:t>
      </w:r>
      <w:r>
        <w:rPr>
          <w:rtl w:val="true"/>
        </w:rPr>
        <w:t>»</w:t>
      </w:r>
      <w:bookmarkEnd w:id="55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جرّ بالکسرة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مضافًا أو ردیفًا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مدخولاً بهما ـ جرّ بالکسرة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منع صرف الاسم لقوّة شباهته بالفعل، فلمّا کان کلّ من الإضافة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الاسم، حصل للاسم بسببهما قوّة فی الإسمیّة وضعف تلک الشباهة، فرجع إلی أصله الّذی هو الصرف، فدخل علیه الکسر ؛ هکذا قال جماعة منهم، و قد أجرینا الکلام علی وُتَیرتهم فیما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ذکروه نظرٌ، لانّه کما کانت تلک الشباهة مانعة لدخول الجرّ علی الاسم الّذی فیه علّتان مثلاً لکونه من خواصّ الاسم، فَلِمَ لا تکون مانعة 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أیضًا، مع کونها من خواصّ الاسم أیضًا، و کذا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Heading4"/>
        <w:numPr>
          <w:ilvl w:val="3"/>
          <w:numId w:val="1"/>
        </w:numPr>
        <w:rPr/>
      </w:pPr>
      <w:bookmarkStart w:id="551" w:name="__RefHeading___Toc2181216_2322387425"/>
      <w:bookmarkStart w:id="552" w:name="_Toc199"/>
      <w:bookmarkEnd w:id="551"/>
      <w:r>
        <w:rPr>
          <w:rtl w:val="true"/>
        </w:rPr>
        <w:t>وجه منع الکسر فی غیر المنصرف</w:t>
      </w:r>
      <w:bookmarkEnd w:id="5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منع الکسر فی غیر المنصرف </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ذهب إلی انّ منع الکسر فی غیر المنصرف لأجل تبعیّة التنوین </w:t>
      </w:r>
    </w:p>
    <w:p>
      <w:pPr>
        <w:pStyle w:val="BookText"/>
        <w:rPr/>
      </w:pPr>
      <w:r>
        <w:rPr>
          <w:rFonts w:ascii="IRNazanin" w:hAnsi="IRNazanin" w:eastAsia="IRNazanin"/>
          <w:color w:val="111111"/>
          <w:sz w:val="28"/>
          <w:sz w:val="28"/>
          <w:szCs w:val="28"/>
          <w:rtl w:val="true"/>
          <w:lang w:bidi="fa-IR"/>
        </w:rPr>
        <w:t xml:space="preserve">المحذوف لمنع الصرف کشارح اللباب و غیره،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یحذف الکسر مع اللام والإضافة، لانّه لم یحذف التنوین معهما لمنع الصرف حتّی یتبعها الکسر، بل حذفت لانّها لا تجامعهما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لم یقل بتبعیّة الکسر للتنوین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یحذف مع اللام والإضافة، لانّهما من خواص الأسماء، فترجح بهما جانب الإسمیّة، فضعف شبه الفعل، فکأنّه لا سبب فی الاسم، فورد علیه ما مرّ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 القائلین بالتبعیّة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یجوز أن یقال انّ الکسر تابع للتنوین وجودًا و سقوطًا، وأمّا </w:t>
      </w:r>
      <w:r>
        <w:rPr>
          <w:rStyle w:val="FootnoteAnchor"/>
          <w:rtl w:val="true"/>
        </w:rPr>
        <w:footnoteReference w:id="957"/>
      </w:r>
      <w:r>
        <w:rPr>
          <w:rFonts w:ascii="IRNazanin" w:hAnsi="IRNazanin" w:eastAsia="IRNazanin"/>
          <w:color w:val="111111"/>
          <w:sz w:val="28"/>
          <w:sz w:val="28"/>
          <w:szCs w:val="28"/>
          <w:rtl w:val="true"/>
          <w:lang w:bidi="fa-IR"/>
        </w:rPr>
        <w:t xml:space="preserve">وجوده دون التنوین فیما إذا کان غیر المنصرف مع اللام والإضافة، فلانّهما لمّا عاقبتا التنوین صارتا کالعوض منه، فکأنّه ثابت، فلم تحذف الکسرة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نجم الأئمّة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والأقرب الأوّل، أعنی انّ الکسر سقط تبعًا للتنوین، و ذلک لانّه یعود فی حال الضرورة مع التنوین تابعًا له، مع أنّه لا حاجة داعیة إلی إعادة الکسر، إذ الوزن مستقیم </w:t>
      </w:r>
      <w:r>
        <w:rPr>
          <w:rStyle w:val="FootnoteAnchor"/>
          <w:rtl w:val="true"/>
        </w:rPr>
        <w:footnoteReference w:id="959"/>
      </w:r>
      <w:r>
        <w:rPr>
          <w:rFonts w:ascii="IRNazanin" w:hAnsi="IRNazanin" w:eastAsia="IRNazanin"/>
          <w:color w:val="111111"/>
          <w:sz w:val="28"/>
          <w:sz w:val="28"/>
          <w:szCs w:val="28"/>
          <w:rtl w:val="true"/>
          <w:lang w:bidi="fa-IR"/>
        </w:rPr>
        <w:t xml:space="preserve">بالتنوین وحده، فلو کان الکسر حذف أیضًا لمنع الصرف کالتنوین، لم یعد بلا ضرورة إلیه، إذ مع </w:t>
      </w:r>
      <w:bookmarkStart w:id="553" w:name="pg18765_192280"/>
    </w:p>
    <w:p>
      <w:pPr>
        <w:pStyle w:val="BookText"/>
        <w:rPr/>
      </w:pPr>
      <w:bookmarkEnd w:id="553"/>
      <w:r>
        <w:rPr>
          <w:rFonts w:ascii="IRNazanin" w:hAnsi="IRNazanin" w:eastAsia="IRNazanin"/>
          <w:color w:val="111111"/>
          <w:sz w:val="28"/>
          <w:sz w:val="28"/>
          <w:szCs w:val="28"/>
          <w:rtl w:val="true"/>
          <w:lang w:bidi="fa-IR"/>
        </w:rPr>
        <w:t xml:space="preserve">الضرورة لایرتکب إلاّ علی قدر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تبعه الکسر فی الحذف، لأنّ التنوین یحذف لا لمنع الصرف أیضًا، کما فی الوقف، ومع اللام والإضافة والبناء، فأرادوا النصّ من أوّل الأمر علی انّه لم یسقط إلاّ لمشابهته </w:t>
      </w:r>
      <w:r>
        <w:rPr>
          <w:rStyle w:val="FootnoteAnchor"/>
          <w:rtl w:val="true"/>
        </w:rPr>
        <w:footnoteReference w:id="960"/>
      </w:r>
      <w:r>
        <w:rPr>
          <w:rFonts w:ascii="IRNazanin" w:hAnsi="IRNazanin" w:eastAsia="IRNazanin"/>
          <w:color w:val="111111"/>
          <w:sz w:val="28"/>
          <w:sz w:val="28"/>
          <w:szCs w:val="28"/>
          <w:rtl w:val="true"/>
          <w:lang w:bidi="fa-IR"/>
        </w:rPr>
        <w:t xml:space="preserve">الفعل لا للإضافة ولا للبناء و لا لشیء آخر، فحذفوا معه صورة الکسر الّتی لا تدخل الفعل، ولهذا یؤتی بنون العماد </w:t>
      </w:r>
      <w:r>
        <w:rPr>
          <w:rStyle w:val="FootnoteAnchor"/>
          <w:rtl w:val="true"/>
        </w:rPr>
        <w:footnoteReference w:id="961"/>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ضربنی، و یضربنی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بأحمدِکم،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عَاکِفُونَ فِی المَسَاجِدِ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بالکسر للإضافة،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p>
    <w:p>
      <w:pPr>
        <w:pStyle w:val="Heading4"/>
        <w:numPr>
          <w:ilvl w:val="3"/>
          <w:numId w:val="1"/>
        </w:numPr>
        <w:rPr/>
      </w:pPr>
      <w:bookmarkStart w:id="554" w:name="__RefHeading___Toc2181218_2322387425"/>
      <w:bookmarkStart w:id="555" w:name="_Toc200"/>
      <w:bookmarkEnd w:id="554"/>
      <w:r>
        <w:rPr>
          <w:rtl w:val="true"/>
        </w:rPr>
        <w:t>الصفة المشبهة لا تقع صلة لأل الموصولة</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لا تقع صلة لأل الموصولة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کَالاْءَعْمَی وَ الاْءَصَمِّ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الشارح تبعًا لصریح التوضیح انّهما مثالان لأل الموصولة، و هو مبنیّ علی جواز کون الصفة المشبهة صلة لأل کما صرّح به ابن الناظم </w:t>
      </w:r>
      <w:r>
        <w:rPr>
          <w:rStyle w:val="FootnoteAnchor"/>
          <w:rtl w:val="true"/>
        </w:rPr>
        <w:footnoteReference w:id="966"/>
      </w:r>
      <w:r>
        <w:rPr>
          <w:rFonts w:ascii="IRNazanin" w:hAnsi="IRNazanin" w:eastAsia="IRNazanin"/>
          <w:color w:val="111111"/>
          <w:sz w:val="28"/>
          <w:sz w:val="28"/>
          <w:szCs w:val="28"/>
          <w:rtl w:val="true"/>
          <w:lang w:bidi="fa-IR"/>
        </w:rPr>
        <w:t xml:space="preserve">، وابن هشام فی شرح القطر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صحیح، لأنّ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مأوّلة بالفعل، والصفة المشبهة علی ما صرّحوا به للثبوت، و تقدیر الفعل ینافیه </w:t>
      </w:r>
      <w:r>
        <w:rPr>
          <w:rFonts w:eastAsia="IRNazanin" w:cs="IRNazanin"/>
          <w:color w:val="111111"/>
          <w:sz w:val="28"/>
          <w:szCs w:val="28"/>
          <w:rtl w:val="true"/>
          <w:lang w:bidi="fa-IR"/>
        </w:rPr>
        <w:t xml:space="preserve">. </w:t>
      </w:r>
      <w:bookmarkStart w:id="556" w:name="pg18765_192281"/>
    </w:p>
    <w:p>
      <w:pPr>
        <w:pStyle w:val="BookText"/>
        <w:rPr/>
      </w:pPr>
      <w:bookmarkEnd w:id="556"/>
      <w:r>
        <w:rPr>
          <w:rFonts w:ascii="IRNazanin" w:hAnsi="IRNazanin" w:eastAsia="IRNazanin"/>
          <w:color w:val="111111"/>
          <w:sz w:val="28"/>
          <w:sz w:val="28"/>
          <w:szCs w:val="28"/>
          <w:rtl w:val="true"/>
          <w:lang w:bidi="fa-IR"/>
        </w:rPr>
        <w:t xml:space="preserve">و ممّن صرّح بعدم جواز کونها صلة لأل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فی المغنی </w:t>
      </w:r>
      <w:r>
        <w:rPr>
          <w:rStyle w:val="FootnoteAnchor"/>
          <w:rtl w:val="true"/>
        </w:rPr>
        <w:footnoteReference w:id="968"/>
      </w:r>
      <w:r>
        <w:rPr>
          <w:rFonts w:ascii="IRNazanin" w:hAnsi="IRNazanin" w:eastAsia="IRNazanin"/>
          <w:color w:val="111111"/>
          <w:sz w:val="28"/>
          <w:sz w:val="28"/>
          <w:szCs w:val="28"/>
          <w:rtl w:val="true"/>
          <w:lang w:bidi="fa-IR"/>
        </w:rPr>
        <w:t xml:space="preserve">، والتفتازانی </w:t>
      </w:r>
      <w:r>
        <w:rPr>
          <w:rStyle w:val="FootnoteAnchor"/>
          <w:rtl w:val="true"/>
        </w:rPr>
        <w:footnoteReference w:id="969"/>
      </w:r>
      <w:r>
        <w:rPr>
          <w:rFonts w:ascii="Amiri" w:hAnsi="Amiri" w:eastAsia="Amiri" w:cs="Amiri"/>
          <w:color w:val="111111"/>
          <w:sz w:val="28"/>
          <w:sz w:val="28"/>
          <w:szCs w:val="28"/>
          <w:rtl w:val="true"/>
          <w:lang w:bidi="ar-SA"/>
        </w:rPr>
        <w:t xml:space="preserve">فی المطوّل </w:t>
      </w:r>
      <w:r>
        <w:rPr>
          <w:rStyle w:val="FootnoteAnchor"/>
          <w:rtl w:val="true"/>
        </w:rPr>
        <w:footnoteReference w:id="970"/>
      </w:r>
      <w:r>
        <w:rPr>
          <w:rFonts w:ascii="IRNazanin" w:hAnsi="IRNazanin" w:eastAsia="IRNazanin"/>
          <w:color w:val="111111"/>
          <w:sz w:val="28"/>
          <w:sz w:val="28"/>
          <w:szCs w:val="28"/>
          <w:rtl w:val="true"/>
          <w:lang w:bidi="fa-IR"/>
        </w:rPr>
        <w:t xml:space="preserve">، وعلی هذا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المثالین علی‌التعریف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عبارة المصنّف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باق علی منع صرفه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بقیت العلّتان أم لا ؛ و ذلک لأنّ مفهوم کلامه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لا ینصرف لم یجرّ بالفتحة إذا أضیف أو کان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فیعلم منه انّه بعد الإضافة ودخول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یسمّی بما لا ینصرف من غیر تقیید ببقاء العلّتین أو ما فی حکمهما کالأربعة الأخیرة من الأمثلة، أو لا کالمثال الأوّل، فانّ العَلَمِیّة فیه زالت وبقی الاسم علی فرع واحد، و هو وزن الفعل </w:t>
      </w:r>
      <w:r>
        <w:rPr>
          <w:rFonts w:eastAsia="IRNazanin" w:cs="IRNazanin"/>
          <w:color w:val="111111"/>
          <w:sz w:val="28"/>
          <w:szCs w:val="28"/>
          <w:rtl w:val="true"/>
          <w:lang w:bidi="fa-IR"/>
        </w:rPr>
        <w:t>.</w:t>
      </w:r>
    </w:p>
    <w:p>
      <w:pPr>
        <w:pStyle w:val="Heading4"/>
        <w:numPr>
          <w:ilvl w:val="3"/>
          <w:numId w:val="1"/>
        </w:numPr>
        <w:rPr/>
      </w:pPr>
      <w:bookmarkStart w:id="557" w:name="__RefHeading___Toc2181220_2322387425"/>
      <w:bookmarkStart w:id="558" w:name="_Toc201"/>
      <w:bookmarkEnd w:id="557"/>
      <w:r>
        <w:rPr>
          <w:rtl w:val="true"/>
        </w:rPr>
        <w:t>ترجمة السِیْرَافی</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السِیْرَافی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السِیْرَافی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بکسر السین المهملة و سکون المثنّاة التحتانیّة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مدینة سِیْرَاف، </w:t>
      </w:r>
      <w:bookmarkStart w:id="559" w:name="pg18765_192282"/>
    </w:p>
    <w:p>
      <w:pPr>
        <w:pStyle w:val="BookText"/>
        <w:rPr/>
      </w:pPr>
      <w:bookmarkEnd w:id="559"/>
      <w:r>
        <w:rPr>
          <w:rFonts w:ascii="IRNazanin" w:hAnsi="IRNazanin" w:eastAsia="IRNazanin"/>
          <w:color w:val="111111"/>
          <w:sz w:val="28"/>
          <w:sz w:val="28"/>
          <w:szCs w:val="28"/>
          <w:rtl w:val="true"/>
          <w:lang w:bidi="fa-IR"/>
        </w:rPr>
        <w:t xml:space="preserve">وهی من بلاد فارس علی ساحل البحر ممّا یلی کرمان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أبو سعید الحسن بن عبداللّه بن المرزبان المعروف بالقاضی، سکن بغداد، و ولی القضا بها نیابة عن ابن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اللغة علی ابن درید ، و النحو علی ابن السرّاج، و کان حسن الأخلاق معتزلیًّا، وکان لایأکل إلاّ من کسب یده، وکان أبوه مجوسیًّا فأسلم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رجب سنة ثمان و ستّین و ثلاث مائة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2181222_2322387425"/>
      <w:bookmarkStart w:id="561" w:name="_Toc202"/>
      <w:bookmarkEnd w:id="560"/>
      <w:r>
        <w:rPr>
          <w:rtl w:val="true"/>
        </w:rPr>
        <w:t>ترجمة المُبرّد</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المُبرّد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 المیم،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زید بن عبد الأکبر، أخذ الأدب عن </w:t>
      </w:r>
    </w:p>
    <w:p>
      <w:pPr>
        <w:pStyle w:val="BookText"/>
        <w:rPr/>
      </w:pPr>
      <w:r>
        <w:rPr>
          <w:rFonts w:ascii="IRNazanin" w:hAnsi="IRNazanin" w:eastAsia="IRNazanin"/>
          <w:color w:val="111111"/>
          <w:sz w:val="28"/>
          <w:sz w:val="28"/>
          <w:szCs w:val="28"/>
          <w:rtl w:val="true"/>
          <w:lang w:bidi="fa-IR"/>
        </w:rPr>
        <w:t xml:space="preserve">أبی عثمان المازنی، وأبی حاتم السجستانی </w:t>
      </w:r>
      <w:r>
        <w:rPr>
          <w:rStyle w:val="FootnoteAnchor"/>
          <w:rtl w:val="true"/>
        </w:rPr>
        <w:footnoteReference w:id="977"/>
      </w:r>
      <w:r>
        <w:rPr>
          <w:rFonts w:ascii="Amiri" w:hAnsi="Amiri" w:eastAsia="Amiri" w:cs="Amiri"/>
          <w:color w:val="111111"/>
          <w:sz w:val="28"/>
          <w:sz w:val="28"/>
          <w:szCs w:val="28"/>
          <w:rtl w:val="true"/>
          <w:lang w:bidi="ar-SA"/>
        </w:rPr>
        <w:t xml:space="preserve">، و أخذ عنه نِفْطِوَیْه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یحبّ المناظرة مع أبی العبّاس أحمد الملقّب بثعلب </w:t>
      </w:r>
      <w:r>
        <w:rPr>
          <w:rStyle w:val="FootnoteAnchor"/>
          <w:rtl w:val="true"/>
        </w:rPr>
        <w:footnoteReference w:id="979"/>
      </w:r>
      <w:r>
        <w:rPr>
          <w:rFonts w:ascii="IRNazanin" w:hAnsi="IRNazanin" w:eastAsia="IRNazanin"/>
          <w:color w:val="111111"/>
          <w:sz w:val="28"/>
          <w:sz w:val="28"/>
          <w:szCs w:val="28"/>
          <w:rtl w:val="true"/>
          <w:lang w:bidi="fa-IR"/>
        </w:rPr>
        <w:t xml:space="preserve">صاحب کتاب الفصیح، وثعلب یکره ذلک، لأنّ المبرّد کان فصیح العبارة، ظاهر البیان، فإذا اجتمعا حکم للمبرّد فی الظاهر، إلاّ أن یعرف الباطن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المبرّد سنة ستّ ـ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ـ و ثمانین و مائتین ببغداد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بقیت العلّتان أم لا </w:t>
      </w:r>
      <w:r>
        <w:rPr>
          <w:rFonts w:eastAsia="IRNazanin" w:cs="IRNazanin"/>
          <w:color w:val="111111"/>
          <w:sz w:val="28"/>
          <w:szCs w:val="28"/>
          <w:rtl w:val="true"/>
          <w:lang w:bidi="fa-IR"/>
        </w:rPr>
        <w:t xml:space="preserve">. </w:t>
      </w:r>
      <w:bookmarkStart w:id="562" w:name="pg18765_192284"/>
    </w:p>
    <w:p>
      <w:pPr>
        <w:pStyle w:val="BookText"/>
        <w:rPr/>
      </w:pPr>
      <w:bookmarkEnd w:id="56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بقیت العلّتان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علّة واحدة أقیمت مقامهما، فانّها أیضًا بمنزلة العلّتین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یمنع من صرف الاسم هو مجموع الإثنین من الفروع التسعة الآتیة، فحینئذ تسمیتهم لکلّ واحد منها علّةً و سببًا من باب المجاز، لانّه لیس لکلّ منها علّةً و سببًا، بل جزء علّة، لأنّ العلّة هی مجموعهما، إذ بهما یحصل الحکم و هو عدم الصرف، أو واحدة أقیمت مقامهما، کالجمع و ألفی التأنیث </w:t>
      </w:r>
      <w:r>
        <w:rPr>
          <w:rFonts w:eastAsia="IRNazanin" w:cs="IRNazanin"/>
          <w:color w:val="111111"/>
          <w:sz w:val="28"/>
          <w:szCs w:val="28"/>
          <w:rtl w:val="true"/>
          <w:lang w:bidi="fa-IR"/>
        </w:rPr>
        <w:t>.</w:t>
      </w:r>
    </w:p>
    <w:p>
      <w:pPr>
        <w:pStyle w:val="Heading4"/>
        <w:numPr>
          <w:ilvl w:val="3"/>
          <w:numId w:val="1"/>
        </w:numPr>
        <w:rPr/>
      </w:pPr>
      <w:bookmarkStart w:id="563" w:name="__RefHeading___Toc2181224_2322387425"/>
      <w:bookmarkStart w:id="564" w:name="_Toc203"/>
      <w:bookmarkEnd w:id="563"/>
      <w:r>
        <w:rPr>
          <w:rtl w:val="true"/>
        </w:rPr>
        <w:t>غیر المنصرف بعد الإضافة ودخول اللام علیه بقی علی منع صرفه أم لا</w:t>
      </w:r>
      <w:bookmarkEnd w:id="56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إختلافهم فی غیر المنصرف بعد الإضافة و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إلی الأقوال المذکورة من التسمیة بغیر المنصرف حینئذ أیضًا مطلقًا أو المنصرف کذلک أو التفصیل، مبنیّ علی انّ غیر المنصرف هل هو ما یکون فیه فرعان من الفروع التسعة، أو واحد یقوم مقامهما کما یظهر من ابن الحاجب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المنصرف ما فیه علّتان من تسع، أو واحدة منها تقوم مقامهما </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 و غیره </w:t>
      </w:r>
      <w:r>
        <w:rPr>
          <w:rStyle w:val="FootnoteAnchor"/>
          <w:rtl w:val="true"/>
        </w:rPr>
        <w:footnoteReference w:id="982"/>
      </w:r>
      <w:r>
        <w:rPr>
          <w:rFonts w:ascii="IRNazanin" w:hAnsi="IRNazanin" w:eastAsia="IRNazanin"/>
          <w:color w:val="111111"/>
          <w:sz w:val="28"/>
          <w:sz w:val="28"/>
          <w:szCs w:val="28"/>
          <w:rtl w:val="true"/>
          <w:lang w:bidi="fa-IR"/>
        </w:rPr>
        <w:t xml:space="preserve">؛ أو هو ما لا یدخله الکسر و التنوین للسببین أو ما یقوم مقامهما، کما عرّفه </w:t>
      </w:r>
      <w:r>
        <w:rPr>
          <w:rStyle w:val="FootnoteAnchor"/>
          <w:rtl w:val="true"/>
        </w:rPr>
        <w:footnoteReference w:id="983"/>
      </w:r>
      <w:r>
        <w:rPr>
          <w:rFonts w:ascii="IRNazanin" w:hAnsi="IRNazanin" w:eastAsia="IRNazanin"/>
          <w:color w:val="111111"/>
          <w:sz w:val="28"/>
          <w:sz w:val="28"/>
          <w:szCs w:val="28"/>
          <w:rtl w:val="true"/>
          <w:lang w:bidi="fa-IR"/>
        </w:rPr>
        <w:t xml:space="preserve">کثیر من النحاة ؛ أو هو ما کان ممنوعًا بالسببین مثلاً من التنوین بالأصالة، و أمّا سقوط الکسر فانّه بالتبعیّة ؛ فانّه علی القول الأوّل یکون الاسم غیر منصرف وإن کان مضافًا و مدخولاً للاّم، إذا کانت فیه علّتان، کالأحمر للوصفیّة و الوزن، و ما نقله عن المصنّف فی مقدّمة ابن الحاجب و غیره، مبنیّ علی هذا القول </w:t>
      </w:r>
      <w:r>
        <w:rPr>
          <w:rFonts w:eastAsia="IRNazanin" w:cs="IRNazanin"/>
          <w:color w:val="111111"/>
          <w:sz w:val="28"/>
          <w:szCs w:val="28"/>
          <w:rtl w:val="true"/>
          <w:lang w:bidi="fa-IR"/>
        </w:rPr>
        <w:t xml:space="preserve">. </w:t>
      </w:r>
      <w:bookmarkStart w:id="565" w:name="pg18765_192285"/>
    </w:p>
    <w:p>
      <w:pPr>
        <w:pStyle w:val="BookText"/>
        <w:rPr/>
      </w:pPr>
      <w:bookmarkEnd w:id="565"/>
      <w:r>
        <w:rPr>
          <w:rFonts w:ascii="IRNazanin" w:hAnsi="IRNazanin" w:eastAsia="IRNazanin"/>
          <w:color w:val="111111"/>
          <w:sz w:val="28"/>
          <w:sz w:val="28"/>
          <w:szCs w:val="28"/>
          <w:rtl w:val="true"/>
          <w:lang w:bidi="fa-IR"/>
        </w:rPr>
        <w:t xml:space="preserve">و أمّا ما نقله عن السیرافی و المبرّد و جماعة، فهو مبنیّ علی القول الثانی من انّ غیر المنصرف هو ما لا یدخله الکسر و التنوین للسببین مثلاً، فإن دخل أحدهما، فهو منصرف و إن کانت فیه علّتان من العلل المعهودة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أوّلاً من ظاهر عبارة المصنّف هنا و صریحه فی شرح التسهیل </w:t>
      </w:r>
      <w:r>
        <w:rPr>
          <w:rStyle w:val="FootnoteAnchor"/>
          <w:rtl w:val="true"/>
        </w:rPr>
        <w:footnoteReference w:id="984"/>
      </w:r>
      <w:r>
        <w:rPr>
          <w:rFonts w:ascii="IRNazanin" w:hAnsi="IRNazanin" w:eastAsia="IRNazanin"/>
          <w:color w:val="111111"/>
          <w:sz w:val="28"/>
          <w:sz w:val="28"/>
          <w:szCs w:val="28"/>
          <w:rtl w:val="true"/>
          <w:lang w:bidi="fa-IR"/>
        </w:rPr>
        <w:t xml:space="preserve">، فهو مبنیّ علی ما مرّ من انّ غیر المنصرف هو ما کان ممنوعًا بالسببین من التنوین بالأصالة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 الاسم المضاف والمعرّف باللاّم انّهما منعا من التنوین بالسببین، لأنّ منعهما من التنوین بالإضافة واللاّم، لا بالسببین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الصدق مطلقًا ممنوع، لانّهما کانا قبل الإضافة واللاّم ممنوعًا من التنوین بالسببین، و بعد القطع من الإضافة مثلاً أیضًا یصدق ذلک، فهذا القدر کاف لوجه التسمیة </w:t>
      </w:r>
      <w:r>
        <w:rPr>
          <w:rFonts w:eastAsia="IRNazanin" w:cs="IRNazanin"/>
          <w:color w:val="111111"/>
          <w:sz w:val="28"/>
          <w:szCs w:val="28"/>
          <w:rtl w:val="true"/>
          <w:lang w:bidi="fa-IR"/>
        </w:rPr>
        <w:t>.</w:t>
      </w:r>
    </w:p>
    <w:p>
      <w:pPr>
        <w:pStyle w:val="Heading4"/>
        <w:numPr>
          <w:ilvl w:val="3"/>
          <w:numId w:val="1"/>
        </w:numPr>
        <w:rPr/>
      </w:pPr>
      <w:bookmarkStart w:id="566" w:name="__RefHeading___Toc2181226_2322387425"/>
      <w:bookmarkStart w:id="567" w:name="_Toc204"/>
      <w:bookmarkEnd w:id="566"/>
      <w:r>
        <w:rPr>
          <w:rtl w:val="true"/>
        </w:rPr>
        <w:t>إعراب الأمثلة الخمسة</w:t>
      </w:r>
      <w:bookmarkEnd w:id="567"/>
    </w:p>
    <w:p>
      <w:pPr>
        <w:pStyle w:val="BookText"/>
        <w:rPr/>
      </w:pP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تفعلان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إلی انّ المصنّف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Style w:val="FootnoteAnchor"/>
          <w:rtl w:val="true"/>
        </w:rPr>
        <w:footnoteReference w:id="986"/>
      </w:r>
      <w:r>
        <w:rPr>
          <w:rFonts w:ascii="IRNazanin" w:hAnsi="IRNazanin" w:eastAsia="IRNazanin"/>
          <w:color w:val="111111"/>
          <w:sz w:val="28"/>
          <w:sz w:val="28"/>
          <w:szCs w:val="28"/>
          <w:rtl w:val="true"/>
          <w:lang w:bidi="fa-IR"/>
        </w:rPr>
        <w:t xml:space="preserve">یفعلان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به ألف الاثنین، سواء کان غائبًا أو غائبة، أو مخاطبًا أو مخاطبة،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الزیدان یفعلان، </w:t>
      </w:r>
    </w:p>
    <w:p>
      <w:pPr>
        <w:pStyle w:val="BookText"/>
        <w:rPr/>
      </w:pPr>
      <w:r>
        <w:rPr>
          <w:rFonts w:ascii="IRNazanin" w:hAnsi="IRNazanin" w:eastAsia="IRNazanin"/>
          <w:color w:val="111111"/>
          <w:sz w:val="28"/>
          <w:sz w:val="28"/>
          <w:szCs w:val="28"/>
          <w:rtl w:val="true"/>
          <w:lang w:bidi="fa-IR"/>
        </w:rPr>
        <w:t xml:space="preserve">والهندان تفعلان، یا زیدان أنتما تفعلان، و یا هندان أنتما تفعلان ؛ لا الغائب فقط، لإشتراک الجمیع معه فی الحکم الّذی ذکره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حیث حکم أوّلاً بإشتراک الاسم والفعل فی الرفع والنصب،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والرفع والنصب اجعلن إعرابًا لاسم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ما ذکر ینوب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النائب فی الاسم إلی هنا، و هو الواو والألف والیاء فی الأسماء الستّة والتثنیة والجمع السالم من المذکّر مثلاً، والکسر فی الجمع بالألف والتاء المزیدتین، حیث ناب عن الفتحة والفتح فی غیر المنصرف، ثمّ شرع فی بیان ما ینوب فی الفعل عن الرفع والنصب والجزم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 لنحو یفعلان النونا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لتفعلین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دفعًا لتوهّم إختصاص الحکم الّذی ذکره المصنّف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المعهود بینهم هو انّهم إذا أرادوا تفهیم عموم حکم لمثل هذه الصیغ، یأتون میزانه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وجه زیادة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لیفعلون </w:t>
      </w:r>
      <w:r>
        <w:rPr>
          <w:rStyle w:val="FootnoteAnchor"/>
          <w:rtl w:val="true"/>
        </w:rPr>
        <w:footnoteReference w:id="988"/>
      </w:r>
      <w:r>
        <w:rPr>
          <w:rFonts w:ascii="IRNazanin" w:hAnsi="IRNazanin" w:eastAsia="IRNazanin"/>
          <w:color w:val="111111"/>
          <w:sz w:val="28"/>
          <w:sz w:val="28"/>
          <w:szCs w:val="28"/>
          <w:rtl w:val="true"/>
          <w:lang w:bidi="fa-IR"/>
        </w:rPr>
        <w:t xml:space="preserve">و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انّه بزیادة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انّ مراد المصنّف من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لحق به واو الجمع، سواء کان مخاطبًا أو غائبًا،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زیدون أنتم تفعلون، والزیدون هم یفعلون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أن یکون الألف و الواو ضمیرین کما تقدّم، أو علامتین کیفعلان الزیدان، و یفعلون الزیدون، و هکذا فی لغة طیّ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حذفها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الفعل هنا تنبیهًا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ردًّا علی من توهّم کونه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المقام یناسب العطف، و لأنّ الأصل فی الواو العطف، فحملها علی الإستیناف خلاف الأصل، و جعله من قبیل عطف الجملة علی الجملة مع کونه عطف الجملة الإسمیّة علی الفعلیّة یستلزم عطف الإخبار علی الإنشاء، و هو علی تسلیم صحّته انّما یرتکب إلیه إذا لم یمکن ما هو أحسن منه، و قد 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حمل علی الجرّ فی المثنّی و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حمل النصب علی الجرّ فیهما، لأنّ الجزم فی الأفعال بمنزلة الجرّ فی الأسماء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إِلاَّآ أَن یَعْفُونَ </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جواب عن سؤال مقدّر، تقدیره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ما ذکر حذف النون من المضارع إذا اتّصل به واو الجمع فی حالة النصب أیضًا، فما تقول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إِلاَّآ أَن یَعفُونَ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استعمل مع الحرف الناصب، مع انّ نونه لم تحذف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بأنّ الواو فیه لام الفعل، والنون ضمیر النسوة، و الفعل مبنیّ، کما فی یخرجن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النون انّما یحذف إذا کان الواو ضمیر الجمع، والنون نون الرفع، و یکون الفعل معربًا، و هنا لیس کذلک، لأنّ الواو فیه لیس واو الجمع، بل لام الفعل،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الّتی فی المفرد،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یعفو، و کذا النون لیس نون الرفع، بل ضمیر النسوة یعود إلی المطلّقات الّتی فی صدر الآیة، و هی قوله تعالی</w:t>
      </w:r>
      <w:r>
        <w:rPr>
          <w:rFonts w:eastAsia="IRNazanin" w:cs="IRNazanin"/>
          <w:color w:val="111111"/>
          <w:sz w:val="28"/>
          <w:szCs w:val="28"/>
          <w:rtl w:val="true"/>
          <w:lang w:bidi="fa-IR"/>
        </w:rPr>
        <w:t xml:space="preserve">: </w:t>
      </w:r>
      <w:bookmarkStart w:id="568" w:name="pg18765_192288"/>
    </w:p>
    <w:p>
      <w:pPr>
        <w:pStyle w:val="BookText"/>
        <w:rPr/>
      </w:pPr>
      <w:bookmarkEnd w:id="5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إلاَّآ أَنْ یَعْفُونَ أوْ یَعْفُوَا الَّذِی بِیَدِهِ عُقْدَةُ النِّکاحِ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انّ فعل المضارع إذا اتّصل بنون أناث، مبنیّ، و هنا کذلک،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حرف الآخر من المضارع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و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نعم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یعفون، وجب فیه حذف النون مع کلّ من الناصب والجازم، إذ الواو فیه حینئذ واو الجماعة، إذ أصله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یَعفوُون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بواوین، بضمّ الاُولی منهما، حذفت الضمّة لإستثقالها علی الواو، فالتقی ساکنان </w:t>
      </w:r>
      <w:r>
        <w:rPr>
          <w:rStyle w:val="FootnoteAnchor"/>
          <w:rtl w:val="true"/>
        </w:rPr>
        <w:footnoteReference w:id="992"/>
      </w:r>
      <w:r>
        <w:rPr>
          <w:rFonts w:ascii="Amiri" w:hAnsi="Amiri" w:eastAsia="Amiri" w:cs="Amiri"/>
          <w:color w:val="111111"/>
          <w:sz w:val="28"/>
          <w:sz w:val="28"/>
          <w:szCs w:val="28"/>
          <w:rtl w:val="true"/>
          <w:lang w:bidi="ar-SA"/>
        </w:rPr>
        <w:t xml:space="preserve">، حذفت الاُولی منهما، وهی واو المفرد، بقیت واو الجمع، و لذا تحذف النون عند الجازم،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لم یعفو، و عند الناصب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تَعْفُوآا أَقْرَبُ لِلتَّقْوَی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حذفت واو الاُولی و أبقیت الثانیة لوجوه،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الواو الاُولی جزء الکلمة، والثانیة کلمة، و جزء الکلمة أولی بالحذف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الثانیة تدلّ علی معنی، بخلاف الاُولی، و معلوم انّ حذف ما لا یدلّ أولی من حذف ما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الثانیة علامة الفاعل، بخلاف الاُولی، فحذفها أولی </w:t>
      </w:r>
      <w:r>
        <w:rPr>
          <w:rFonts w:eastAsia="IRNazanin" w:cs="IRNazanin"/>
          <w:color w:val="111111"/>
          <w:sz w:val="28"/>
          <w:szCs w:val="28"/>
          <w:rtl w:val="true"/>
          <w:lang w:bidi="fa-IR"/>
        </w:rPr>
        <w:t>.</w:t>
      </w:r>
    </w:p>
    <w:p>
      <w:pPr>
        <w:pStyle w:val="Heading4"/>
        <w:numPr>
          <w:ilvl w:val="3"/>
          <w:numId w:val="1"/>
        </w:numPr>
        <w:rPr/>
      </w:pPr>
      <w:bookmarkStart w:id="569" w:name="__RefHeading___Toc2181228_2322387425"/>
      <w:bookmarkStart w:id="570" w:name="_Toc205"/>
      <w:bookmarkEnd w:id="569"/>
      <w:r>
        <w:rPr>
          <w:rtl w:val="true"/>
        </w:rPr>
        <w:t>فی بیان لحوق نون الوقایة قبل یاء المتکلّم فی الفعل</w:t>
      </w:r>
      <w:bookmarkEnd w:id="57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اتّصل بهذه النون نون الوقایة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والمشار إلیه بهذه هو نون الإعراب، و تحقیق المقام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نون الوقایة تلحق الفعل إذا لحقه یاء المتکلّم قبلها، لأنّ ما قبل الیاء یجب کسره، فألحقت تلک النون لتقی آخر الفعل من الکسر، ولهذا تسمّی بنون الوقایة، </w:t>
      </w:r>
    </w:p>
    <w:p>
      <w:pPr>
        <w:pStyle w:val="BookText"/>
        <w:rPr/>
      </w:pPr>
      <w:r>
        <w:rPr>
          <w:rFonts w:ascii="IRNazanin" w:hAnsi="IRNazanin" w:eastAsia="IRNazanin"/>
          <w:color w:val="111111"/>
          <w:sz w:val="28"/>
          <w:sz w:val="28"/>
          <w:szCs w:val="28"/>
          <w:rtl w:val="true"/>
          <w:lang w:bidi="fa-IR"/>
        </w:rPr>
        <w:t xml:space="preserve">وسیجیء لوجه تسمیتها بذلک غیر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و یعطینی </w:t>
      </w:r>
      <w:r>
        <w:rPr>
          <w:rStyle w:val="FootnoteAnchor"/>
          <w:rtl w:val="true"/>
        </w:rPr>
        <w:footnoteReference w:id="994"/>
      </w:r>
      <w:r>
        <w:rPr>
          <w:rFonts w:ascii="Amiri" w:hAnsi="Amiri" w:eastAsia="Amiri" w:cs="Amiri"/>
          <w:color w:val="111111"/>
          <w:sz w:val="28"/>
          <w:sz w:val="28"/>
          <w:szCs w:val="28"/>
          <w:rtl w:val="true"/>
          <w:lang w:bidi="ar-SA"/>
        </w:rPr>
        <w:t xml:space="preserve">، فالمذکور و إن لم یصدق فی حقّه، لأنّ کسر ما قبل الیاء انّما هو إذا لم یکن المُلحَقون معتلاًّ کما سیجیء فی المضاف إلی الیاء، لکنّها أُلحقت فیه أیضًا طردًا لِلْبَاب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الّذی لحقته تلک الیاء إمّا ماض، أو أمر، أو مضارع، و فی جمیع صیغ الأوّلین تلک النون قبل الیاء لازمة، فلا یجوز حذفها وإن کانا مع نون الضمیر،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ضَرَبتننی أو إضْرِبننی ؛ وأمّا المضارع فلایخلو إمّا أن یکون من صیغ الّتی فیها نون الإعراب و قد عرفتها، أو لا، و علی الثانی إلحاق تلک النون فیه أیضًا لازمة مطلقًا، سواء کان فیه نون التوکید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تضربنّنی، أو نون الضمیر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یضربننی، أو لم یکن شیء منهما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یضربنی ؛ وعلی الأوّل إلحاقها غیر لازمة، و لذا یجوز حذفها إذا اجتمعتا علی القول بکون المحذوف حینئذ هو نون الوقایة، کما سیجیء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إقتضاء ما ذکر فی وجه إلحاق تلک النون قبل الیاء إلحاقها فی جمیع المذکورات ممنوع، إذ منها الماضی المتّصل بالضمیر کضربتن مثلاً، و کذا الأمر کاضربن مثلاً، و المضارع سواء کان مع نونی التوکید أو مع نون الإعراب أو الضمیر، فانّه لا یلزم فی جمیعها کسر آخر الفعل عند عدم إلحاق تلک النون، کما هو ظاهر، فما وجه لحوقها فیها ؟ ثمّ ما الفرق بین نون الإعراب و غیرها </w:t>
      </w:r>
      <w:r>
        <w:rPr>
          <w:rStyle w:val="FootnoteAnchor"/>
          <w:rtl w:val="true"/>
        </w:rPr>
        <w:footnoteReference w:id="995"/>
      </w:r>
      <w:r>
        <w:rPr>
          <w:rFonts w:ascii="IRNazanin" w:hAnsi="IRNazanin" w:eastAsia="IRNazanin"/>
          <w:color w:val="111111"/>
          <w:sz w:val="28"/>
          <w:sz w:val="28"/>
          <w:szCs w:val="28"/>
          <w:rtl w:val="true"/>
          <w:lang w:bidi="fa-IR"/>
        </w:rPr>
        <w:t>، حتّی یجوز الحذف فی الأوّل دون الثانی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مسلّم، لکن لمّا کان کلّ من نون التوکید والإعراب والضمائر </w:t>
      </w:r>
      <w:bookmarkStart w:id="571" w:name="pg18765_192290"/>
    </w:p>
    <w:p>
      <w:pPr>
        <w:pStyle w:val="BookText"/>
        <w:rPr/>
      </w:pPr>
      <w:bookmarkEnd w:id="571"/>
      <w:r>
        <w:rPr>
          <w:rFonts w:ascii="IRNazanin" w:hAnsi="IRNazanin" w:eastAsia="IRNazanin"/>
          <w:color w:val="111111"/>
          <w:sz w:val="28"/>
          <w:sz w:val="28"/>
          <w:szCs w:val="28"/>
          <w:rtl w:val="true"/>
          <w:lang w:bidi="fa-IR"/>
        </w:rPr>
        <w:t xml:space="preserve">المذکورة کجزء الفعل، عومل فیها معاملة الجزء، فألحقت النون فی جمیعها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الفرق بین نون الإعراب و غیرها حیث جاز حذف النون فی الأوّل دون الثانی، فهو جواز قیام نون الإعراب مقام نون الوقایة دون الضمیر و نونی التوکید، وذلک لأنّ نون الإعراب کنون الوقایة فی عدم المعنی لهما </w:t>
      </w:r>
      <w:r>
        <w:rPr>
          <w:rStyle w:val="FootnoteAnchor"/>
          <w:rtl w:val="true"/>
        </w:rPr>
        <w:footnoteReference w:id="996"/>
      </w:r>
      <w:r>
        <w:rPr>
          <w:rFonts w:ascii="IRNazanin" w:hAnsi="IRNazanin" w:eastAsia="IRNazanin"/>
          <w:color w:val="111111"/>
          <w:sz w:val="28"/>
          <w:sz w:val="28"/>
          <w:szCs w:val="28"/>
          <w:rtl w:val="true"/>
          <w:lang w:bidi="fa-IR"/>
        </w:rPr>
        <w:t xml:space="preserve">، بخلاف الضمیر ونونی التأکید </w:t>
      </w:r>
      <w:r>
        <w:rPr>
          <w:rFonts w:eastAsia="IRNazanin" w:cs="IRNazanin"/>
          <w:color w:val="111111"/>
          <w:sz w:val="28"/>
          <w:szCs w:val="28"/>
          <w:rtl w:val="true"/>
          <w:lang w:bidi="fa-IR"/>
        </w:rPr>
        <w:t>.</w:t>
      </w:r>
    </w:p>
    <w:p>
      <w:pPr>
        <w:pStyle w:val="Heading4"/>
        <w:numPr>
          <w:ilvl w:val="3"/>
          <w:numId w:val="1"/>
        </w:numPr>
        <w:rPr/>
      </w:pPr>
      <w:bookmarkStart w:id="572" w:name="__RefHeading___Toc2181230_2322387425"/>
      <w:bookmarkStart w:id="573" w:name="_Toc206"/>
      <w:bookmarkEnd w:id="572"/>
      <w:r>
        <w:rPr>
          <w:rtl w:val="true"/>
        </w:rPr>
        <w:t>إذا اجتمعت نونی الإعراب والوقایة أیّهما المحذوف ؟</w:t>
      </w:r>
      <w:bookmarkEnd w:id="57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حذفها تخفیفًا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نون الإعراب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انّه مفعول له،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حذف نون الإعراب حینئذ لأجل التخفیف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من حذف نون الإعراب حینئذ و کون الباقی نون الوقایة، هو مذهب سیبویه </w:t>
      </w:r>
      <w:r>
        <w:rPr>
          <w:rStyle w:val="FootnoteAnchor"/>
          <w:rtl w:val="true"/>
        </w:rPr>
        <w:footnoteReference w:id="997"/>
      </w:r>
      <w:r>
        <w:rPr>
          <w:rFonts w:ascii="IRNazanin" w:hAnsi="IRNazanin" w:eastAsia="IRNazanin"/>
          <w:color w:val="111111"/>
          <w:sz w:val="28"/>
          <w:sz w:val="28"/>
          <w:szCs w:val="28"/>
          <w:rtl w:val="true"/>
          <w:lang w:bidi="fa-IR"/>
        </w:rPr>
        <w:t xml:space="preserve">، والمصنّف، وابن هشام فی التوضیح والمغنی </w:t>
      </w:r>
      <w:r>
        <w:rPr>
          <w:rStyle w:val="FootnoteAnchor"/>
          <w:rtl w:val="true"/>
        </w:rPr>
        <w:footnoteReference w:id="998"/>
      </w:r>
      <w:r>
        <w:rPr>
          <w:rFonts w:ascii="IRNazanin" w:hAnsi="IRNazanin" w:eastAsia="IRNazanin"/>
          <w:color w:val="111111"/>
          <w:sz w:val="28"/>
          <w:sz w:val="28"/>
          <w:szCs w:val="28"/>
          <w:rtl w:val="true"/>
          <w:lang w:bidi="fa-IR"/>
        </w:rPr>
        <w:t xml:space="preserve">، ولهم علی ذلک 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انّک قد عرفت انّ نون الإعراب کالجزء من الفعل، فعلی هذا لو أبقیت و حذفت نون الوقایة، لوجب کسرها، لما عرفت من لزوم کون ما قبل الیاء مکسورًا، فیلزم دخول الکسر علی ما هو بمنزلة الجزء من الفعل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نون الرفع تحذف للجازم والناصب، و لتوالی الأمثال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لتبلون، فالمناسب هنا حذفها أیضًا </w:t>
      </w:r>
      <w:r>
        <w:rPr>
          <w:rFonts w:eastAsia="IRNazanin" w:cs="IRNazanin"/>
          <w:color w:val="111111"/>
          <w:sz w:val="28"/>
          <w:szCs w:val="28"/>
          <w:rtl w:val="true"/>
          <w:lang w:bidi="fa-IR"/>
        </w:rPr>
        <w:t xml:space="preserve">. </w:t>
      </w:r>
      <w:bookmarkStart w:id="574" w:name="pg18765_192291"/>
    </w:p>
    <w:p>
      <w:pPr>
        <w:pStyle w:val="BookText"/>
        <w:rPr/>
      </w:pPr>
      <w:bookmarkEnd w:id="574"/>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نون الرفع نائبة عن الضمّة، و هی تحذف للتخفیف فی قراءة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یَأمُرْکُم، بسکون الراء </w:t>
      </w:r>
      <w:r>
        <w:rPr>
          <w:rStyle w:val="FootnoteAnchor"/>
          <w:rtl w:val="true"/>
        </w:rPr>
        <w:footnoteReference w:id="999"/>
      </w:r>
      <w:r>
        <w:rPr>
          <w:rFonts w:ascii="IRNazanin" w:hAnsi="IRNazanin" w:eastAsia="IRNazanin"/>
          <w:color w:val="111111"/>
          <w:sz w:val="28"/>
          <w:sz w:val="28"/>
          <w:szCs w:val="28"/>
          <w:rtl w:val="true"/>
          <w:lang w:bidi="fa-IR"/>
        </w:rPr>
        <w:t xml:space="preserve">؛ فالمناسب فی نائبها أیضًا ذلک للتخفیف، لیکون الفرع تابعًا للأصل فی الحذف أیضًا </w:t>
      </w:r>
      <w:r>
        <w:rPr>
          <w:rFonts w:eastAsia="IRNazanin" w:cs="IRNazanin"/>
          <w:color w:val="111111"/>
          <w:sz w:val="28"/>
          <w:szCs w:val="28"/>
          <w:rtl w:val="true"/>
          <w:lang w:bidi="fa-IR"/>
        </w:rPr>
        <w:t>.</w:t>
      </w:r>
    </w:p>
    <w:p>
      <w:pPr>
        <w:pStyle w:val="Heading4"/>
        <w:numPr>
          <w:ilvl w:val="3"/>
          <w:numId w:val="1"/>
        </w:numPr>
        <w:rPr/>
      </w:pPr>
      <w:bookmarkStart w:id="575" w:name="__RefHeading___Toc2181232_2322387425"/>
      <w:bookmarkStart w:id="576" w:name="_Toc207"/>
      <w:bookmarkEnd w:id="575"/>
      <w:r>
        <w:rPr>
          <w:rtl w:val="true"/>
        </w:rPr>
        <w:t>والحقّ انّ المحذوف نون الوقایة لا الإعراب عند اجتماعهما</w:t>
      </w:r>
      <w:bookmarkEnd w:id="576"/>
    </w:p>
    <w:p>
      <w:pPr>
        <w:pStyle w:val="BookText"/>
        <w:rPr/>
      </w:pPr>
      <w:r>
        <w:rPr>
          <w:rFonts w:ascii="IRNazanin" w:hAnsi="IRNazanin" w:eastAsia="IRNazanin"/>
          <w:color w:val="111111"/>
          <w:sz w:val="28"/>
          <w:sz w:val="28"/>
          <w:szCs w:val="28"/>
          <w:rtl w:val="true"/>
          <w:lang w:bidi="fa-IR"/>
        </w:rPr>
        <w:t xml:space="preserve">وذهب الجزولی والأخفش والمبرّد وجماعة إلی انّ المحذوف حینئذ نون الوقایة </w:t>
      </w:r>
      <w:r>
        <w:rPr>
          <w:rStyle w:val="FootnoteAnchor"/>
          <w:rtl w:val="true"/>
        </w:rPr>
        <w:footnoteReference w:id="1000"/>
      </w:r>
      <w:r>
        <w:rPr>
          <w:rFonts w:ascii="IRNazanin" w:hAnsi="IRNazanin" w:eastAsia="IRNazanin"/>
          <w:color w:val="111111"/>
          <w:sz w:val="28"/>
          <w:sz w:val="28"/>
          <w:szCs w:val="28"/>
          <w:rtl w:val="true"/>
          <w:lang w:bidi="fa-IR"/>
        </w:rPr>
        <w:t xml:space="preserve">؛ و هو الحقّ، وجهه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التکرار انّما حصل بها، فهی سبب للإستثقال، فکانت أولی بالحذف، لرفعه </w:t>
      </w:r>
      <w:r>
        <w:rPr>
          <w:rStyle w:val="FootnoteAnchor"/>
          <w:rtl w:val="true"/>
        </w:rPr>
        <w:footnoteReference w:id="1001"/>
      </w:r>
      <w:r>
        <w:rPr>
          <w:rFonts w:ascii="IRNazanin" w:hAnsi="IRNazanin" w:eastAsia="IRNazanin"/>
          <w:color w:val="111111"/>
          <w:sz w:val="28"/>
          <w:sz w:val="28"/>
          <w:szCs w:val="28"/>
          <w:rtl w:val="true"/>
          <w:lang w:bidi="fa-IR"/>
        </w:rPr>
        <w:t xml:space="preserve">، و لأنّ نون الرفع علامة الإعراب، فالمحافظة علیها أولی </w:t>
      </w:r>
      <w:r>
        <w:rPr>
          <w:rFonts w:eastAsia="IRNazanin" w:cs="IRNazanin"/>
          <w:color w:val="111111"/>
          <w:sz w:val="28"/>
          <w:szCs w:val="28"/>
          <w:rtl w:val="true"/>
          <w:lang w:bidi="fa-IR"/>
        </w:rPr>
        <w:t>.</w:t>
      </w:r>
    </w:p>
    <w:p>
      <w:pPr>
        <w:pStyle w:val="Heading4"/>
        <w:numPr>
          <w:ilvl w:val="3"/>
          <w:numId w:val="1"/>
        </w:numPr>
        <w:rPr/>
      </w:pPr>
      <w:bookmarkStart w:id="577" w:name="__RefHeading___Toc2181234_2322387425"/>
      <w:bookmarkStart w:id="578" w:name="_Toc208"/>
      <w:bookmarkEnd w:id="577"/>
      <w:r>
        <w:rPr>
          <w:rtl w:val="true"/>
        </w:rPr>
        <w:t>الجواب عن أدلّة القائلین بانّ المحذوف نون الإعراب</w:t>
      </w:r>
      <w:bookmarkEnd w:id="5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أدلّة القائلین بانّ المحذوف نون الإعراب </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والجواب عن أدلّة الأوّلین، أمّا عن 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ممّا ذکرنا من انّ نون الرفع و إن کان بمنزلة الجزء من الفعل، لکن لمّا کان مشترکًا مع نون الوقایة فیما مرّ </w:t>
      </w:r>
      <w:r>
        <w:rPr>
          <w:rStyle w:val="FootnoteAnchor"/>
          <w:rtl w:val="true"/>
        </w:rPr>
        <w:footnoteReference w:id="1003"/>
      </w:r>
      <w:r>
        <w:rPr>
          <w:rFonts w:ascii="IRNazanin" w:hAnsi="IRNazanin" w:eastAsia="IRNazanin"/>
          <w:color w:val="111111"/>
          <w:sz w:val="28"/>
          <w:sz w:val="28"/>
          <w:szCs w:val="28"/>
          <w:rtl w:val="true"/>
          <w:lang w:bidi="fa-IR"/>
        </w:rPr>
        <w:t xml:space="preserve">، فجاز أن یعامل معاملتها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الثانی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نون الرفع بعد الناصب والجازم انّما حذفت لکون کلّ منهما مقتضیًا لذلک، ولا یلزم من حذف شیء لوجود المقتضی له حذفه مطلقًا وإن </w:t>
      </w:r>
    </w:p>
    <w:p>
      <w:pPr>
        <w:pStyle w:val="BookText"/>
        <w:rPr/>
      </w:pPr>
      <w:r>
        <w:rPr>
          <w:rFonts w:ascii="IRNazanin" w:hAnsi="IRNazanin" w:eastAsia="IRNazanin"/>
          <w:color w:val="111111"/>
          <w:sz w:val="28"/>
          <w:sz w:val="28"/>
          <w:szCs w:val="28"/>
          <w:rtl w:val="true"/>
          <w:lang w:bidi="fa-IR"/>
        </w:rPr>
        <w:t xml:space="preserve">لم یکن المقتضی له موجودًا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لتوالی الأمثال فی لتبلونّ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فکذلک أیضًا ؛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المقتضی لحذف نون الرفع هنا أیضًا موجود،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بتوالی الأمثال، ولا یمکن حذف نون التأکید لإستلزامه فوت الغرض الباعث علی إتیانها، فتعیّن حذف نون الإعراب، و قد تقدّم آنفًا انّه لا یلزم من حذف شیء فی موضع لدلیل حذفه فی غیره مع غیره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فبمنع الأصل، و علی تقدیر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ثبت، نیابة النون عن الضمّة فی الرفع و النصب والجزم، لا فی جمیع الأحکام ؛ 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لم یمکن حصول التخفیف فی الضمة إلاّ بحذفها، حذفت لأجل ذلک، وأمّا فیما نحن فیه فلا ینحصر حصول التخفیف علی حذف نون الإعراب لحصوله بحذف نون الوقایة أیضًا، فقیاس نون الإعراب علی الضمّة حینئذ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جملة القائلین بحذف نون الإعراب فیما نحن فیه هو ابن هشام فی المغنی و غیره </w:t>
      </w:r>
      <w:r>
        <w:rPr>
          <w:rStyle w:val="FootnoteAnchor"/>
          <w:rtl w:val="true"/>
        </w:rPr>
        <w:footnoteReference w:id="1005"/>
      </w:r>
      <w:r>
        <w:rPr>
          <w:rFonts w:ascii="IRNazanin" w:hAnsi="IRNazanin" w:eastAsia="IRNazanin"/>
          <w:color w:val="111111"/>
          <w:sz w:val="28"/>
          <w:sz w:val="28"/>
          <w:szCs w:val="28"/>
          <w:rtl w:val="true"/>
          <w:lang w:bidi="fa-IR"/>
        </w:rPr>
        <w:t xml:space="preserve">کما عرفت، مع انّه صرّح فی الباب الخامس من الأوّل 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دار الأمر بین کون المحذوف أوّلاً أو ثانیًا، فکونه ثانیًا أولی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مقتضاه حذف نون الوقایة فی المقام، لا حذف نون الإعراب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579" w:name="pg18765_192293"/>
    </w:p>
    <w:p>
      <w:pPr>
        <w:pStyle w:val="BookText"/>
        <w:rPr/>
      </w:pPr>
      <w:bookmarkEnd w:id="57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إدغامها فی نون الوقایة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نون الإعراب بعد سلب حرکتها، و ذلک لانّه متی أرید إدغام أحد المثلین و کان أوّلهما متحرّکًا </w:t>
      </w:r>
      <w:r>
        <w:rPr>
          <w:rStyle w:val="FootnoteAnchor"/>
          <w:rtl w:val="true"/>
        </w:rPr>
        <w:footnoteReference w:id="1008"/>
      </w:r>
      <w:r>
        <w:rPr>
          <w:rFonts w:ascii="IRNazanin" w:hAnsi="IRNazanin" w:eastAsia="IRNazanin"/>
          <w:color w:val="111111"/>
          <w:sz w:val="28"/>
          <w:sz w:val="28"/>
          <w:szCs w:val="28"/>
          <w:rtl w:val="true"/>
          <w:lang w:bidi="fa-IR"/>
        </w:rPr>
        <w:t xml:space="preserve">، سلب عنه حرکته، ثمّ أدغم فی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بالثلاثة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بالحذف والإدغام والفکّ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تَأمُرُونِی ، و تَأمُرُونِّی، و تَأمُرُونَنِی </w:t>
      </w:r>
      <w:r>
        <w:rPr>
          <w:rStyle w:val="FootnoteAnchor"/>
          <w:rtl w:val="true"/>
        </w:rPr>
        <w:footnoteReference w:id="1009"/>
      </w:r>
      <w:r>
        <w:rPr>
          <w:rFonts w:ascii="Amiri" w:hAnsi="Amiri" w:eastAsia="Amiri" w:cs="Amiri"/>
          <w:color w:val="111111"/>
          <w:sz w:val="28"/>
          <w:sz w:val="28"/>
          <w:szCs w:val="28"/>
          <w:rtl w:val="true"/>
          <w:lang w:bidi="ar-SA"/>
        </w:rPr>
        <w:t xml:space="preserve">،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تُحَاجُّونِّی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2181236_2322387425"/>
      <w:bookmarkStart w:id="581" w:name="_Toc209"/>
      <w:bookmarkEnd w:id="580"/>
      <w:r>
        <w:rPr>
          <w:rtl w:val="true"/>
        </w:rPr>
        <w:t>إعراب الاسم المعتلّ</w:t>
      </w:r>
      <w:bookmarkEnd w:id="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الاسم المعتلّ </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المتمکّنة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بذلک لإخراج الأسماء المبنیّة کهذا و ذی و غیرهما، و ذلک لأنّ هذه الأسماء لا تسمّی معتلاًّ مع صدق التعریف المذکور </w:t>
      </w:r>
      <w:r>
        <w:rPr>
          <w:rStyle w:val="FootnoteAnchor"/>
          <w:rtl w:val="true"/>
        </w:rPr>
        <w:footnoteReference w:id="1012"/>
      </w:r>
      <w:r>
        <w:rPr>
          <w:rFonts w:ascii="IRNazanin" w:hAnsi="IRNazanin" w:eastAsia="IRNazanin"/>
          <w:color w:val="111111"/>
          <w:sz w:val="28"/>
          <w:sz w:val="28"/>
          <w:szCs w:val="28"/>
          <w:rtl w:val="true"/>
          <w:lang w:bidi="fa-IR"/>
        </w:rPr>
        <w:t xml:space="preserve">للمعتلّ علیها، لوجود الألف فی آخر الأوّل، والیاء فی آخر الثانی ؛ و قد صرّح نجم الأئمّة انّ الاسم الصحیح فی إصطلاح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إعرابه صحیح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المعتلّ علی هذا فی إصطلاحهم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إعرابه لیس بصحیح، فلا یشمل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تی، لانّه لا حرف إعراب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سیجیء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 الإعراب فیه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لانّه لا 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هذا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الإعراب فیه مقدّر، لکونه مبنیًّا، </w:t>
      </w:r>
      <w:bookmarkStart w:id="582" w:name="pg18765_192294"/>
    </w:p>
    <w:p>
      <w:pPr>
        <w:pStyle w:val="BookText"/>
        <w:rPr/>
      </w:pPr>
      <w:bookmarkEnd w:id="582"/>
      <w:r>
        <w:rPr>
          <w:rFonts w:ascii="IRNazanin" w:hAnsi="IRNazanin" w:eastAsia="IRNazanin"/>
          <w:color w:val="111111"/>
          <w:sz w:val="28"/>
          <w:sz w:val="28"/>
          <w:szCs w:val="28"/>
          <w:rtl w:val="true"/>
          <w:lang w:bidi="fa-IR"/>
        </w:rPr>
        <w:t xml:space="preserve">والإعراب انّما یقدّر فی الأسماء المعربة، لعدم ظهوره فی آخرها إمّا للتعذّر أو للإستثقال کما سیجیء، بل یقال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محلّ الرفع،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الاسم المرفوع </w:t>
      </w:r>
      <w:r>
        <w:rPr>
          <w:rFonts w:eastAsia="IRNazanin" w:cs="IRNazanin"/>
          <w:color w:val="111111"/>
          <w:sz w:val="28"/>
          <w:szCs w:val="28"/>
          <w:rtl w:val="true"/>
          <w:lang w:bidi="fa-IR"/>
        </w:rPr>
        <w:t>.</w:t>
      </w:r>
    </w:p>
    <w:p>
      <w:pPr>
        <w:pStyle w:val="Heading4"/>
        <w:numPr>
          <w:ilvl w:val="3"/>
          <w:numId w:val="1"/>
        </w:numPr>
        <w:rPr/>
      </w:pPr>
      <w:bookmarkStart w:id="583" w:name="__RefHeading___Toc2181238_2322387425"/>
      <w:bookmarkStart w:id="584" w:name="_Toc210"/>
      <w:bookmarkEnd w:id="583"/>
      <w:r>
        <w:rPr>
          <w:rtl w:val="true"/>
        </w:rPr>
        <w:t>الفرق بین الإعراب التقدیریّ والمحلّی</w:t>
      </w:r>
      <w:bookmarkEnd w:id="584"/>
    </w:p>
    <w:p>
      <w:pPr>
        <w:pStyle w:val="BookText"/>
        <w:rPr/>
      </w:pPr>
      <w:r>
        <w:rPr>
          <w:rFonts w:ascii="IRNazanin" w:hAnsi="IRNazanin" w:eastAsia="IRNazanin"/>
          <w:color w:val="111111"/>
          <w:sz w:val="28"/>
          <w:sz w:val="28"/>
          <w:szCs w:val="28"/>
          <w:rtl w:val="true"/>
          <w:lang w:bidi="fa-IR"/>
        </w:rPr>
        <w:t xml:space="preserve">والفرق بین الإعراب التقدیری والمحلّی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 فی المعرب الّذی یکون المانع عن ظهور الإعراب فیه حرف آخره، فیقدّر الإعراب فی ذلک الحرف مثلاً، والثانی فی غیر المعرب </w:t>
      </w:r>
      <w:r>
        <w:rPr>
          <w:rStyle w:val="FootnoteAnchor"/>
          <w:rtl w:val="true"/>
        </w:rPr>
        <w:footnoteReference w:id="1014"/>
      </w:r>
      <w:r>
        <w:rPr>
          <w:rFonts w:ascii="IRNazanin" w:hAnsi="IRNazanin" w:eastAsia="IRNazanin"/>
          <w:color w:val="111111"/>
          <w:sz w:val="28"/>
          <w:sz w:val="28"/>
          <w:szCs w:val="28"/>
          <w:rtl w:val="true"/>
          <w:lang w:bidi="fa-IR"/>
        </w:rPr>
        <w:t xml:space="preserve">الّذی یکون المانع عنه فی مجموع اللفظ، کهؤلاء وأمسِ مثلاً، فانّ المانع عن ظهور الإعراب فیهما فی نفسهما، و هو شباهتهما بالمبنیّ، سواء کان المانع عنه فی آخره أیضًا کهذا، أو لم یکن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الفرق الّذی ینبغی أن یعلم فی المقام هو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المبنیّ لمانعٍ قد زال عنه استحقاقه للإعراب و صلاحیّته له بسبب ذلک المانع، فلا یقدّر فی آخره إعراب،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محلّ اسم آخر له إعراب ؛ و أمّا المقصور مثلاً، فهو مستحقّ للإعراب، لکنّه عاجز عن تحمّله، فیقدّر فی آخره، إذ لا عجز له عن التحمّل التقدیریّ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ألف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إلی انّ مراد المصنّف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آخره ألفًا، سواء </w:t>
      </w:r>
      <w:bookmarkStart w:id="585" w:name="pg18765_192295"/>
    </w:p>
    <w:p>
      <w:pPr>
        <w:pStyle w:val="BookText"/>
        <w:rPr/>
      </w:pPr>
      <w:bookmarkEnd w:id="585"/>
      <w:r>
        <w:rPr>
          <w:rFonts w:ascii="IRNazanin" w:hAnsi="IRNazanin" w:eastAsia="IRNazanin"/>
          <w:color w:val="111111"/>
          <w:sz w:val="28"/>
          <w:sz w:val="28"/>
          <w:szCs w:val="28"/>
          <w:rtl w:val="true"/>
          <w:lang w:bidi="fa-IR"/>
        </w:rPr>
        <w:t xml:space="preserve">کانت منقلبة عن الواو کالمصطفی، أو عن الیاء کالفتی، و سواء کانت فی الثلاثی المزید فیه کالمثال الأوّل، أو فی غیره کالمثال الثانی مثلاً ؛ لئلاّ یتوهّم انّ مقصوده ما کان ألفه منقلبة عن الواو فی الثلاثی المزید فیه کما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عادته إعطاء الحکم بالمثال </w:t>
      </w:r>
      <w:r>
        <w:rPr>
          <w:rFonts w:eastAsia="IRNazanin" w:cs="IRNazanin"/>
          <w:color w:val="111111"/>
          <w:sz w:val="28"/>
          <w:szCs w:val="28"/>
          <w:rtl w:val="true"/>
          <w:lang w:bidi="fa-IR"/>
        </w:rPr>
        <w:t>.</w:t>
      </w:r>
    </w:p>
    <w:p>
      <w:pPr>
        <w:pStyle w:val="Heading4"/>
        <w:numPr>
          <w:ilvl w:val="3"/>
          <w:numId w:val="1"/>
        </w:numPr>
        <w:rPr/>
      </w:pPr>
      <w:bookmarkStart w:id="586" w:name="__RefHeading___Toc2181240_2322387425"/>
      <w:bookmarkStart w:id="587" w:name="_Toc211"/>
      <w:bookmarkEnd w:id="586"/>
      <w:r>
        <w:rPr>
          <w:rtl w:val="true"/>
        </w:rPr>
        <w:t>وجه تسمیة المنقوص منقوصًا</w:t>
      </w:r>
      <w:bookmarkEnd w:id="5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آخره 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أیضًا إلی انّ مقصوده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کالمرتقی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آخره یاء، سواء کان الاسم من مزید الثلاثی کالمثال الّذی ذکره، أو من الثلاثی کالقاضی، لئلاّ یتوهّم إختصاص الحکم بالأوّل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أیضًا أن یکون مراده التنبیه علی انّ المراد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المرتقی، ما کان حرف الآخر منه یاء، لیخرج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 یاء المتکلّم، لانّه وإن کان فیه یاء، لکن لیس حرف الآخر من لفظ الغلام هو الیاء، بل هو المیم، والیاء کلمة أخری مضاف إلیها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احتاج إلی الإحتراز عنه علی هذا الإحتمال، لأنّ المصنّف فی مقام بیان المعتلّ من الأسماء، و هو غیر صادق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و لعدم شمول الحکم الّذی سیجیء له أیضًا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الثانی منقوص و نصبه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صدق المنقوص علیه، لأنّ تسمیة المنقوص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نقصان بعض الحرکة و ظهور الآخر فیه، أو لحذف اللام لأجل التنوین کقاض مثلاً، وکلاهما لا یصدق فی المضاف إلی یاء المتکلّم، أمّا الأوّل فلأجل عدم ظهور الإعراب فیه أصلاً، و أمّا الثانی فظاهر، لعدم حذف اللام فیه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آخره ألفًا 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موجودة فی أحوال الإعراب کلّها لفظًا،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الفتی، ورأیت الفتی، ومررت بالفتی، أو تقدیرًا کما إذا جرّد من اللام،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فتی، و هکذا، فانّ الألف فیه لازمة تقدیرًا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لم یکن کذلک، کالألف فی الأسماء الستّة کرأیت أباه مثلاً، فانّها غیر لازمة، ولهذا لم یقدّر الإعراب فیها، بل هی نفس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تحریکها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بقائها ألفًا، نعم لو حرّکت لخرجت عن جوهرها، وانقلبت همزة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مناسب المقام ما کتبه بعض الشعراء </w:t>
      </w:r>
      <w:r>
        <w:rPr>
          <w:rStyle w:val="FootnoteAnchor"/>
          <w:rtl w:val="true"/>
        </w:rPr>
        <w:footnoteReference w:id="1016"/>
      </w:r>
      <w:r>
        <w:rPr>
          <w:rFonts w:ascii="IRNazanin" w:hAnsi="IRNazanin" w:eastAsia="IRNazanin"/>
          <w:color w:val="111111"/>
          <w:sz w:val="28"/>
          <w:sz w:val="28"/>
          <w:szCs w:val="28"/>
          <w:rtl w:val="true"/>
          <w:lang w:bidi="fa-IR"/>
        </w:rPr>
        <w:t xml:space="preserve">إلی العلاّمة بهاء الدین محمّد بن النحاس الحلبی </w:t>
      </w:r>
      <w:r>
        <w:rPr>
          <w:rStyle w:val="FootnoteAnchor"/>
          <w:rtl w:val="true"/>
        </w:rPr>
        <w:footnoteReference w:id="1017"/>
      </w:r>
      <w:r>
        <w:rPr>
          <w:rFonts w:ascii="IRNazanin" w:hAnsi="IRNazanin" w:eastAsia="IRNazanin"/>
          <w:color w:val="111111"/>
          <w:sz w:val="28"/>
          <w:sz w:val="28"/>
          <w:szCs w:val="28"/>
          <w:rtl w:val="true"/>
          <w:lang w:bidi="fa-IR"/>
        </w:rPr>
        <w:t xml:space="preserve">، حیث کان متشوّقًا إلیه، و هو هذا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عَلَی المَولَی البَهَاءِ وَ 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شَوقِی إلَیْهِ وَ انَّنِی مَمْلُوکُهُ </w:t>
      </w:r>
    </w:p>
    <w:p>
      <w:pPr>
        <w:pStyle w:val="BookText"/>
        <w:rPr/>
      </w:pPr>
      <w:r>
        <w:rPr>
          <w:rFonts w:ascii="Amiri" w:hAnsi="Amiri" w:eastAsia="Amiri" w:cs="Amiri"/>
          <w:color w:val="111111"/>
          <w:sz w:val="28"/>
          <w:sz w:val="28"/>
          <w:szCs w:val="28"/>
          <w:rtl w:val="true"/>
          <w:lang w:bidi="ar-SA"/>
        </w:rPr>
        <w:t xml:space="preserve">أبَدًا یُحَرِّکُنِی إلَیْهِ تَشَوُّقِی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جِسمِی </w:t>
      </w:r>
      <w:r>
        <w:rPr>
          <w:rStyle w:val="FootnoteAnchor"/>
          <w:rtl w:val="true"/>
        </w:rPr>
        <w:footnoteReference w:id="1018"/>
      </w:r>
      <w:r>
        <w:rPr>
          <w:rFonts w:ascii="Amiri" w:hAnsi="Amiri" w:eastAsia="Amiri" w:cs="Amiri"/>
          <w:color w:val="111111"/>
          <w:sz w:val="28"/>
          <w:sz w:val="28"/>
          <w:szCs w:val="28"/>
          <w:rtl w:val="true"/>
          <w:lang w:bidi="ar-SA"/>
        </w:rPr>
        <w:t>بِهِ مَشطُورُه مَنهُوکُه</w:t>
      </w:r>
    </w:p>
    <w:p>
      <w:pPr>
        <w:pStyle w:val="BookText"/>
        <w:rPr/>
      </w:pPr>
      <w:r>
        <w:rPr>
          <w:rFonts w:ascii="Amiri" w:hAnsi="Amiri" w:eastAsia="Amiri" w:cs="Amiri"/>
          <w:color w:val="111111"/>
          <w:sz w:val="28"/>
          <w:sz w:val="28"/>
          <w:szCs w:val="28"/>
          <w:rtl w:val="true"/>
          <w:lang w:bidi="ar-SA"/>
        </w:rPr>
        <w:t xml:space="preserve">وَ لَقَد نَحلتُ </w:t>
      </w:r>
      <w:r>
        <w:rPr>
          <w:rStyle w:val="FootnoteAnchor"/>
          <w:rtl w:val="true"/>
        </w:rPr>
        <w:footnoteReference w:id="1019"/>
      </w:r>
      <w:r>
        <w:rPr>
          <w:rFonts w:ascii="Amiri" w:hAnsi="Amiri" w:eastAsia="Amiri" w:cs="Amiri"/>
          <w:color w:val="111111"/>
          <w:sz w:val="28"/>
          <w:sz w:val="28"/>
          <w:szCs w:val="28"/>
          <w:rtl w:val="true"/>
          <w:lang w:bidi="ar-SA"/>
        </w:rPr>
        <w:t xml:space="preserve">لِبُعْدِهِ فَکَأنَّنِی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لَیسَ یُمکِنُ تَحرِیکُه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فالأوّل الإعراب فیه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جمیعه لیس بإطلاقه صحیحًا، لانّه انّما یصحّ فی الاسم المنصرف کالفتی و العصی، و أمّا فی غیر المنصرف منه کیحیی و موسی، فلا، لانّه لا یقدّر فیه جمیع الإعراب، بل یقدّر فیه الضمّة و الفتحة، لا الکسرة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الإعتراض لا وجه له،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مراده من جمیع الإعراب، جمیع الإعراب بالنسبة إلی الاسم المقدّر فیه الإعراب، فهو إن کان منصرفًا فإعرابه الضمة و الفتحة و الکسرة، وإن کان غیر منصرف فالأوّلان، و هو واضح، فلا یحتاج إلی التصریح به، لأنّ الألف فی آخر الاسم لا یجعل غیر المنصرف منصرفًا، کما لا یخفی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نسلّم انّ الإعراب جمیعه یقدّر فی غیر المنصرف أیضًا حتّی الکسرة، إلاّ انّ کسره بالفتحة </w:t>
      </w:r>
      <w:r>
        <w:rPr>
          <w:rFonts w:eastAsia="Amiri" w:cs="Amiri" w:ascii="Amiri" w:hAnsi="Amiri"/>
          <w:color w:val="111111"/>
          <w:sz w:val="28"/>
          <w:szCs w:val="28"/>
          <w:rtl w:val="true"/>
          <w:lang w:bidi="ar-SA"/>
        </w:rPr>
        <w:t xml:space="preserve">. </w:t>
      </w:r>
      <w:bookmarkStart w:id="588" w:name="pg18765_192298"/>
    </w:p>
    <w:p>
      <w:pPr>
        <w:pStyle w:val="Heading4"/>
        <w:numPr>
          <w:ilvl w:val="3"/>
          <w:numId w:val="1"/>
        </w:numPr>
        <w:rPr/>
      </w:pPr>
      <w:bookmarkStart w:id="589" w:name="__RefHeading___Toc2181242_2322387425"/>
      <w:bookmarkStart w:id="590" w:name="_Toc212"/>
      <w:bookmarkEnd w:id="588"/>
      <w:bookmarkEnd w:id="589"/>
      <w:r>
        <w:rPr>
          <w:rtl w:val="true"/>
        </w:rPr>
        <w:t>وجه تسمیة المقصور بذلک</w:t>
      </w:r>
      <w:bookmarkEnd w:id="5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أولی لما یلزم علی الأوّل من إطلاقه علی المضاف إلی الیاء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المقصور مقصورًا لکونه غیر ممدود، أولی من تسمیته بذلک لکونه محبوسًا عن الحرکات، لانّه یلزم علی کون وجه التسمیة حبسه عن الحرکات إطلاق المقصور أیضًا علی المضاف إلی یاء المتکلّم، لکونه محبوسًا عن جمیع الحرکات أیضًا، مع انّهم لا یسمّونه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یلزم من وجه التسمیة التسمیة، کالقارورة للزجاجة المعروفة، سمّیت بذلک لتقرّر الماء فیها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إجتماعه </w:t>
      </w:r>
      <w:r>
        <w:rPr>
          <w:rStyle w:val="FootnoteAnchor"/>
          <w:rtl w:val="true"/>
        </w:rPr>
        <w:footnoteReference w:id="1022"/>
      </w:r>
      <w:r>
        <w:rPr>
          <w:rFonts w:ascii="IRNazanin" w:hAnsi="IRNazanin" w:eastAsia="IRNazanin"/>
          <w:color w:val="111111"/>
          <w:sz w:val="28"/>
          <w:sz w:val="28"/>
          <w:szCs w:val="28"/>
          <w:rtl w:val="true"/>
          <w:lang w:bidi="fa-IR"/>
        </w:rPr>
        <w:t xml:space="preserve">، و لا یلزم من ذلک تسمیة کلّما یقرّر فیه الماء قارورة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الإعتراض علیه قدس‌سره إمّا مبنیّ علی عدم الإطّلاع علی کلامه بالتمام، أو نشأ من غیر طریق الإنصاف، وها أنا أذکر کلامه حتّی یظهر لک عدم ورود هذا الإعتراض علیه،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الفتی و العصی مقصورًا، لکونه ضدّ الممدود، أو لکونه ممنوعًا من مطلق الحرکة </w:t>
      </w:r>
      <w:r>
        <w:rPr>
          <w:rStyle w:val="FootnoteAnchor"/>
          <w:rtl w:val="true"/>
        </w:rPr>
        <w:footnoteReference w:id="1023"/>
      </w:r>
      <w:r>
        <w:rPr>
          <w:rFonts w:ascii="IRNazanin" w:hAnsi="IRNazanin" w:eastAsia="IRNazanin"/>
          <w:color w:val="111111"/>
          <w:sz w:val="28"/>
          <w:sz w:val="28"/>
          <w:szCs w:val="28"/>
          <w:rtl w:val="true"/>
          <w:lang w:bidi="fa-IR"/>
        </w:rPr>
        <w:t xml:space="preserve">، و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و الأوّل أولی، لانّه لا یسمّی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مقصورًا و إن کان ممنوعًا من الحرکات الإعرابیّة أیضًا ؛ هذا مع انّه لا یجب إطّراد الألقاب، إنتهی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591" w:name="pg18765_192299"/>
    </w:p>
    <w:p>
      <w:pPr>
        <w:pStyle w:val="BookText"/>
        <w:rPr/>
      </w:pPr>
      <w:bookmarkEnd w:id="591"/>
      <w:r>
        <w:rPr>
          <w:rFonts w:ascii="IRNazanin" w:hAnsi="IRNazanin" w:eastAsia="IRNazanin"/>
          <w:color w:val="111111"/>
          <w:sz w:val="28"/>
          <w:sz w:val="28"/>
          <w:szCs w:val="28"/>
          <w:rtl w:val="true"/>
          <w:lang w:bidi="fa-IR"/>
        </w:rPr>
        <w:t xml:space="preserve">و أنت بعد اطّلاعک علی هذا الکلام، لا أظنّک باقیًا فی ریب من عدم ورود الإعتراض علیه، فلا یحتاج إلی البیان ؛ و ما نقله الشارح عنه هنا، لیس نفس کلامه، کما عرفت </w:t>
      </w:r>
      <w:r>
        <w:rPr>
          <w:rFonts w:eastAsia="IRNazanin" w:cs="IRNazanin"/>
          <w:color w:val="111111"/>
          <w:sz w:val="28"/>
          <w:szCs w:val="28"/>
          <w:rtl w:val="true"/>
          <w:lang w:bidi="fa-IR"/>
        </w:rPr>
        <w:t>.</w:t>
      </w:r>
    </w:p>
    <w:p>
      <w:pPr>
        <w:pStyle w:val="Heading4"/>
        <w:numPr>
          <w:ilvl w:val="3"/>
          <w:numId w:val="1"/>
        </w:numPr>
        <w:rPr/>
      </w:pPr>
      <w:bookmarkStart w:id="592" w:name="__RefHeading___Toc2181244_2322387425"/>
      <w:bookmarkStart w:id="593" w:name="_Toc213"/>
      <w:bookmarkEnd w:id="592"/>
      <w:r>
        <w:rPr>
          <w:rtl w:val="true"/>
        </w:rPr>
        <w:t xml:space="preserve">تقدیر الإعراب فی باب </w:t>
      </w:r>
      <w:r>
        <w:rPr>
          <w:rtl w:val="true"/>
        </w:rPr>
        <w:t xml:space="preserve">: </w:t>
      </w:r>
      <w:r>
        <w:rPr>
          <w:rtl w:val="true"/>
        </w:rPr>
        <w:t>غلامی</w:t>
      </w:r>
      <w:bookmarkEnd w:id="593"/>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احتیج فی المقام إلی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بأس بختم الکلام فی حکمه،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لم یذکره هنا، لانّه فی مقام بیان المعتلّ من الأسماء وإعرابه، لا بیان کلّ ما یقدّر فیه الإعراب، و معلوم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بمعتلّ، فها أنا أذکره تطفّلاً،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انّه کما یقدّر جمیع الإعراب فی الاسم المقصور کما عرفت، کذا یقدّر جمیعه فی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بباب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أعرب بالحرکات لفظًا من المفردات، و الجموع المکسّرة، و جمع المؤنّث السالم إذا أضیف إلی یاء المتکلّم، فانّ الإعراب جمیعه مقدّر فیه </w:t>
      </w:r>
      <w:r>
        <w:rPr>
          <w:rFonts w:eastAsia="IRNazanin" w:cs="IRNazanin"/>
          <w:color w:val="111111"/>
          <w:sz w:val="28"/>
          <w:szCs w:val="28"/>
          <w:rtl w:val="true"/>
          <w:lang w:bidi="fa-IR"/>
        </w:rPr>
        <w:t>.</w:t>
      </w:r>
    </w:p>
    <w:p>
      <w:pPr>
        <w:pStyle w:val="Heading4"/>
        <w:numPr>
          <w:ilvl w:val="3"/>
          <w:numId w:val="1"/>
        </w:numPr>
        <w:rPr/>
      </w:pPr>
      <w:bookmarkStart w:id="594" w:name="__RefHeading___Toc2181246_2322387425"/>
      <w:bookmarkStart w:id="595" w:name="_Toc214"/>
      <w:bookmarkEnd w:id="594"/>
      <w:r>
        <w:rPr>
          <w:rtl w:val="true"/>
        </w:rPr>
        <w:t>الاسم انّما یستحقّ الإعراب بعد الترکب مع العامل</w:t>
      </w:r>
      <w:bookmarkEnd w:id="5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الاسم انّما یستحقّ الإعراب بعد ترکّبه مع مقتضیه، و قبل الترکّب معه لا یستحقّه، و هذا الترکّب فی الاسم المضاف مسبوق بالإضافة، لانّک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جاریة هند، لفظ الجاریة انّما یستحقّ النصب بعد ترکّبه مع رأیت، وهو واضح، إذ قبل ذلک لا یصدق انّه فضلة، و ترکّبه معه فیما نحن فیه مسبوق بالإضافة، إذ المتکلّم أوّلاً یلاحظ نسبة الجاریة إلی هند مثلاً، ثمّ یثبت لها حکم الفضلة أو العمدة، إذ لیس المقصود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جاریة هند، رؤیتک مطلق </w:t>
      </w:r>
    </w:p>
    <w:p>
      <w:pPr>
        <w:pStyle w:val="BookText"/>
        <w:rPr/>
      </w:pPr>
      <w:r>
        <w:rPr>
          <w:rFonts w:ascii="IRNazanin" w:hAnsi="IRNazanin" w:eastAsia="IRNazanin"/>
          <w:color w:val="111111"/>
          <w:sz w:val="28"/>
          <w:sz w:val="28"/>
          <w:szCs w:val="28"/>
          <w:rtl w:val="true"/>
          <w:lang w:bidi="fa-IR"/>
        </w:rPr>
        <w:t xml:space="preserve">الجاریة، بل الجاریة الّتی منسوبة إلی هند ؛ فإعراب الاسم مسبوق بترکّبه مع مقتضیه، والترکّب معه فی المضاف مسبوق بالإضافة، فإعراب الاسم فی المضاف مسبوق بالإضافة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إذا رکبت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الیاء مع العامل، وجدت آخر المضاف مکسورًا للزوم کسر ما قبل الیاء کما سیجیء، ومعلوم انّ محلّ الإعراب هو آخر الکلمة ؛ و حینئذ لو أعربته بالحرکة علی ما یقتضیه العامل، یلزم تحریک الحرف الواحد بحرکتین مختلفتین أو متماثلتین، وهو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إستحالة تحریک الحرف بحرکتین مسلّمة و إن کانتا متماثلتین، لکن لِمَ لا یجوز أن یجعل کسرته جرًّا أیضًا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w:t>
      </w:r>
      <w:r>
        <w:rPr>
          <w:rStyle w:val="FootnoteAnchor"/>
          <w:rtl w:val="true"/>
        </w:rPr>
        <w:footnoteReference w:id="1025"/>
      </w:r>
      <w:r>
        <w:rPr>
          <w:rFonts w:ascii="IRNazanin" w:hAnsi="IRNazanin" w:eastAsia="IRNazanin"/>
          <w:color w:val="111111"/>
          <w:sz w:val="28"/>
          <w:sz w:val="28"/>
          <w:szCs w:val="28"/>
          <w:rtl w:val="true"/>
          <w:lang w:bidi="fa-IR"/>
        </w:rPr>
        <w:t xml:space="preserve">توارد المؤثّرین اللفظیّین ـ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والیاء ـ علی أثر واحد ـ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 ـ و هو محال، فثبت انّ الإعراب جمیعه یقدّر فی المضاف إلی الیاء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احترزنا بقولنا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أعرب بالحرکات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التثنیة والجمع </w:t>
      </w:r>
    </w:p>
    <w:p>
      <w:pPr>
        <w:pStyle w:val="BookText"/>
        <w:rPr/>
      </w:pPr>
      <w:r>
        <w:rPr>
          <w:rFonts w:ascii="IRNazanin" w:hAnsi="IRNazanin" w:eastAsia="IRNazanin"/>
          <w:color w:val="111111"/>
          <w:sz w:val="28"/>
          <w:sz w:val="28"/>
          <w:szCs w:val="28"/>
          <w:rtl w:val="true"/>
          <w:lang w:bidi="fa-IR"/>
        </w:rPr>
        <w:t xml:space="preserve">السالم من المذکّر، فانّ إعراب الأوّل بحاله، إذ تقول فی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غلامای مثلاً، وفی 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علی ما سیجیء فی الجمع ؛ وإعراب الجمع لیس جمیعه مقدّرًا، بل انّما یقدّر الرفع فقط، فانّک </w:t>
      </w:r>
      <w:r>
        <w:rPr>
          <w:rStyle w:val="FootnoteAnchor"/>
          <w:rtl w:val="true"/>
        </w:rPr>
        <w:footnoteReference w:id="1026"/>
      </w:r>
      <w:r>
        <w:rPr>
          <w:rFonts w:ascii="IRNazanin" w:hAnsi="IRNazanin" w:eastAsia="IRNazanin"/>
          <w:color w:val="111111"/>
          <w:sz w:val="28"/>
          <w:sz w:val="28"/>
          <w:szCs w:val="28"/>
          <w:rtl w:val="true"/>
          <w:lang w:bidi="fa-IR"/>
        </w:rPr>
        <w:t xml:space="preserve">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الإضافة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مسلمیّ ؛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مسلموی، إجتمعت الواو والیاء مع تماثلهما فی اللین، و أولیهما ساکنة مستعدّة للإدغام، فقلبت أثقلهما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إلی أخفّهما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ثمّ أدغمت و بدّلت الضمة بالکسرة لأجل مناسبة الیاء، فصار حرف الإعراب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ـ مقدّرًا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النصب و الجرّ، فحرف الإعراب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ـ ثابتة، فلیس الإعراب مقدّرًا حینئذ، لکنّها مدغمة مع المضاف إلیه، و کذلک الحکم فی التثنیة، وسیجیء الکلام فی الأسماء الستّة حال إضافتها إلی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بقولنا </w:t>
      </w:r>
      <w:r>
        <w:rPr>
          <w:rStyle w:val="FootnoteAnchor"/>
          <w:rtl w:val="true"/>
        </w:rPr>
        <w:footnoteReference w:id="10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بالحرکات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 کان مقدّرًا إعرابه، کما إذا کان الاسم مقصورًا، فانّ حکمه مذکور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آخره یاء خفیفة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 بذلک عمّا إذا کان الیاء فی آخر الاسم مشدّدة، فانّه یظهر إعرابه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أمینُ اللّه،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تلو کسرة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یاء 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تلو 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أخری له، احترز بالاُولی عن الیاء فی الأسماء الستّة کأبیک مثلاً، لأنّها لیست بلازمة، فلا یشمل الحکم لها، و بالثانیة عن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ظبی، فانّ یائه و إن کانت لازمة، لکنّها </w:t>
      </w:r>
    </w:p>
    <w:p>
      <w:pPr>
        <w:pStyle w:val="BookText"/>
        <w:rPr/>
      </w:pPr>
      <w:r>
        <w:rPr>
          <w:rFonts w:ascii="IRNazanin" w:hAnsi="IRNazanin" w:eastAsia="IRNazanin"/>
          <w:color w:val="111111"/>
          <w:sz w:val="28"/>
          <w:sz w:val="28"/>
          <w:szCs w:val="28"/>
          <w:rtl w:val="true"/>
          <w:lang w:bidi="fa-IR"/>
        </w:rPr>
        <w:t xml:space="preserve">غیر تالیة للکسرة، بل تالیة للسکون، فلا یکون إعرابه مقدّرًا،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ظبیًا،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لثقل الضمّة علی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الفرق بین القسمین، حیث کان التحریک فی الأوّل متعذّرًا، وفی الثانی مثقّلاً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لثقل الضمّة علیها،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فی الیاء لثقل الضمّة علیها، کان أولی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قدّمه علی المقصور کان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قدّمه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رفعه 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ذکره بعد تمام البیت، کان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الکلام فی الإعراب المقدّر، فما کان التقدیر فیه أکثر کان تقدیمه أنسب و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الأسماء المعربة اسم آخره،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ذکر المصنّف الاسم المعرب الّذی آخره ألف والّذی آخره یاء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 مُعْتَلاًّ مِنَ الأَسمَاءِ مَا کَالْمُصْطَفَی وَالمُرْتَقِی مَکَارِمَا </w:t>
      </w:r>
      <w:r>
        <w:rPr>
          <w:rStyle w:val="FootnoteAnchor"/>
          <w:rtl w:val="true"/>
        </w:rPr>
        <w:footnoteReference w:id="102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الاسم المعرب الّذی آخره واو، مع انّه فی الفعل ذکر الأقسام الثلاثة حیث قال </w:t>
      </w:r>
      <w:r>
        <w:rPr>
          <w:rFonts w:eastAsia="IRNazanin" w:cs="IRNazanin"/>
          <w:color w:val="111111"/>
          <w:sz w:val="28"/>
          <w:szCs w:val="28"/>
          <w:rtl w:val="true"/>
          <w:lang w:bidi="fa-IR"/>
        </w:rPr>
        <w:t xml:space="preserve">: </w:t>
      </w:r>
      <w:bookmarkStart w:id="596" w:name="pg18765_192303"/>
    </w:p>
    <w:p>
      <w:pPr>
        <w:pStyle w:val="BookText"/>
        <w:rPr/>
      </w:pPr>
      <w:bookmarkEnd w:id="596"/>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فِعْلٍ آخِرٌ مِنْهُ أَلِفْ أَوْ وَاوٌ أَوْ یَاءٌ فَمُعْتَلاًّ عُرِفْ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أشار 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الأسماء المعربة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إلی وجه ذلک،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ذکر المصنّف ذلک لعدم وجوده فی الأسماء إلاّ الأسماء الستّة، وإعرابها لیست بمقدّر، بل بالحروف، مع انّ الکلام فی الاسم المعرب الّذی یکون کلّ </w:t>
      </w:r>
      <w:r>
        <w:rPr>
          <w:rStyle w:val="FootnoteAnchor"/>
          <w:rtl w:val="true"/>
        </w:rPr>
        <w:footnoteReference w:id="1030"/>
      </w:r>
      <w:r>
        <w:rPr>
          <w:rFonts w:ascii="IRNazanin" w:hAnsi="IRNazanin" w:eastAsia="IRNazanin"/>
          <w:color w:val="111111"/>
          <w:sz w:val="28"/>
          <w:sz w:val="28"/>
          <w:szCs w:val="28"/>
          <w:rtl w:val="true"/>
          <w:lang w:bidi="fa-IR"/>
        </w:rPr>
        <w:t xml:space="preserve">من الألف والیاء لازمًا للکلمة، و الواو فی الأسماء الستّة لیست بلازمة، کما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الأسماء الستّة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تقیید الأسماء بالمعربة لوجود ذلک فی المبنیّ، کذو بمعنی الّذی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المعربة، مع انّ آخرها واو و قبلها ضمّة، وکیف یجوز للشارح هذا الحصر،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الأسماء المفردة، وألو لیس کذلک</w:t>
      </w:r>
      <w:r>
        <w:rPr>
          <w:rFonts w:eastAsia="IRNazanin" w:cs="IRNazanin"/>
          <w:color w:val="111111"/>
          <w:sz w:val="28"/>
          <w:szCs w:val="28"/>
          <w:rtl w:val="true"/>
          <w:lang w:bidi="fa-IR"/>
        </w:rPr>
        <w:t>.</w:t>
      </w:r>
    </w:p>
    <w:p>
      <w:pPr>
        <w:pStyle w:val="Heading4"/>
        <w:numPr>
          <w:ilvl w:val="3"/>
          <w:numId w:val="1"/>
        </w:numPr>
        <w:rPr/>
      </w:pPr>
      <w:bookmarkStart w:id="597" w:name="__RefHeading___Toc2181248_2322387425"/>
      <w:bookmarkStart w:id="598" w:name="_Toc215"/>
      <w:bookmarkEnd w:id="597"/>
      <w:r>
        <w:rPr>
          <w:rtl w:val="true"/>
        </w:rPr>
        <w:t>إعراب المضارع المعتلّ</w:t>
      </w:r>
      <w:bookmarkEnd w:id="5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المضارع المعتلّ </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النحاة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بذلک إلی مخالفة إصطلاح النحاة فی المعتلّ للصرفیّین، فانّ المعتلّ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أحد الأحرف الأصلیّة من أحرف العلّة، سواء کان آخرًا أو أوّلاً أو وسطًا ؛ بخلاف إصطلاح النحاة، فانّ المعتلّ عندهم ـ کما ذکر المصنّف 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آخر الحرف الأصلیّ من حروف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لتعذّر تحریکها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یقدّر الرفع والنصب فی الألف لتعذّر تحریکها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لخفّة الفتحة،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ظهور النصب علی الواو والیاء لخفّته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مقتضی اللفّ والنشر المرتّب تقدیمه عمّا قبله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یخش ویغز ویرم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حذف الواو مع عدم الجازم لالتقاء الساکنین، و هذا الحذف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الواو فی الخطّ ـ لیس بلازم </w:t>
      </w:r>
      <w:r>
        <w:rPr>
          <w:rFonts w:eastAsia="IRNazanin" w:cs="IRNazanin"/>
          <w:color w:val="111111"/>
          <w:sz w:val="28"/>
          <w:szCs w:val="28"/>
          <w:rtl w:val="true"/>
          <w:lang w:bidi="fa-IR"/>
        </w:rPr>
        <w:t xml:space="preserve">. </w:t>
      </w:r>
      <w:bookmarkStart w:id="599" w:name="pg18765_192305"/>
    </w:p>
    <w:p>
      <w:pPr>
        <w:pStyle w:val="Heading4"/>
        <w:numPr>
          <w:ilvl w:val="3"/>
          <w:numId w:val="1"/>
        </w:numPr>
        <w:rPr/>
      </w:pPr>
      <w:bookmarkStart w:id="600" w:name="__RefHeading___Toc2181250_2322387425"/>
      <w:bookmarkStart w:id="601" w:name="_Toc216"/>
      <w:bookmarkEnd w:id="599"/>
      <w:bookmarkEnd w:id="600"/>
      <w:r>
        <w:rPr>
          <w:rtl w:val="true"/>
        </w:rPr>
        <w:t>متن البهجة المرضیّة</w:t>
      </w:r>
      <w:bookmarkEnd w:id="6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النکرة و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نکرة قابل أل مؤثّرا أو واقع موقع ما قد ذکرا</w:t>
      </w:r>
    </w:p>
    <w:p>
      <w:pPr>
        <w:pStyle w:val="BookText"/>
        <w:rPr/>
      </w:pPr>
      <w:r>
        <w:rPr>
          <w:rFonts w:ascii="IRNazanin" w:hAnsi="IRNazanin" w:eastAsia="IRNazanin"/>
          <w:color w:val="111111"/>
          <w:sz w:val="28"/>
          <w:sz w:val="28"/>
          <w:szCs w:val="28"/>
          <w:rtl w:val="true"/>
          <w:lang w:bidi="fa-IR"/>
        </w:rPr>
        <w:t>هذا باب النکرة و المعرفة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قابل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کرجل، بخلاف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فإنّ أل الداخلة علیه لا تؤثّر فیه تعریفًا فلیس بنکرة،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بقابل لأل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موقع ما قد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یقبل أل کذی، فإنّها لا تقبل أل لکنّها تقع موقع ما یقبلها وهو 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معرفة کهم و ذی و هند، وابنی، والغلام، والّذی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معرفة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بأل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وزاد فی شرح الکافیة المنادی المقصود کیا رجل، واختار فی التسهیل أن تعریفه بالإشارة إلیه و المواجهة، و نقله فی شرحه عن نصّ سیبویه، وزاد ابن کیسان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الاستفهامیتین، وابن خروف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دققته دقًّا نعمّا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لذی غیبة أو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کأنت و هو سمّ بالضمیر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هذه المعارف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لغائب تقدّم ذکره لفظًا أو معنی أو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لحاضر مخاطب أو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سمّ بالضمیر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المضمر عند البصریّین، و الکنایة و المکنّی عند الکوفیّین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یرد علی هذا اسم الاشارة، لأنّه وضع لمشار إلیه لزم منه حضوره، ولا الاسم الظاهر، لأنّه وضع لأعمّ من الغیبة والحضور، و قد عکس المصنّف المثال، فجعل الثانی للأوّل والأوّل للثانی علی حدّ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تبیضّ وجوه و تسودّ وجوه فأمّا الّذین اسودّت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الضمیر متّصل و منفصل، فأشار إلی الأوّل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اتّصال منه ما لا یبتدأ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یلی إلاّ اختیارًا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اتّصال منه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غیر مستقلّ بنفسه و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اختیارًا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ویقع بعدها اضطرارًا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یجاورنا إلاّک دیّار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کالیاء والکاف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أبنی أکرمک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الیاء والهاء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سلیه ما 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کالیاء والکاف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اکرمک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الیاء والهاء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سلیه ما 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کلّ مضمر له البنا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ما جرّ کلفظ ما نصب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مضمر له البناء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 بالحروف فی المعنی، لأنّ التکلّم والخطاب والغیبة من معانی الحروف،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الافتقار،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فی کثیر،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لاستغنائه عن الإعراب باختلاف صیغته، و حکاها فی التسهیل إلاّ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ما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الضمائر المتّصلة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کلفظ ما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وذلک ثلاثة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و کاف الخطاب، و هاء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للرفع و النصب 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کاعرف بنا فانّنا نلنا المنح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للرفع والنصب و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المتکلّم و 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کاعرف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والنصب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والرفع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نلنا المنح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عدا ما ذکر مختصّ بالرفع، و هو تاء الفاعل و الألف و الواو و یاء المخاطبة ونون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والواو والنون لما غاب و غیره کقاما واعلما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والواو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ضمائر متّصلة کائنة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به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قاموا و قمن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واعلمن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ضمیر الرفع ما یستتر کافعل أوافق نغتبط إذ تشکر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ضمیر الرفع ما یستتر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بخلاف ضمیر النصب والجر و ذلک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والفعل المضارع المبدوء بالهمزة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والمبدوء بالنون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المبدوء بالتاء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تشکر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زاد فی التسهیل اسم فعل الأمر کنزال، و أبوحیّان فی الارتشاف اسم فعل مضارع کأوّه، و ابن هشام فی التوضیح فعل الاستثناء کقاموا ما خلا زیدًا و ما عدا عمرًا و لا یکون خالدًا، وأفعل التعجّب کما أحسن الزیدین، و أفعل التفضیل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أحسن أثاثًا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فیما عدا هذه وهو الماضی والظرف والصفات یستتر جوازًا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شرع فی الثانی من قسمی الضمیر و هو المنفصل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وذو ارتفاع و انفصال أنا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والفروع لا تشتبه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ارتفاع و انفصال أنا هو و أنت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الناشئة عن هذه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هی و هما و هم و هنّ و أنت و أنتما و أنتم و أنتنّ، قال أبوحیّان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تستعمل هذه مجرورة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کأنت و کهو، و هو کأنا، ومنصوبة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ضربتک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انتصاب فی انفصال 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والتفریع لیس مشکلا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 انتصاب فی انفصال جعلا إیّای و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الأصل الذی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إیّاک، إیّاکما، إیّاکم، إیّاکنّ، إیّاه، إیّاها، إیّاهما، إیّاهم، إیّاهنّ، و قد تستعمل مجرورة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إیّا و اللواحق له عند سیبویه حروف تبیّن الحال، و عند المصنّف أسماء مضاف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اختیار لا یجیء 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تأتّی أن یجیء المتّصل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اختیار لا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المنفصل إذا تأتّی أن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الاختصار المطلوب الموضوع لأجله الضمیر، فان لم یتأتّ بأن تأخّر عنه عامله أو حذف أو کان معنویًّا أو حصر أو أسند إلیه صفة جرت علی غیر من هی له فصل، و یأتی المنفصل مع إمکان المتّصل فی الضرورة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أو افصل هاء سلنیه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أشبهه فی کنته الخلف انتمی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للطول ثانی ضمیرین أوّلهما أخصّ وغیر مرفوع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سلنیه وسلنی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الدرهم أعطیتکه و أعطیتک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و انفصال ما هو خبر لکان أو إحدی أخواتها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کنته الخلف انتمی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کذاک خلتنیه و اتصالا أختار غیری اختار الانفصالا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اتّصاله و انفصاله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واتّصالاً أختار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لجماعة منهم الرمّانی، إذ الأصل فی الضمیر الاختصار و لأنّه وارد فی الفصیح، قال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یکنه فلن تسلّط علیه، وإن لا یکنه فلا خیر لک فی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سیبویه، و لم یصرّح به تأدّبًا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الانفصالا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فی الصورتین خبرًا فی الأصل، و لو بقی علی ما کان لتعیّن انفصاله کما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الأخصّ فی اتّصال و قدّمن ما شئت فی انفصال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الأعرف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الضمائر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أعطیتکه بتقدیم التاء علی الکاف، إذ ضمیر المتکلّم أخصّ من ضمیر المخاطب، والکاف علی الهاء، إذ ضمیر المخاطب أخصّ من ضمیر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الأخصّ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عند أمن اللبس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أعطیتک إیّاه، و أعطیته إیّاک، و لا یجوز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أعطیتک إیّاه، تقدیم الغائب للبس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اتّحاد الرتبة الزم فصلا وقد یبیح الغیب فیه وصلا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اتّحاد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رتبة الضمیرین بأن کانا لمتکلّمین أو مخاطبین أو غائبین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یبیح الغیب فیه وصلاً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مطلقًا، بل مع وجود اختلاف ما بین الضمیرین کأن یکون أحدهما مثنّی والآخر مفردًا و نحوه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لهماه قفو أکرم والد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نحو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بالباعث الوارث الأموات قد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إیّاهم الأرض فی دهر الدهاریر</w:t>
      </w:r>
    </w:p>
    <w:p>
      <w:pPr>
        <w:pStyle w:val="BookText"/>
        <w:rPr/>
      </w:pPr>
      <w:r>
        <w:rPr>
          <w:rFonts w:ascii="IRNazanin" w:hAnsi="IRNazanin" w:eastAsia="IRNazanin"/>
          <w:color w:val="111111"/>
          <w:sz w:val="28"/>
          <w:sz w:val="28"/>
          <w:szCs w:val="28"/>
          <w:rtl w:val="true"/>
          <w:lang w:bidi="fa-IR"/>
        </w:rPr>
        <w:t xml:space="preserve">الضرورة اقتضت انفصال الضمیر مع إمکان اتّصاله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یا النفس مع الفعل التزم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وقایة ولیسی قد نظم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یا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نون 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قال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تقی الفعل من التباسه بالاسم المضاف إلی یاء المتکلّم، إذ لو قیل فی 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ضربی، لالتبس بالضرب و هو العسل الأبیض الغلیظ، ومن التباس أمر مؤنّثه بأمر مذکّره؛ إذ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 بدل أکرمنی قاصدًا مذکّرًا لم یفهم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تقیه من الکسر المشبه للجرّ، للزوم کسر ما قبل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عددت قومی کعدید الطیس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ذهب القوم الکرام لیسی</w:t>
      </w:r>
    </w:p>
    <w:p>
      <w:pPr>
        <w:pStyle w:val="BookText"/>
        <w:rPr/>
      </w:pPr>
      <w:r>
        <w:rPr>
          <w:rFonts w:ascii="IRNazanin" w:hAnsi="IRNazanin" w:eastAsia="IRNazanin"/>
          <w:color w:val="111111"/>
          <w:sz w:val="28"/>
          <w:sz w:val="28"/>
          <w:szCs w:val="28"/>
          <w:rtl w:val="true"/>
          <w:lang w:bidi="fa-IR"/>
        </w:rPr>
        <w:t>ولایجیء فی غیر النظم إلاّ بالنون کغیره من الأفعال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رجلاً لیسنی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لیتنی فشا ولیتی ندرا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لعلّ اعکس و کن مخیّرا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وذاع لمزیّتها علی أخواتها فی الشبه بالفعل، یدلّ علی ذلک سماع إعمالها مع زیادة ما کما سیأتی، و فی التنزیل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لیتنی کنت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کمنیة جابر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أصادفه وافقد جلّ مالی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لعلّ اعکس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فتجریدها من النون کثیر؛ لأنّها أبعد من الفعل لشببهها بحروف الجرّ، و فی التنزیل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أبلغ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واتّصالها بها قلیل؛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أعیرانی القدوم لعلّنی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 بها قبرًا لأبیض ماجد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إلحاق النون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الباقیات و اضطرارًا خفّفا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عنّی بعض من قد سلفا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 أنّ و کأنّ و لکنّ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علی لیلی لزار و 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إلحاق النون هو الاختیار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اضطرارًا خفّفا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وعنّی بعض من قد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الشعراء،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السائل عنهم و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قیس ولا قیس منی</w:t>
      </w:r>
    </w:p>
    <w:p>
      <w:pPr>
        <w:pStyle w:val="BookText"/>
        <w:rPr/>
      </w:pPr>
      <w:r>
        <w:rPr>
          <w:rFonts w:ascii="IRNazanin" w:hAnsi="IRNazanin" w:eastAsia="IRNazanin"/>
          <w:color w:val="111111"/>
          <w:sz w:val="28"/>
          <w:sz w:val="28"/>
          <w:szCs w:val="28"/>
          <w:rtl w:val="true"/>
          <w:lang w:bidi="fa-IR"/>
        </w:rPr>
        <w:t xml:space="preserve">والاختیار فیهما إلحاق النّون کما هو الشائع الذائع علی أنّ هذا البیت لایعرف له نظیر فی ذلک، بل و لا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 هذین من حروف الجرّ لا تلحقه النون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بی، و کذا خلا و عدا و حاشا ؛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حاشای إنّی مسلم معذور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لدنّی لدنی قلّ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قدنی و قطنی الحذف أیضًا قد 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به قرأ الستّة من القرّاء السبعة، وتجریدها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قرأ نافع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قدنی و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حسبی، 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 أیضًا قد 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من نصر الخبیبین قدی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 قط بعزّتک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بسکون الطاء و بکسرها مع یاء ودونها، ویروی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قطنی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w:t>
      </w:r>
      <w:r>
        <w:rPr>
          <w:rFonts w:eastAsia="IRNazanin" w:cs="IRNazanin"/>
          <w:color w:val="111111"/>
          <w:sz w:val="28"/>
          <w:szCs w:val="28"/>
          <w:rtl w:val="true"/>
          <w:lang w:bidi="fa-IR"/>
        </w:rPr>
        <w:t xml:space="preserve">» . </w:t>
      </w:r>
      <w:bookmarkStart w:id="602" w:name="pg18765_192312"/>
    </w:p>
    <w:p>
      <w:pPr>
        <w:pStyle w:val="Heading2"/>
        <w:numPr>
          <w:ilvl w:val="1"/>
          <w:numId w:val="1"/>
        </w:numPr>
        <w:rPr/>
      </w:pPr>
      <w:bookmarkStart w:id="603" w:name="__RefHeading___Toc2181252_2322387425"/>
      <w:bookmarkStart w:id="604" w:name="_Toc217"/>
      <w:bookmarkEnd w:id="602"/>
      <w:bookmarkEnd w:id="603"/>
      <w:r>
        <w:rPr>
          <w:rtl w:val="true"/>
        </w:rPr>
        <w:t>باب النکرة والمعرفة</w:t>
      </w:r>
      <w:bookmarkEnd w:id="604"/>
    </w:p>
    <w:p>
      <w:pPr>
        <w:pStyle w:val="Heading3"/>
        <w:numPr>
          <w:ilvl w:val="2"/>
          <w:numId w:val="1"/>
        </w:numPr>
        <w:rPr/>
      </w:pPr>
      <w:bookmarkStart w:id="605" w:name="__RefHeading___Toc2181254_2322387425"/>
      <w:bookmarkStart w:id="606" w:name="_Toc218"/>
      <w:bookmarkEnd w:id="605"/>
      <w:r>
        <w:rPr>
          <w:rtl w:val="true"/>
        </w:rPr>
        <w:t>اشارة</w:t>
      </w:r>
      <w:bookmarkEnd w:id="6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النکرة والمعرفة </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النکرة والمعرفة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بیان النکرة و المعرفة، أو شرحهما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النکرة والمعرفة فی الأصل اسما مصدرین لنکّرته و عرّفته،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للتنکیر والتعریف، ثمّ نقلا و سمّیا بهما الاسم المنکّر والمعرّف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قدّمهما علی المباحث الآتیة لتوقّف کثیر منها علی </w:t>
      </w:r>
      <w:r>
        <w:rPr>
          <w:rStyle w:val="FootnoteAnchor"/>
          <w:rtl w:val="true"/>
        </w:rPr>
        <w:footnoteReference w:id="1034"/>
      </w:r>
      <w:r>
        <w:rPr>
          <w:rFonts w:ascii="IRNazanin" w:hAnsi="IRNazanin" w:eastAsia="IRNazanin"/>
          <w:color w:val="111111"/>
          <w:sz w:val="28"/>
          <w:sz w:val="28"/>
          <w:szCs w:val="28"/>
          <w:rtl w:val="true"/>
          <w:lang w:bidi="fa-IR"/>
        </w:rPr>
        <w:t xml:space="preserve">معرفتهما،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المبتدأ التعریف، وشرط الخبر التنکیر، و کذا شرط ذی الحال التعریف، والحال التنکیر، والصفة لابدّ أن یطابق الموصوف فی التعریف والتنکیر، و هکذا، فلو لم یعرفهما المخاطب کیف یفهم معنی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شرط المبتدأ التعریف، والخبر التنکیر،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 الأوّل علی الثانی لکونه الأصل، لانّه لا یحتاج فی دلالة معناه إلی قرینة، بخلاف المعرفة کما ستعرف إن شاء اللّه سبحانه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التاء فیهما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للتأنیث، بل من نفس الکلمة، و أمّا الوقف </w:t>
      </w:r>
    </w:p>
    <w:p>
      <w:pPr>
        <w:pStyle w:val="BookText"/>
        <w:rPr/>
      </w:pPr>
      <w:r>
        <w:rPr>
          <w:rFonts w:ascii="IRNazanin" w:hAnsi="IRNazanin" w:eastAsia="IRNazanin"/>
          <w:color w:val="111111"/>
          <w:sz w:val="28"/>
          <w:sz w:val="28"/>
          <w:szCs w:val="28"/>
          <w:rtl w:val="true"/>
          <w:lang w:bidi="fa-IR"/>
        </w:rPr>
        <w:t xml:space="preserve">علیها </w:t>
      </w:r>
      <w:r>
        <w:rPr>
          <w:rStyle w:val="FootnoteAnchor"/>
          <w:rtl w:val="true"/>
        </w:rPr>
        <w:footnoteReference w:id="1035"/>
      </w:r>
      <w:r>
        <w:rPr>
          <w:rFonts w:ascii="IRNazanin" w:hAnsi="IRNazanin" w:eastAsia="IRNazanin"/>
          <w:color w:val="111111"/>
          <w:sz w:val="28"/>
          <w:sz w:val="28"/>
          <w:szCs w:val="28"/>
          <w:rtl w:val="true"/>
          <w:lang w:bidi="fa-IR"/>
        </w:rPr>
        <w:t xml:space="preserve">و کونهما صفة للمؤنّث فباعتبار وجود التاء فیهما، إنتهی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لهذا ذکّر المصنّفُ الخبرَ المشتقّ المسند إلی نکرة،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نکرة قابل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أل، و الظاهر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إذ المعلوم یجعل مبتدأ، والمجهول خبرًا، والنکرة غیر معلوم، فینبغی أن یکون خبرًا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فی المقام ـ بعد جعل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لیطابق المبتدأ فی التأنیث، لأنّ وصفی النکرة والمعرفة قائمان بالاسم، وهو مذکّر ؛ و علی تقدیر کونها مبتدأ، المسوّغ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فی مقام التقسیم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به المعنی اللغویّ، و هو أعمّ من المعنی الإصطلاحیّ، فلا یرد انّ التعریف جعل الکلمة معرفة، فیلزم تعریف الشیء بما یساویه فی 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یمکن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بأل المؤثّرة للتعریف، و سیجیء تمام التحقیق فی المعرّف بأل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أل الداخلة علیه لا تؤثّر فیه تعریفًا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فتعریفه بالعلمیّة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یؤثّر فیه تعریفًا، و انّما یدخل للمح الصفة، کما سیجیء فی المعرّف بأداة التعریف أیضًا، نعم لو کان صفة مشبّهة یؤثّر فیه التعریف، فیکون نکرة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قسمان </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لیس بقابل أل </w:t>
      </w:r>
      <w:r>
        <w:rPr>
          <w:rStyle w:val="FootnoteAnchor"/>
          <w:rtl w:val="true"/>
        </w:rPr>
        <w:footnoteReference w:id="1039"/>
      </w:r>
      <w:r>
        <w:rPr>
          <w:rFonts w:ascii="Amiri" w:hAnsi="Amiri" w:eastAsia="Amiri" w:cs="Amiri"/>
          <w:color w:val="111111"/>
          <w:sz w:val="28"/>
          <w:sz w:val="28"/>
          <w:szCs w:val="28"/>
          <w:rtl w:val="true"/>
          <w:lang w:bidi="ar-SA"/>
        </w:rPr>
        <w:t xml:space="preserve">لکنّه، إلخ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علی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النکرة علی قسمین، قسم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المؤثّرة کما تقدّم، و قسم لا یقبلها، لکنّه واقع موقع ما یقبلها کذی مثلاً، فانّها و إن لم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لکنّها واقعة موقع ما یقبلها،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لأنّ 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و أل الداخلة علی اسم الفاعل والمفعول موصولة، لا حرف تعریف، و 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موقع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لیس حرف 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الأصل اسم فاعل، لکن معنی الوصفیّة قد مُحِی عنه وصار من قبیل الجوامد، 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موصولة، بل للتعریف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فی انّه یلزم علی هذا أن لایکون اسم الفاعل والمفعول نکرة</w:t>
      </w:r>
    </w:p>
    <w:p>
      <w:pPr>
        <w:pStyle w:val="BookText"/>
        <w:rPr/>
      </w:pPr>
      <w:r>
        <w:rPr>
          <w:rFonts w:ascii="IRNazanin" w:hAnsi="IRNazanin" w:eastAsia="IRNazanin"/>
          <w:color w:val="111111"/>
          <w:sz w:val="28"/>
          <w:sz w:val="28"/>
          <w:szCs w:val="28"/>
          <w:rtl w:val="true"/>
          <w:lang w:bidi="fa-IR"/>
        </w:rPr>
        <w:t xml:space="preserve">لکن یبقی الإشکال فی اسم الفاعل إذا لم یکن کذلک، و کذا اسم المفعول،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فیهما حینئذ موصولة، فلا یکون الحدّ الّذی ذکره المصنّف للنکرة منطبقًا علی المحدود، لأنّ کلاًّ من اسمی الفاعل والمفعول إذا کان باقیًا علی معناه الوصفی، لا یصدق علیه انّه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واقع موقع ما یقبلها، لما عرفت من انّ أل الداخلة علیهما موصولة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اسمی الفاعل والمفعول انّما یکون </w:t>
      </w:r>
    </w:p>
    <w:p>
      <w:pPr>
        <w:pStyle w:val="BookText"/>
        <w:rPr/>
      </w:pPr>
      <w:r>
        <w:rPr>
          <w:rFonts w:ascii="IRNazanin" w:hAnsi="IRNazanin" w:eastAsia="IRNazanin"/>
          <w:color w:val="111111"/>
          <w:sz w:val="28"/>
          <w:sz w:val="28"/>
          <w:szCs w:val="28"/>
          <w:rtl w:val="true"/>
          <w:lang w:bidi="fa-IR"/>
        </w:rPr>
        <w:t xml:space="preserve">للموصول إذا لم تکن للعهد، أمّا إذا کانت له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ضارب وأکرمت الضارب، فلا خلاف فی حرفیّتها، کما حکی عن بعض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إذا لم یکن کلّ من اسمی الفاعل والمفعول للثبوت، وأمّا إذا کان کالمؤمن مثلاً، فالتحقیق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أیضًا لیست للموصول، لما عرفت سابقًا من انّ أل الموصولة مع صلته مؤوّلة بالفعل، و هو یناف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یصدق فی کلّ من اسمی الفاعل والمفعول انّه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المؤثّرة، وهذا القدر کاف للحکم بالنکرة، علی انّه یمکن 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لیشمل الموصولة أیضًا، لکن </w:t>
      </w:r>
      <w:r>
        <w:rPr>
          <w:rStyle w:val="FootnoteAnchor"/>
          <w:rtl w:val="true"/>
        </w:rPr>
        <w:footnoteReference w:id="1041"/>
      </w:r>
      <w:r>
        <w:rPr>
          <w:rFonts w:ascii="IRNazanin" w:hAnsi="IRNazanin" w:eastAsia="IRNazanin"/>
          <w:color w:val="111111"/>
          <w:sz w:val="28"/>
          <w:sz w:val="28"/>
          <w:szCs w:val="28"/>
          <w:rtl w:val="true"/>
          <w:lang w:bidi="fa-IR"/>
        </w:rPr>
        <w:t xml:space="preserve">علی القول بانّ تعریف الموصولات لیس بصلاتها، بل باللام إن کانت موجودة، وبنیّتها إن لم تکن، لأنّه یصدق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أیضًا انّها مؤثّرة للتعریف علی هذا القول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من المصنّف حیث ذکر فی تعداد المعارف الموصول أیضًا منفردة عن المعرّف بأل، هو انّ تعریف الموصولات بالصلة لا بأل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موصوفتین،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بمن یعجب لک و بما معجب لک، فانّهما نعتا بنکرة، فتکونان </w:t>
      </w:r>
    </w:p>
    <w:p>
      <w:pPr>
        <w:pStyle w:val="BookText"/>
        <w:rPr/>
      </w:pPr>
      <w:r>
        <w:rPr>
          <w:rFonts w:ascii="IRNazanin" w:hAnsi="IRNazanin" w:eastAsia="IRNazanin"/>
          <w:color w:val="111111"/>
          <w:sz w:val="28"/>
          <w:sz w:val="28"/>
          <w:szCs w:val="28"/>
          <w:rtl w:val="true"/>
          <w:lang w:bidi="fa-IR"/>
        </w:rPr>
        <w:t xml:space="preserve">نکرتین، مع انّهما لا تقبلان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لکنّهما وقعتا موقع ما یقبلها، لأنّ الأوّل وقع موقع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 للعاقل، والثانی موقع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لغیر العاقل، وکلّ من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والشیء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النکرات شیء، ثمّ موجود، ثمّ محدث، ثمّ جسم، ثمّ نام، ثمّ حَیَوان، ثمّ إنسان، ثمّ بالغ، ثمّ ذکر، ثمّ رجل، فهذه عشرة یقابل کلاًّ منها ما هو فی مرتبته، إنتهی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المعارف </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فسّر بذلک لأنّ الضمیر فی البیت یعود إلی واحد ممّا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وقع موقع ما یقبلها بحکم العطف بأو،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المعرفة غیر واحد منهما، و هو فاسد، إذ المراد انّ المعرفة غیر القسمین، لا غیر أحدهما، ففسّره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لیشمل القسمین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یحتمل أن یکون المرجع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ما مرّ من انّ تائه لیس للتأنیث، والمنکّر المستفاد منها بناء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 إلی معرفة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قیّد الإضافة بالمحضة، کان أظهر، لأنّ الإضافة اللفظیّة لا یتعرّف و لو أضیف إلی المعرفة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انّ المصنّف لو ذکر هذا القسم بعد ذکر جمیع الأقسام، کان أولی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مطابقة الجواب للسؤال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الإستفهامیتین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لذلک بتعریف جوابهما </w:t>
      </w:r>
      <w:r>
        <w:rPr>
          <w:rStyle w:val="FootnoteAnchor"/>
          <w:rtl w:val="true"/>
        </w:rPr>
        <w:footnoteReference w:id="1046"/>
      </w:r>
      <w:r>
        <w:rPr>
          <w:rFonts w:ascii="IRNazanin" w:hAnsi="IRNazanin" w:eastAsia="IRNazanin"/>
          <w:color w:val="111111"/>
          <w:sz w:val="28"/>
          <w:sz w:val="28"/>
          <w:szCs w:val="28"/>
          <w:rtl w:val="true"/>
          <w:lang w:bidi="fa-IR"/>
        </w:rPr>
        <w:t>، فانّک إذا سئلت بمن عندک ؟ تقول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بما دعاک إلی کذا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لقائک، والجواب مطابق للسؤال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لا نسلّم انّ جوابهما یلزم أن یکون معرفة، بل یصحّ أن تقول فی 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العلماء، 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لیس معنی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الجواب مطابق للسؤال، انّه مطابق معه فی جمیع الأمور حتّی فی التنکیر و التعریف، بل المراد انّه یجب مطابقته للسؤال من حیث الربط بینهما، مثلاً إذا سئل عن المذکّر لم یجز الجواب بالمؤنّث، وبالعکس العکس،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مثل هذا المقام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الجواب لیس بمطابق للسؤال، فلیس بصحیح، وأمّا لزوم مطابقته له فی التعریف بانّه إذا کان الجواب معرفة یستدلّ </w:t>
      </w:r>
      <w:r>
        <w:rPr>
          <w:rStyle w:val="FootnoteAnchor"/>
          <w:rtl w:val="true"/>
        </w:rPr>
        <w:footnoteReference w:id="1047"/>
      </w:r>
      <w:r>
        <w:rPr>
          <w:rFonts w:ascii="IRNazanin" w:hAnsi="IRNazanin" w:eastAsia="IRNazanin"/>
          <w:color w:val="111111"/>
          <w:sz w:val="28"/>
          <w:sz w:val="28"/>
          <w:szCs w:val="28"/>
          <w:rtl w:val="true"/>
          <w:lang w:bidi="fa-IR"/>
        </w:rPr>
        <w:t xml:space="preserve">بتعریفه علی تعریف السؤال، فغیر مسلّم ؛ و کیف مع انّک لو سئلت بأیّ شیء عندک ؟ یجوز لک أن تقول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السلطان، و هو معرفة، مع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بلا شبهة، و هکذا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و معرفة، و لا ثالث، و معلوم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المذکورتین لیستا بنکرتین، لعدم صدق الحدّ الّذی ذکره المصنّف علیهما، </w:t>
      </w:r>
    </w:p>
    <w:p>
      <w:pPr>
        <w:pStyle w:val="BookText"/>
        <w:rPr/>
      </w:pPr>
      <w:r>
        <w:rPr>
          <w:rFonts w:ascii="IRNazanin" w:hAnsi="IRNazanin" w:eastAsia="IRNazanin"/>
          <w:color w:val="111111"/>
          <w:sz w:val="28"/>
          <w:sz w:val="28"/>
          <w:szCs w:val="28"/>
          <w:rtl w:val="true"/>
          <w:lang w:bidi="fa-IR"/>
        </w:rPr>
        <w:t xml:space="preserve">لعدم قبولهما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وقوعهما موقع ما یقبلها، فتعیّن أن تکونا معرفتین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لتنکیرهما بوقوع الأوّل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انسان، والثانی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و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فیکونان نکرتین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استدلّ بتنکیرهما إذا استعملا فی الشرط، إذ معنی الأوّل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إنسان،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و قد عرفت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بیان المراد بما الّتی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دقًّا نعمّا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خَرُوف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دَقَقْتُه دَقًّا نِعِمَّا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یتقدّمها اسم یکون هی و عاملها صفة له فی المعنی، و یقدّر من لفظ ذلک الاسم المتقدّم، کما فی المثال المذکور ؛ فانّ ما یتقدّمها اسم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عاملها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صفة لذلک الاسم معنًی، و یقدّر کلمة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الاسم المتقدّم،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دَقَقْتُه دَقًّا نِعْمَ الدقّ هو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غَسَلتُه غسلاً نِعِمّا، إذ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غسلته غسلاً نِعْمَ الغسل هو ؛ و لیس من هذا القبیل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الصَدَقَاتِ فَنِعِمَّا هِیَ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 إذ لم یتقدّمها اسم یکون هی و عاملها صفة له، إذ الظاهر 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تبدوا الصدقات فنِعم الشیء </w:t>
      </w:r>
      <w:bookmarkStart w:id="607" w:name="pg18765_192319"/>
    </w:p>
    <w:p>
      <w:pPr>
        <w:pStyle w:val="BookText"/>
        <w:rPr/>
      </w:pPr>
      <w:bookmarkEnd w:id="607"/>
      <w:r>
        <w:rPr>
          <w:rFonts w:ascii="IRNazanin" w:hAnsi="IRNazanin" w:eastAsia="IRNazanin"/>
          <w:color w:val="111111"/>
          <w:sz w:val="28"/>
          <w:sz w:val="28"/>
          <w:szCs w:val="28"/>
          <w:rtl w:val="true"/>
          <w:lang w:bidi="fa-IR"/>
        </w:rPr>
        <w:t xml:space="preserve">ابدائها، لأنّ الکلام فی الابداء، لا فی الصدقات، ثمّ حذف المضاف وأقیم المضاف إلیه منابه، فانفصل، فارتفع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تعریف المصنّف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نکرة، لانّها وإن لم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وقعت موقع ما یقبلها کما عرفت، فکیف یکون معرفة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انّها وقعت موقع ما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لانّها وقعت موقع الاسم المحلّی باللام کما عرفت فی الدقّ و الغسل، و معلوم انّ الاسم المحلّی باللام غیر صالح 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واضح </w:t>
      </w:r>
      <w:r>
        <w:rPr>
          <w:rFonts w:eastAsia="IRNazanin" w:cs="IRNazanin"/>
          <w:color w:val="111111"/>
          <w:sz w:val="28"/>
          <w:szCs w:val="28"/>
          <w:rtl w:val="true"/>
          <w:lang w:bidi="fa-IR"/>
        </w:rPr>
        <w:t>.</w:t>
      </w:r>
    </w:p>
    <w:p>
      <w:pPr>
        <w:pStyle w:val="Heading3"/>
        <w:numPr>
          <w:ilvl w:val="2"/>
          <w:numId w:val="1"/>
        </w:numPr>
        <w:rPr/>
      </w:pPr>
      <w:bookmarkStart w:id="608" w:name="__RefHeading___Toc2181256_2322387425"/>
      <w:bookmarkStart w:id="609" w:name="_Toc219"/>
      <w:bookmarkEnd w:id="608"/>
      <w:r>
        <w:rPr>
          <w:rtl w:val="true"/>
        </w:rPr>
        <w:t xml:space="preserve">الأوّل من المعارف </w:t>
      </w:r>
      <w:r>
        <w:rPr>
          <w:rtl w:val="true"/>
        </w:rPr>
        <w:t xml:space="preserve">: </w:t>
      </w:r>
      <w:r>
        <w:rPr>
          <w:rtl w:val="true"/>
        </w:rPr>
        <w:t>الضمیر</w:t>
      </w:r>
      <w:bookmarkEnd w:id="609"/>
    </w:p>
    <w:p>
      <w:pPr>
        <w:pStyle w:val="Heading4"/>
        <w:numPr>
          <w:ilvl w:val="3"/>
          <w:numId w:val="1"/>
        </w:numPr>
        <w:rPr/>
      </w:pPr>
      <w:bookmarkStart w:id="610" w:name="__RefHeading___Toc2181258_2322387425"/>
      <w:bookmarkStart w:id="611" w:name="_Toc220"/>
      <w:bookmarkEnd w:id="610"/>
      <w:r>
        <w:rPr>
          <w:rtl w:val="true"/>
        </w:rPr>
        <w:t>اشارة</w:t>
      </w:r>
      <w:bookmarkEnd w:id="6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بذلک لأنّه یلزم من ظاهر کلام المصنّف تسمیة کاف الخطاب ضمیرًا أیضًا، لانّه یصدق علیه انّه لذی حضور، مع انّه لا یسمّی بالضمیر، فأخرجه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هذه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لیس بمعارف، بل حرف، و سیجیء عن المصنّف انّه اختار إسمیّته، و سنحقّق المسألة إن شاء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إذا أخبرت عن غائب مسمّی بزید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زیدًا قال کذا </w:t>
      </w:r>
      <w:r>
        <w:rPr>
          <w:rStyle w:val="FootnoteAnchor"/>
          <w:rtl w:val="true"/>
        </w:rPr>
        <w:footnoteReference w:id="1051"/>
      </w:r>
      <w:r>
        <w:rPr>
          <w:rFonts w:ascii="IRNazanin" w:hAnsi="IRNazanin" w:eastAsia="IRNazanin"/>
          <w:color w:val="111111"/>
          <w:sz w:val="28"/>
          <w:sz w:val="28"/>
          <w:szCs w:val="28"/>
          <w:rtl w:val="true"/>
          <w:lang w:bidi="fa-IR"/>
        </w:rPr>
        <w:t xml:space="preserve">، أو قلت مخاطبًا إلی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أدرکنی، أو قال المسمّی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زیدًا فعل کذا، یصدق علی الأوّل انّه لذی غائب، و علی الثانی والثالث انّهما لذی حضور المخاطب فی الأوّل والمتکلّم فی الثانی </w:t>
      </w:r>
      <w:r>
        <w:rPr>
          <w:rStyle w:val="FootnoteAnchor"/>
          <w:rtl w:val="true"/>
        </w:rPr>
        <w:footnoteReference w:id="1052"/>
      </w:r>
      <w:r>
        <w:rPr>
          <w:rFonts w:ascii="IRNazanin" w:hAnsi="IRNazanin" w:eastAsia="IRNazanin"/>
          <w:color w:val="111111"/>
          <w:sz w:val="28"/>
          <w:sz w:val="28"/>
          <w:szCs w:val="28"/>
          <w:rtl w:val="true"/>
          <w:lang w:bidi="fa-IR"/>
        </w:rPr>
        <w:t xml:space="preserve">، فیلزم 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الأمثلة المذکورة ضمیرًا غائبًا فی الأوّل، و مخاطبًا فی الثانی، و متکلّمًا فی الثالث، مع انّه لیس کذلک قطعًا، فلهذا </w:t>
      </w:r>
    </w:p>
    <w:p>
      <w:pPr>
        <w:pStyle w:val="BookText"/>
        <w:rPr/>
      </w:pPr>
      <w:r>
        <w:rPr>
          <w:rFonts w:ascii="IRNazanin" w:hAnsi="IRNazanin" w:eastAsia="IRNazanin"/>
          <w:color w:val="111111"/>
          <w:sz w:val="28"/>
          <w:sz w:val="28"/>
          <w:szCs w:val="28"/>
          <w:rtl w:val="true"/>
          <w:lang w:bidi="fa-IR"/>
        </w:rPr>
        <w:t xml:space="preserve">أشار الشارح إلی دفع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هذه المعارف موضوعًا لغائب، أو لحاضر متکلّم أو مخاطب، فهو المسمّی بالضمیر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لانّه لیس موضوعًا لشیء من الغائب، و لا من الحاضر بخصوصه، بل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لمسمّاه مطلقًا، سواء کان غائبًا، أو حاضرًا، و لهذا قال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لذی 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باللام المفیدة للإختصاص، ولم یقل بغیر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لغائب تقدّم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وضع لفظ لشخص غائب بخصوصه، یصدق علیه انّه موضوع لذی غیبة، فیلزم تسمیته ضمیرًا، أشار إلی دفعه بانّ مطلق الوضع للغائب غیر کاف، بل لابدّ من تقدّم الذکر فیه، بخلاف اسم الظاهر، فانّ تقدّم الذکر فیه غیر مشروط،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المراد من الغائب کما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ذکره و إن لم یصدق علیه انّه غائب، کما فی حقّه تعالی، فانّ ضمیر الغائب یعود إلیه مع انّ الغائب لا یطلق علیه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یکنّی عن الحاضر الّذی لا یخاطب بضمیر الغیبة، مع انّه لیس بغائب، فالمراد بالغائب الّذی یکنّی عنه بضمیر الغیبة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متکلّمًا و لا مخاطبًا وإن کان حاضرًا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انّه یمکن أن یقال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الغائب و إن لم یطلق علیه سبحانه مطلقًا، 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غائب عن نظرنا، و هذا القدر کاف فی عود ضمیر الغیبة </w:t>
      </w:r>
      <w:r>
        <w:rPr>
          <w:rFonts w:eastAsia="IRNazanin" w:cs="IRNazanin"/>
          <w:color w:val="111111"/>
          <w:sz w:val="28"/>
          <w:szCs w:val="28"/>
          <w:rtl w:val="true"/>
          <w:lang w:bidi="fa-IR"/>
        </w:rPr>
        <w:t xml:space="preserve">. </w:t>
      </w:r>
      <w:bookmarkStart w:id="612" w:name="pg18765_192321"/>
    </w:p>
    <w:p>
      <w:pPr>
        <w:pStyle w:val="Heading4"/>
        <w:numPr>
          <w:ilvl w:val="3"/>
          <w:numId w:val="1"/>
        </w:numPr>
        <w:rPr/>
      </w:pPr>
      <w:bookmarkStart w:id="613" w:name="__RefHeading___Toc2181260_2322387425"/>
      <w:bookmarkStart w:id="614" w:name="_Toc221"/>
      <w:bookmarkEnd w:id="612"/>
      <w:bookmarkEnd w:id="613"/>
      <w:r>
        <w:rPr>
          <w:rtl w:val="true"/>
        </w:rPr>
        <w:t>مرجع الغائب مقدّم إمّا لفظًا أو معنًی أو حکمًا</w:t>
      </w:r>
      <w:bookmarkEnd w:id="61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معنًی أو حکمًا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التقدّم الّذی یعتبر فی ضمیر الغائب علی أقسام،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اللفظیّ بأن یکون المرجع متقدّمًا لفظًا، سواء کان متقدّمًا تحقیقًا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أو تقدیرًا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غلامها هند ؛ إذ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متأخّرًا ظاهرًا، لکنّه متقدّم تقدیرًا لکونها فاعلاً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المعنویّ بأن یکون المرجع متقدّمًا معنًی لا لفظًا، وهو أیضًا علی قسمین،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قبل الضمیر لفظٌ متضمّنٌ للمرجع، بأن یکون المرجع جزء مدلول ذلک اللفظ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تصدّق کان خیرًا لک ؛ فانّ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هو غیر مذکور لفظًا، لکنّه جزء مدلول لفظٍ قبل الضمیر، و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الفعل یدلّ علی المصدر والزمان، فهو مذکور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اعْدِلُوا هُوَ أقْرَبُ لِلتَّقْوَی </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أقرب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المرجع مدلولاً علیه بالإلتزام، لا بالتضمّن،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لاِءَبَوَیْهِ لِکُلِّ وَاحِدٍ مِنْهُمَا السُّدُسُ مِمَّا تَرَکَ إِنْ کَانَ لَهُ وَلَدٌ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 فانّ الکلام لمّا سیق قبل فی ذکر المیراث، علم من ذلک انّ هناک مورثًا، فارجع الضمیر إلیه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لفظًا،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للتقدّم </w:t>
      </w:r>
      <w:r>
        <w:rPr>
          <w:rStyle w:val="FootnoteAnchor"/>
          <w:rtl w:val="true"/>
        </w:rPr>
        <w:footnoteReference w:id="1055"/>
      </w:r>
      <w:r>
        <w:rPr>
          <w:rFonts w:ascii="IRNazanin" w:hAnsi="IRNazanin" w:eastAsia="IRNazanin"/>
          <w:color w:val="111111"/>
          <w:sz w:val="28"/>
          <w:sz w:val="28"/>
          <w:szCs w:val="28"/>
          <w:rtl w:val="true"/>
          <w:lang w:bidi="fa-IR"/>
        </w:rPr>
        <w:t xml:space="preserve">فقط، أو للذکر فقط، والظاهر انّه تفصیل للجمیع، أی لتقدّم الذکر، فالأحسن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الخافض، أی فی اللفظ، أو فی المعنی، وهکذا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أن </w:t>
      </w:r>
      <w:r>
        <w:rPr>
          <w:rStyle w:val="FootnoteAnchor"/>
          <w:rtl w:val="true"/>
        </w:rPr>
        <w:footnoteReference w:id="1056"/>
      </w:r>
      <w:r>
        <w:rPr>
          <w:rFonts w:ascii="IRNazanin" w:hAnsi="IRNazanin" w:eastAsia="IRNazanin"/>
          <w:color w:val="111111"/>
          <w:sz w:val="28"/>
          <w:sz w:val="28"/>
          <w:szCs w:val="28"/>
          <w:rtl w:val="true"/>
          <w:lang w:bidi="fa-IR"/>
        </w:rPr>
        <w:t xml:space="preserve">یفصل المطلوب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تقدّم الذکر إمّا فی اللفظ، سواء کان صریحًا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غلامه، أو ضمنًا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اعْدِلُوا هُوَ أقْرَبُ 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العدل، و هو و إن لم یذکر لفظه صریحًا، لکنّه مذکور ضمنًا، و هکذا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تصدّق فهو خیر لک، و مثلهما، و علی هذا یکون هذا القسم أیضًا ممّا تقدّم ذکره لفظًا ؛ و سواء کان فی المعنی أیضًا مقدّمًا کما فی المثال الأوّل، فانّ الفاعل مقدّم معنًی من المفعول، أو لم یکن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عبدًا مولاه، فانّ المفعول مؤخّر من الفاعل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المعنی فقط، فهو علی قسمین أیضًا،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ذکر الغائب مؤخّرًا لفظًا، لکنّه مقدّم معنًی، کالفاعل، والمبتدأ، و المفعول الأوّل،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غلامها هند، و فی داره زید، و أعطیت درهمه زیدًا، فانّ الفاعل مقدّم معنًی بالنسبة إلی المفعول فی الأوّل، والمبتدأ کذلک بالنسبة إلی الخبر فی الثانی، و کذا المفعول الأوّل بالنسبة إلی الثانی فی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تقدّم ذکر الغائب فی المعنی فقط، من غیر أن یذکر له لفظ، لا صریحًا و لا ضمنًا، بل انّما یفهم معناه من سیاق الکلام، کما تقدّم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لاِءَبَوَیْهِ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هذا التقریر والتقریر 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القسم الثانی من الأوّل من الأوّل </w:t>
      </w:r>
      <w:r>
        <w:rPr>
          <w:rStyle w:val="FootnoteAnchor"/>
          <w:rtl w:val="true"/>
        </w:rPr>
        <w:footnoteReference w:id="1057"/>
      </w:r>
      <w:r>
        <w:rPr>
          <w:rFonts w:ascii="IRNazanin" w:hAnsi="IRNazanin" w:eastAsia="IRNazanin"/>
          <w:color w:val="111111"/>
          <w:sz w:val="28"/>
          <w:sz w:val="28"/>
          <w:szCs w:val="28"/>
          <w:rtl w:val="true"/>
          <w:lang w:bidi="fa-IR"/>
        </w:rPr>
        <w:t xml:space="preserve">صار أوّلاً لثانی التقریر الثانی، و الأوّل </w:t>
      </w:r>
      <w:r>
        <w:rPr>
          <w:rStyle w:val="FootnoteAnchor"/>
          <w:rtl w:val="true"/>
        </w:rPr>
        <w:footnoteReference w:id="1058"/>
      </w:r>
      <w:r>
        <w:rPr>
          <w:rFonts w:ascii="IRNazanin" w:hAnsi="IRNazanin" w:eastAsia="IRNazanin"/>
          <w:color w:val="111111"/>
          <w:sz w:val="28"/>
          <w:sz w:val="28"/>
          <w:szCs w:val="28"/>
          <w:rtl w:val="true"/>
          <w:lang w:bidi="fa-IR"/>
        </w:rPr>
        <w:t xml:space="preserve">من الثانی من الأوّل صار ثانیًا للأوّل من الثانی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الثالث من التقدّم الّذی یعتبر فی ضمیر الغائب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الحکمیّ ، </w:t>
      </w:r>
      <w:bookmarkStart w:id="615" w:name="pg18765_192323"/>
    </w:p>
    <w:p>
      <w:pPr>
        <w:pStyle w:val="BookText"/>
        <w:rPr/>
      </w:pPr>
      <w:bookmarkEnd w:id="615"/>
      <w:r>
        <w:rPr>
          <w:rFonts w:ascii="IRNazanin" w:hAnsi="IRNazanin" w:eastAsia="IRNazanin"/>
          <w:color w:val="111111"/>
          <w:sz w:val="28"/>
          <w:sz w:val="28"/>
          <w:szCs w:val="28"/>
          <w:rtl w:val="true"/>
          <w:lang w:bidi="fa-IR"/>
        </w:rPr>
        <w:t xml:space="preserve">بأن یکون المفسّر فی حکم المتقدّم و إن کان متأخّرًا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w:t>
      </w:r>
      <w:r>
        <w:rPr>
          <w:rStyle w:val="FootnoteAnchor"/>
          <w:rtl w:val="true"/>
        </w:rPr>
        <w:footnoteReference w:id="1059"/>
      </w:r>
      <w:r>
        <w:rPr>
          <w:rFonts w:ascii="IRNazanin" w:hAnsi="IRNazanin" w:eastAsia="IRNazanin"/>
          <w:color w:val="111111"/>
          <w:sz w:val="28"/>
          <w:sz w:val="28"/>
          <w:szCs w:val="28"/>
          <w:rtl w:val="true"/>
          <w:lang w:bidi="fa-IR"/>
        </w:rPr>
        <w:t xml:space="preserve">أخری و أوضح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التقدّم الحکمیّ هو أن یکون المفسّر مؤخّرًا لفظًا، و لیس هناک ما یقتضی تقدّمه علی محلّ الضمیر إلاّ ذلک الضمیر، فیقال انّه و إن لم یکن متقدّمًا علی الضمیر لا لفظًا ولا معنًا، إلاّ انّه فی حکم المتقدّم نظرًا إلی وضع ضمیر الغائب</w:t>
      </w:r>
      <w:r>
        <w:rPr>
          <w:rFonts w:eastAsia="IRNazanin" w:cs="IRNazanin"/>
          <w:color w:val="111111"/>
          <w:sz w:val="28"/>
          <w:szCs w:val="28"/>
          <w:rtl w:val="true"/>
          <w:lang w:bidi="fa-IR"/>
        </w:rPr>
        <w:t>.</w:t>
      </w:r>
    </w:p>
    <w:p>
      <w:pPr>
        <w:pStyle w:val="Heading4"/>
        <w:numPr>
          <w:ilvl w:val="3"/>
          <w:numId w:val="1"/>
        </w:numPr>
        <w:rPr/>
      </w:pPr>
      <w:bookmarkStart w:id="616" w:name="__RefHeading___Toc2181262_2322387425"/>
      <w:bookmarkStart w:id="617" w:name="_Toc222"/>
      <w:bookmarkEnd w:id="616"/>
      <w:r>
        <w:rPr>
          <w:rtl w:val="true"/>
        </w:rPr>
        <w:t>هل الضمیر الغائب إذا تقدّم ذکره حکمًا نکرة أو معرفة ؟</w:t>
      </w:r>
      <w:bookmarkEnd w:id="617"/>
    </w:p>
    <w:p>
      <w:pPr>
        <w:pStyle w:val="BookText"/>
        <w:rPr/>
      </w:pPr>
      <w:r>
        <w:rPr>
          <w:rFonts w:ascii="IRNazanin" w:hAnsi="IRNazanin" w:eastAsia="IRNazanin"/>
          <w:color w:val="111111"/>
          <w:sz w:val="28"/>
          <w:sz w:val="28"/>
          <w:szCs w:val="28"/>
          <w:rtl w:val="true"/>
          <w:lang w:bidi="fa-IR"/>
        </w:rPr>
        <w:t xml:space="preserve">ثمّ انّه لا خفاء فی کون القسم الأوّل والثانی من هذا الضمیر معرفة، و أمّا القسم الثالث فظاهر الشارح کالمصنّف و أکثر النحویّین أیضًا ذلک </w:t>
      </w:r>
      <w:r>
        <w:rPr>
          <w:rStyle w:val="FootnoteAnchor"/>
          <w:rtl w:val="true"/>
        </w:rPr>
        <w:footnoteReference w:id="1060"/>
      </w:r>
      <w:r>
        <w:rPr>
          <w:rFonts w:ascii="IRNazanin" w:hAnsi="IRNazanin" w:eastAsia="IRNazanin"/>
          <w:color w:val="111111"/>
          <w:sz w:val="28"/>
          <w:sz w:val="28"/>
          <w:szCs w:val="28"/>
          <w:rtl w:val="true"/>
          <w:lang w:bidi="fa-IR"/>
        </w:rPr>
        <w:t xml:space="preserve">، لانّه حصل جبران ما فاته بذکر المفسّر بعده بلا فصل، فهو کالمضاف الّذی یکتسب التعریف من المضاف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الجبران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رجلاً، و نعم رجلاً، و بئس رجلاً،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سَآءَ مَثَلاً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 فظاهر، لأنّ الاسم الممیّز المنصوب لم یؤت به إلاّ لغرض التمییز والتفسیر، فنصبه علی التمییز مع عدم انفصاله عن الضمیر قائم مقام المفسّر المتقدّم، فالجبران فی مثله فی غایة الظهور، و قریب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یبدل منه مفسّره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 زید، إذ لم یؤت بالبدل إلاّ للتفسیر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ضمیر الشأن و القصة، فالجملة بعده وإن لم تأت کالتمییز المذکور لمجرّد التفسیر، إلاّ انّ قصدهم لتفخیم الشأن بذکره مجملاً ثمّ مفصّلاً مع اتّصال الخبر المفسّر بالمبتدأ، سهل الإتیان به مبهمًا، کذا قیل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فهذا الضمیر عندهم معرفة، لکن تعریفه أنقص ممّا کان فی القسمین الأوّلین، لأنّ التفسیر یحصل بعد ذکره مبهمًا، فقبل الوصول إلی التفسیر فیه الإبهام الّذی فی النکرات، و لهذا جاز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مع إختصاصها بالنکرات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أری انّ هذا الضمیر نکرة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لإشتراکه مع النکرة فی الإبهام، و تفسیر الإبهام لو کان باعثًا لتعریف المبهم، لکان کثیر من النکرات معرفة، إذ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و هو ابن عمرو مثلاً،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نکرة وإن فسّر إبهامه، ولم یکن معرفة، إذ المعارف منحصرة فی أقسام معروفة، ولیس هذا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ینبغی أن یکون ضمیر الغائب نکرة و إن تقدّم ذکره،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و هو فاضل،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لا تعیین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الضمیر هو الرجل الجائی، دون غیره من الرجال، فلا إبهام فیه، وانّما الإبهام فی مطلق رجل، و هو لیس بالمرجع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المعرفة ما أشیر به إلی خارج مختصّ إشارة وضعیة، فیدخل فیه جمیع الضمائر و إن عادت إلی النکرات، لکن إذا کانت مختصّة قبل، کالمثال المذکور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ویخرج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رجلاً، وبئس رجلاً، ونعم رجلاً، وهکذا، وکذا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شاة و سلختها، وربّ رجل و أخیه، لأنّ الضمائر فیها لیست مشیرًا بها إلی خارج مختصّ، لأنّ النکرات فیها لیست مخصوصة </w:t>
      </w:r>
      <w:r>
        <w:rPr>
          <w:rFonts w:eastAsia="IRNazanin" w:cs="IRNazanin"/>
          <w:color w:val="111111"/>
          <w:sz w:val="28"/>
          <w:szCs w:val="28"/>
          <w:rtl w:val="true"/>
          <w:lang w:bidi="fa-IR"/>
        </w:rPr>
        <w:t xml:space="preserve">. </w:t>
      </w:r>
      <w:bookmarkStart w:id="618" w:name="pg18765_192325"/>
    </w:p>
    <w:p>
      <w:pPr>
        <w:pStyle w:val="Heading4"/>
        <w:numPr>
          <w:ilvl w:val="3"/>
          <w:numId w:val="1"/>
        </w:numPr>
        <w:rPr/>
      </w:pPr>
      <w:bookmarkStart w:id="619" w:name="__RefHeading___Toc2181264_2322387425"/>
      <w:bookmarkStart w:id="620" w:name="_Toc223"/>
      <w:bookmarkEnd w:id="618"/>
      <w:bookmarkEnd w:id="619"/>
      <w:r>
        <w:rPr>
          <w:rtl w:val="true"/>
        </w:rPr>
        <w:t>وجه تسمیة الضمیر والمضمر بهما</w:t>
      </w:r>
      <w:bookmarkEnd w:id="62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ما ذکره المصنّف هو بمعنی حاضر، لأنّ اسم الفاعل هو عبارة عن ذات ثبت له المبدأ،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ذات،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المبدأ، فإذا أردت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فهما </w:t>
      </w:r>
      <w:r>
        <w:rPr>
          <w:rStyle w:val="FootnoteAnchor"/>
          <w:rtl w:val="true"/>
        </w:rPr>
        <w:footnoteReference w:id="1064"/>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هذا التعریف للضمائر نظرًا، لانّه غیر صادق لإیّا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و إیّاک، وإیّانا، لأنّ الضمیر علی ما سیصرّح به الشارح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و هو غیر موضوع للغائب، ولا للحاضر، لعدم دلالته علی شیء منهما، بل دلالته علیهما موقوفة علی إلحاق اللواحق من الهاء فی الغائب، و الکاف فی المخاطب، و الیاء فی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بانّه موضوع للغائب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بالوضع الترکیبی، و کذا فی المخاطب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والمتکلّم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w:t>
      </w:r>
      <w:r>
        <w:rPr>
          <w:rFonts w:eastAsia="IRNazanin" w:cs="IRNazanin"/>
          <w:color w:val="111111"/>
          <w:sz w:val="28"/>
          <w:szCs w:val="28"/>
          <w:rtl w:val="true"/>
          <w:lang w:bidi="fa-IR"/>
        </w:rPr>
        <w:t>.</w:t>
      </w:r>
    </w:p>
    <w:p>
      <w:pPr>
        <w:pStyle w:val="Heading4"/>
        <w:numPr>
          <w:ilvl w:val="3"/>
          <w:numId w:val="1"/>
        </w:numPr>
        <w:rPr/>
      </w:pPr>
      <w:bookmarkStart w:id="621" w:name="__RefHeading___Toc2181266_2322387425"/>
      <w:bookmarkStart w:id="622" w:name="_Toc224"/>
      <w:bookmarkEnd w:id="621"/>
      <w:r>
        <w:rPr>
          <w:rtl w:val="true"/>
        </w:rPr>
        <w:t>وجه تسمیة الضمیر بالمضمر عند البصریّین</w:t>
      </w:r>
      <w:bookmarkEnd w:id="6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تسمیة الضمیر بالمضمر عند البصریّین </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والمضمَر عند البصریّین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بفتح المیم الثانیة، اسم مفعول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أضمرته إذا أخفیته و سترته، و إطلاقه علی البارز توسّع، فعلی هذا یکون الضمیر بمعنی المضمر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البصریّین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انّه خبر لمبتدأ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تسمیته بذلک عند البصریّین، ولیس متعلّقًا بقول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Style w:val="FootnoteAnchor"/>
          <w:rtl w:val="true"/>
        </w:rPr>
        <w:footnoteReference w:id="1066"/>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یظهر وجهه عند النظر فی المعنی </w:t>
      </w:r>
      <w:r>
        <w:rPr>
          <w:rFonts w:eastAsia="IRNazanin" w:cs="IRNazanin"/>
          <w:color w:val="111111"/>
          <w:sz w:val="28"/>
          <w:szCs w:val="28"/>
          <w:rtl w:val="true"/>
          <w:lang w:bidi="fa-IR"/>
        </w:rPr>
        <w:t xml:space="preserve">. </w:t>
      </w:r>
      <w:bookmarkStart w:id="623" w:name="pg18765_192326"/>
    </w:p>
    <w:p>
      <w:pPr>
        <w:pStyle w:val="BookText"/>
        <w:rPr/>
      </w:pPr>
      <w:bookmarkEnd w:id="623"/>
      <w:r>
        <w:rPr>
          <w:rFonts w:ascii="IRNazanin" w:hAnsi="IRNazanin" w:eastAsia="IRNazanin"/>
          <w:color w:val="111111"/>
          <w:sz w:val="28"/>
          <w:sz w:val="28"/>
          <w:szCs w:val="28"/>
          <w:rtl w:val="true"/>
          <w:lang w:bidi="fa-IR"/>
        </w:rPr>
        <w:t xml:space="preserve">هذا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کما هو الظاهر، وأمّا إذا کان فعل ماض مبنیّ للمفعول حذف عجزه للضرورة، فیکون متعلّقًا علیه، فلایحتاج إلی تقدیر شیء زائد </w:t>
      </w:r>
      <w:r>
        <w:rPr>
          <w:rFonts w:eastAsia="IRNazanin" w:cs="IRNazanin"/>
          <w:color w:val="111111"/>
          <w:sz w:val="28"/>
          <w:szCs w:val="28"/>
          <w:rtl w:val="true"/>
          <w:lang w:bidi="fa-IR"/>
        </w:rPr>
        <w:t>.</w:t>
      </w:r>
    </w:p>
    <w:p>
      <w:pPr>
        <w:pStyle w:val="Heading4"/>
        <w:numPr>
          <w:ilvl w:val="3"/>
          <w:numId w:val="1"/>
        </w:numPr>
        <w:rPr/>
      </w:pPr>
      <w:bookmarkStart w:id="624" w:name="__RefHeading___Toc2181268_2322387425"/>
      <w:bookmarkStart w:id="625" w:name="_Toc225"/>
      <w:bookmarkEnd w:id="624"/>
      <w:r>
        <w:rPr>
          <w:rtl w:val="true"/>
        </w:rPr>
        <w:t>وجه تسمیة الضمیر بالکِنایة والمَکْنِی عند الکوفیّین</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تسمیة الضمیر بالکِنایة والمَکْنِی عند الکوفیّین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والکِنایة والمَکْنِی عند الکوفیّین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عطف علی الضمیر فی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والکلام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کالکلام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البصریّین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والکِنایة بکسر الکاف، و هی فی إصطلاح أهل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إستعمال اللفظ فی غیر ما وضع له علی وجه یجوز إرادته معه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مراد فی المقام، لأنّ الضمائر مستعملة فی ما وضعت له ؛ بل یکون إطلاق الکنایة علی الضمائر باعتبار معناها اللغوی، لکونها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 لانّک إذا أضمرت الضمیر فی الفعل مثلاً، فقد أخفیته وأسترته، فعلی هذا إطلاقها علی غیر المخفیّ ـ أی البارز منها ـ توسّع </w:t>
      </w:r>
      <w:r>
        <w:rPr>
          <w:rStyle w:val="FootnoteAnchor"/>
          <w:rtl w:val="true"/>
        </w:rPr>
        <w:footnoteReference w:id="1069"/>
      </w:r>
      <w:r>
        <w:rPr>
          <w:rFonts w:ascii="Amiri" w:hAnsi="Amiri" w:eastAsia="Amiri" w:cs="Amiri"/>
          <w:color w:val="111111"/>
          <w:sz w:val="28"/>
          <w:sz w:val="28"/>
          <w:szCs w:val="28"/>
          <w:rtl w:val="true"/>
          <w:lang w:bidi="ar-SA"/>
        </w:rPr>
        <w:t xml:space="preserve">، کما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المَکْنِی، فهو بفتح المیم و سکون الکاف و کسر النون، اسم مفعول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علی ما ذکرنا، والکنایة بمعناه، کما انّ الضمیر فی الإصطلاح الأوّل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علی هذا اسم الإشارة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عن سؤال مقدّر، تقدیره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من التعریف المذکور للضمیر </w:t>
      </w:r>
      <w:bookmarkStart w:id="626" w:name="pg18765_192327"/>
    </w:p>
    <w:p>
      <w:pPr>
        <w:pStyle w:val="BookText"/>
        <w:rPr/>
      </w:pPr>
      <w:bookmarkEnd w:id="626"/>
      <w:r>
        <w:rPr>
          <w:rFonts w:ascii="IRNazanin" w:hAnsi="IRNazanin" w:eastAsia="IRNazanin"/>
          <w:color w:val="111111"/>
          <w:sz w:val="28"/>
          <w:sz w:val="28"/>
          <w:szCs w:val="28"/>
          <w:rtl w:val="true"/>
          <w:lang w:bidi="fa-IR"/>
        </w:rPr>
        <w:t xml:space="preserve">کون اسم الإشارة ضمیرًا، لانّه یصدق علیه انّه لذی 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الإشارة لم یوضع لحاضر، بل وضع للمشار إلیه الّذی لزم منه حضوره ؛ و حاصل الفرق بینهما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الحضور ملحوظ فی وضع الضمائر، بخلاف اسم الإشارة، فانّ الملحوظ فی وضعه المشار إلیه، و هو یلزم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الاسم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عکس المصنّف المثال،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المصنّف قدّم ضمیر الغائب علی الحاضر فی مقام التعریف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لذی غیبة أو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مقام التمثیل قد عکس، فجعل المثال الثانی 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والأوّل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و هو الّذی یسمّی عند أهل البدیع باللفّ والنشر المشوّش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لم ینبّه علی وجه ذلک،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لمّا کان ضمیر الغائب مقدّمًا علی ضمیر الحاضر، فلاحظ </w:t>
      </w:r>
      <w:r>
        <w:rPr>
          <w:rStyle w:val="FootnoteAnchor"/>
          <w:rtl w:val="true"/>
        </w:rPr>
        <w:footnoteReference w:id="1070"/>
      </w:r>
      <w:r>
        <w:rPr>
          <w:rFonts w:ascii="IRNazanin" w:hAnsi="IRNazanin" w:eastAsia="IRNazanin"/>
          <w:color w:val="111111"/>
          <w:sz w:val="28"/>
          <w:sz w:val="28"/>
          <w:szCs w:val="28"/>
          <w:rtl w:val="true"/>
          <w:lang w:bidi="fa-IR"/>
        </w:rPr>
        <w:t xml:space="preserve">ذلک و قدّم تعریفه، و لمّا کان ضمیر الحاضر أعرف من الغائب وکان المقام مقام بیان التعریف، فالمناسب تقدیم ما هو أعرف من غیره، فالمصنّف لاحظ کلا الإعتبارین </w:t>
      </w:r>
      <w:r>
        <w:rPr>
          <w:rFonts w:eastAsia="IRNazanin" w:cs="IRNazanin"/>
          <w:color w:val="111111"/>
          <w:sz w:val="28"/>
          <w:szCs w:val="28"/>
          <w:rtl w:val="true"/>
          <w:lang w:bidi="fa-IR"/>
        </w:rPr>
        <w:t>.</w:t>
      </w:r>
    </w:p>
    <w:p>
      <w:pPr>
        <w:pStyle w:val="Heading4"/>
        <w:numPr>
          <w:ilvl w:val="3"/>
          <w:numId w:val="1"/>
        </w:numPr>
        <w:rPr/>
      </w:pPr>
      <w:bookmarkStart w:id="627" w:name="__RefHeading___Toc2181270_2322387425"/>
      <w:bookmarkStart w:id="628" w:name="_Toc226"/>
      <w:bookmarkEnd w:id="627"/>
      <w:r>
        <w:rPr>
          <w:rtl w:val="true"/>
        </w:rPr>
        <w:t>بیان مراتب المعارف</w:t>
      </w:r>
      <w:bookmarkEnd w:id="62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انجرّ الکلام إلی ذکر أعرفیّة الضمائر، فینبغی تحقیق مراتب التعریف،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نجم الأئمّة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المنقول عن سیبویه، و علیه جمهور النحاة، أنّ أعرفها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المضمرات، ثمّ الأعلام، ثمّ اسم الإشارة، ثمّ المعرّف باللام والموصولات، وبینهما تساو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کون </w:t>
      </w:r>
      <w:r>
        <w:rPr>
          <w:rStyle w:val="FootnoteAnchor"/>
          <w:rtl w:val="true"/>
        </w:rPr>
        <w:footnoteReference w:id="1072"/>
      </w:r>
      <w:r>
        <w:rPr>
          <w:rFonts w:ascii="IRNazanin" w:hAnsi="IRNazanin" w:eastAsia="IRNazanin"/>
          <w:color w:val="111111"/>
          <w:sz w:val="28"/>
          <w:sz w:val="28"/>
          <w:szCs w:val="28"/>
          <w:rtl w:val="true"/>
          <w:lang w:bidi="fa-IR"/>
        </w:rPr>
        <w:t xml:space="preserve">المتکلّم والمخاطب من الضمائر </w:t>
      </w:r>
      <w:r>
        <w:rPr>
          <w:rStyle w:val="FootnoteAnchor"/>
          <w:rtl w:val="true"/>
        </w:rPr>
        <w:footnoteReference w:id="1073"/>
      </w:r>
      <w:r>
        <w:rPr>
          <w:rFonts w:ascii="IRNazanin" w:hAnsi="IRNazanin" w:eastAsia="IRNazanin"/>
          <w:color w:val="111111"/>
          <w:sz w:val="28"/>
          <w:sz w:val="28"/>
          <w:szCs w:val="28"/>
          <w:rtl w:val="true"/>
          <w:lang w:bidi="fa-IR"/>
        </w:rPr>
        <w:t xml:space="preserve">أعرف المعارف، فظاهر، و أمّا الغائب فلأنّ احتیاجه إلی لفظ یفسّره، جعله بمنزلة وضع الید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کان العلم أخصّ </w:t>
      </w:r>
      <w:r>
        <w:rPr>
          <w:rStyle w:val="FootnoteAnchor"/>
          <w:rtl w:val="true"/>
        </w:rPr>
        <w:footnoteReference w:id="1074"/>
      </w:r>
      <w:r>
        <w:rPr>
          <w:rFonts w:ascii="IRNazanin" w:hAnsi="IRNazanin" w:eastAsia="IRNazanin"/>
          <w:color w:val="111111"/>
          <w:sz w:val="28"/>
          <w:sz w:val="28"/>
          <w:szCs w:val="28"/>
          <w:rtl w:val="true"/>
          <w:lang w:bidi="fa-IR"/>
        </w:rPr>
        <w:t xml:space="preserve">و أعرف من اسم الإشارة، لأنّ مدلول العلم ذات معیّنة مخصوصة عند الواضع کما هو عند المستعمل کذلک </w:t>
      </w:r>
      <w:r>
        <w:rPr>
          <w:rStyle w:val="FootnoteAnchor"/>
          <w:rtl w:val="true"/>
        </w:rPr>
        <w:footnoteReference w:id="1075"/>
      </w:r>
      <w:r>
        <w:rPr>
          <w:rFonts w:ascii="Amiri" w:hAnsi="Amiri" w:eastAsia="Amiri" w:cs="Amiri"/>
          <w:color w:val="111111"/>
          <w:sz w:val="28"/>
          <w:sz w:val="28"/>
          <w:szCs w:val="28"/>
          <w:rtl w:val="true"/>
          <w:lang w:bidi="ar-SA"/>
        </w:rPr>
        <w:t xml:space="preserve">، بخلاف اسم الإشارة فإنّ مدلوله عند الواضع </w:t>
      </w:r>
      <w:r>
        <w:rPr>
          <w:rStyle w:val="FootnoteAnchor"/>
          <w:rtl w:val="true"/>
        </w:rPr>
        <w:footnoteReference w:id="1076"/>
      </w:r>
      <w:r>
        <w:rPr>
          <w:rFonts w:ascii="IRNazanin" w:hAnsi="IRNazanin" w:eastAsia="IRNazanin"/>
          <w:color w:val="111111"/>
          <w:sz w:val="28"/>
          <w:sz w:val="28"/>
          <w:szCs w:val="28"/>
          <w:rtl w:val="true"/>
          <w:lang w:bidi="fa-IR"/>
        </w:rPr>
        <w:t xml:space="preserve">أیّ ذات معیّنة کانت، و تعیینها إلی المستعمل، بأن یقترن به الإشارة الحسّیة، فکثیرًا ما یقع اللبس فی المشار إلیه إشارة حسّیة، فلذلک کان أکثر أسماء الإشارة موصوفًا فی کلامهم، ولذا لم یفصل بین اسم الإشارة و وصفه، لشدّة احتیاجه إلیه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کان اسم الإشارة أعرف من المعرّف باللام، لأنّ المخاطب یعرف مدلول اسم الإشارة بالعین والقلب معًا، و مدلول ذی اللام یعرفه بالقلب </w:t>
      </w:r>
      <w:r>
        <w:rPr>
          <w:rStyle w:val="FootnoteAnchor"/>
          <w:rtl w:val="true"/>
        </w:rPr>
        <w:footnoteReference w:id="1077"/>
      </w:r>
      <w:r>
        <w:rPr>
          <w:rFonts w:ascii="IRNazanin" w:hAnsi="IRNazanin" w:eastAsia="IRNazanin"/>
          <w:color w:val="111111"/>
          <w:sz w:val="28"/>
          <w:sz w:val="28"/>
          <w:szCs w:val="28"/>
          <w:rtl w:val="true"/>
          <w:lang w:bidi="fa-IR"/>
        </w:rPr>
        <w:t xml:space="preserve">، وکذا مدلول الموصول </w:t>
      </w:r>
      <w:r>
        <w:rPr>
          <w:rStyle w:val="FootnoteAnchor"/>
          <w:rtl w:val="true"/>
        </w:rPr>
        <w:footnoteReference w:id="1078"/>
      </w:r>
      <w:r>
        <w:rPr>
          <w:rFonts w:ascii="Amiri" w:hAnsi="Amiri" w:eastAsia="Amiri" w:cs="Amiri"/>
          <w:color w:val="111111"/>
          <w:sz w:val="28"/>
          <w:sz w:val="28"/>
          <w:szCs w:val="28"/>
          <w:rtl w:val="true"/>
          <w:lang w:bidi="ar-SA"/>
        </w:rPr>
        <w:t xml:space="preserve">، و لا شکّ </w:t>
      </w:r>
      <w:r>
        <w:rPr>
          <w:rStyle w:val="FootnoteAnchor"/>
          <w:rtl w:val="true"/>
        </w:rPr>
        <w:footnoteReference w:id="1079"/>
      </w:r>
      <w:r>
        <w:rPr>
          <w:rFonts w:ascii="IRNazanin" w:hAnsi="IRNazanin" w:eastAsia="IRNazanin"/>
          <w:color w:val="111111"/>
          <w:sz w:val="28"/>
          <w:sz w:val="28"/>
          <w:szCs w:val="28"/>
          <w:rtl w:val="true"/>
          <w:lang w:bidi="fa-IR"/>
        </w:rPr>
        <w:t xml:space="preserve">انّ ما اجتمع فیه المعرفة بالعین والقلب أعرف </w:t>
      </w:r>
      <w:r>
        <w:rPr>
          <w:rStyle w:val="FootnoteAnchor"/>
          <w:rtl w:val="true"/>
        </w:rPr>
        <w:footnoteReference w:id="1080"/>
      </w:r>
      <w:r>
        <w:rPr>
          <w:rFonts w:ascii="IRNazanin" w:hAnsi="IRNazanin" w:eastAsia="IRNazanin"/>
          <w:color w:val="111111"/>
          <w:sz w:val="28"/>
          <w:sz w:val="28"/>
          <w:szCs w:val="28"/>
          <w:rtl w:val="true"/>
          <w:lang w:bidi="fa-IR"/>
        </w:rPr>
        <w:t xml:space="preserve">ممّا یعرف بأحدهما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629" w:name="pg18765_192329"/>
    </w:p>
    <w:p>
      <w:pPr>
        <w:pStyle w:val="BookText"/>
        <w:rPr/>
      </w:pPr>
      <w:bookmarkEnd w:id="629"/>
      <w:r>
        <w:rPr>
          <w:rFonts w:ascii="IRNazanin" w:hAnsi="IRNazanin" w:eastAsia="IRNazanin"/>
          <w:color w:val="111111"/>
          <w:sz w:val="28"/>
          <w:sz w:val="28"/>
          <w:szCs w:val="28"/>
          <w:rtl w:val="true"/>
          <w:lang w:bidi="fa-IR"/>
        </w:rPr>
        <w:t xml:space="preserve">هذا، و 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الأعرف عندهم العلم، ثمّ المضمر، ثمّ المبهم، ثمّ ذو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نظروا إلی انّ العلم من حین وضع، لم یقصد به إلاّ مدلول واحد معیّن، بحیث لایشارکه فی اسمه ما یماثله، وإن اتّفق مشارکته، فبوضعٍ ثان، بخلاف سائر المعارف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ابن کیسان إلی ما ذکرنا أوّلاً، إلاّ انّه فرّق بین ذی اللام والموصول، فجعل الأوّل أعرف من الثانی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أعرفها اسم الإشارة، لأنّ تعریفه کما مرّ بالعین والقلب، ثمّ المضمر، ثمّ العلم، ثمّ ذو اللام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ینقل الموصول عنه، ولعلّه یری شمول ذی اللام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أعرفها ضمیر المتکلّم، ثمّ علم الخاصّ، أی الّذی لم یتّفق له مشارک، و ضمیر المخاطب جعلهما فی مرتبة واحدة، ثمّ ضمیر الغائب السالم من الإبهام، ثمّ المشارُ به، والمنادی، ثمّ الموصول، و ذو الأداة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2181272_2322387425"/>
      <w:bookmarkStart w:id="631" w:name="_Toc227"/>
      <w:bookmarkEnd w:id="630"/>
      <w:r>
        <w:rPr>
          <w:rtl w:val="true"/>
        </w:rPr>
        <w:t>انّ مرتبة المضاف إلی المعرف مرتبة المضاف إلیه</w:t>
      </w:r>
      <w:bookmarkEnd w:id="63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نفس المعارف، و أمّا المضاف إلیها فقد اختلفوا فی ذلک أیضًا، فعن </w:t>
      </w:r>
      <w:bookmarkStart w:id="632" w:name="pg18765_192330"/>
    </w:p>
    <w:p>
      <w:pPr>
        <w:pStyle w:val="BookText"/>
        <w:rPr/>
      </w:pPr>
      <w:bookmarkEnd w:id="632"/>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تعریف المضاف کتعریف المضاف إلیه، فإن کان المضاف إلیه أعرف من جمیع المعارف، یکون المضاف أیضًا کذلک، و من البعض فکذلک،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یکتسب التعریف منه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ذهب المصنّف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المبرّد القول بأنّ تعریف المضاف أنقص من تعریف المضاف إلیه، ولهذا یوصف المضاف إلی المضمر، ولایوصف المضمر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ینبغی أن 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غلام الرجل الظریف، لأنّ تعریف الغلام أنقص من المضاف إلیه، فلا یجوز أن یکون الظریف صفةً له، لأنّ الموصوف لابدّ أن یکون أعرف من الصفة أو مساویًا، مع انّ جواز هذا الإستعمال و ورود مثل ذلک فی کلامهم ممّا لاشبهة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مثل ذلک غیر متوقّف علی کون الظریف صفة للمضاف، لجواز کونه بدلاً</w:t>
      </w:r>
      <w:r>
        <w:rPr>
          <w:rFonts w:eastAsia="IRNazanin" w:cs="IRNazanin"/>
          <w:color w:val="111111"/>
          <w:sz w:val="28"/>
          <w:szCs w:val="28"/>
          <w:rtl w:val="true"/>
          <w:lang w:bidi="fa-IR"/>
        </w:rPr>
        <w:t>.</w:t>
      </w:r>
    </w:p>
    <w:p>
      <w:pPr>
        <w:pStyle w:val="Heading4"/>
        <w:numPr>
          <w:ilvl w:val="3"/>
          <w:numId w:val="1"/>
        </w:numPr>
        <w:rPr/>
      </w:pPr>
      <w:bookmarkStart w:id="633" w:name="__RefHeading___Toc2181274_2322387425"/>
      <w:bookmarkStart w:id="634" w:name="_Toc228"/>
      <w:bookmarkEnd w:id="633"/>
      <w:r>
        <w:rPr>
          <w:rtl w:val="true"/>
        </w:rPr>
        <w:t>الجواب عمّا یوهم وقوع الأعرف صفة لغیره</w:t>
      </w:r>
      <w:bookmarkEnd w:id="63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کلّما ورد ما یوهم لک وقوع الأدون من المعارف موصوفًا لأعرف منها، تحمله علی ما ذکر،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هذا، فتجعل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السیرافی حیث جعل اسم الإشارة أعرف من العلم </w:t>
      </w:r>
      <w:r>
        <w:rPr>
          <w:rStyle w:val="FootnoteAnchor"/>
          <w:rtl w:val="true"/>
        </w:rPr>
        <w:footnoteReference w:id="1089"/>
      </w:r>
      <w:r>
        <w:rPr>
          <w:rFonts w:ascii="Amiri" w:hAnsi="Amiri" w:eastAsia="Amiri" w:cs="Amiri"/>
          <w:color w:val="111111"/>
          <w:sz w:val="28"/>
          <w:sz w:val="28"/>
          <w:szCs w:val="28"/>
          <w:rtl w:val="true"/>
          <w:lang w:bidi="ar-SA"/>
        </w:rPr>
        <w:t xml:space="preserve">، وأمّا علی مذهب غیره، فیجوز أن یکون صفةً، و هکذا ؛ فقوله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 یجوز أن یکون الموصول صفةً للخنّاس، بناء علی انّ ذا اللام والموصول فی مرتبةٍ من التعریف ؛ </w:t>
      </w:r>
      <w:bookmarkStart w:id="635" w:name="pg18765_192331"/>
    </w:p>
    <w:p>
      <w:pPr>
        <w:pStyle w:val="BookText"/>
        <w:rPr/>
      </w:pPr>
      <w:bookmarkEnd w:id="635"/>
      <w:r>
        <w:rPr>
          <w:rFonts w:ascii="IRNazanin" w:hAnsi="IRNazanin" w:eastAsia="IRNazanin"/>
          <w:color w:val="111111"/>
          <w:sz w:val="28"/>
          <w:sz w:val="28"/>
          <w:szCs w:val="28"/>
          <w:rtl w:val="true"/>
          <w:lang w:bidi="fa-IR"/>
        </w:rPr>
        <w:t xml:space="preserve">وأمّا علی مذهب الکوفیّین حیث جعلوا المبهم أعرف من ذی اللام، فلا، بل بدلٌ إن أرادوا الموصول من المبهم، و یجیء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الکلام إن شاء اللّه سبحانه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2181276_2322387425"/>
      <w:bookmarkStart w:id="637" w:name="_Toc229"/>
      <w:bookmarkEnd w:id="636"/>
      <w:r>
        <w:rPr>
          <w:rtl w:val="true"/>
        </w:rPr>
        <w:t>ذکر النکتة فی جعل الآیة علی عکس الترتیب</w:t>
      </w:r>
      <w:bookmarkEnd w:id="63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تبیضّ وجوه وتسودّ وجوه فامّا الّذین اسودّت وجوههم </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أَکَفَرْتُمْ بَعْدَ إِیمَانِکُمْ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جعل سبحانه الأوّل 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الَّذِینَ اسْوَدَّتْ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للثانی وهو قوله تبارک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تَسْوَدُّ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الثانی و هو قوله جلّ ذکره بعد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الَّذِینَ ابْیَضَّتْ وُجُوهُهُمْ فَفِی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و هو قوله عزّ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تَبْیَضُّ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فعله سبحانه هکذا، مع انّ من حقّ الترتیب عکس ذلک، لأنّ الظاهر انّه تعالی قصد ابتداء الکلام واختتامه بحلیة المؤمنین و ثوابهم، و لئلاّ یغفل الناس عن جزاء المنافقین لیجتنب عن أفعالهم، إذ لو أخّره تعالی ربّما غفل عنه بعض فلا یجتنب عن أفعالهم، فیقع معهم فی جزائهم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معنی قوله جلّ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فَفِی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Style w:val="FootnoteAnchor"/>
          <w:rtl w:val="true"/>
        </w:rPr>
        <w:footnoteReference w:id="1093"/>
      </w:r>
      <w:r>
        <w:rPr>
          <w:rFonts w:ascii="IRNazanin" w:hAnsi="IRNazanin" w:eastAsia="IRNazanin"/>
          <w:color w:val="111111"/>
          <w:sz w:val="28"/>
          <w:sz w:val="28"/>
          <w:szCs w:val="28"/>
          <w:rtl w:val="true"/>
          <w:lang w:bidi="fa-IR"/>
        </w:rPr>
        <w:t xml:space="preserve">جنّة اللّه ؛ انّما عبّر عنها بالرحمة تنبیهًا علی انّ المؤمن و إن استغرق عمره فی طاعة اللّه سبحانه، لایدخل الجنّة إلاّ برحمته و فضله </w:t>
      </w:r>
      <w:r>
        <w:rPr>
          <w:rFonts w:eastAsia="IRNazanin" w:cs="IRNazanin"/>
          <w:color w:val="111111"/>
          <w:sz w:val="28"/>
          <w:szCs w:val="28"/>
          <w:rtl w:val="true"/>
          <w:lang w:bidi="fa-IR"/>
        </w:rPr>
        <w:t xml:space="preserve">. </w:t>
      </w:r>
      <w:bookmarkStart w:id="638" w:name="pg18765_192332"/>
    </w:p>
    <w:p>
      <w:pPr>
        <w:pStyle w:val="Heading4"/>
        <w:numPr>
          <w:ilvl w:val="3"/>
          <w:numId w:val="1"/>
        </w:numPr>
        <w:rPr/>
      </w:pPr>
      <w:bookmarkStart w:id="639" w:name="__RefHeading___Toc2181278_2322387425"/>
      <w:bookmarkStart w:id="640" w:name="_Toc230"/>
      <w:bookmarkEnd w:id="638"/>
      <w:bookmarkEnd w:id="639"/>
      <w:r>
        <w:rPr>
          <w:rtl w:val="true"/>
        </w:rPr>
        <w:t>ما وقع فیه حذف الفاء بعد امّا الشرطیّة ظاهرًا</w:t>
      </w:r>
      <w:bookmarkEnd w:id="640"/>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وقع فیه حذف الفاء ظاهرًا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الشریفة، ولهذا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علی إرادة القول،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اسودّت وجوههم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أکفرتم بعد إیمانکم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والهمزة للتوبیخ، و لا یتوهّم انّه لم یحذف الفاء فی الآیة لأنّ جواب الشرط 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یشهد به الرجوع إلی المعنی، نعم لو لم یمنع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أَکَفَرْتُمْ بَعْدَ إیمَانِکُمْ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یمکن تقدیر الجواب هنا بأن یکون </w:t>
      </w:r>
      <w:r>
        <w:rPr>
          <w:rStyle w:val="FootnoteAnchor"/>
          <w:rtl w:val="true"/>
        </w:rPr>
        <w:footnoteReference w:id="1094"/>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لهم ذوقوا، إلی آخره </w:t>
      </w:r>
      <w:r>
        <w:rPr>
          <w:rFonts w:eastAsia="IRNazanin" w:cs="IRNazanin"/>
          <w:color w:val="111111"/>
          <w:sz w:val="28"/>
          <w:szCs w:val="28"/>
          <w:rtl w:val="true"/>
          <w:lang w:bidi="fa-IR"/>
        </w:rPr>
        <w:t>.</w:t>
      </w:r>
    </w:p>
    <w:p>
      <w:pPr>
        <w:pStyle w:val="Heading4"/>
        <w:numPr>
          <w:ilvl w:val="3"/>
          <w:numId w:val="1"/>
        </w:numPr>
        <w:rPr/>
      </w:pPr>
      <w:bookmarkStart w:id="641" w:name="__RefHeading___Toc2181280_2322387425"/>
      <w:bookmarkStart w:id="642" w:name="_Toc231"/>
      <w:bookmarkEnd w:id="641"/>
      <w:r>
        <w:rPr>
          <w:rtl w:val="true"/>
        </w:rPr>
        <w:t>الضمائر المتّصلة وأحکامها</w:t>
      </w:r>
      <w:bookmarkEnd w:id="64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غیر مستقلّ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بذلک لئلاّ یتوهّم أنّ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یبتدأ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ما لا یقع مبتدأ، لأنّ المبتدأ لا یکون إلاّ مستقلاًّ ؛ و للإشعار علی وجه تسمیة هذا القسم من الضمیر بالإتّصال أیضًا، لانّه غیر مستقلّ بنفسه، فیحتاج إلی شیء لیتّصل به حال الإستعمال، و لذا </w:t>
      </w:r>
      <w:r>
        <w:rPr>
          <w:rStyle w:val="FootnoteAnchor"/>
          <w:rtl w:val="true"/>
        </w:rPr>
        <w:footnoteReference w:id="1095"/>
      </w:r>
      <w:r>
        <w:rPr>
          <w:rFonts w:ascii="Amiri" w:hAnsi="Amiri" w:eastAsia="Amiri" w:cs="Amiri"/>
          <w:color w:val="111111"/>
          <w:sz w:val="28"/>
          <w:sz w:val="28"/>
          <w:szCs w:val="28"/>
          <w:rtl w:val="true"/>
          <w:lang w:bidi="ar-SA"/>
        </w:rPr>
        <w:t xml:space="preserve">یسمّی متّصلاً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عائد الموصول محذوف، و هو فی موضع الرفع لیکون نائبًا عن الفاعل لیبتدأ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یقع بعد إلاّ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بذلک علی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 المصنّف مفعول لِیَلِی، لا فاعل له،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w:t>
      </w:r>
    </w:p>
    <w:p>
      <w:pPr>
        <w:pStyle w:val="BookText"/>
        <w:rPr/>
      </w:pPr>
      <w:r>
        <w:rPr>
          <w:rFonts w:ascii="IRNazanin" w:hAnsi="IRNazanin" w:eastAsia="IRNazanin"/>
          <w:color w:val="111111"/>
          <w:sz w:val="28"/>
          <w:sz w:val="28"/>
          <w:szCs w:val="28"/>
          <w:rtl w:val="true"/>
          <w:lang w:bidi="fa-IR"/>
        </w:rPr>
        <w:t xml:space="preserve">المتّصل هو ما لا یقع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المراد انّه ما لم یقع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لوقوعها بعده،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ضربت إلاّ زیدًا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یُجاوِرَنا إلاَّکِ دَیّارُ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نُبَالِی </w:t>
      </w:r>
      <w:r>
        <w:rPr>
          <w:rStyle w:val="FootnoteAnchor"/>
          <w:rtl w:val="true"/>
        </w:rPr>
        <w:footnoteReference w:id="1097"/>
      </w:r>
      <w:r>
        <w:rPr>
          <w:rFonts w:ascii="Amiri" w:hAnsi="Amiri" w:eastAsia="Amiri" w:cs="Amiri"/>
          <w:color w:val="111111"/>
          <w:sz w:val="28"/>
          <w:sz w:val="28"/>
          <w:szCs w:val="28"/>
          <w:rtl w:val="true"/>
          <w:lang w:bidi="ar-SA"/>
        </w:rPr>
        <w:t xml:space="preserve">إذا مَا کنتِ جَارتَنَا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من المبالات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زائدة، و لا یجوز أن یکون مصدریّة،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مختصّة بالجمل الفعلیّة، و حملها علی المصدریّة 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وکان مع الاسم والخبر مضاف إلیه لإذا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یجاوِرَنا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یجاورنا، بتأویل المفرد، مفعول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إستثناء </w:t>
      </w:r>
      <w:r>
        <w:rPr>
          <w:rStyle w:val="FootnoteAnchor"/>
          <w:rtl w:val="true"/>
        </w:rPr>
        <w:footnoteReference w:id="1099"/>
      </w:r>
      <w:r>
        <w:rPr>
          <w:rFonts w:ascii="IRNazanin" w:hAnsi="IRNazanin" w:eastAsia="IRNazanin"/>
          <w:color w:val="111111"/>
          <w:sz w:val="28"/>
          <w:sz w:val="28"/>
          <w:szCs w:val="28"/>
          <w:rtl w:val="true"/>
          <w:lang w:bidi="fa-IR"/>
        </w:rPr>
        <w:t xml:space="preserve">، والکاف مستثنی منصوب لتقدّمه علی المستثنی منه ؛ والشاهد فیه حیث وقع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ضمیر متّصل، للضرورة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منه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لنا همّ لعدم مجاورة أحد غیرک إن کنتِ جارتنا ؛ وجواب الشرط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کنت جارتنا ما نبالی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الناصب للشرط فعل الشرط أو جزاؤه ؟ قولان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643" w:name="pg18765_192334"/>
    </w:p>
    <w:p>
      <w:pPr>
        <w:pStyle w:val="Heading4"/>
        <w:numPr>
          <w:ilvl w:val="3"/>
          <w:numId w:val="1"/>
        </w:numPr>
        <w:rPr/>
      </w:pPr>
      <w:bookmarkStart w:id="644" w:name="__RefHeading___Toc2181282_2322387425"/>
      <w:bookmarkStart w:id="645" w:name="_Toc232"/>
      <w:bookmarkEnd w:id="643"/>
      <w:bookmarkEnd w:id="644"/>
      <w:r>
        <w:rPr>
          <w:rtl w:val="true"/>
        </w:rPr>
        <w:t>سبب بناء الضمائر</w:t>
      </w:r>
      <w:bookmarkEnd w:id="64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التکلّم والخطاب والغیبة من معانی الحروف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بالمتکلّم،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بالمخاطب،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بمن تقدّم ذکره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و هو فاضل، کالإبتداء الّذی هو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قائم بالبصرة ؛ وکما انّ الإبتداء الّذی قائم بالبصرة هو معنی الحرف، فکذا التکلّم والخطاب والغیبة، لإشتراکها معه فی القیام والتعلّق بالغیر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کما لا یتلفّظ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الإستعمال إلاّ مع وجود المتعلّق، کذا هنا، فانّ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یتلفّظ إلاّ مع وجود المتکلّم، وکذا الخطاب والغیبة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w:t>
      </w:r>
      <w:r>
        <w:rPr>
          <w:rStyle w:val="FootnoteAnchor"/>
          <w:rtl w:val="true"/>
        </w:rPr>
        <w:footnoteReference w:id="1101"/>
      </w:r>
      <w:r>
        <w:rPr>
          <w:rFonts w:ascii="IRNazanin" w:hAnsi="IRNazanin" w:eastAsia="IRNazanin"/>
          <w:color w:val="111111"/>
          <w:sz w:val="28"/>
          <w:sz w:val="28"/>
          <w:szCs w:val="28"/>
          <w:rtl w:val="true"/>
          <w:lang w:bidi="fa-IR"/>
        </w:rPr>
        <w:t xml:space="preserve">انّ کلّ ضمیر متضمّن معنی التکلّم أو الخطاب أو الغیبة، فیکون معنی التکلّم وکذا الخطاب والغیبة داخلاً فی الضمیر، و قد عرفت سابقًا انّ کلّ معنی یدخل لفظًا کان من حقّه أن یوضع له حرف، فراجع هناک فانّه ینفعک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102"/>
      </w:r>
      <w:r>
        <w:rPr>
          <w:rFonts w:ascii="IRNazanin" w:hAnsi="IRNazanin" w:eastAsia="IRNazanin"/>
          <w:color w:val="111111"/>
          <w:sz w:val="28"/>
          <w:sz w:val="28"/>
          <w:szCs w:val="28"/>
          <w:rtl w:val="true"/>
          <w:lang w:bidi="fa-IR"/>
        </w:rPr>
        <w:t xml:space="preserve">غایة ما یمکن أن یقال فی هذا المقام، لکن الإنصاف عدم إستقامة ذلک، یظهر وجهه بعد 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الإفتقار،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بإختلاف صیغته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جمیع ذلک فی مبحث المبنیّ، من أراد الإطّلاع فلیرجع إلیه </w:t>
      </w:r>
      <w:r>
        <w:rPr>
          <w:rFonts w:eastAsia="IRNazanin" w:cs="IRNazanin"/>
          <w:color w:val="111111"/>
          <w:sz w:val="28"/>
          <w:szCs w:val="28"/>
          <w:rtl w:val="true"/>
          <w:lang w:bidi="fa-IR"/>
        </w:rPr>
        <w:t xml:space="preserve">. </w:t>
      </w:r>
      <w:bookmarkStart w:id="646" w:name="pg18765_192335"/>
    </w:p>
    <w:p>
      <w:pPr>
        <w:pStyle w:val="BookText"/>
        <w:rPr/>
      </w:pPr>
      <w:bookmarkEnd w:id="64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الضمائر المتّصلة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قیّد بذلک لوجهین،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ضمیر المنفصل لم یستعمل مجرورًا إلاّ نادرًا کما سیجیء، وذلک لأنّ الأصل فی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الإتّصال، و سنذکره إن شاء اللّه تعالی، فالعدول عنه إلی الانفصال لا یجوز إلاّ لمانع من الإتّصال، و هذا المانع ـ کما ستعرفه ـ فی المرفوع والمنصوب، دون المجرور، فالعدول عن المتّصل فی حال الجرّ إلی الانفصال غیر جائز، ولهذا لا یقع ضمیر المنفصل مجرورًا إلاّ نادرًا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المصنّف فی مقام بیان المتّصل من الضمائر، فیجب حمل کلامه علیه </w:t>
      </w:r>
      <w:r>
        <w:rPr>
          <w:rFonts w:eastAsia="IRNazanin" w:cs="IRNazanin"/>
          <w:color w:val="111111"/>
          <w:sz w:val="28"/>
          <w:szCs w:val="28"/>
          <w:rtl w:val="true"/>
          <w:lang w:bidi="fa-IR"/>
        </w:rPr>
        <w:t>.</w:t>
      </w:r>
    </w:p>
    <w:p>
      <w:pPr>
        <w:pStyle w:val="Heading4"/>
        <w:numPr>
          <w:ilvl w:val="3"/>
          <w:numId w:val="1"/>
        </w:numPr>
        <w:rPr/>
      </w:pPr>
      <w:bookmarkStart w:id="647" w:name="__RefHeading___Toc2181284_2322387425"/>
      <w:bookmarkStart w:id="648" w:name="_Toc233"/>
      <w:bookmarkEnd w:id="647"/>
      <w:r>
        <w:rPr>
          <w:rtl w:val="true"/>
        </w:rPr>
        <w:t>ما یقع منصوب المحلّ والمجرور من الضمائر المتّصلة</w:t>
      </w:r>
      <w:bookmarkEnd w:id="64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و کاف الخطاب و هاء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المتّصل بحسب مواقع الإعراب ینقسم إلی ثلاثة أقسام،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یشترک فیه النصب والجرّ،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محلّه النصب والجرّ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محلّه الإعراب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محلّه الرفع فقط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ثلاثة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وکاف المخطاب و هاء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أکرمنی عبدی، لأنّ محلّ الیاء فی الأوّل نصب، و فی الثانی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فاضل وابنک جاهل، حیث انّ محلّ الکاف فی الأوّل نصب، و فی الثانی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أکرمه عبده، فانّ الهاء فی محلّ النصب فی الأوّل، و فی محلّ الجرّ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الیاء والکاف والهاء فی الأمثلة المزبورة </w:t>
      </w:r>
      <w:r>
        <w:rPr>
          <w:rStyle w:val="FootnoteAnchor"/>
          <w:rtl w:val="true"/>
        </w:rPr>
        <w:footnoteReference w:id="1103"/>
      </w:r>
      <w:r>
        <w:rPr>
          <w:rFonts w:ascii="IRNazanin" w:hAnsi="IRNazanin" w:eastAsia="IRNazanin"/>
          <w:color w:val="111111"/>
          <w:sz w:val="28"/>
          <w:sz w:val="28"/>
          <w:szCs w:val="28"/>
          <w:rtl w:val="true"/>
          <w:lang w:bidi="fa-IR"/>
        </w:rPr>
        <w:t xml:space="preserve">لفظ المجرور منه کلفظ المنصوب </w:t>
      </w:r>
      <w:r>
        <w:rPr>
          <w:rFonts w:eastAsia="IRNazanin" w:cs="IRNazanin"/>
          <w:color w:val="111111"/>
          <w:sz w:val="28"/>
          <w:szCs w:val="28"/>
          <w:rtl w:val="true"/>
          <w:lang w:bidi="fa-IR"/>
        </w:rPr>
        <w:t xml:space="preserve">. </w:t>
      </w:r>
      <w:bookmarkStart w:id="649" w:name="pg18765_192336"/>
    </w:p>
    <w:p>
      <w:pPr>
        <w:pStyle w:val="BookText"/>
        <w:rPr/>
      </w:pPr>
      <w:bookmarkEnd w:id="649"/>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یاء المتکلّم قد یکون فی محلّ الرفع أیضًا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ضربی العبد حسن، فانّ محلّ الیاء کما یکون جرًّا، کذا یکون رفعًا، لکونه فاعلاً بحسب المعنی ؛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انّ هذه الثلاثة لا یقع محلّ الرفع فقط، کما هی فی محلّ النصب والجرّ کذلک بقرینة القسمین الأخیرین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هاء الغائب لیس فی حال الجرّ کحال النصب مطلقًا، إذ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فیه، و علیه، الهاء فی محلّ الجرّ، و لیس لفظه کلفظ المنصوب، لکونه مکسورًا ولفظ المنصوب مضموم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انّ حرکة الهاء فی حال الجرّ کحرکتها فی حال النصب، بل المراد انّ لفظها فی حال الجرّ کلفظها فی حال النصب، کما هو ظاهر قوله </w:t>
      </w:r>
      <w:r>
        <w:rPr>
          <w:rStyle w:val="FootnoteAnchor"/>
          <w:rtl w:val="true"/>
        </w:rPr>
        <w:footnoteReference w:id="11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 مَا جُرَّ کَلَفْظِ 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لفظها فیهما واحد والحرکة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کسر الهاء فی ما ذکر عارض یزول بزوال السبب، لکن الأوّل أولی </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2181286_2322387425"/>
      <w:bookmarkStart w:id="651" w:name="_Toc234"/>
      <w:bookmarkEnd w:id="650"/>
      <w:r>
        <w:rPr>
          <w:rtl w:val="true"/>
        </w:rPr>
        <w:t>ما یقع فی المحال الإعراب الثلاثة من الضمائر المتّصلة</w:t>
      </w:r>
      <w:bookmarkEnd w:id="651"/>
    </w:p>
    <w:p>
      <w:pPr>
        <w:pStyle w:val="BookText"/>
        <w:rPr/>
      </w:pPr>
      <w:r>
        <w:rPr>
          <w:rFonts w:ascii="Amiri" w:hAnsi="Amiri" w:eastAsia="Amiri" w:cs="Amiri"/>
          <w:color w:val="111111"/>
          <w:sz w:val="28"/>
          <w:sz w:val="28"/>
          <w:szCs w:val="28"/>
          <w:rtl w:val="true"/>
          <w:lang w:bidi="ar-SA"/>
        </w:rPr>
        <w:t xml:space="preserve">و أمّا القسم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یکون محلّه الجرّ والنصب والرفع،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أشار إلیه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لِلرَفْعِ وَالنَصبِ وَ جَرٍّ نَا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رَبَّنَآ إِنَّنَآ ءَامَنَّا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 xml:space="preserve">، والأوّل محلّه الجرّ، والثانی النصب، والثالث الرفع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أبوحیّان </w:t>
      </w:r>
      <w:r>
        <w:rPr>
          <w:rStyle w:val="FootnoteAnchor"/>
          <w:rtl w:val="true"/>
        </w:rPr>
        <w:footnoteReference w:id="1106"/>
      </w:r>
      <w:r>
        <w:rPr>
          <w:rFonts w:ascii="IRNazanin" w:hAnsi="IRNazanin" w:eastAsia="IRNazanin"/>
          <w:color w:val="111111"/>
          <w:sz w:val="28"/>
          <w:sz w:val="28"/>
          <w:szCs w:val="28"/>
          <w:rtl w:val="true"/>
          <w:lang w:bidi="fa-IR"/>
        </w:rPr>
        <w:t xml:space="preserve">علی المصنّف فی المقام بأنّه لا یختصّ ذلک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و أکرمنی صدیقی، و هم فعلوا، و انّهم قالوا، و لهم مال ؛ حیث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الأوّل فاعل فی محلّ الرفع، و فی الثانی مفعول و مضاف إلیه،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الأوّل مبتدأ، و فی الثانی اسم انّ، و فی الثالث دخل علیه حرف الجرّ ؛ فثبت انّ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یقع فی محلّ </w:t>
      </w:r>
      <w:r>
        <w:rPr>
          <w:rStyle w:val="FootnoteAnchor"/>
          <w:rtl w:val="true"/>
        </w:rPr>
        <w:footnoteReference w:id="1107"/>
      </w:r>
      <w:r>
        <w:rPr>
          <w:rFonts w:ascii="Amiri" w:hAnsi="Amiri" w:eastAsia="Amiri" w:cs="Amiri"/>
          <w:color w:val="111111"/>
          <w:sz w:val="28"/>
          <w:sz w:val="28"/>
          <w:szCs w:val="28"/>
          <w:rtl w:val="true"/>
          <w:lang w:bidi="ar-SA"/>
        </w:rPr>
        <w:t xml:space="preserve">الثلاثة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الیاء، فلأنّها وإن کانت فاعلاً فی الأوّل، لکنّها یاء المخاطبة، و فی الثانی و إن کانت مفعولاً و مضافًا إلیه، لکن لیس بیاء المخاطبة، بل یاء المتکلّم، فالیاءان مختلفتان معنًی وإن اتّحدتا لفظًا، والکلام فیما إذا اتّحد المعنی أیضًا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فلأنّک قد عرفت انّ الکلام فی الضمیر المتّصل، لأنّ المنفصل یذکره بعد ذلک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 ارْتِفَاعٍ وَانْفِصَالٍ أَنَا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فلا یرد النقض بالمنفصل </w:t>
      </w:r>
      <w:r>
        <w:rPr>
          <w:rFonts w:eastAsia="Amiri" w:cs="Amiri" w:ascii="Amiri" w:hAnsi="Amiri"/>
          <w:color w:val="111111"/>
          <w:sz w:val="28"/>
          <w:szCs w:val="28"/>
          <w:rtl w:val="true"/>
          <w:lang w:bidi="ar-SA"/>
        </w:rPr>
        <w:t>.</w:t>
      </w:r>
      <w:bookmarkStart w:id="652" w:name="pg18765_192338"/>
    </w:p>
    <w:p>
      <w:pPr>
        <w:pStyle w:val="Heading4"/>
        <w:numPr>
          <w:ilvl w:val="3"/>
          <w:numId w:val="1"/>
        </w:numPr>
        <w:rPr/>
      </w:pPr>
      <w:bookmarkStart w:id="653" w:name="__RefHeading___Toc2181288_2322387425"/>
      <w:bookmarkStart w:id="654" w:name="_Toc235"/>
      <w:bookmarkEnd w:id="652"/>
      <w:bookmarkEnd w:id="653"/>
      <w:r>
        <w:rPr>
          <w:rtl w:val="true"/>
        </w:rPr>
        <w:t>ما یقع مرفوعًا لا غیر من الضمائر المتّصلة</w:t>
      </w:r>
      <w:bookmarkEnd w:id="654"/>
    </w:p>
    <w:p>
      <w:p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أشار إلیه الشارح بقوله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عدا ما ذکر مختصّ بالرفع، وهو تاء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109"/>
      </w:r>
      <w:r>
        <w:rPr>
          <w:rFonts w:ascii="IRNazanin" w:hAnsi="IRNazanin" w:eastAsia="IRNazanin"/>
          <w:color w:val="111111"/>
          <w:sz w:val="28"/>
          <w:sz w:val="28"/>
          <w:szCs w:val="28"/>
          <w:rtl w:val="true"/>
          <w:lang w:bidi="fa-IR"/>
        </w:rPr>
        <w:t xml:space="preserve">، أراد بتاء الفاعل ما کان مضمومًا، کما فی المتکلّم کضربت، أو مفتوحًا أو مکسورًا کالمخاطب والمخاطبة کضربت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قیّد بتاء الفاعل لإخراج التاء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ضربت،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ضربتا، لانّها حرف للتأنیث، لا ضمیر،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هشام عن الجلولی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إلی انّ هذه التاء اسم، و ردّه بأنّه خرقٌ لإجماعهم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بالألف </w:t>
      </w:r>
      <w:r>
        <w:rPr>
          <w:rStyle w:val="FootnoteAnchor"/>
          <w:rtl w:val="true"/>
        </w:rPr>
        <w:footnoteReference w:id="1111"/>
      </w:r>
      <w:r>
        <w:rPr>
          <w:rFonts w:ascii="IRNazanin" w:hAnsi="IRNazanin" w:eastAsia="IRNazanin"/>
          <w:color w:val="111111"/>
          <w:sz w:val="28"/>
          <w:sz w:val="28"/>
          <w:szCs w:val="28"/>
          <w:rtl w:val="true"/>
          <w:lang w:bidi="fa-IR"/>
        </w:rPr>
        <w:t xml:space="preserve">الدالّة علی اثنین أو اثنتین، کانصرا فی المخاطب والمخاطبة، و تنصران فی المخاطب و المخاطبة والغائبة، و ینصران، و نصرا، و نصرتا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وبالواو الدالّة علی جمع المذکّر کانصروا، و تنصرون و ینصرون و نصروا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بیاء المخاطبة کانصری، و تنصرین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بنون الإناث کانصرن، و تنصرن، و ینصرن، و نصرن، و نصرتنّ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الحصر الّذی یستفاد من قول الشارح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تاء الفاعل والألف والواو و یاء المخاطبة و نون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إذ هو لا یشمل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 مع انّهما أیضًا مختصّان بالرفع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ضربتا، بألف المثنّی،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ضربتوا، بواو الجمع، و قد ذکرهما الشارح، إلاّ انّهم زادوا المیم قبل ألف المثنّی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 واو الجمع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یلتبس المثنّی بالمخاطب عند إشباع فتحته </w:t>
      </w:r>
    </w:p>
    <w:p>
      <w:pPr>
        <w:pStyle w:val="BookText"/>
        <w:rPr/>
      </w:pPr>
      <w:r>
        <w:rPr>
          <w:rFonts w:ascii="IRNazanin" w:hAnsi="IRNazanin" w:eastAsia="IRNazanin"/>
          <w:color w:val="111111"/>
          <w:sz w:val="28"/>
          <w:sz w:val="28"/>
          <w:szCs w:val="28"/>
          <w:rtl w:val="true"/>
          <w:lang w:bidi="fa-IR"/>
        </w:rPr>
        <w:t>للإطلاق، والجمع بالمتکلّم عند إشباع ضمّته، و ذلک لأنّ مقتضی عادتهم زیادة حروف العلّة فیما أرادوا زیادة حرف فیه، إلاّ انّ زیادتها هنا غیر ممکن لإستثقال حرف العلّة قبل الألف والواو، و کان المیم بین الحروف الصحیحة أقرب إلی حروف العلّة من غیرها لکونها شفویة کالواو مثلاً، فزادوها هنا، و لذلک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کونها کالواو، ضمّ ما قبلها،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ضربتما، و ضربتموا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حذف واو الجمع مع إسکان المیم إن لم یلها ضمیر </w:t>
      </w:r>
      <w:r>
        <w:rPr>
          <w:rStyle w:val="FootnoteAnchor"/>
          <w:rtl w:val="true"/>
        </w:rPr>
        <w:footnoteReference w:id="1113"/>
      </w:r>
      <w:r>
        <w:rPr>
          <w:rFonts w:ascii="IRNazanin" w:hAnsi="IRNazanin" w:eastAsia="IRNazanin"/>
          <w:color w:val="111111"/>
          <w:sz w:val="28"/>
          <w:sz w:val="28"/>
          <w:szCs w:val="28"/>
          <w:rtl w:val="true"/>
          <w:lang w:bidi="fa-IR"/>
        </w:rPr>
        <w:t xml:space="preserve">، أشهر من إثبات الواو مضمومًا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لانّهم لمّا ثنّوا الضمائر و جمعوها، وکان القصد من وضع المتّصل من الضمائر التخفیف والإختصار، لم یأتوا بنونی المثنّی والمجموع بعد الألف والواو، کما أتوا بالنون فی هذان واللّذان مثلاً، فوقع الواو فی الجمع فی الآخر مضمومًا ما قبلها، و هو مستثقل، فحذفوا الواو و سکنوا المیم الّتی ضمّوها لأجلها </w:t>
      </w:r>
      <w:r>
        <w:rPr>
          <w:rStyle w:val="FootnoteAnchor"/>
          <w:rtl w:val="true"/>
        </w:rPr>
        <w:footnoteReference w:id="1114"/>
      </w:r>
      <w:r>
        <w:rPr>
          <w:rFonts w:ascii="IRNazanin" w:hAnsi="IRNazanin" w:eastAsia="IRNazanin"/>
          <w:color w:val="111111"/>
          <w:sz w:val="28"/>
          <w:sz w:val="28"/>
          <w:szCs w:val="28"/>
          <w:rtl w:val="true"/>
          <w:lang w:bidi="fa-IR"/>
        </w:rPr>
        <w:t xml:space="preserve">، للأمن من الإلتباس بالمثنّی، بثبوت الألف فیه دون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أثبت الواو مع بقاء ضمّ ما قبلها، فلعلّ ذلک لأجل انّ إستثقاله انّما هو فی الاسم المعرب، کما أشار إلیه الشارح سابقًا حیث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ضابطة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الأسماء المعربة اسم آخره واو قبلها ضمة </w:t>
      </w:r>
      <w:r>
        <w:rPr>
          <w:rStyle w:val="FootnoteAnchor"/>
          <w:rtl w:val="true"/>
        </w:rPr>
        <w:footnoteReference w:id="1116"/>
      </w:r>
      <w:r>
        <w:rPr>
          <w:rFonts w:ascii="Amiri" w:hAnsi="Amiri" w:eastAsia="Amiri" w:cs="Amiri"/>
          <w:color w:val="111111"/>
          <w:sz w:val="28"/>
          <w:sz w:val="28"/>
          <w:szCs w:val="28"/>
          <w:rtl w:val="true"/>
          <w:lang w:bidi="ar-SA"/>
        </w:rPr>
        <w:t xml:space="preserve">، إلاّ الأسماء الستّة حالة الرفع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 ذلک بالأسماء المعربة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655" w:name="pg18765_192340"/>
    </w:p>
    <w:p>
      <w:pPr>
        <w:pStyle w:val="Heading4"/>
        <w:numPr>
          <w:ilvl w:val="3"/>
          <w:numId w:val="1"/>
        </w:numPr>
        <w:rPr/>
      </w:pPr>
      <w:bookmarkStart w:id="656" w:name="__RefHeading___Toc2181290_2322387425"/>
      <w:bookmarkStart w:id="657" w:name="_Toc236"/>
      <w:bookmarkEnd w:id="655"/>
      <w:bookmarkEnd w:id="656"/>
      <w:r>
        <w:rPr>
          <w:rtl w:val="true"/>
        </w:rPr>
        <w:t>الألف فی التثنیة والواو فی الجمع ضمیر</w:t>
      </w:r>
      <w:bookmarkEnd w:id="6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فی التثنیة والواو فی الجمع ضمیر </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هذا،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کون ألف التثنیة، وکذا واو الجمع ضمیرًا، هو المشهور بینهم، وذهب بعضهم </w:t>
      </w:r>
      <w:r>
        <w:rPr>
          <w:rStyle w:val="FootnoteAnchor"/>
          <w:rtl w:val="true"/>
        </w:rPr>
        <w:footnoteReference w:id="1120"/>
      </w:r>
      <w:r>
        <w:rPr>
          <w:rFonts w:ascii="IRNazanin" w:hAnsi="IRNazanin" w:eastAsia="IRNazanin"/>
          <w:color w:val="111111"/>
          <w:sz w:val="28"/>
          <w:sz w:val="28"/>
          <w:szCs w:val="28"/>
          <w:rtl w:val="true"/>
          <w:lang w:bidi="fa-IR"/>
        </w:rPr>
        <w:t xml:space="preserve">إلی انّهما حرفان و علامتان للتثنیة والجمع </w:t>
      </w:r>
      <w:r>
        <w:rPr>
          <w:rStyle w:val="FootnoteAnchor"/>
          <w:rtl w:val="true"/>
        </w:rPr>
        <w:footnoteReference w:id="1121"/>
      </w:r>
      <w:r>
        <w:rPr>
          <w:rFonts w:ascii="IRNazanin" w:hAnsi="IRNazanin" w:eastAsia="IRNazanin"/>
          <w:color w:val="111111"/>
          <w:sz w:val="28"/>
          <w:sz w:val="28"/>
          <w:szCs w:val="28"/>
          <w:rtl w:val="true"/>
          <w:lang w:bidi="fa-IR"/>
        </w:rPr>
        <w:t xml:space="preserve">، وهو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الباعث لهذا القائل علی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الألف والواو لو کان فاعلاً، یلزم وقوع الفاعل فی وسط الکلمة ؛ أو انّه لما رأی الفعل مسندًا إلی الظاهر مع الألف والواو، فجعلهما حرفًا لعدم جواز إسناد الفعل مرّتین، کما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وَأَسَرُّوا النَجْوَی الَّذِینَ </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 و قوله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 فلو جعل الواو ضمیرًا، یلزم إسناد الفعل مرّتین،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لیس فی وسط الکلمة، أمّا فی الماضی والأمر فظاهر، و أمّا فی المضارع فلسقوط النون بالعامل، فکأنّه فی آخر الکلمة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إسناد الفعل مرّتین انّما یلزم إذا جعل الاسم الظاهر فاعلاً، ونحن لم نقل بذلک،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إمّا بدل من الضمیر فی الفعل، بدل الکلّ من الکلّ، أو مبتدأ والجملة قبله خبره، و سیجیء تمام الکلام فیه فی باب الفاعل إن شاء اللّه تعالی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bookmarkStart w:id="658" w:name="pg18765_192341"/>
    </w:p>
    <w:p>
      <w:pPr>
        <w:pStyle w:val="Heading4"/>
        <w:numPr>
          <w:ilvl w:val="3"/>
          <w:numId w:val="1"/>
        </w:numPr>
        <w:rPr/>
      </w:pPr>
      <w:bookmarkStart w:id="659" w:name="__RefHeading___Toc2181292_2322387425"/>
      <w:bookmarkStart w:id="660" w:name="_Toc237"/>
      <w:bookmarkEnd w:id="658"/>
      <w:bookmarkEnd w:id="659"/>
      <w:r>
        <w:rPr>
          <w:rtl w:val="true"/>
        </w:rPr>
        <w:t>الخلاف فی انّ یاء المخاطبة ضمیر أو حرف تأنیث</w:t>
      </w:r>
      <w:bookmarkEnd w:id="6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فی انّ یاء المخاطبة ضمیر أو حرف تأنیث </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کذا الخلاف فی یاء المخاطبة، فما ذکره الشارح من کونها ضمیرًا، هو مذهب سیبویه، و جماعة منهم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الأخفش والمازنی انّها حرف تأنیث، والفاعل ضمیر مستتر </w:t>
      </w:r>
      <w:r>
        <w:rPr>
          <w:rStyle w:val="FootnoteAnchor"/>
          <w:rtl w:val="true"/>
        </w:rPr>
        <w:footnoteReference w:id="1127"/>
      </w:r>
      <w:r>
        <w:rPr>
          <w:rFonts w:ascii="IRNazanin" w:hAnsi="IRNazanin" w:eastAsia="IRNazanin"/>
          <w:color w:val="111111"/>
          <w:sz w:val="28"/>
          <w:sz w:val="28"/>
          <w:szCs w:val="28"/>
          <w:rtl w:val="true"/>
          <w:lang w:bidi="fa-IR"/>
        </w:rPr>
        <w:t xml:space="preserve">، کما ذهب الثانی انّ نون الإناث حرفٌ لا ضمیر </w:t>
      </w:r>
      <w:r>
        <w:rPr>
          <w:rStyle w:val="FootnoteAnchor"/>
          <w:rtl w:val="true"/>
        </w:rPr>
        <w:footnoteReference w:id="1128"/>
      </w:r>
      <w:r>
        <w:rPr>
          <w:rFonts w:ascii="IRNazanin" w:hAnsi="IRNazanin" w:eastAsia="IRNazanin"/>
          <w:color w:val="111111"/>
          <w:sz w:val="28"/>
          <w:sz w:val="28"/>
          <w:szCs w:val="28"/>
          <w:rtl w:val="true"/>
          <w:lang w:bidi="fa-IR"/>
        </w:rPr>
        <w:t xml:space="preserve">؛ ولیس الأمرُ کذلک </w:t>
      </w:r>
      <w:r>
        <w:rPr>
          <w:rFonts w:eastAsia="IRNazanin" w:cs="IRNazanin"/>
          <w:color w:val="111111"/>
          <w:sz w:val="28"/>
          <w:szCs w:val="28"/>
          <w:rtl w:val="true"/>
          <w:lang w:bidi="fa-IR"/>
        </w:rPr>
        <w:t>.</w:t>
      </w:r>
    </w:p>
    <w:p>
      <w:pPr>
        <w:pStyle w:val="Heading4"/>
        <w:numPr>
          <w:ilvl w:val="3"/>
          <w:numId w:val="1"/>
        </w:numPr>
        <w:rPr/>
      </w:pPr>
      <w:bookmarkStart w:id="661" w:name="__RefHeading___Toc2181294_2322387425"/>
      <w:bookmarkStart w:id="662" w:name="_Toc238"/>
      <w:bookmarkEnd w:id="661"/>
      <w:r>
        <w:rPr>
          <w:rtl w:val="true"/>
        </w:rPr>
        <w:t>الألف والواو فی تثنیة الصفات و جمعها حرف لا ضمیر</w:t>
      </w:r>
      <w:bookmarkEnd w:id="662"/>
    </w:p>
    <w:p>
      <w:pPr>
        <w:pStyle w:val="BookText"/>
        <w:rPr/>
      </w:pPr>
      <w:r>
        <w:rPr>
          <w:rFonts w:ascii="IRNazanin" w:hAnsi="IRNazanin" w:eastAsia="IRNazanin"/>
          <w:color w:val="111111"/>
          <w:sz w:val="28"/>
          <w:sz w:val="28"/>
          <w:szCs w:val="28"/>
          <w:rtl w:val="true"/>
          <w:lang w:bidi="fa-IR"/>
        </w:rPr>
        <w:t xml:space="preserve">ولایخفی علیک انّ ما ذکر من کون ألف التثنیة و واو الجمع ضمیرًا، انّما هو إذا کانتا فی الفعل، ماضیًا کان أو مضارعًا أو أمرًا، و أمّا فی الصفات کاسمی الفاعل والمفعول، والصفة المشبّهة، فینبغی القطع بکونها حروفًا </w:t>
      </w:r>
      <w:r>
        <w:rPr>
          <w:rStyle w:val="FootnoteAnchor"/>
          <w:rtl w:val="true"/>
        </w:rPr>
        <w:footnoteReference w:id="1129"/>
      </w:r>
      <w:r>
        <w:rPr>
          <w:rFonts w:ascii="IRNazanin" w:hAnsi="IRNazanin" w:eastAsia="IRNazanin"/>
          <w:color w:val="111111"/>
          <w:sz w:val="28"/>
          <w:sz w:val="28"/>
          <w:szCs w:val="28"/>
          <w:rtl w:val="true"/>
          <w:lang w:bidi="fa-IR"/>
        </w:rPr>
        <w:t xml:space="preserve">وعلامات للتثنیة والجمع، لا انّها ضمیر،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حسنان و فاضلان مع انّهما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قبیحون و فاسقون مع انّهم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فالألف والواو فیها حرف لا ضمیر لوجوه،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 انّهما إعرابان للتثنیة والجمع، فلا یکونان ضمیرًا وفاعلاً، لأنّ الفاعل هو الذات، والإعراب صفة، و بینهما تناف، فکیف یکون شیء واحد إعرابًا و فاعلاً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انّهما لو کانا ضمیرین و فاعلین لهذه الصفات، لَما یتغیّران بدخول العامل علی عاملهما، لکنّهما یتغیّران،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الضاربان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p>
    <w:p>
      <w:pPr>
        <w:pStyle w:val="BookText"/>
        <w:rPr/>
      </w:pPr>
      <w:r>
        <w:rPr>
          <w:rFonts w:ascii="IRNazanin" w:hAnsi="IRNazanin" w:eastAsia="IRNazanin"/>
          <w:color w:val="111111"/>
          <w:sz w:val="28"/>
          <w:sz w:val="28"/>
          <w:szCs w:val="28"/>
          <w:rtl w:val="true"/>
          <w:lang w:bidi="fa-IR"/>
        </w:rPr>
        <w:t xml:space="preserve">الضاربین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فی الجمع، فلا یکونان ضمیرین، بل حرفان، لأنّ الفاعل لا یتغیّر بدخول العامل علی عامله،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زید ماشیًا غلامه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مررت برجل ماش غلامه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فاعل الماشی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یتغیّر بسببهما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الصفة متأخّرة عن الجامد لتأخّر الصفات عن الذوات، فتکون فرعًا له، والألف والواو فی الأسماء الجامدة ـ أی فی تثنیتها و جمعها کالزیدان والزیدون ـ حرف قطعًا، فینبغی أن یکون فی الصفة أیضًا کذلک، جریًا للفرع علی وفق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الألف والواو فی الصفة لو لم یکن ضمیرًا، لصحّ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أقائمان الزیدان، وأقائمون الزیدون، علی أن یکون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للصفة ؛ إذ عدم جواز ذلک فی تثنیة الفعل و جمعه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قاما الزیدان، وقاموا الزیدون، علی أن یکون کلّ من الاسم الظاهر فاعلاً، للزوم إجتماع الفاعلین للفعل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الظاهر، فلو لم یکن الألف والواو فی الصفات فاعلاً، لما یلزم المحذور، مع انّه غیر جائز، و عدم جوازه دلیل علی انّ الألف مثلاً فی الصفة فاعل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ذلک غیر متوقّف علی کون الألف والواو فاعلاً، بل هو لِما قالوا من انّ علامة التثنیة والجمع فی الوصف یدلّ علی تحمّله ضمیر الفاعل، فلو کان الاسم الظاهر بعده فاعلاً أیضًا، یلزم إجتماع الفاعلین، و هو ما مرّ من المحذور ؛ 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إمّا مبتدأ والوصف خبره، أو بدل من الضمیر فی الصفة </w:t>
      </w:r>
      <w:r>
        <w:rPr>
          <w:rFonts w:eastAsia="IRNazanin" w:cs="IRNazanin"/>
          <w:color w:val="111111"/>
          <w:sz w:val="28"/>
          <w:szCs w:val="28"/>
          <w:rtl w:val="true"/>
          <w:lang w:bidi="fa-IR"/>
        </w:rPr>
        <w:t xml:space="preserve">. </w:t>
      </w:r>
      <w:bookmarkStart w:id="663" w:name="pg18765_192343"/>
    </w:p>
    <w:p>
      <w:pPr>
        <w:pStyle w:val="BookText"/>
        <w:rPr/>
      </w:pPr>
      <w:bookmarkEnd w:id="663"/>
      <w:r>
        <w:rPr>
          <w:rFonts w:ascii="IRNazanin" w:hAnsi="IRNazanin" w:eastAsia="IRNazanin"/>
          <w:color w:val="111111"/>
          <w:sz w:val="28"/>
          <w:sz w:val="28"/>
          <w:szCs w:val="28"/>
          <w:rtl w:val="true"/>
          <w:lang w:bidi="fa-IR"/>
        </w:rPr>
        <w:t xml:space="preserve">هذا، و بما ذکرنا ظهر لک کالشمس فی وسط النهار انّ الألف والواو فی الصفات لیسا بضمیرین، مع انّه صرّح بعض المحقّقین بانّه لا یری الفاعل ضمیرًا بارزًا فی الصفات إلاّ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 هما، و ما قائم أنتما ؛ و أمّا فی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عمرو ضاربه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فالمنفصل فیه لیس بفاعل، بل هو تأکید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2181296_2322387425"/>
      <w:bookmarkStart w:id="665" w:name="_Toc239"/>
      <w:bookmarkEnd w:id="664"/>
      <w:r>
        <w:rPr>
          <w:rtl w:val="true"/>
        </w:rPr>
        <w:t>لا یقع ضمیر الفاعل فی اسم الفعل والظرف وغیرهما بارزًا</w:t>
      </w:r>
      <w:bookmarkEnd w:id="665"/>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لا یبرز ضمیر المستتر فی الصفات، کذا لا یبرز هو فی مخاطب فعل الأمر إذا کان مفردًا، و فی أسماء الأفعال والظروف والفعل المضارع المبدوّ بالهمزة والنون وتاء المخاطب کما سیجیء، و کذا فی واحد الغائب والغائبة منه، ومن الماضی، کما سنبیّن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المخاطب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کان ظاهر عبارة المصنّف دالاًّ علی انّ ألف الضمیر و واوه، و کذا نونه، یکون للمتکلّم أیضًا،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وَأَلِفٌ وَالوَاوُ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غَابَ وغیره، ومعلوم انّ غیر الغائب شامل للمتکلّم أیضًا ، و لم یکن شیءٌ منها ضمیرًا له ، صرّح </w:t>
      </w:r>
      <w:r>
        <w:rPr>
          <w:rStyle w:val="FootnoteAnchor"/>
          <w:rtl w:val="true"/>
        </w:rPr>
        <w:footnoteReference w:id="1131"/>
      </w:r>
      <w:r>
        <w:rPr>
          <w:rFonts w:ascii="IRNazanin" w:hAnsi="IRNazanin" w:eastAsia="IRNazanin"/>
          <w:color w:val="111111"/>
          <w:sz w:val="28"/>
          <w:sz w:val="28"/>
          <w:szCs w:val="28"/>
          <w:rtl w:val="true"/>
          <w:lang w:bidi="fa-IR"/>
        </w:rPr>
        <w:t xml:space="preserve">الشارح بانّ المراد به المخاطب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إمّا صفة لمحذوف أو تمییز، قیّد بذلک مع انّ کلام المصنّف مطلق بقرینة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کَافْعَلْ أُوَافِقْ نَغْتَبِطْ إِذْ تَشْکُرُ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إستتار الفاعل فیها واجبٌ</w:t>
      </w:r>
      <w:r>
        <w:rPr>
          <w:rFonts w:eastAsia="Amiri" w:cs="Amiri" w:ascii="Amiri" w:hAnsi="Amiri"/>
          <w:color w:val="111111"/>
          <w:sz w:val="28"/>
          <w:szCs w:val="28"/>
          <w:rtl w:val="true"/>
          <w:lang w:bidi="ar-SA"/>
        </w:rPr>
        <w:t xml:space="preserve">. </w:t>
      </w:r>
      <w:bookmarkStart w:id="666" w:name="pg18765_192344"/>
    </w:p>
    <w:p>
      <w:pPr>
        <w:pStyle w:val="Heading4"/>
        <w:numPr>
          <w:ilvl w:val="3"/>
          <w:numId w:val="1"/>
        </w:numPr>
        <w:rPr/>
      </w:pPr>
      <w:bookmarkStart w:id="667" w:name="__RefHeading___Toc2181298_2322387425"/>
      <w:bookmarkStart w:id="668" w:name="_Toc240"/>
      <w:bookmarkEnd w:id="666"/>
      <w:bookmarkEnd w:id="667"/>
      <w:r>
        <w:rPr>
          <w:rtl w:val="true"/>
        </w:rPr>
        <w:t>الفعل بالنسبة إلی فاعله من حیث الإستتار والعدم علی أقسام</w:t>
      </w:r>
      <w:bookmarkEnd w:id="668"/>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بالنسبة إلی فاعله من حیث الإستتار والعدم علی أقسام،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الإستتار، و هو ما مرّ </w:t>
      </w:r>
      <w:r>
        <w:rPr>
          <w:rFonts w:eastAsia="IRNazanin" w:cs="IRNazanin"/>
          <w:color w:val="111111"/>
          <w:sz w:val="28"/>
          <w:szCs w:val="28"/>
          <w:rtl w:val="true"/>
          <w:lang w:bidi="fa-IR"/>
        </w:rPr>
        <w:t>.</w:t>
      </w:r>
    </w:p>
    <w:p>
      <w:pPr>
        <w:pStyle w:val="Heading4"/>
        <w:numPr>
          <w:ilvl w:val="3"/>
          <w:numId w:val="1"/>
        </w:numPr>
        <w:rPr/>
      </w:pPr>
      <w:bookmarkStart w:id="669" w:name="__RefHeading___Toc2181300_2322387425"/>
      <w:bookmarkStart w:id="670" w:name="_Toc241"/>
      <w:bookmarkEnd w:id="669"/>
      <w:r>
        <w:rPr>
          <w:rtl w:val="true"/>
        </w:rPr>
        <w:t>لیس الضمائر المذکورة بعد الفعل الّذی یجب استتار الفاعل فیه فاعلاً</w:t>
      </w:r>
      <w:bookmarkEnd w:id="670"/>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إستتار الفاعل فیما ذکر واجبًا، مع انّه قد ورد ظهوره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 و یمکن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أنا،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نضرب نحن، و تضرب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هذه الضمائر ما کان مستترًا فی الصیغ المذکورة قطعًا، و کیف مع انّ الضمائر المستترة فیها ضمائر متّصلة والمذکورة بعدها منفصلة، و انّما هی تأکید للفاعل المستتر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الإبراز، و هو فی التثنیة والجمع، مذکّرهما و مؤنّثهما و إن کانا من الغائب و الغائبة </w:t>
      </w:r>
      <w:r>
        <w:rPr>
          <w:rStyle w:val="FootnoteAnchor"/>
          <w:rtl w:val="true"/>
        </w:rPr>
        <w:footnoteReference w:id="1133"/>
      </w:r>
      <w:r>
        <w:rPr>
          <w:rFonts w:ascii="IRNazanin" w:hAnsi="IRNazanin" w:eastAsia="IRNazanin"/>
          <w:color w:val="111111"/>
          <w:sz w:val="28"/>
          <w:sz w:val="28"/>
          <w:szCs w:val="28"/>
          <w:rtl w:val="true"/>
          <w:lang w:bidi="fa-IR"/>
        </w:rPr>
        <w:t xml:space="preserve">، و صیغة </w:t>
      </w:r>
      <w:r>
        <w:rPr>
          <w:rStyle w:val="FootnoteAnchor"/>
          <w:rtl w:val="true"/>
        </w:rPr>
        <w:footnoteReference w:id="1134"/>
      </w:r>
      <w:r>
        <w:rPr>
          <w:rFonts w:ascii="IRNazanin" w:hAnsi="IRNazanin" w:eastAsia="IRNazanin"/>
          <w:color w:val="111111"/>
          <w:sz w:val="28"/>
          <w:sz w:val="28"/>
          <w:szCs w:val="28"/>
          <w:rtl w:val="true"/>
          <w:lang w:bidi="fa-IR"/>
        </w:rPr>
        <w:t xml:space="preserve">المفرد المخاطب والمتکلّم مطلقًا إذا کانتا من الماضی، والمفردة المخاطبة مطلقًا، سواء کانت من المضارع والماضی والأمر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إستتاره، و هو فی مفرد الغائب والغائبة،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وهند ضربت ؛ و بمثله تقول فی المضارع، لانّک إن شئت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واستترت الفاعل کما مرّ، فیکون الفاعل ضمیرًا مستترًا، و إن شئت أخّرتهما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و ضربت هند، و حینئذ یکون الفاعل اسمًا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الضمائر المستترة والبارزة فیما ذکر ضمائر متّصلة </w:t>
      </w:r>
      <w:r>
        <w:rPr>
          <w:rFonts w:eastAsia="IRNazanin" w:cs="IRNazanin"/>
          <w:color w:val="111111"/>
          <w:sz w:val="28"/>
          <w:szCs w:val="28"/>
          <w:rtl w:val="true"/>
          <w:lang w:bidi="fa-IR"/>
        </w:rPr>
        <w:t xml:space="preserve">. </w:t>
      </w:r>
      <w:bookmarkStart w:id="671" w:name="pg18765_192345"/>
    </w:p>
    <w:p>
      <w:pPr>
        <w:pStyle w:val="BookText"/>
        <w:rPr/>
      </w:pPr>
      <w:bookmarkEnd w:id="671"/>
      <w:r>
        <w:rPr>
          <w:rFonts w:ascii="IRNazanin" w:hAnsi="IRNazanin" w:eastAsia="IRNazanin"/>
          <w:color w:val="111111"/>
          <w:sz w:val="28"/>
          <w:sz w:val="28"/>
          <w:szCs w:val="28"/>
          <w:rtl w:val="true"/>
          <w:lang w:bidi="fa-IR"/>
        </w:rPr>
        <w:t xml:space="preserve">و أمّا قولهم الفاعل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هو، و هند ضربت هی، فلأجل ضیق العبارة علیهم، لانّه لم یوضع لهذین الضمیرین لفظ، فعبّروا عنهما بلفظ المرفوع المنفصل، لکونه ضمیرًا مرفوعًا مثل ذلک المقدّر، و لیس المراد انّ المقدّر هو هذا المذکور، وکیف مع انّ المذکور یقع تالیًا لإلاّ،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إلاّ هو مثلاً، وقد عرفت انّ الضمیر المتّصل لا یقع تالیًا لها ؛ و قد صرّح بعض منهم انّ المقدّر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 ضربت، ینبغی أن یکون أقلّ من الألف هو نصفه أو ثلثه، لأنّ ضمیر المفرد ینبغی أن یکون أقلّ من ضمیر المثنّی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2181302_2322387425"/>
      <w:bookmarkStart w:id="673" w:name="_Toc242"/>
      <w:bookmarkEnd w:id="672"/>
      <w:r>
        <w:rPr>
          <w:rtl w:val="true"/>
        </w:rPr>
        <w:t>ضمیر المنصوب والمجرور لایستتران</w:t>
      </w:r>
      <w:bookmarkEnd w:id="67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ضمیر النصب والجرّ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یستتر، لا وجوبًا و لا جوازًا، و ذلک لانّهما فضلة، فلا یستتران، لأنّ المستتر لابدّ أن یکون کجزء الفعل حتّی یکتفی بلفظ الفعل عنه کالفاعل، لانّه لمّا کان کجزء الفعل جوّزوا فی الضمائر المتّصلة الّتی وضعها للإختصار إستتار الفاعل، فاکتفوا عنه بلفظ الفعل ؛ ألا تری انّهم أسکنوا آخر الفعل إذا اتّصل بضمیر الفاعل کضربت، لئلاّ یلزم توالی حرکات أربع فیما هو حکم الکلمة الواحدة، لکون الفاعل بمنزلة الجزء، بخلاف المفعول، و لذا لم یسکن آخر الفعل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تقییده بما إذا کان من صیغة المخاطب، لأنّ ضمیره فی غیرها بارز کما قدّمنا، إلاّ أن یجعل المثال من جزء المعرّف، فلا یحتاج إلی التقیید حینئذ </w:t>
      </w:r>
      <w:r>
        <w:rPr>
          <w:rFonts w:eastAsia="IRNazanin" w:cs="IRNazanin"/>
          <w:color w:val="111111"/>
          <w:sz w:val="28"/>
          <w:szCs w:val="28"/>
          <w:rtl w:val="true"/>
          <w:lang w:bidi="fa-IR"/>
        </w:rPr>
        <w:t xml:space="preserve">. </w:t>
      </w:r>
      <w:bookmarkStart w:id="674" w:name="pg18765_192346"/>
    </w:p>
    <w:p>
      <w:pPr>
        <w:pStyle w:val="Heading4"/>
        <w:numPr>
          <w:ilvl w:val="3"/>
          <w:numId w:val="1"/>
        </w:numPr>
        <w:rPr/>
      </w:pPr>
      <w:bookmarkStart w:id="675" w:name="__RefHeading___Toc2181304_2322387425"/>
      <w:bookmarkStart w:id="676" w:name="_Toc243"/>
      <w:bookmarkEnd w:id="674"/>
      <w:bookmarkEnd w:id="675"/>
      <w:r>
        <w:rPr>
          <w:rtl w:val="true"/>
        </w:rPr>
        <w:t>ما یستتر فیه الضمیر وجوبًا</w:t>
      </w:r>
      <w:bookmarkEnd w:id="67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المبدوّ بالهمزة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احترز بالقید الأوّل عن غیر المضارع و إن کان مبدوًا بالهمزة کأکرم مثلاً، وبالثانی عن المضارع الغیر المبدوّ بها و إن کان مختومًا بها کیبدء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انّه لو أطلق الفعل و قیّد الهمزة بالمتکلّم، لکان مفیدًا للمطلوب أیضًا، إلاّ انّه عدل عن ذلک، لأنّ تقیید الفعل بالمضارع کما یغنی عن تقیید الهمزة بالمتکلّم، کذا یغنی عن تقیید النون فیما بعد به أیضًا، بخلاف إطلاق الفعل وتقیید الهمزة بالمتکلّم، فانّه لا یغنی عن تقیید النون به، کما انّ التقییدین </w:t>
      </w:r>
      <w:r>
        <w:rPr>
          <w:rStyle w:val="FootnoteAnchor"/>
          <w:rtl w:val="true"/>
        </w:rPr>
        <w:footnoteReference w:id="1136"/>
      </w:r>
      <w:r>
        <w:rPr>
          <w:rFonts w:ascii="IRNazanin" w:hAnsi="IRNazanin" w:eastAsia="IRNazanin"/>
          <w:color w:val="111111"/>
          <w:sz w:val="28"/>
          <w:sz w:val="28"/>
          <w:szCs w:val="28"/>
          <w:rtl w:val="true"/>
          <w:lang w:bidi="fa-IR"/>
        </w:rPr>
        <w:t>لا یغنیان عن تقیید التاء فی قوله بُعَید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والمبدو 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التقیید بالمخاطب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الأولی أن یقیّده بالمخاطب لیخرج الفعل المضارع المبدوّ بتاء الغائب کهند تضرب، بل المخاطب الواحد لیخرج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تضربان و تضربون، ممّا هو مبدوّ بتاء المخاطب، لکنّه لغیر الواحد والمفردة المخاطبة لعدم إستتار الضمیر فیهما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اکتفی عن هذا التقیید بالمثال المذکور فی المتن، لکونه للمخاطب الواحد، فتأمّل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2181306_2322387425"/>
      <w:bookmarkStart w:id="678" w:name="_Toc244"/>
      <w:bookmarkEnd w:id="677"/>
      <w:r>
        <w:rPr>
          <w:rtl w:val="true"/>
        </w:rPr>
        <w:t xml:space="preserve">وجه استتار الضمیر فی </w:t>
      </w:r>
      <w:r>
        <w:rPr>
          <w:rtl w:val="true"/>
        </w:rPr>
        <w:t xml:space="preserve">: « </w:t>
      </w:r>
      <w:r>
        <w:rPr>
          <w:rtl w:val="true"/>
        </w:rPr>
        <w:t xml:space="preserve">ما خلا </w:t>
      </w:r>
      <w:r>
        <w:rPr>
          <w:rtl w:val="true"/>
        </w:rPr>
        <w:t xml:space="preserve">» </w:t>
      </w:r>
      <w:r>
        <w:rPr>
          <w:rtl w:val="true"/>
        </w:rPr>
        <w:t xml:space="preserve">و </w:t>
      </w:r>
      <w:r>
        <w:rPr>
          <w:rtl w:val="true"/>
        </w:rPr>
        <w:t xml:space="preserve">« </w:t>
      </w:r>
      <w:r>
        <w:rPr>
          <w:rtl w:val="true"/>
        </w:rPr>
        <w:t xml:space="preserve">ما عدا </w:t>
      </w:r>
      <w:r>
        <w:rPr>
          <w:rtl w:val="true"/>
        </w:rPr>
        <w:t xml:space="preserve">» </w:t>
      </w:r>
      <w:r>
        <w:rPr>
          <w:rtl w:val="true"/>
        </w:rPr>
        <w:t>وجوبًا</w:t>
      </w:r>
      <w:bookmarkEnd w:id="67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کقاموا ما خلا زیدًا و ما عدا عمروًا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فی الأصل، و یتعدّی إلی المفعول بمِنْ،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البلد </w:t>
      </w:r>
      <w:bookmarkStart w:id="679" w:name="pg18765_192347"/>
    </w:p>
    <w:p>
      <w:pPr>
        <w:pStyle w:val="BookText"/>
        <w:rPr/>
      </w:pPr>
      <w:bookmarkEnd w:id="679"/>
      <w:r>
        <w:rPr>
          <w:rFonts w:ascii="IRNazanin" w:hAnsi="IRNazanin" w:eastAsia="IRNazanin"/>
          <w:color w:val="111111"/>
          <w:sz w:val="28"/>
          <w:sz w:val="28"/>
          <w:szCs w:val="28"/>
          <w:rtl w:val="true"/>
          <w:lang w:bidi="fa-IR"/>
        </w:rPr>
        <w:t xml:space="preserve">مِن العالم، و خلت الدار من الإنس ؛ و قد یتعدّی من غیر حرف الجرّ بتضمین 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القوم البلد، أی جاوزوا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الأوّل أکثر إستعمالاً کما لا یخفی علی المتتبّع، لکن قد التزم هذا التضمین فی باب الإستثناء، فنصبوا الاسم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متعدّ فی غیر الإستثناء أیضًا، کما صرّح به بعض المحقّقین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أتی بهما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لانّهما من دونها یکون حرفا أیضًا، و إستتار الضمیر لا یکون فی الحرف، و أمّا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فعلان،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مصدریّة، و هی مختصّة بالفعلیّة علی ما ذکره جماعة ؛ و یجیء تمام الکلام فی مبحث الإستثناء إن شاء اللّه تعالی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هنا انّ فاعلهما مستتر فیهما وجوبًا، فینبغی ذکر السرّ فی ذلک،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لکونهما ملحقین بإلاّ فی الإستثناء، و التزم إضمار الفاعل فیهما، 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بعدهما اسمًا منصوبًا من غیر فصل،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p>
    <w:p>
      <w:pPr>
        <w:pStyle w:val="Heading4"/>
        <w:numPr>
          <w:ilvl w:val="3"/>
          <w:numId w:val="1"/>
        </w:numPr>
        <w:rPr/>
      </w:pPr>
      <w:bookmarkStart w:id="680" w:name="__RefHeading___Toc2181308_2322387425"/>
      <w:bookmarkStart w:id="681" w:name="_Toc245"/>
      <w:bookmarkEnd w:id="680"/>
      <w:r>
        <w:rPr>
          <w:rtl w:val="true"/>
        </w:rPr>
        <w:t xml:space="preserve">ذکر المرجع فی ضمیر </w:t>
      </w:r>
      <w:r>
        <w:rPr>
          <w:rtl w:val="true"/>
        </w:rPr>
        <w:t xml:space="preserve">: </w:t>
      </w:r>
      <w:r>
        <w:rPr>
          <w:rtl w:val="true"/>
        </w:rPr>
        <w:t>ما عدا وما خلا</w:t>
      </w:r>
      <w:bookmarkEnd w:id="68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الضمیر المستتر فیهما إمّا أن یعود إلی مصدر الفعل المتقدّم، کقیام فی المثال المذکور، علی نحو ما ذکرنا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تصدّق فهو خیر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التقدیر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ما خلا قیامهم زیدًا، و ما عدا قیامهم عمروًا،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خلو قیامهم و مجاوزتهم زیدًا </w:t>
      </w:r>
      <w:r>
        <w:rPr>
          <w:rFonts w:eastAsia="IRNazanin" w:cs="IRNazanin"/>
          <w:color w:val="111111"/>
          <w:sz w:val="28"/>
          <w:szCs w:val="28"/>
          <w:rtl w:val="true"/>
          <w:lang w:bidi="fa-IR"/>
        </w:rPr>
        <w:t xml:space="preserve">. </w:t>
      </w:r>
      <w:bookmarkStart w:id="682" w:name="pg18765_192348"/>
    </w:p>
    <w:p>
      <w:pPr>
        <w:pStyle w:val="BookText"/>
        <w:rPr/>
      </w:pPr>
      <w:bookmarkEnd w:id="682"/>
      <w:r>
        <w:rPr>
          <w:rFonts w:ascii="IRNazanin" w:hAnsi="IRNazanin" w:eastAsia="IRNazanin"/>
          <w:color w:val="111111"/>
          <w:sz w:val="28"/>
          <w:sz w:val="28"/>
          <w:szCs w:val="28"/>
          <w:rtl w:val="true"/>
          <w:lang w:bidi="fa-IR"/>
        </w:rPr>
        <w:t xml:space="preserve">و إمّا أن یعود إلی اسم الفاعل المفهوم من ذلک الفعل،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ما خلا القائم منهم زیدًا،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خلو القائم منهم زیدًا ؛ علی ما قال کثیر منهم، لکن ما صرّحوا فی مبحث الضمائر جواز عود الضمیر إلی مثل هذا المرجع بخصوصه،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المرجع المعنوی شامل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یعود الضمیر أیضًا إلی البعض المدلول علیه بالمستثنی منه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لأنّ التقدیر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وقت خلو بعضهم ومجاوزته زیدًا، و لا یلزم من مجاوزة البعض إیّاه مجاوزة الکلّ الّتی کانت مفهومة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القوم ما خلا زیدًا، فتأمّل </w:t>
      </w:r>
      <w:r>
        <w:rPr>
          <w:rFonts w:eastAsia="IRNazanin" w:cs="IRNazanin"/>
          <w:color w:val="111111"/>
          <w:sz w:val="28"/>
          <w:szCs w:val="28"/>
          <w:rtl w:val="true"/>
          <w:lang w:bidi="fa-IR"/>
        </w:rPr>
        <w:t>.</w:t>
      </w:r>
    </w:p>
    <w:p>
      <w:pPr>
        <w:pStyle w:val="Heading4"/>
        <w:numPr>
          <w:ilvl w:val="3"/>
          <w:numId w:val="1"/>
        </w:numPr>
        <w:rPr/>
      </w:pPr>
      <w:bookmarkStart w:id="683" w:name="__RefHeading___Toc2181310_2322387425"/>
      <w:bookmarkStart w:id="684" w:name="_Toc246"/>
      <w:bookmarkEnd w:id="683"/>
      <w:r>
        <w:rPr>
          <w:rtl w:val="true"/>
        </w:rPr>
        <w:t xml:space="preserve">الباعث علی ارجاع الضمیر فی </w:t>
      </w:r>
      <w:r>
        <w:rPr>
          <w:rtl w:val="true"/>
        </w:rPr>
        <w:t xml:space="preserve">: « </w:t>
      </w:r>
      <w:r>
        <w:rPr>
          <w:rtl w:val="true"/>
        </w:rPr>
        <w:t xml:space="preserve">ما خلا </w:t>
      </w:r>
      <w:r>
        <w:rPr>
          <w:rtl w:val="true"/>
        </w:rPr>
        <w:t xml:space="preserve">» </w:t>
      </w:r>
      <w:r>
        <w:rPr>
          <w:rtl w:val="true"/>
        </w:rPr>
        <w:t xml:space="preserve">و </w:t>
      </w:r>
      <w:r>
        <w:rPr>
          <w:rtl w:val="true"/>
        </w:rPr>
        <w:t xml:space="preserve">« </w:t>
      </w:r>
      <w:r>
        <w:rPr>
          <w:rtl w:val="true"/>
        </w:rPr>
        <w:t xml:space="preserve">ما عدا </w:t>
      </w:r>
      <w:r>
        <w:rPr>
          <w:rtl w:val="true"/>
        </w:rPr>
        <w:t xml:space="preserve">» </w:t>
      </w:r>
      <w:r>
        <w:rPr>
          <w:rtl w:val="true"/>
        </w:rPr>
        <w:t>علی المصدر أو اسم الفاعل أو غیرهما</w:t>
      </w:r>
      <w:bookmarkEnd w:id="684"/>
    </w:p>
    <w:p>
      <w:pPr>
        <w:pStyle w:val="BookText"/>
        <w:rPr/>
      </w:pPr>
      <w:r>
        <w:rPr>
          <w:rFonts w:ascii="IRNazanin" w:hAnsi="IRNazanin" w:eastAsia="IRNazanin"/>
          <w:color w:val="111111"/>
          <w:sz w:val="28"/>
          <w:sz w:val="28"/>
          <w:szCs w:val="28"/>
          <w:rtl w:val="true"/>
          <w:lang w:bidi="fa-IR"/>
        </w:rPr>
        <w:t xml:space="preserve">ثمّ ینبغی التنبیه للباعث علی ارتکابهم هذه التکلّفات فی مرجع هذا الضمیر، مع انّه لو عاد الضمیر فیهما إلی القوم، لصحّ المعنی أیضًا، إذ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ما خلا زیدًا،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جاءوا وقت خلوهم و مجاوزتهم زیدًا، و هو معنی صحیح مراد من هذا الکلام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الباعث علی ارتکابهم تلک التأویلات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لمّا رأوا الفعل مسندًا إلی ضمیر الجمع مع عدم لحوق التاء، أو ضمیر الجمع فیه، فالجأوا إلی إرتکابها، فانّ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الرجال ما خلا زیدًا، لو کان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الواجب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خلت زیدًا، أو ما خلوا زیدًا، و لمّا کان </w:t>
      </w:r>
      <w:bookmarkStart w:id="685" w:name="pg18765_192349"/>
    </w:p>
    <w:p>
      <w:pPr>
        <w:pStyle w:val="BookText"/>
        <w:rPr/>
      </w:pPr>
      <w:bookmarkEnd w:id="685"/>
      <w:r>
        <w:rPr>
          <w:rFonts w:ascii="IRNazanin" w:hAnsi="IRNazanin" w:eastAsia="IRNazanin"/>
          <w:color w:val="111111"/>
          <w:sz w:val="28"/>
          <w:sz w:val="28"/>
          <w:szCs w:val="28"/>
          <w:rtl w:val="true"/>
          <w:lang w:bidi="fa-IR"/>
        </w:rPr>
        <w:t xml:space="preserve">الإستعمال علی خلاف ذلک، إرتکبوا ما مرّ، لیکون علی وفق القاعدة، و صونًا للکلام عن صدوره علی خلاف الصناعة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ولایکون خالدًا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لزوم إضمار الفاعل هنا ما 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و ما عدا، فلاحظ، و الضمیر فیه یعود إلی ما عاد إلیه الضمیر فیهما، إلاّ فی المصدر، فانّه لا یجوز هنا أن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المصدر المستفاد من الفعل المتقدّم، لعدم جواز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خبرًا عنه، کما لایخفی </w:t>
      </w:r>
      <w:r>
        <w:rPr>
          <w:rFonts w:eastAsia="IRNazanin" w:cs="IRNazanin"/>
          <w:color w:val="111111"/>
          <w:sz w:val="28"/>
          <w:szCs w:val="28"/>
          <w:rtl w:val="true"/>
          <w:lang w:bidi="fa-IR"/>
        </w:rPr>
        <w:t>.</w:t>
      </w:r>
    </w:p>
    <w:p>
      <w:pPr>
        <w:pStyle w:val="Heading4"/>
        <w:numPr>
          <w:ilvl w:val="3"/>
          <w:numId w:val="1"/>
        </w:numPr>
        <w:rPr/>
      </w:pPr>
      <w:bookmarkStart w:id="686" w:name="__RefHeading___Toc2181312_2322387425"/>
      <w:bookmarkStart w:id="687" w:name="_Toc247"/>
      <w:bookmarkEnd w:id="686"/>
      <w:r>
        <w:rPr>
          <w:rtl w:val="true"/>
        </w:rPr>
        <w:t>ذکر اختلافهم فی ترکیبِ فعل التعجّب</w:t>
      </w:r>
      <w:bookmarkEnd w:id="6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أحسن الزیدین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عائدًا إلی ما یجب إستتاره ؛ و قد اختلفوا فی ترکیبه، فقال سیبویه و عن الأخفش 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تکون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فیه ضمیر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مسوّغ الإبتداء بالنکرة إفادة التعجّب، فیکون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أحسن الزیدین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ذلک بأنّ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غیر موصوفة، نادر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الأخفش فی القول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الزیدین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والخبر محذوف،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أحسن الزیدین موجود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688" w:name="pg18765_192350"/>
    </w:p>
    <w:p>
      <w:pPr>
        <w:pStyle w:val="BookText"/>
        <w:rPr/>
      </w:pPr>
      <w:bookmarkEnd w:id="688"/>
      <w:r>
        <w:rPr>
          <w:rFonts w:ascii="IRNazanin" w:hAnsi="IRNazanin" w:eastAsia="IRNazanin"/>
          <w:color w:val="111111"/>
          <w:sz w:val="28"/>
          <w:sz w:val="28"/>
          <w:szCs w:val="28"/>
          <w:rtl w:val="true"/>
          <w:lang w:bidi="fa-IR"/>
        </w:rPr>
        <w:t xml:space="preserve">و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إستفهامیّة مبتدأ، ما بعدها خبرها،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أحسن الزیدین، و قد یستفاد من الإستفهام معنی التعجّب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یجیء تمام الکلام فی باب فعلاء التعجّب إن شاء اللّه سبحانه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أفعل التفضیل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علی إطلاقه، إذ یجیء فی بابه انّ أفعل التفضیل قد یرفع اسم الظاهر أیضًا،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أیّام أحبّ إلی اللّه عزّوجلّ فیها الصوم منه فی عشر ذی الحجّة، و کذا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أحسن فی عینه الکحل منه فی عین زید ؛ حیث انّ لفظ الصوم فی المثال الأوّل، والکحل فی الثانی، مرفوع علی أن یکون فاعلاً لا فعل، کما سیجیء </w:t>
      </w:r>
      <w:r>
        <w:rPr>
          <w:rFonts w:eastAsia="IRNazanin" w:cs="IRNazanin"/>
          <w:color w:val="111111"/>
          <w:sz w:val="28"/>
          <w:szCs w:val="28"/>
          <w:rtl w:val="true"/>
          <w:lang w:bidi="fa-IR"/>
        </w:rPr>
        <w:t>.</w:t>
      </w:r>
    </w:p>
    <w:p>
      <w:pPr>
        <w:pStyle w:val="Heading4"/>
        <w:numPr>
          <w:ilvl w:val="3"/>
          <w:numId w:val="1"/>
        </w:numPr>
        <w:rPr/>
      </w:pPr>
      <w:bookmarkStart w:id="689" w:name="__RefHeading___Toc2181314_2322387425"/>
      <w:bookmarkStart w:id="690" w:name="_Toc248"/>
      <w:bookmarkEnd w:id="689"/>
      <w:r>
        <w:rPr>
          <w:rtl w:val="true"/>
        </w:rPr>
        <w:t>المواضع الّتی یستتر فیها الفاعل جوازًا</w:t>
      </w:r>
      <w:bookmarkEnd w:id="6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عدا هذه، وهو الماضی والظروف </w:t>
      </w:r>
      <w:r>
        <w:rPr>
          <w:rStyle w:val="FootnoteAnchor"/>
          <w:rtl w:val="true"/>
        </w:rPr>
        <w:footnoteReference w:id="1146"/>
      </w:r>
      <w:r>
        <w:rPr>
          <w:rFonts w:ascii="IRNazanin" w:hAnsi="IRNazanin" w:eastAsia="IRNazanin"/>
          <w:color w:val="111111"/>
          <w:sz w:val="28"/>
          <w:sz w:val="28"/>
          <w:szCs w:val="28"/>
          <w:rtl w:val="true"/>
          <w:lang w:bidi="fa-IR"/>
        </w:rPr>
        <w:t xml:space="preserve">والصفات، یستتر جوازًا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علیک انّه لیس 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الفعل مثلاً یستتر الفاعل فیه جوازًا، هو جواز إبراز ذلک الفاعل المستتر بخصوصه و عدم إستتاره، کما عرفت مفصّلاً، بل المراد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إن شئت أضمرت الفاعل، فیکون الفاعل مضمرًا مستترًا،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قام،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فی الدار، و زید قائم ؛ و إن شئت أظهرته بأن تجعل الفاعل اسمًا ظاهرًا،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و ما فی الدار زید، و ما قائم زید </w:t>
      </w:r>
      <w:r>
        <w:rPr>
          <w:rFonts w:eastAsia="IRNazanin" w:cs="IRNazanin"/>
          <w:color w:val="111111"/>
          <w:sz w:val="28"/>
          <w:szCs w:val="28"/>
          <w:rtl w:val="true"/>
          <w:lang w:bidi="fa-IR"/>
        </w:rPr>
        <w:t xml:space="preserve">. </w:t>
      </w:r>
      <w:bookmarkStart w:id="691" w:name="pg18765_192351"/>
    </w:p>
    <w:p>
      <w:pPr>
        <w:pStyle w:val="BookText"/>
        <w:rPr/>
      </w:pPr>
      <w:bookmarkEnd w:id="691"/>
      <w:r>
        <w:rPr>
          <w:rFonts w:ascii="IRNazanin" w:hAnsi="IRNazanin" w:eastAsia="IRNazanin"/>
          <w:color w:val="111111"/>
          <w:sz w:val="28"/>
          <w:sz w:val="28"/>
          <w:szCs w:val="28"/>
          <w:rtl w:val="true"/>
          <w:lang w:bidi="fa-IR"/>
        </w:rPr>
        <w:t xml:space="preserve">و ینبغی ذکر اسم الفعل الماضی أیضًا، إذ هو أیضًا مثلها،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هیهات، و هیهات زید، إلاّ أن یقال انّه اکتفی بذکر الماضی عنه،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نسبة جواز الإستتار إلی مطلق الماضی نظر، لأنّ من صِیَغِه ما فیه یجب إبراز الضمیر کالمتکلّم والمخاطب و غیرهما کما مرّ، و أیضًا ترک المضارع هنا لا وجه له، إذ هو أیضًا مثل الماضی، کما تقول فی الغائب و الغائبة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یضرب و یضرب زید، و هند تضرب و تضرب هند،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فسّرنا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یستتر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أضمرت الفاعل فیکون الفاعل،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أظهرته بأن تجعل الفاعل اسمًا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عند عدم الإستتار یجوز أن یکون الفاعل ضمیرًا منفصلاً، تنبیهًا علی عدم جواز ذلک، وذلک لِمَا سیجیء من القاعدة المتّفق علیها،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متی یمکن الإتیان بالمتّصل فالعدول عنه إلی المنفصل غیر جائز </w:t>
      </w:r>
      <w:r>
        <w:rPr>
          <w:rFonts w:eastAsia="IRNazanin" w:cs="IRNazanin"/>
          <w:color w:val="111111"/>
          <w:sz w:val="28"/>
          <w:szCs w:val="28"/>
          <w:rtl w:val="true"/>
          <w:lang w:bidi="fa-IR"/>
        </w:rPr>
        <w:t>.</w:t>
      </w:r>
    </w:p>
    <w:p>
      <w:pPr>
        <w:pStyle w:val="Heading4"/>
        <w:numPr>
          <w:ilvl w:val="3"/>
          <w:numId w:val="1"/>
        </w:numPr>
        <w:rPr/>
      </w:pPr>
      <w:bookmarkStart w:id="692" w:name="__RefHeading___Toc2181316_2322387425"/>
      <w:bookmarkStart w:id="693" w:name="_Toc249"/>
      <w:bookmarkEnd w:id="692"/>
      <w:r>
        <w:rPr>
          <w:rtl w:val="true"/>
        </w:rPr>
        <w:t>الظروف الّتی یستتر فیها الضمیر جوازًا</w:t>
      </w:r>
      <w:bookmarkEnd w:id="693"/>
    </w:p>
    <w:p>
      <w:pPr>
        <w:pStyle w:val="BookText"/>
        <w:rPr/>
      </w:pPr>
      <w:r>
        <w:rPr>
          <w:rFonts w:ascii="IRNazanin" w:hAnsi="IRNazanin" w:eastAsia="IRNazanin"/>
          <w:color w:val="111111"/>
          <w:sz w:val="28"/>
          <w:sz w:val="28"/>
          <w:szCs w:val="28"/>
          <w:rtl w:val="true"/>
          <w:lang w:bidi="fa-IR"/>
        </w:rPr>
        <w:t xml:space="preserve">ثمّ المراد بالظرف الّذی یستتر فیه الضمیر، هو الّذی یکون متعلّقه محذوفًا وجوبًا وانتقل الضمیر منه إلیه، و ذلک إذا وقع فی محلّ الصلة، أو الخبر، أو الحال، أو الصفة،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عندک و زید فوقک، و رأیت الهلال بین السحاب، ومررت برجل عندک، کما سیجیء کلّ فی موضعه، و یدخل فیه الجارّ والمجرور لإشتراکه معه فی الحکم المذکور </w:t>
      </w:r>
      <w:r>
        <w:rPr>
          <w:rFonts w:eastAsia="IRNazanin" w:cs="IRNazanin"/>
          <w:color w:val="111111"/>
          <w:sz w:val="28"/>
          <w:szCs w:val="28"/>
          <w:rtl w:val="true"/>
          <w:lang w:bidi="fa-IR"/>
        </w:rPr>
        <w:t>.</w:t>
      </w:r>
    </w:p>
    <w:p>
      <w:pPr>
        <w:pStyle w:val="Heading4"/>
        <w:numPr>
          <w:ilvl w:val="3"/>
          <w:numId w:val="1"/>
        </w:numPr>
        <w:rPr/>
      </w:pPr>
      <w:bookmarkStart w:id="694" w:name="__RefHeading___Toc2181318_2322387425"/>
      <w:bookmarkStart w:id="695" w:name="_Toc250"/>
      <w:bookmarkEnd w:id="694"/>
      <w:r>
        <w:rPr>
          <w:rtl w:val="true"/>
        </w:rPr>
        <w:t>والضمیر المنفصل</w:t>
      </w:r>
      <w:bookmarkEnd w:id="69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نحن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راجع إلی الفروع، خبره إمّا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bookmarkStart w:id="696" w:name="pg18765_192352"/>
    </w:p>
    <w:p>
      <w:pPr>
        <w:pStyle w:val="BookText"/>
        <w:rPr/>
      </w:pPr>
      <w:bookmarkEnd w:id="6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محذوف، والتقدیر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علی ثلاثة أقسام،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بکسر التاء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الأوّل فرع لأنا، لأنّ المتعدّد فرع للواحد، والثانی فرع لهو، والثالث فرع لأنت، لأنّ هذین القسمین إمّا مفرد مؤنّث أو تثنیة أو جمع، و معلوم انّ المؤنّث فرع للمذکّر، والتثنیة والجمع فرع للمفرد ؛ و لمّا قدّم المصنّف ضمیر الغائب علی المخاطب، تبعه الشارح فی ذکر الفرع، وإلاّ کان الأولی تقدیم الأخیر علی الثانی، و قد مرّ وجهه </w:t>
      </w:r>
      <w:r>
        <w:rPr>
          <w:rFonts w:eastAsia="IRNazanin" w:cs="IRNazanin"/>
          <w:color w:val="111111"/>
          <w:sz w:val="28"/>
          <w:szCs w:val="28"/>
          <w:rtl w:val="true"/>
          <w:lang w:bidi="fa-IR"/>
        </w:rPr>
        <w:t>.</w:t>
      </w:r>
    </w:p>
    <w:p>
      <w:pPr>
        <w:pStyle w:val="Heading4"/>
        <w:numPr>
          <w:ilvl w:val="3"/>
          <w:numId w:val="1"/>
        </w:numPr>
        <w:rPr/>
      </w:pPr>
      <w:bookmarkStart w:id="697" w:name="__RefHeading___Toc2181320_2322387425"/>
      <w:bookmarkStart w:id="698" w:name="_Toc251"/>
      <w:bookmarkEnd w:id="697"/>
      <w:r>
        <w:rPr>
          <w:rtl w:val="true"/>
        </w:rPr>
        <w:t>بیان أصل الأصول فی الضمایر المنفصلة</w:t>
      </w:r>
      <w:bookmarkEnd w:id="698"/>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نذکر اختلافهم فی أصل الأصول المذکورة لتکون علی بصیرة،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هو مجموع الأحرف الثلاثة من الهمزة والألف والنون بینهما، واختاره المصنّف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عند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همزة و نون مفتوحة، والألف بعدها زائدة لبیان الفتح فی حال الوقف، إذ لو لاه لالتبس بأن الحرفیّة فی حال الوقف لسقوط الفتح حینئذ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الوقف، و أمّا فی الوصل فعن 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الألف حینئذ مطلقًا، وعن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إلاّ فی الضرورة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 xml:space="preserve">: </w:t>
      </w:r>
      <w:bookmarkStart w:id="699" w:name="pg18765_192353"/>
    </w:p>
    <w:p>
      <w:pPr>
        <w:pStyle w:val="BookText"/>
        <w:rPr/>
      </w:pPr>
      <w:bookmarkEnd w:id="699"/>
      <w:r>
        <w:rPr>
          <w:rFonts w:ascii="IRNazanin" w:hAnsi="IRNazanin" w:eastAsia="IRNazanin"/>
          <w:color w:val="111111"/>
          <w:sz w:val="28"/>
          <w:sz w:val="28"/>
          <w:szCs w:val="28"/>
          <w:rtl w:val="true"/>
          <w:lang w:bidi="fa-IR"/>
        </w:rPr>
        <w:t xml:space="preserve">فالأکثرون علی فتح النون وصلاً، و علی الإتیان بالألف وقفًا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نافع </w:t>
      </w:r>
      <w:r>
        <w:rPr>
          <w:rStyle w:val="FootnoteAnchor"/>
          <w:rtl w:val="true"/>
        </w:rPr>
        <w:footnoteReference w:id="1151"/>
      </w:r>
      <w:r>
        <w:rPr>
          <w:rFonts w:ascii="IRNazanin" w:hAnsi="IRNazanin" w:eastAsia="IRNazanin"/>
          <w:color w:val="111111"/>
          <w:sz w:val="28"/>
          <w:sz w:val="28"/>
          <w:szCs w:val="28"/>
          <w:rtl w:val="true"/>
          <w:lang w:bidi="fa-IR"/>
        </w:rPr>
        <w:t xml:space="preserve">إثباتها إذا کان قبل همزة مفتوحة أو مضمومة، دون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فرقًا بین الهمزة و غیرها، فالأولی أن لا یثبت الألف وصلاً فی موضع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قال نجم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تبدل همزة أنا 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قد تمدّ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فعلت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کیف کان، فهو للمتکلّم المفرد، مذکّرًا کان أو مؤنّثًا </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181322_2322387425"/>
      <w:bookmarkStart w:id="701" w:name="_Toc252"/>
      <w:bookmarkEnd w:id="700"/>
      <w:r>
        <w:rPr>
          <w:rtl w:val="true"/>
        </w:rPr>
        <w:t xml:space="preserve">الضمیر فی </w:t>
      </w:r>
      <w:r>
        <w:rPr>
          <w:rtl w:val="true"/>
        </w:rPr>
        <w:t xml:space="preserve">« </w:t>
      </w:r>
      <w:r>
        <w:rPr>
          <w:rtl w:val="true"/>
        </w:rPr>
        <w:t xml:space="preserve">أنت </w:t>
      </w:r>
      <w:r>
        <w:rPr>
          <w:rtl w:val="true"/>
        </w:rPr>
        <w:t xml:space="preserve">» </w:t>
      </w:r>
      <w:r>
        <w:rPr>
          <w:rtl w:val="true"/>
        </w:rPr>
        <w:t>ما هو ؟</w:t>
      </w:r>
      <w:bookmarkEnd w:id="701"/>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والتاء حرف خطاب </w:t>
      </w:r>
      <w:r>
        <w:rPr>
          <w:rStyle w:val="FootnoteAnchor"/>
          <w:rtl w:val="true"/>
        </w:rPr>
        <w:footnoteReference w:id="1154"/>
      </w:r>
      <w:r>
        <w:rPr>
          <w:rFonts w:ascii="IRNazanin" w:hAnsi="IRNazanin" w:eastAsia="IRNazanin"/>
          <w:color w:val="111111"/>
          <w:sz w:val="28"/>
          <w:sz w:val="28"/>
          <w:szCs w:val="28"/>
          <w:rtl w:val="true"/>
          <w:lang w:bidi="fa-IR"/>
        </w:rPr>
        <w:t xml:space="preserve">؛ و فی اللباب ادّعی الإجماع علی ذلک </w:t>
      </w:r>
      <w:r>
        <w:rPr>
          <w:rStyle w:val="FootnoteAnchor"/>
          <w:rtl w:val="true"/>
        </w:rPr>
        <w:footnoteReference w:id="1155"/>
      </w:r>
      <w:r>
        <w:rPr>
          <w:rFonts w:ascii="IRNazanin" w:hAnsi="IRNazanin" w:eastAsia="IRNazanin"/>
          <w:color w:val="111111"/>
          <w:sz w:val="28"/>
          <w:sz w:val="28"/>
          <w:szCs w:val="28"/>
          <w:rtl w:val="true"/>
          <w:lang w:bidi="fa-IR"/>
        </w:rPr>
        <w:t xml:space="preserve">، و منه یعلم حال فروعه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التاء هی الضمیر، و هی الّتی کانت مرفوعة متّصلة بالفعل کفَعَلْتُ، فلمّا أرید انفصالها أدخل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لیستقلّ لفظًا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702" w:name="pg18765_192354"/>
    </w:p>
    <w:p>
      <w:pPr>
        <w:pStyle w:val="BookText"/>
        <w:rPr/>
      </w:pPr>
      <w:bookmarkEnd w:id="702"/>
      <w:r>
        <w:rPr>
          <w:rFonts w:ascii="IRNazanin" w:hAnsi="IRNazanin" w:eastAsia="IRNazanin"/>
          <w:color w:val="111111"/>
          <w:sz w:val="28"/>
          <w:sz w:val="28"/>
          <w:szCs w:val="28"/>
          <w:rtl w:val="true"/>
          <w:lang w:bidi="fa-IR"/>
        </w:rPr>
        <w:t xml:space="preserve">و ذهب الفرّاء إلی انّها بتمامها اسم، والتاء من نفس الکلمة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2181324_2322387425"/>
      <w:bookmarkStart w:id="704" w:name="_Toc253"/>
      <w:bookmarkEnd w:id="703"/>
      <w:r>
        <w:rPr>
          <w:rtl w:val="true"/>
        </w:rPr>
        <w:t xml:space="preserve">« </w:t>
      </w:r>
      <w:r>
        <w:rPr>
          <w:rtl w:val="true"/>
        </w:rPr>
        <w:t xml:space="preserve">هو </w:t>
      </w:r>
      <w:r>
        <w:rPr>
          <w:rtl w:val="true"/>
        </w:rPr>
        <w:t xml:space="preserve">» </w:t>
      </w:r>
      <w:r>
        <w:rPr>
          <w:rtl w:val="true"/>
        </w:rPr>
        <w:t>بجمیعها ضمیر أو الهاء فقط ؟</w:t>
      </w:r>
      <w:bookmarkEnd w:id="704"/>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فالمحکیّ عن الکوفیّین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هو الهاء، والواو للإشباع، بدلیل التثنیة والجمع، فانّک تحذفها فیهما، و کذا 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الواو من أصل الکلمة، فالضمیر مجموعها، و کذا الیاء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الوجه، لانّ حرف الإشباع لا یتحرّک، و أیضًا حرف الإشباع لا یثبت، إلاّ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حرکت الواو و الیاء، لتصیر الکلمة بالفتحة مستقلّة، حتّی یصحّ کونها ضمیرًا منفصلاً، إذ لو لا الحرکة لکانتا کأنّهما للإشباع علی ما ظنّ الکوفیّون، و کان قیاس المثنّی والجمع علی مذهب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 هیما، و هوم، و هین، فخفّف بحذف الواو والیاء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وزیدت المیم لما مرّ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705" w:name="pg18765_192355"/>
    </w:p>
    <w:p>
      <w:pPr>
        <w:pStyle w:val="Heading4"/>
        <w:numPr>
          <w:ilvl w:val="3"/>
          <w:numId w:val="1"/>
        </w:numPr>
        <w:rPr/>
      </w:pPr>
      <w:bookmarkStart w:id="706" w:name="__RefHeading___Toc2181326_2322387425"/>
      <w:bookmarkStart w:id="707" w:name="_Toc254"/>
      <w:bookmarkEnd w:id="705"/>
      <w:bookmarkEnd w:id="706"/>
      <w:r>
        <w:rPr>
          <w:rtl w:val="true"/>
        </w:rPr>
        <w:t>الضمائر المنفصلة المنصوبة</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المنفصلة المنصوبة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إیّانا،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الضمیر فیه یعود إلی الفرع الّذی یدلّ علیه التفریع، ولایخفی علیک انّ المناسب ذکر الأصول الثلاثة من المتکلّم والمخاطب والغیبة، ثمّ الإشارة إلی عدم إشکال الفرع، کما فعله فی البیت السابق ؛ فلو بدل البیت الثانی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إیّای إیّاک وإیّاه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انتصاب فیه فرعها بدا</w:t>
      </w:r>
    </w:p>
    <w:p>
      <w:pPr>
        <w:pStyle w:val="BookText"/>
        <w:rPr/>
      </w:pPr>
      <w:r>
        <w:rPr>
          <w:rFonts w:ascii="IRNazanin" w:hAnsi="IRNazanin" w:eastAsia="IRNazanin"/>
          <w:color w:val="111111"/>
          <w:sz w:val="28"/>
          <w:sz w:val="28"/>
          <w:szCs w:val="28"/>
          <w:rtl w:val="true"/>
          <w:lang w:bidi="fa-IR"/>
        </w:rPr>
        <w:t xml:space="preserve">کان أولی ؛ أو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إیّای إیّاک وإیّاه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انتصاب فیه فرعها ظهر</w:t>
      </w:r>
    </w:p>
    <w:p>
      <w:pPr>
        <w:pStyle w:val="BookText"/>
        <w:rPr/>
      </w:pPr>
      <w:r>
        <w:rPr>
          <w:rFonts w:ascii="IRNazanin" w:hAnsi="IRNazanin" w:eastAsia="IRNazanin"/>
          <w:color w:val="111111"/>
          <w:sz w:val="28"/>
          <w:sz w:val="28"/>
          <w:szCs w:val="28"/>
          <w:rtl w:val="true"/>
          <w:lang w:bidi="fa-IR"/>
        </w:rPr>
        <w:t xml:space="preserve">کان أولی أیضًا </w:t>
      </w:r>
      <w:r>
        <w:rPr>
          <w:rFonts w:eastAsia="IRNazanin" w:cs="IRNazanin"/>
          <w:color w:val="111111"/>
          <w:sz w:val="28"/>
          <w:szCs w:val="28"/>
          <w:rtl w:val="true"/>
          <w:lang w:bidi="fa-IR"/>
        </w:rPr>
        <w:t>.</w:t>
      </w:r>
    </w:p>
    <w:p>
      <w:pPr>
        <w:pStyle w:val="Heading4"/>
        <w:numPr>
          <w:ilvl w:val="3"/>
          <w:numId w:val="1"/>
        </w:numPr>
        <w:rPr/>
      </w:pPr>
      <w:bookmarkStart w:id="708" w:name="__RefHeading___Toc2181328_2322387425"/>
      <w:bookmarkStart w:id="709" w:name="_Toc255"/>
      <w:bookmarkEnd w:id="708"/>
      <w:r>
        <w:rPr>
          <w:rtl w:val="true"/>
        </w:rPr>
        <w:t>الضمایر علی ستّین لفظًا وکان القیاس أن تکون تسعین</w:t>
      </w:r>
      <w:bookmarkEnd w:id="709"/>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انّک قد عرفت ممّا ذکره المصنّف انّ الضمائر علی خمسة أنواع، ثلاثة للمتّصل منها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الرفع والنصب والجرّ، و اثنان للمنفصل منها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الرفع والنصب دون الجرّ، و کلّ من هذه الأنواع الخمسة لثمانیة عشر معنی، فینبغی أن یکون لکلّ منها ثمانیة عشر لفظًا أیضًا، بإزاء کلّ معنی لفظًا، فکان القیاس أن یبلغ مجموع الضمائر إلی تسعین لفظًا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کلّ واحد من الأنواع الخمسة إمّا لمتکلّم أو مخاطب أو غائب، وکلّ من هذه الثلاثة إمّا لمفرد أو مثنّی أو مجموع، فحصل تسعة معان، و کلّ من المفرد والتثنیة والجمع إمّا لمذکّر أو مؤنّث، فحصل ثمانیة عشر معنی، فینبغی أن یکون </w:t>
      </w:r>
    </w:p>
    <w:p>
      <w:pPr>
        <w:pStyle w:val="BookText"/>
        <w:rPr/>
      </w:pPr>
      <w:r>
        <w:rPr>
          <w:rFonts w:ascii="IRNazanin" w:hAnsi="IRNazanin" w:eastAsia="IRNazanin"/>
          <w:color w:val="111111"/>
          <w:sz w:val="28"/>
          <w:sz w:val="28"/>
          <w:szCs w:val="28"/>
          <w:rtl w:val="true"/>
          <w:lang w:bidi="fa-IR"/>
        </w:rPr>
        <w:t xml:space="preserve">بإزاء کلّ معنی لفظٌ، فیکون فی کلّ من الأنواع الخمسة ثمانیة عشر لفظًا، فیلزم أن یکون المجموع تسعین لفظًا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للمتکلّم، و ستّة للمخاطب، و ستّة للغائب فی کلّ من الأنواع الخمسة، لکنّهم جعلوا للمتکلّم لفظین و ترکوا أربعة، وللمخاطب والغائب خمسة ترکوا فی کلّ منهما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فالمتروک فی کلّ من الأنواع ستّةٌ و مجموعه ثلاثین، فبقی لکلّ من الأنواع اثنا عشر لفظًا، فیکون مجموع ألفاظ الضمائر ستّین، یحصل من ضرب کلّ من الأنواع الخمسة فی اثنا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و ضربنا،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بأن جعلوا الأوّل منهما مشترکًا بین معنیین أی المذکّر والمؤنّث إذا کان مفردًا، والثانی مشترکًا بین الأربعة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المذکّر والمؤنّث وجمع المذکّر والمؤنّث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أمّا الإشتراک بین المذکّر والمؤنّث فی المتکلّم، فلعدم الإلتباس </w:t>
      </w:r>
      <w:r>
        <w:rPr>
          <w:rStyle w:val="FootnoteAnchor"/>
          <w:rtl w:val="true"/>
        </w:rPr>
        <w:footnoteReference w:id="1164"/>
      </w:r>
      <w:r>
        <w:rPr>
          <w:rFonts w:ascii="IRNazanin" w:hAnsi="IRNazanin" w:eastAsia="IRNazanin"/>
          <w:color w:val="111111"/>
          <w:sz w:val="28"/>
          <w:sz w:val="28"/>
          <w:szCs w:val="28"/>
          <w:rtl w:val="true"/>
          <w:lang w:bidi="fa-IR"/>
        </w:rPr>
        <w:t xml:space="preserve">أو لقلّته، و أمّا الإشتراک بین التثنیة والجمع فی لفظ واحد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زیادتهم فیه للمثنّی ألفًا والجمع واوًا، کما فی کلّ من مثنّی المخاطب والغائب و جمعهما، لأنّ المثنّی کما مرّ مفصّلاً انّه یعتبر فیه اتّحاد لفظ مدلوله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تثنیة، لانّک لو عبّرت عن نفسک و زید بقولک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نحنا فعلنا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ألف التثنیة فیها، و سألت عن تفصیل هذا المثنّی، تقول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زید، فیعلم منه عدم جواز جعلها تثنیة لعدم اتّحاد لفظ مدلولها، و هکذا فی الجمع </w:t>
      </w:r>
      <w:r>
        <w:rPr>
          <w:rFonts w:eastAsia="IRNazanin" w:cs="IRNazanin"/>
          <w:color w:val="111111"/>
          <w:sz w:val="28"/>
          <w:szCs w:val="28"/>
          <w:rtl w:val="true"/>
          <w:lang w:bidi="fa-IR"/>
        </w:rPr>
        <w:t xml:space="preserve">. </w:t>
      </w:r>
      <w:bookmarkStart w:id="710" w:name="pg18765_192357"/>
    </w:p>
    <w:p>
      <w:pPr>
        <w:pStyle w:val="BookText"/>
        <w:rPr/>
      </w:pPr>
      <w:bookmarkEnd w:id="710"/>
      <w:r>
        <w:rPr>
          <w:rFonts w:ascii="IRNazanin" w:hAnsi="IRNazanin" w:eastAsia="IRNazanin"/>
          <w:color w:val="111111"/>
          <w:sz w:val="28"/>
          <w:sz w:val="28"/>
          <w:szCs w:val="28"/>
          <w:rtl w:val="true"/>
          <w:lang w:bidi="fa-IR"/>
        </w:rPr>
        <w:t xml:space="preserve">بخلاف تثنیة المخاطب والغائب، فانّک إذا قلت لزید و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أنتما فعلتما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سئلت عن تفصیل هذا المثنّی،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زید و أنت یا عمرو، و هو صحیح لاتّحاد لفظ المدلول، فکأنّک </w:t>
      </w:r>
      <w:r>
        <w:rPr>
          <w:rStyle w:val="FootnoteAnchor"/>
          <w:rtl w:val="true"/>
        </w:rPr>
        <w:footnoteReference w:id="1165"/>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قلت لزید و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فعلا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أیضًا، لانّه بمنزلة هو هو ؛ و کذا جمعهما،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أنت و أنت مثلاً،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هو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شرط المثنّی والجمع غیر متحقّق فی المتکلّم، جعلوا لتثنیته 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وجعلوا الجمع مشترکًا معها فی هذا اللفظ، للأمن من الإلتباس بسبب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بیان المتروک من ضمیر المتکلّم، و أمّا فی بیان ما ترک من المخاطب والغائب، فهو لفظ المثنّی للمؤنّث فیهما، إذ تقول فی مثنّی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ضربتما، سواء کان للمذکّر والمؤنّث، و کذا فی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و ضربتا، والضمیر فیهما واحد، و هو الألف، والتاء فی الثانی حرف تأنیث کما تقدّم بیانه ؛ فظهر لک انّ المتروک فی کلّ من الأنواع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w:t>
      </w:r>
      <w:r>
        <w:rPr>
          <w:rStyle w:val="FootnoteAnchor"/>
          <w:rtl w:val="true"/>
        </w:rPr>
        <w:footnoteReference w:id="1166"/>
      </w:r>
      <w:r>
        <w:rPr>
          <w:rFonts w:ascii="IRNazanin" w:hAnsi="IRNazanin" w:eastAsia="IRNazanin"/>
          <w:color w:val="111111"/>
          <w:sz w:val="28"/>
          <w:sz w:val="28"/>
          <w:szCs w:val="28"/>
          <w:rtl w:val="true"/>
          <w:lang w:bidi="fa-IR"/>
        </w:rPr>
        <w:t xml:space="preserve">، و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فبقی لکلّ من الأنواع اثنا عشر لفظًا، فیبقی </w:t>
      </w:r>
      <w:r>
        <w:rPr>
          <w:rStyle w:val="FootnoteAnchor"/>
          <w:rtl w:val="true"/>
        </w:rPr>
        <w:footnoteReference w:id="1167"/>
      </w:r>
      <w:r>
        <w:rPr>
          <w:rFonts w:ascii="IRNazanin" w:hAnsi="IRNazanin" w:eastAsia="IRNazanin"/>
          <w:color w:val="111111"/>
          <w:sz w:val="28"/>
          <w:sz w:val="28"/>
          <w:szCs w:val="28"/>
          <w:rtl w:val="true"/>
          <w:lang w:bidi="fa-IR"/>
        </w:rPr>
        <w:t xml:space="preserve">مجموع الضمائر ستّین لفظًا ، یحصل من ضرب الخمسة فی اثنا عشر </w:t>
      </w:r>
      <w:r>
        <w:rPr>
          <w:rFonts w:eastAsia="IRNazanin" w:cs="IRNazanin"/>
          <w:color w:val="111111"/>
          <w:sz w:val="28"/>
          <w:szCs w:val="28"/>
          <w:rtl w:val="true"/>
          <w:lang w:bidi="fa-IR"/>
        </w:rPr>
        <w:t>.</w:t>
      </w:r>
    </w:p>
    <w:p>
      <w:pPr>
        <w:pStyle w:val="Heading4"/>
        <w:numPr>
          <w:ilvl w:val="3"/>
          <w:numId w:val="1"/>
        </w:numPr>
        <w:rPr/>
      </w:pPr>
      <w:bookmarkStart w:id="711" w:name="__RefHeading___Toc2181330_2322387425"/>
      <w:bookmarkStart w:id="712" w:name="_Toc256"/>
      <w:bookmarkEnd w:id="711"/>
      <w:r>
        <w:rPr>
          <w:rtl w:val="true"/>
        </w:rPr>
        <w:t>ذکر الأقوال السبعة فی انّ الضمیر فی</w:t>
      </w:r>
      <w:r>
        <w:rPr>
          <w:rtl w:val="true"/>
        </w:rPr>
        <w:t xml:space="preserve">: </w:t>
      </w:r>
      <w:r>
        <w:rPr>
          <w:rtl w:val="true"/>
        </w:rPr>
        <w:t>إیّاک، مثلاً ما هو</w:t>
      </w:r>
      <w:bookmarkEnd w:id="71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إیّا واللواحق له عند سیبویه حروف،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إلیها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 اختلفوا فی هذه المسألة، حتّی تحقّقت بینهم أقوال سبعة،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ما نسب إلی سیبویه </w:t>
      </w:r>
      <w:r>
        <w:rPr>
          <w:rStyle w:val="FootnoteAnchor"/>
          <w:rtl w:val="true"/>
        </w:rPr>
        <w:footnoteReference w:id="1168"/>
      </w:r>
      <w:r>
        <w:rPr>
          <w:rFonts w:ascii="IRNazanin" w:hAnsi="IRNazanin" w:eastAsia="IRNazanin"/>
          <w:color w:val="111111"/>
          <w:sz w:val="28"/>
          <w:sz w:val="28"/>
          <w:szCs w:val="28"/>
          <w:rtl w:val="true"/>
          <w:lang w:bidi="fa-IR"/>
        </w:rPr>
        <w:t xml:space="preserve">من انّ الضمیر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واللواحق من الیاء فی المتکلّم، والکاف فی المخاطب، والهاء فی الغائب، 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المنقول عن جمهور البصریّین </w:t>
      </w:r>
      <w:r>
        <w:rPr>
          <w:rStyle w:val="FootnoteAnchor"/>
          <w:rtl w:val="true"/>
        </w:rPr>
        <w:footnoteReference w:id="1169"/>
      </w:r>
      <w:r>
        <w:rPr>
          <w:rFonts w:ascii="IRNazanin" w:hAnsi="IRNazanin" w:eastAsia="IRNazanin"/>
          <w:color w:val="111111"/>
          <w:sz w:val="28"/>
          <w:sz w:val="28"/>
          <w:szCs w:val="28"/>
          <w:rtl w:val="true"/>
          <w:lang w:bidi="fa-IR"/>
        </w:rPr>
        <w:t xml:space="preserve">، واختاره فی اللباب </w:t>
      </w:r>
      <w:r>
        <w:rPr>
          <w:rStyle w:val="FootnoteAnchor"/>
          <w:rtl w:val="true"/>
        </w:rPr>
        <w:footnoteReference w:id="1170"/>
      </w:r>
      <w:r>
        <w:rPr>
          <w:rFonts w:ascii="IRNazanin" w:hAnsi="IRNazanin" w:eastAsia="IRNazanin"/>
          <w:color w:val="111111"/>
          <w:sz w:val="28"/>
          <w:sz w:val="28"/>
          <w:szCs w:val="28"/>
          <w:rtl w:val="true"/>
          <w:lang w:bidi="fa-IR"/>
        </w:rPr>
        <w:t xml:space="preserve">؛ والفاضل البیضاوی </w:t>
      </w:r>
      <w:r>
        <w:rPr>
          <w:rStyle w:val="FootnoteAnchor"/>
          <w:rtl w:val="true"/>
        </w:rPr>
        <w:footnoteReference w:id="1171"/>
      </w:r>
      <w:r>
        <w:rPr>
          <w:rFonts w:ascii="Amiri" w:hAnsi="Amiri" w:eastAsia="Amiri" w:cs="Amiri"/>
          <w:color w:val="111111"/>
          <w:sz w:val="28"/>
          <w:sz w:val="28"/>
          <w:szCs w:val="28"/>
          <w:rtl w:val="true"/>
          <w:lang w:bidi="ar-SA"/>
        </w:rPr>
        <w:t xml:space="preserve">؛ وابن الحاجب فی شرح المفصّل، واستدلّ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تلک اللواحق ألفاظٌ اتَّصَلتْ مَبْنِیَّةٌ بما لَفْظُه وَاحِدٌ یتبیّن بِها مَنْ یَرجعُ الضمیرُ إلَیه، فیجب أن تکونَ حُروفًا، کالتَاءِ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المصنّف،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أیضًا، واللواحق أسماء مضاف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المنقول عن الخلیل والأخفش والمازنی </w:t>
      </w:r>
      <w:r>
        <w:rPr>
          <w:rStyle w:val="FootnoteAnchor"/>
          <w:rtl w:val="true"/>
        </w:rPr>
        <w:footnoteReference w:id="1173"/>
      </w:r>
      <w:r>
        <w:rPr>
          <w:rFonts w:ascii="IRNazanin" w:hAnsi="IRNazanin" w:eastAsia="IRNazanin"/>
          <w:color w:val="111111"/>
          <w:sz w:val="28"/>
          <w:sz w:val="28"/>
          <w:szCs w:val="28"/>
          <w:rtl w:val="true"/>
          <w:lang w:bidi="fa-IR"/>
        </w:rPr>
        <w:t xml:space="preserve">؛ واستدلّوا علی ذلک بما حکی عن بعض العرب </w:t>
      </w:r>
      <w:r>
        <w:rPr>
          <w:rStyle w:val="FootnoteAnchor"/>
          <w:rtl w:val="true"/>
        </w:rPr>
        <w:footnoteReference w:id="11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الرجل الستّین فإیّاه وإیّا الشَوابِّ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 حیث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اسم الظاهر، فینبغی أن یکون تلک اللواحق أیضًا </w:t>
      </w:r>
    </w:p>
    <w:p>
      <w:pPr>
        <w:pStyle w:val="BookText"/>
        <w:rPr/>
      </w:pPr>
      <w:r>
        <w:rPr>
          <w:rFonts w:ascii="IRNazanin" w:hAnsi="IRNazanin" w:eastAsia="IRNazanin"/>
          <w:color w:val="111111"/>
          <w:sz w:val="28"/>
          <w:sz w:val="28"/>
          <w:szCs w:val="28"/>
          <w:rtl w:val="true"/>
          <w:lang w:bidi="fa-IR"/>
        </w:rPr>
        <w:t xml:space="preserve">أسماء مضافًا إلیها، لأنّه إذا ثبت الإضافة إلی المظهر، جاز الإضافة إلی المضمر أیضًا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المحکیّ </w:t>
      </w:r>
      <w:r>
        <w:rPr>
          <w:rStyle w:val="FootnoteAnchor"/>
          <w:rtl w:val="true"/>
        </w:rPr>
        <w:footnoteReference w:id="1177"/>
      </w:r>
      <w:r>
        <w:rPr>
          <w:rFonts w:ascii="IRNazanin" w:hAnsi="IRNazanin" w:eastAsia="IRNazanin"/>
          <w:color w:val="111111"/>
          <w:sz w:val="28"/>
          <w:sz w:val="28"/>
          <w:szCs w:val="28"/>
          <w:rtl w:val="true"/>
          <w:lang w:bidi="fa-IR"/>
        </w:rPr>
        <w:t xml:space="preserve">عن الزجاج </w:t>
      </w:r>
      <w:r>
        <w:rPr>
          <w:rStyle w:val="FootnoteAnchor"/>
          <w:rtl w:val="true"/>
        </w:rPr>
        <w:footnoteReference w:id="1178"/>
      </w:r>
      <w:r>
        <w:rPr>
          <w:rFonts w:ascii="IRNazanin" w:hAnsi="IRNazanin" w:eastAsia="IRNazanin"/>
          <w:color w:val="111111"/>
          <w:sz w:val="28"/>
          <w:sz w:val="28"/>
          <w:szCs w:val="28"/>
          <w:rtl w:val="true"/>
          <w:lang w:bidi="fa-IR"/>
        </w:rPr>
        <w:t xml:space="preserve">، والسیرافی،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خصّ بالإضافة إلی المضمرات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جماعة من الکوفیّین من انّ الضمائر هی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w:t>
      </w:r>
      <w:r>
        <w:rPr>
          <w:rStyle w:val="FootnoteAnchor"/>
          <w:rtl w:val="true"/>
        </w:rPr>
        <w:footnoteReference w:id="1180"/>
      </w:r>
      <w:r>
        <w:rPr>
          <w:rFonts w:ascii="IRNazanin" w:hAnsi="IRNazanin" w:eastAsia="IRNazanin"/>
          <w:color w:val="111111"/>
          <w:sz w:val="28"/>
          <w:sz w:val="28"/>
          <w:szCs w:val="28"/>
          <w:rtl w:val="true"/>
          <w:lang w:bidi="fa-IR"/>
        </w:rPr>
        <w:t xml:space="preserve">و ذریعة </w:t>
      </w:r>
      <w:r>
        <w:rPr>
          <w:rStyle w:val="FootnoteAnchor"/>
          <w:rtl w:val="true"/>
        </w:rPr>
        <w:footnoteReference w:id="1181"/>
      </w:r>
      <w:r>
        <w:rPr>
          <w:rFonts w:ascii="IRNazanin" w:hAnsi="IRNazanin" w:eastAsia="IRNazanin"/>
          <w:color w:val="111111"/>
          <w:sz w:val="28"/>
          <w:sz w:val="28"/>
          <w:szCs w:val="28"/>
          <w:rtl w:val="true"/>
          <w:lang w:bidi="fa-IR"/>
        </w:rPr>
        <w:t xml:space="preserve">إلی التلفّظ بها منفصلة، لانّه لمّا فصلت عن العوامل، تعذّر النطق بها مفردة، فضمّ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لتستقلّ به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جماعة أخری منهم أیضًا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بکمالها اسم مضمر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المبرّد من انّه اسم مبهم، فیختصّ أمره بالإضافة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713" w:name="pg18765_192360"/>
    </w:p>
    <w:p>
      <w:pPr>
        <w:pStyle w:val="BookText"/>
        <w:rPr/>
      </w:pPr>
      <w:bookmarkEnd w:id="713"/>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الخلیل فی القول الآخر من انّه اسم مظهر ناب مَنَابَ المضمر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2181332_2322387425"/>
      <w:bookmarkStart w:id="715" w:name="_Toc257"/>
      <w:bookmarkEnd w:id="714"/>
      <w:r>
        <w:rPr>
          <w:rtl w:val="true"/>
        </w:rPr>
        <w:t>تضعیف غیر المختار من الأقوال السبعة</w:t>
      </w:r>
      <w:bookmarkEnd w:id="715"/>
    </w:p>
    <w:p>
      <w:pPr>
        <w:pStyle w:val="BookText"/>
        <w:rPr/>
      </w:pPr>
      <w:r>
        <w:rPr>
          <w:rFonts w:ascii="IRNazanin" w:hAnsi="IRNazanin" w:eastAsia="IRNazanin"/>
          <w:color w:val="111111"/>
          <w:sz w:val="28"/>
          <w:sz w:val="28"/>
          <w:szCs w:val="28"/>
          <w:rtl w:val="true"/>
          <w:lang w:bidi="fa-IR"/>
        </w:rPr>
        <w:t xml:space="preserve">فهذه هی الأقوال فی المسألة، فها أنا أذکر الجواب عن غیر المختار منها، ثمّ أشیر إلیه،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الأوّل فبما سیجیء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صرّح به جماعة ـ منهم نجم الأئمّة </w:t>
      </w:r>
      <w:r>
        <w:rPr>
          <w:rStyle w:val="FootnoteAnchor"/>
          <w:rtl w:val="true"/>
        </w:rPr>
        <w:footnoteReference w:id="1186"/>
      </w:r>
      <w:r>
        <w:rPr>
          <w:rFonts w:ascii="Amiri" w:hAnsi="Amiri" w:eastAsia="Amiri" w:cs="Amiri"/>
          <w:color w:val="111111"/>
          <w:sz w:val="28"/>
          <w:sz w:val="28"/>
          <w:szCs w:val="28"/>
          <w:rtl w:val="true"/>
          <w:lang w:bidi="ar-SA"/>
        </w:rPr>
        <w:t xml:space="preserve">ـ من عدم جواز إضافة الضمائر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أیضًا یجیء فی مبحث الإضافة عدم جواز إضافة المعارف إضافة معنویّة، و قد عرفت انّ الضمائر أعرفها، فبعدم الجواز أولی،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إستدلالهم بالمثال المذکور </w:t>
      </w:r>
      <w:r>
        <w:rPr>
          <w:rStyle w:val="FootnoteAnchor"/>
          <w:rtl w:val="true"/>
        </w:rPr>
        <w:footnoteReference w:id="1187"/>
      </w:r>
      <w:r>
        <w:rPr>
          <w:rFonts w:ascii="IRNazanin" w:hAnsi="IRNazanin" w:eastAsia="IRNazanin"/>
          <w:color w:val="111111"/>
          <w:sz w:val="28"/>
          <w:sz w:val="28"/>
          <w:szCs w:val="28"/>
          <w:rtl w:val="true"/>
          <w:lang w:bidi="fa-IR"/>
        </w:rPr>
        <w:t xml:space="preserve">، فقد أجاب عنه الزمخشری والبیضاوی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شاذّ، فلا یلتفت إلیه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لو کان کذلک، للزم إعرابه للزوم إضافته، لأنّ المقتضی للبناء </w:t>
      </w:r>
      <w:r>
        <w:rPr>
          <w:rStyle w:val="FootnoteAnchor"/>
          <w:rtl w:val="true"/>
        </w:rPr>
        <w:footnoteReference w:id="1189"/>
      </w:r>
      <w:r>
        <w:rPr>
          <w:rFonts w:ascii="IRNazanin" w:hAnsi="IRNazanin" w:eastAsia="IRNazanin"/>
          <w:color w:val="111111"/>
          <w:sz w:val="28"/>
          <w:sz w:val="28"/>
          <w:szCs w:val="28"/>
          <w:rtl w:val="true"/>
          <w:lang w:bidi="fa-IR"/>
        </w:rPr>
        <w:t xml:space="preserve">عارضه المقتضی للإعراب، و هو الإضافة الّتی من خواصّ الأسماء، فیبقی الاسم علی أصله من الإعراب، مع انّه بالإتّفاق لیس کذلک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یجاب عن القول الثانی، و سیجیء غیره </w:t>
      </w:r>
      <w:r>
        <w:rPr>
          <w:rFonts w:eastAsia="IRNazanin" w:cs="IRNazanin"/>
          <w:color w:val="111111"/>
          <w:sz w:val="28"/>
          <w:szCs w:val="28"/>
          <w:rtl w:val="true"/>
          <w:lang w:bidi="fa-IR"/>
        </w:rPr>
        <w:t xml:space="preserve">. </w:t>
      </w:r>
      <w:bookmarkStart w:id="716" w:name="pg18765_192361"/>
    </w:p>
    <w:p>
      <w:pPr>
        <w:pStyle w:val="BookText"/>
        <w:rPr/>
      </w:pPr>
      <w:bookmarkEnd w:id="716"/>
      <w:r>
        <w:rPr>
          <w:rFonts w:ascii="IRNazanin" w:hAnsi="IRNazanin" w:eastAsia="IRNazanin"/>
          <w:color w:val="111111"/>
          <w:sz w:val="28"/>
          <w:sz w:val="28"/>
          <w:szCs w:val="28"/>
          <w:rtl w:val="true"/>
          <w:lang w:bidi="fa-IR"/>
        </w:rPr>
        <w:t xml:space="preserve">و أمّا 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مفاده عدم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منفصلاً، مع انّ الظاهر اتّفاقهم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 الأمر کذلک، لِمَ کان اللازم تأخیر الضمیر وتقدیم الدِعَامة، مع انّ العکس کان أولی لأولویّة الأصل بالتقدیم، کما فعل 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بناء علی انّ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والتاء حرف،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مرّ فی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نیابة الظاهر عن الضمیر خلاف الأصل، فلا یصار إلیه إلاّ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لیس فی الأسماء الظاهرة ما یختلف آخره یاء و کافا و هاء، ولا موجب لإلتزام ذلک لما سنذکر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یرد علی القول الأوّل والثانی انّ حکمهم بانّ الضمائر أعرف المعارف ینافیهما، إذ کیف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ضمیرًا، مع انّه لا یفهم المراد منه إلاّ بذکر الغیر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حکمهم بانّ الضمیر إمّا موضوع للمتکلّم أو للمخاطب أو للغائب ینافیهما، لأنّه لایصدق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لأیّها هی، فکیف یکون ضمیرًا ؟</w:t>
      </w:r>
      <w:r>
        <w:rPr>
          <w:rFonts w:eastAsia="IRNazanin" w:cs="IRNazanin"/>
          <w:color w:val="111111"/>
          <w:sz w:val="28"/>
          <w:szCs w:val="28"/>
          <w:rtl w:val="true"/>
          <w:lang w:bidi="fa-IR"/>
        </w:rPr>
        <w:t>!</w:t>
      </w:r>
    </w:p>
    <w:p>
      <w:pPr>
        <w:pStyle w:val="Heading4"/>
        <w:numPr>
          <w:ilvl w:val="3"/>
          <w:numId w:val="1"/>
        </w:numPr>
        <w:rPr/>
      </w:pPr>
      <w:bookmarkStart w:id="717" w:name="__RefHeading___Toc2181334_2322387425"/>
      <w:bookmarkStart w:id="718" w:name="_Toc258"/>
      <w:bookmarkEnd w:id="717"/>
      <w:r>
        <w:rPr>
          <w:rtl w:val="true"/>
        </w:rPr>
        <w:t>بیان المختار بین الأقوال السبعة</w:t>
      </w:r>
      <w:bookmarkEnd w:id="71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المختار من هذه الأقوال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الخامس، لسلامته عن هذه الإیرادات، و لصدق التعریف المذکور للضمیر من انّه موضوع إمّا للمتکلّم أو المخاطب أو الغائب علیه حینئذ،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موضوع للمتکلّم،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w:t>
      </w:r>
      <w:r>
        <w:rPr>
          <w:rFonts w:eastAsia="IRNazanin" w:cs="IRNazanin"/>
          <w:color w:val="111111"/>
          <w:sz w:val="28"/>
          <w:szCs w:val="28"/>
          <w:rtl w:val="true"/>
          <w:lang w:bidi="fa-IR"/>
        </w:rPr>
        <w:t xml:space="preserve">. </w:t>
      </w:r>
      <w:bookmarkStart w:id="719" w:name="pg18765_192362"/>
    </w:p>
    <w:p>
      <w:pPr>
        <w:pStyle w:val="BookText"/>
        <w:rPr/>
      </w:pPr>
      <w:bookmarkEnd w:id="719"/>
      <w:r>
        <w:rPr>
          <w:rFonts w:ascii="IRNazanin" w:hAnsi="IRNazanin" w:eastAsia="IRNazanin"/>
          <w:color w:val="111111"/>
          <w:sz w:val="28"/>
          <w:sz w:val="28"/>
          <w:szCs w:val="28"/>
          <w:rtl w:val="true"/>
          <w:lang w:bidi="fa-IR"/>
        </w:rPr>
        <w:t xml:space="preserve">هذا،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نجم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قد تفتح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تبدل الهمزة، مفتوحة و مکسورة، هاء، إنتهی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الفاضل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بقلبها هاء</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مرادهما واحد، و انّما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المقام یقتضی ذلک، لذِکْرِه ذلک عند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2181336_2322387425"/>
      <w:bookmarkStart w:id="721" w:name="_Toc259"/>
      <w:bookmarkEnd w:id="720"/>
      <w:r>
        <w:rPr>
          <w:rtl w:val="true"/>
        </w:rPr>
        <w:t xml:space="preserve">الأصل فی الضمائر </w:t>
      </w:r>
      <w:r>
        <w:rPr>
          <w:rtl w:val="true"/>
        </w:rPr>
        <w:t xml:space="preserve">: </w:t>
      </w:r>
      <w:r>
        <w:rPr>
          <w:rtl w:val="true"/>
        </w:rPr>
        <w:t>المتّصلة</w:t>
      </w:r>
      <w:bookmarkEnd w:id="72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الإختصار المطلوب الموضوع لأجله الضمیر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منه انّ الأصل فی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إذ عدم جواز الإتیان بشیء مع وجود آخر و إتیانه مع عدمه، أمارة الفرعیّة، و لأنّک قد عرفت انّ المضمر انّما یقال للمستتر حقیقة، و إطلاقه علی البارز من المتّصل مجاز، فضلاً عن المنفصل، وانّما یقال لهما المضمر لأجل الشباهة، فیکون البارز من المتّصل والمنفصل فرعًا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عبارة المتن نظرٌ، إذ مع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یحتاج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بالعکس، فالمناسب أن یقول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تَأَتَّی أَنْ یَجِیءَ المُتَّصِلْ فَلا یَجُز إتْیَانُکَ بِالمُنفَصِلْ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هذا مع عدم ورود ما ذکر علیه، مذکور فیه جواب الشرط، بخلاف ما ذکره، فانّ جوابه فیه محذوف </w:t>
      </w:r>
      <w:r>
        <w:rPr>
          <w:rFonts w:eastAsia="IRNazanin" w:cs="IRNazanin"/>
          <w:color w:val="111111"/>
          <w:sz w:val="28"/>
          <w:szCs w:val="28"/>
          <w:rtl w:val="true"/>
          <w:lang w:bidi="fa-IR"/>
        </w:rPr>
        <w:t xml:space="preserve">. </w:t>
      </w:r>
      <w:bookmarkStart w:id="722" w:name="pg18765_192363"/>
    </w:p>
    <w:p>
      <w:pPr>
        <w:pStyle w:val="Heading4"/>
        <w:numPr>
          <w:ilvl w:val="3"/>
          <w:numId w:val="1"/>
        </w:numPr>
        <w:rPr/>
      </w:pPr>
      <w:bookmarkStart w:id="723" w:name="__RefHeading___Toc2181338_2322387425"/>
      <w:bookmarkStart w:id="724" w:name="_Toc260"/>
      <w:bookmarkEnd w:id="722"/>
      <w:bookmarkEnd w:id="723"/>
      <w:r>
        <w:rPr>
          <w:rtl w:val="true"/>
        </w:rPr>
        <w:t>ما یجب فیه انفصال الضمیر</w:t>
      </w:r>
      <w:bookmarkEnd w:id="72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جواب للشرط، أعنی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یتأتّ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یمکن الإتیان بالمتّصل بأن کان عامل الضمیر متأخّرًا أو محذوفًا،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أنا أبیّن وجه عدم إمکان الإتیان بالضمیر المتّصل فی هذه المواضع بإعانة اللّه سبحانه،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إمکانه إذا کان العامل متأخّرًا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 الضمیر انّما یتّصل بالجزء الآخر من الفعل، سواء کان مرفوعًا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أو منصوبًا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ضَرَبَکَ، و هنا غیر ممکن ذلک، إذ المفروض انّه مقدّم، فحینئذ لا یجوز أن یتّصل بالجزء المقدّم </w:t>
      </w:r>
      <w:r>
        <w:rPr>
          <w:rStyle w:val="FootnoteAnchor"/>
          <w:rtl w:val="true"/>
        </w:rPr>
        <w:footnoteReference w:id="1192"/>
      </w:r>
      <w:r>
        <w:rPr>
          <w:rFonts w:ascii="IRNazanin" w:hAnsi="IRNazanin" w:eastAsia="IRNazanin"/>
          <w:color w:val="111111"/>
          <w:sz w:val="28"/>
          <w:sz w:val="28"/>
          <w:szCs w:val="28"/>
          <w:rtl w:val="true"/>
          <w:lang w:bidi="fa-IR"/>
        </w:rPr>
        <w:t xml:space="preserve">من الفعل لما عرفت، فیجب انفصاله ؛ وأیضًا قد مرّ انّ الضمیر المتّصل ما لا یصلح لأن یبتدأ به </w:t>
      </w:r>
      <w:r>
        <w:rPr>
          <w:rFonts w:eastAsia="IRNazanin" w:cs="IRNazanin"/>
          <w:color w:val="111111"/>
          <w:sz w:val="28"/>
          <w:szCs w:val="28"/>
          <w:rtl w:val="true"/>
          <w:lang w:bidi="fa-IR"/>
        </w:rPr>
        <w:t>.</w:t>
      </w:r>
    </w:p>
    <w:p>
      <w:pPr>
        <w:pStyle w:val="Heading4"/>
        <w:numPr>
          <w:ilvl w:val="3"/>
          <w:numId w:val="1"/>
        </w:numPr>
        <w:rPr/>
      </w:pPr>
      <w:bookmarkStart w:id="725" w:name="__RefHeading___Toc2181340_2322387425"/>
      <w:bookmarkStart w:id="726" w:name="_Toc261"/>
      <w:bookmarkEnd w:id="725"/>
      <w:r>
        <w:rPr>
          <w:rtl w:val="true"/>
        </w:rPr>
        <w:t>عدم جواز اتّصال الضمیر إذا کان عامله محذوفًا</w:t>
      </w:r>
      <w:bookmarkEnd w:id="726"/>
    </w:p>
    <w:p>
      <w:pPr>
        <w:pStyle w:val="BookText"/>
        <w:rPr/>
      </w:pPr>
      <w:r>
        <w:rPr>
          <w:rFonts w:ascii="IRNazanin" w:hAnsi="IRNazanin" w:eastAsia="IRNazanin"/>
          <w:color w:val="111111"/>
          <w:sz w:val="28"/>
          <w:sz w:val="28"/>
          <w:szCs w:val="28"/>
          <w:rtl w:val="true"/>
          <w:lang w:bidi="fa-IR"/>
        </w:rPr>
        <w:t xml:space="preserve">و أمّا عدم إمکانه إذا کان عامله محذوفًا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إیّاه ضربته، فلما عرفت أیضًا من انّه انّما یتّصل بالجزء الآخر من الفعل و حذف العامل یمنع من ذلک، ومنه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والأسد، و قولک لمن یسئلک مَنْ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القسم الأوّل لا یتصوّر إلاّ فی الضمیر المنصوب، لأنّ الفاعل لا یتقدّم ؛ و أمّا الثانی، فیعمّ المرفوع أیضًا، و قد عرفت المنصوب، أمّا المرفوع فکقولک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ضربت، و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 ضربت، حذف العامل وأبقی الضمیر، فانفصل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عدم إمکانه إذا کان عامله معنویًّا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زید، فلأنّ الضمیر لفظیّ، والعامل معنویّ، و اتّصال اللفظ بالمعنی غیر ممکن، فیجب الانفصال ؛ هذا علی القول بانّ العامل فی المبتدأ الإبتداء، و أمّا علی القول بانّ العامل فیه الخبر، فلما مرّ فی المعمول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إمکانه إذا کان محصورًا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ضربک إلاّ أنا، فلِمَا مرّ فی تعریف المتّصل من انّه لایلی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کان محصورًا بمعنی إلاّ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إمکان اتّصال الضمیر إذا أسند إلیه صفةٌ جَرَت علی غیر مَنْ هی له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عمرو ضاربه هو، فلانّه لو اتّصل الضمیر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عمرو ضاربه، لالتبس علی السامع انّ الضارب زید أو عمرو، بل المتبادر انّه عمرو، لکونه أقرب من زید إلی الضمیر المستتر فی الوصف ؛ بخلاف </w:t>
      </w:r>
      <w:r>
        <w:rPr>
          <w:rStyle w:val="FootnoteAnchor"/>
          <w:rtl w:val="true"/>
        </w:rPr>
        <w:footnoteReference w:id="1193"/>
      </w:r>
      <w:r>
        <w:rPr>
          <w:rFonts w:ascii="IRNazanin" w:hAnsi="IRNazanin" w:eastAsia="IRNazanin"/>
          <w:color w:val="111111"/>
          <w:sz w:val="28"/>
          <w:sz w:val="28"/>
          <w:szCs w:val="28"/>
          <w:rtl w:val="true"/>
          <w:lang w:bidi="fa-IR"/>
        </w:rPr>
        <w:t xml:space="preserve">ما لو انفصل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عمرو ضاربه هو، فانّه لما انفصل الضمیر علی خلاف الظاهر، یعلم منه انّ مرجعه ما هو خلاف الظاهر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إذ لو لم یکن ذلک، لا حاجة إلی انفصال الضمیر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الإلتباس وإن لم یتحقّق فی جمیع الموادّ، إذ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زید ضاربته، یصدق علیه انّ الضمیر أسند إلیه صفةٌ جَرَت علی غیر مَنْ هی له، مع انّه مع الإتّصال لا إلتباس فیه، إذ یعلم منه انّ الضمیر فی الصفة عائدٌ إلی هند، لکن الحکم مطلق طردًا للباب، فیجب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زید ضاربته هی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مذهب البصریّین، و 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إختصاص جواز الانفصال بصورة خوف اللبس، و عدمه عند عدمه </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Style w:val="FootnoteAnchor"/>
          <w:rtl w:val="true"/>
        </w:rPr>
        <w:footnoteReference w:id="1195"/>
      </w:r>
      <w:r>
        <w:rPr>
          <w:rFonts w:ascii="IRNazanin" w:hAnsi="IRNazanin" w:eastAsia="IRNazanin"/>
          <w:color w:val="111111"/>
          <w:sz w:val="28"/>
          <w:sz w:val="28"/>
          <w:szCs w:val="28"/>
          <w:rtl w:val="true"/>
          <w:lang w:bidi="fa-IR"/>
        </w:rPr>
        <w:t xml:space="preserve">أولی لما عرفت من عدم جواز </w:t>
      </w:r>
      <w:bookmarkStart w:id="727" w:name="pg18765_192365"/>
    </w:p>
    <w:p>
      <w:pPr>
        <w:pStyle w:val="BookText"/>
        <w:rPr/>
      </w:pPr>
      <w:bookmarkEnd w:id="727"/>
      <w:r>
        <w:rPr>
          <w:rFonts w:ascii="IRNazanin" w:hAnsi="IRNazanin" w:eastAsia="IRNazanin"/>
          <w:color w:val="111111"/>
          <w:sz w:val="28"/>
          <w:sz w:val="28"/>
          <w:szCs w:val="28"/>
          <w:rtl w:val="true"/>
          <w:lang w:bidi="fa-IR"/>
        </w:rPr>
        <w:t xml:space="preserve">الإتیان بالمنفصل عندالتمکّن من الإتیان بالمتّصل، والصورة المذکورة الإتیان </w:t>
      </w:r>
      <w:r>
        <w:rPr>
          <w:rStyle w:val="FootnoteAnchor"/>
          <w:rtl w:val="true"/>
        </w:rPr>
        <w:footnoteReference w:id="1196"/>
      </w:r>
      <w:r>
        <w:rPr>
          <w:rFonts w:ascii="IRNazanin" w:hAnsi="IRNazanin" w:eastAsia="IRNazanin"/>
          <w:color w:val="111111"/>
          <w:sz w:val="28"/>
          <w:sz w:val="28"/>
          <w:szCs w:val="28"/>
          <w:rtl w:val="true"/>
          <w:lang w:bidi="fa-IR"/>
        </w:rPr>
        <w:t xml:space="preserve">بالمتّصل فیها ممکنٌ، فالعدول عنه إلی ما یتوقّف وجوده علی عدم التمکّن منه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المراد بالصفة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الفاعل والمفعول والصفة المشبّهة، و بالجری علی غیر مَنْ هی 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حالاً من ذلک الغیر،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وخالدًا ضاربه هو، أو خبرًا عنه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عمرو ضاربه هو، أو صفة له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رجل برجل ضاربه هو، ففی جمیع هذه الصور وجب انفصال الضمیر لدفع الإلتباس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المواضع هی الّتی أشار الشارح إلیها بوجوب انفصال الضمیر فیها، وقد أوضحناها ؛ و زادوا مواضع أُخَر لیس المقام مقام بیانها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هذه المواضع و غیرها لیست إلاّ موجبة للإتیان بضمیر الرفع أو النصب، دون الجرّ، ولهذا انقسموا الضمیر المنفصل إلی الرفع والنصب، و حکموا بعدم مجیء المجرور من المنفصل، کما تقدّم إلیه الإشارة </w:t>
      </w:r>
      <w:r>
        <w:rPr>
          <w:rFonts w:eastAsia="IRNazanin" w:cs="IRNazanin"/>
          <w:color w:val="111111"/>
          <w:sz w:val="28"/>
          <w:szCs w:val="28"/>
          <w:rtl w:val="true"/>
          <w:lang w:bidi="fa-IR"/>
        </w:rPr>
        <w:t>.</w:t>
      </w:r>
    </w:p>
    <w:p>
      <w:pPr>
        <w:pStyle w:val="Heading4"/>
        <w:numPr>
          <w:ilvl w:val="3"/>
          <w:numId w:val="1"/>
        </w:numPr>
        <w:rPr/>
      </w:pPr>
      <w:bookmarkStart w:id="728" w:name="__RefHeading___Toc2181342_2322387425"/>
      <w:bookmarkStart w:id="729" w:name="_Toc262"/>
      <w:bookmarkEnd w:id="728"/>
      <w:r>
        <w:rPr>
          <w:rtl w:val="true"/>
        </w:rPr>
        <w:t>جواز الإتّصال والانفصال فی الضمیر</w:t>
      </w:r>
      <w:bookmarkEnd w:id="72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الأصل فی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کما عرفت، فلا یحتاج إلی دلیل، نعم إجرائه علی خلاف الأصل یحتاج إلی دلیل، و لهذا قال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للطول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انّه متی یمکن الإتیان بالمتّصل، لا یجوز العدول عنه إلی المنفصل، لکن یستثنی من هذه الکلّیة صورتان، کما سیبیّنه و ننبّه علی کلّ منهما عند ذکرهما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ضمیرین أوّلهما أخصّ و غیر 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 ضمیرین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الأوّل، فانّه لا یجوز فیه إلاّ الإتّصال ؛ 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أوّلهما 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إذا کان الثانی أخصّ أو مساویًا، فانّ فی الأوّل یجب الانفصال، لانّه لوکان متّصلاً یتعلّق بالضمیر، فیلزم تعلّق الأشرف بالأدنی</w:t>
      </w:r>
      <w:r>
        <w:rPr>
          <w:rStyle w:val="FootnoteAnchor"/>
          <w:rtl w:val="true"/>
        </w:rPr>
        <w:footnoteReference w:id="1197"/>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أعطاه إیّاک ؛ و نقل سیبویه عن النحاة تجویز الإتّصال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شیء قاسوه، ولم یتکلّم به العرب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کذلک علی ما سیجیء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اتّحاد الرتبة الزم 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کان أوّل الضمیرین مرفوعًا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أعطیتک، فانّ الضمیر الأوّل فیه و إن کان أخصّ من الثانی، لکنّه مرفوع، فلا یجوز فی الثانی إلاّ الإتّصال، لما مرّ من انّ الضمیر المرفوع کالجزء من الفعل، فکأنّ الثانی حینئذ متّصل بنفس الفعل، فلا یجوز فیه إلاّ الإتّصال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مثاله ما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سَلْنِیهِ، فانّ أوّل الضمیرین فیه أخصّ من الثانی و غیر مرفوع، فیجوز لک حینئذ اتّصال الثانی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سَلْنِیهِ، وانفصاله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 إیَّاه، کما ذکره ؛ أمّا الأوّل فلما عرفت من انّ الضمیر الأوّل أخصّ، فلا کراهة لتعلّق الأدنی بالأشرف، وبه جاء فی الکتاب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فَسَیَکْفِیکَهُمُ اللّه‌ُ </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أَنُلْزِمُکُمُوهَا </w:t>
      </w:r>
      <w:r>
        <w:rPr>
          <w:rFonts w:eastAsia="Amiri" w:cs="Amiri" w:ascii="Amiri" w:hAnsi="Amiri"/>
          <w:color w:val="111111"/>
          <w:sz w:val="28"/>
          <w:szCs w:val="28"/>
          <w:rtl w:val="true"/>
          <w:lang w:bidi="ar-SA"/>
        </w:rPr>
        <w:t xml:space="preserve">» </w:t>
      </w:r>
      <w:r>
        <w:rPr>
          <w:rStyle w:val="FootnoteAnchor"/>
          <w:rtl w:val="true"/>
        </w:rPr>
        <w:footnoteReference w:id="1200"/>
      </w:r>
      <w:r>
        <w:rPr>
          <w:rFonts w:ascii="IRNazanin" w:hAnsi="IRNazanin" w:eastAsia="IRNazanin"/>
          <w:color w:val="111111"/>
          <w:sz w:val="28"/>
          <w:sz w:val="28"/>
          <w:szCs w:val="28"/>
          <w:rtl w:val="true"/>
          <w:lang w:bidi="fa-IR"/>
        </w:rPr>
        <w:t xml:space="preserve">، و غیرهما ؛ و أمّا الثانی، فلأنّ المتّصل الأوّل فضلة، لیس اتّصاله کاتّصال المرفوع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لیس الحکم مختصًّا بخصوص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یعمّ کلّما کان فیه </w:t>
      </w:r>
    </w:p>
    <w:p>
      <w:pPr>
        <w:pStyle w:val="BookText"/>
        <w:rPr/>
      </w:pPr>
      <w:r>
        <w:rPr>
          <w:rFonts w:ascii="Amiri" w:hAnsi="Amiri" w:eastAsia="Amiri" w:cs="Amiri"/>
          <w:color w:val="111111"/>
          <w:sz w:val="28"/>
          <w:sz w:val="28"/>
          <w:szCs w:val="28"/>
          <w:rtl w:val="true"/>
          <w:lang w:bidi="ar-SA"/>
        </w:rPr>
        <w:t xml:space="preserve">ضمیران یکون الأوّل منهما أخصّ و غیر مرفوع، و 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کَذَا 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کان العامل من النواسخ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خِلْتَنِیهِ، فانّه یصدق علیه انّ فیه </w:t>
      </w:r>
      <w:r>
        <w:rPr>
          <w:rStyle w:val="FootnoteAnchor"/>
          <w:rtl w:val="true"/>
        </w:rPr>
        <w:footnoteReference w:id="1201"/>
      </w:r>
      <w:r>
        <w:rPr>
          <w:rFonts w:ascii="IRNazanin" w:hAnsi="IRNazanin" w:eastAsia="IRNazanin"/>
          <w:color w:val="111111"/>
          <w:sz w:val="28"/>
          <w:sz w:val="28"/>
          <w:szCs w:val="28"/>
          <w:rtl w:val="true"/>
          <w:lang w:bidi="fa-IR"/>
        </w:rPr>
        <w:t xml:space="preserve">ضمیرین یکون الأوّل منهما أخصّ، إلاّ انّه لیس مشترکًا مع ما ذکر فی الحکم المزبور، و لهذا لم یرجّح المصنّف فی الأوّل اتّصال الضمیر الثانی أو انفصاله، مع انّه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بالإتّصال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إحدی الصورتین اللّتین تقدّم إلیهما الإشارة من انّه یستثنی من القاعدة الکلّیة المزبورة صورتان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إحدیهما هی هذه، یعنی إذا اجتمع فی الکلام ضمیران یکون الأوّل منهما أخصّ و غیر مرفوع، و لم یکن العامل فیهما من النواسخ، فحینئذ یجوز فی ثانی الضمیرین الإتّصال والإنفصال من غیر ترجیح بینهما، کما یظهر من المصنّف والشارح، و إن کان الأولی الإتّصال، لأنّه الأصل، والمخرج عنه غیر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والصورة الثانیة المستثناة من القاعدة المذکورة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الضمیر منصوبًا بالفعل الناسخ، سواء کان هناک ضمیران و کان أوّلهما مرفوعًا کما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لا کما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خلتنیه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الضمیرین فیه الیاء والهاء منصوبان، و هو ما أشار إلیه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کُنْتُهُ الخُلْفُ انْتَمَی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أو لم یکن فیه إلاّ ضمیر واحد منصوب،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اتّصال وانفصال ما هو خبر لکان أو إحدی أخواتها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بذلک التنبیه علی الفرق بین الصورتین، إذ فی الاُولی یعتبر عدم کون الضمیر الأوّل مرفوعًا، بخلاف الثانیة، و فیها یعتبر فی ثانی الضمیرین کونه منصوبًا </w:t>
      </w:r>
    </w:p>
    <w:p>
      <w:pPr>
        <w:pStyle w:val="BookText"/>
        <w:rPr/>
      </w:pPr>
      <w:r>
        <w:rPr>
          <w:rFonts w:ascii="IRNazanin" w:hAnsi="IRNazanin" w:eastAsia="IRNazanin"/>
          <w:color w:val="111111"/>
          <w:sz w:val="28"/>
          <w:sz w:val="28"/>
          <w:szCs w:val="28"/>
          <w:rtl w:val="true"/>
          <w:lang w:bidi="fa-IR"/>
        </w:rPr>
        <w:t xml:space="preserve">بالفعل الناسخ، سواء کان الأوّل مرفوعًا أم لا، کما تقدّم ؛ والتنبیه علی عدم إختصاص الحکم بکان فقط، کما توهّم بعض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عبارة الشرح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اتّصال وانفصال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یدلّ علی انّ الخلاف فی جواز الإنفصال و عدمه، و هو الظاهر من الدلیل الّذی سیذکره، والمفهوم من الدلیل الّذی ذکره لسیبویه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الإنفصال ؛ والمستفاد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خلافهم فی الرجحان والعدم، لا فی أصل الجواز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 واردٌ فی الفصیح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یُرِیکَهُمُ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أَرَاکَهُمْ </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 xml:space="preserve">، و کقوله صلی‌الله‌علیه‌و‌آله لِعُمَر لمّا أراد أن یقتل ابن صیاد حین أخبر بأنّه الدجّال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یَکُنْهُ فَلَنْ تُسَلَّطَ علیه، وَإنْ لایَکُنْه فلا خیرَ لَکَ فِی قَتلِه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فی موضعین حیث جیء فیهما بالمتّصل دون المنفصل، فیعلم منه ترجیحه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سیبویه، ولم یصرّح به تأدّبًا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بهذا الکلام دفع ما یرد علی المصنّف فی المقام، و هو انّ قوله </w:t>
      </w:r>
      <w:r>
        <w:rPr>
          <w:rFonts w:eastAsia="IRNazanin" w:cs="IRNazanin"/>
          <w:color w:val="111111"/>
          <w:sz w:val="28"/>
          <w:szCs w:val="28"/>
          <w:rtl w:val="true"/>
          <w:lang w:bidi="fa-IR"/>
        </w:rPr>
        <w:t xml:space="preserve">: </w:t>
      </w:r>
      <w:bookmarkStart w:id="730" w:name="pg18765_192369"/>
    </w:p>
    <w:p>
      <w:pPr>
        <w:pStyle w:val="BookText"/>
        <w:rPr/>
      </w:pPr>
      <w:bookmarkEnd w:id="7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وغَیرِی اخْتَارَ الإنْفِصَالاَ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انّ کلّ من غیر المصنّف اختار الإنفصال، ولیس الأمر کذلک، إذ عرفت من نقل الشارح عن جماعة اختیار الإتّصال فی المقام، فدفعه الشارح بما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فی الصورتین خبرًا فی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أخواتها، و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و نحوه، و ذلک لانّه </w:t>
      </w:r>
      <w:r>
        <w:rPr>
          <w:rStyle w:val="FootnoteAnchor"/>
          <w:rtl w:val="true"/>
        </w:rPr>
        <w:footnoteReference w:id="1205"/>
      </w:r>
      <w:r>
        <w:rPr>
          <w:rFonts w:ascii="IRNazanin" w:hAnsi="IRNazanin" w:eastAsia="IRNazanin"/>
          <w:color w:val="111111"/>
          <w:sz w:val="28"/>
          <w:sz w:val="28"/>
          <w:szCs w:val="28"/>
          <w:rtl w:val="true"/>
          <w:lang w:bidi="fa-IR"/>
        </w:rPr>
        <w:t xml:space="preserve">قبل دخولهما کان خبرًا للمبتدأ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لا یصلح لأن یکون </w:t>
      </w:r>
      <w:r>
        <w:rPr>
          <w:rStyle w:val="FootnoteAnchor"/>
          <w:rtl w:val="true"/>
        </w:rPr>
        <w:footnoteReference w:id="1206"/>
      </w:r>
      <w:r>
        <w:rPr>
          <w:rFonts w:ascii="Amiri" w:hAnsi="Amiri" w:eastAsia="Amiri" w:cs="Amiri"/>
          <w:color w:val="111111"/>
          <w:sz w:val="28"/>
          <w:sz w:val="28"/>
          <w:szCs w:val="28"/>
          <w:rtl w:val="true"/>
          <w:lang w:bidi="ar-SA"/>
        </w:rPr>
        <w:t xml:space="preserve">مشارًا إلیه، إلاّ قوله فی بیان المواضع الّتی یؤتی فیها بالضمیر المنفصل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کان معنویًّا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عامله معنویًّا، وهو انّما یصحّ إذا کان رفع الخبر بالإبتداء أیضًا، و هو مناف لما سیجیء فی باب الإبتداء عند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کَذَاکَ رَفْعُ خَبَرٍ بَالْمُبْتَدَأ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الصحیح الّذی نصّ علیه سیبویه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2181344_2322387425"/>
      <w:bookmarkStart w:id="732" w:name="_Toc263"/>
      <w:bookmarkEnd w:id="731"/>
      <w:r>
        <w:rPr>
          <w:rtl w:val="true"/>
        </w:rPr>
        <w:t>خبر المبتدأ لایکون ضمیرًا متّصلاً</w:t>
      </w:r>
      <w:bookmarkEnd w:id="732"/>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أوّل بحث الضمائر انّ الضمیر المتّصل ما کان غیر مستقلّ بنفسه، فلایصلح لأن یکون خبرًا للمبتدأ، ویحتمل أن یکون مراده ممّا تقدّم ذلک، وهو وإن کان غیر صریح فی تعیین انفصال خبر المبتدأ، إلاّ انّه یستلزمه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ذُو اتِّصَالٍ مِنهُ مَا لاَ یُبْتَدَأ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قد عرفت انّه لیس المراد منه وقوعه مبتدأ، بل المراد انّه لا یصلح لأن یقع کلمة مبتدأةً بها ولم یکن </w:t>
      </w:r>
      <w:bookmarkStart w:id="733" w:name="pg18765_192370"/>
    </w:p>
    <w:p>
      <w:pPr>
        <w:pStyle w:val="BookText"/>
        <w:rPr/>
      </w:pPr>
      <w:bookmarkEnd w:id="733"/>
      <w:r>
        <w:rPr>
          <w:rFonts w:ascii="IRNazanin" w:hAnsi="IRNazanin" w:eastAsia="IRNazanin"/>
          <w:color w:val="111111"/>
          <w:sz w:val="28"/>
          <w:sz w:val="28"/>
          <w:szCs w:val="28"/>
          <w:rtl w:val="true"/>
          <w:lang w:bidi="fa-IR"/>
        </w:rPr>
        <w:t xml:space="preserve">جزءًا لشیء آخر، و معلوم انّ خبر المبتدأ کلمة مبتدأة مستقلة، والمقصود التنبیه علی ما یصلح لأن یکون مشارًا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المبتدأ لا یجوز أن یکون ضمیرًا متّصلاً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القول بکون عامله الإبتداء، فظاهر لما عرفت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کان 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علی القول بانّ عامله المبتدأ، فلأنّ المرفوع بالفعل انّما یتّصل به، لأنّ الفعل مقتض له أصالةً، و لهذا لابدّ لکلّ فعل من مرفوع، و لایخلو منه أبدًا، ولیس الاسم کذلک، إذ لیس کلّ اسم رافعًا،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 ظهر لک عدم جواز کون المبتدأ ضمیرًا متّصلاً، أمّا علی القول بأنّ عامله معنویّ فلما تقدّم ؛ وأمّا علی القول بانّ عامله الخبر فلما ذکر آنفًا، لأنّ الخبر إمّا اسم أو جملة، و لیس المرفوع من لوازم أحدهما </w:t>
      </w:r>
      <w:r>
        <w:rPr>
          <w:rFonts w:eastAsia="IRNazanin" w:cs="IRNazanin"/>
          <w:color w:val="111111"/>
          <w:sz w:val="28"/>
          <w:szCs w:val="28"/>
          <w:rtl w:val="true"/>
          <w:lang w:bidi="fa-IR"/>
        </w:rPr>
        <w:t>.</w:t>
      </w:r>
    </w:p>
    <w:p>
      <w:pPr>
        <w:pStyle w:val="Heading4"/>
        <w:numPr>
          <w:ilvl w:val="3"/>
          <w:numId w:val="1"/>
        </w:numPr>
        <w:rPr/>
      </w:pPr>
      <w:bookmarkStart w:id="734" w:name="__RefHeading___Toc2181346_2322387425"/>
      <w:bookmarkStart w:id="735" w:name="_Toc264"/>
      <w:bookmarkEnd w:id="734"/>
      <w:r>
        <w:rPr>
          <w:rtl w:val="true"/>
        </w:rPr>
        <w:t>رتبة الضمائر فی التقدیم والتأخیر</w:t>
      </w:r>
      <w:bookmarkEnd w:id="7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الضمائر فی التقدیم والتأخیر </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الأعرف علی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القیاس عدم التعبیر بالأعرف، لأنّ أفعل التفضیل لا یبنی من الثلاثی المزید فیه، إذ مادّته التعریف، لأنّ محافظة جمیع الحروف فیه متعذّرة کما لا یخفی، و مع الحذف لا یعلم انّه ثلاثیّ بنی منه أفعل للتفضیل، أم لا ؛ بل مقتضاه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أکمل تعریفًا، کما یجیء فی أفعل التفضیل، أو نحوه، إلاّ انّ السَماع جوّز ذلک، إذ صرّح بعضهم بسماع الأعرف منهم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الإتیان بصیغة الجمع إمّا لتعدّد الأمثلة، أو بالحمل علی ما بلغ فیه الضمیر عدد </w:t>
      </w:r>
      <w:bookmarkStart w:id="736" w:name="pg18765_192371"/>
    </w:p>
    <w:p>
      <w:pPr>
        <w:pStyle w:val="BookText"/>
        <w:rPr/>
      </w:pPr>
      <w:bookmarkEnd w:id="736"/>
      <w:r>
        <w:rPr>
          <w:rFonts w:ascii="IRNazanin" w:hAnsi="IRNazanin" w:eastAsia="IRNazanin"/>
          <w:color w:val="111111"/>
          <w:sz w:val="28"/>
          <w:sz w:val="28"/>
          <w:szCs w:val="28"/>
          <w:rtl w:val="true"/>
          <w:lang w:bidi="fa-IR"/>
        </w:rPr>
        <w:t>الجمع، کالمثال الّذی ذکره، إذ یجوز أن یکون هناک ضمیران لا أزید،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أعطانیه زید، علی الإتّصال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إیّاه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إیّانی، علی الإنفصال </w:t>
      </w:r>
      <w:r>
        <w:rPr>
          <w:rFonts w:eastAsia="IRNazanin" w:cs="IRNazanin"/>
          <w:color w:val="111111"/>
          <w:sz w:val="28"/>
          <w:szCs w:val="28"/>
          <w:rtl w:val="true"/>
          <w:lang w:bidi="fa-IR"/>
        </w:rPr>
        <w:t>.</w:t>
      </w:r>
    </w:p>
    <w:p>
      <w:pPr>
        <w:pStyle w:val="Heading4"/>
        <w:numPr>
          <w:ilvl w:val="3"/>
          <w:numId w:val="1"/>
        </w:numPr>
        <w:rPr/>
      </w:pPr>
      <w:bookmarkStart w:id="737" w:name="__RefHeading___Toc2181348_2322387425"/>
      <w:bookmarkStart w:id="738" w:name="_Toc265"/>
      <w:bookmarkEnd w:id="737"/>
      <w:r>
        <w:rPr>
          <w:rtl w:val="true"/>
        </w:rPr>
        <w:t>ضمیر المتکلّم أعرف من غیره</w:t>
      </w:r>
      <w:bookmarkEnd w:id="73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ضمیرالمتکلّم أخصّ من ضمیر المخاطب،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ضمیرالغائب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ذلک فیما ذکرنا سابقًا، وإن أردت أن یضح لک حقیقة الحال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سمعت من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تعرفه بخصوصه و إن کان هناک أشخاص متعدّدة، وأمّا إذا سمعت من متکلّم إلی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هناک أشخاص متعدّدة، لاتعلم بمجرّد ذلک الخِطاب المُخاطَب بخصوصه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لک انّ المتکلّم أکمل تعریفًا من المخاطب، وکذا من الغائب، لأنّ المخاطب أعرف منه کما سیجیء، والأعرف من الأعرف أعرف </w:t>
      </w:r>
      <w:r>
        <w:rPr>
          <w:rFonts w:eastAsia="IRNazanin" w:cs="IRNazanin"/>
          <w:color w:val="111111"/>
          <w:sz w:val="28"/>
          <w:szCs w:val="28"/>
          <w:rtl w:val="true"/>
          <w:lang w:bidi="fa-IR"/>
        </w:rPr>
        <w:t>.</w:t>
      </w:r>
    </w:p>
    <w:p>
      <w:pPr>
        <w:pStyle w:val="Heading4"/>
        <w:numPr>
          <w:ilvl w:val="3"/>
          <w:numId w:val="1"/>
        </w:numPr>
        <w:rPr/>
      </w:pPr>
      <w:bookmarkStart w:id="739" w:name="__RefHeading___Toc2181350_2322387425"/>
      <w:bookmarkStart w:id="740" w:name="_Toc266"/>
      <w:bookmarkEnd w:id="739"/>
      <w:r>
        <w:rPr>
          <w:rtl w:val="true"/>
        </w:rPr>
        <w:t>ضمیر المخاطب أعرف من الغائب</w:t>
      </w:r>
      <w:bookmarkEnd w:id="740"/>
    </w:p>
    <w:p>
      <w:pPr>
        <w:pStyle w:val="BookText"/>
        <w:rPr/>
      </w:pPr>
      <w:r>
        <w:rPr>
          <w:rFonts w:ascii="IRNazanin" w:hAnsi="IRNazanin" w:eastAsia="IRNazanin"/>
          <w:color w:val="111111"/>
          <w:sz w:val="28"/>
          <w:sz w:val="28"/>
          <w:szCs w:val="28"/>
          <w:rtl w:val="true"/>
          <w:lang w:bidi="fa-IR"/>
        </w:rPr>
        <w:t xml:space="preserve">و أمّا أخصّیّة المخاطب، فلأنّ المتکلّم یعرف المخاطب بالعین والقلب، بخلاف الغائب، فانّ اللازم فیه أن یعرفه بالقلب </w:t>
      </w:r>
      <w:r>
        <w:rPr>
          <w:rFonts w:eastAsia="IRNazanin" w:cs="IRNazanin"/>
          <w:color w:val="111111"/>
          <w:sz w:val="28"/>
          <w:szCs w:val="28"/>
          <w:rtl w:val="true"/>
          <w:lang w:bidi="fa-IR"/>
        </w:rPr>
        <w:t>.</w:t>
      </w:r>
    </w:p>
    <w:p>
      <w:pPr>
        <w:pStyle w:val="Heading4"/>
        <w:numPr>
          <w:ilvl w:val="3"/>
          <w:numId w:val="1"/>
        </w:numPr>
        <w:rPr/>
      </w:pPr>
      <w:bookmarkStart w:id="741" w:name="__RefHeading___Toc2181352_2322387425"/>
      <w:bookmarkStart w:id="742" w:name="_Toc267"/>
      <w:bookmarkEnd w:id="741"/>
      <w:r>
        <w:rPr>
          <w:rtl w:val="true"/>
        </w:rPr>
        <w:t>جواز التقدیم والتأخیر فی کلّ من الأخصّ وغیره</w:t>
      </w:r>
      <w:bookmarkEnd w:id="74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لایجوز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أعطیتک إیّاه، تقدیم الغائب للبس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لأن یکون مُعطیّ و مُعطی به، کما انّ المخاطب کذلک، إذ کلّ منهما یصلح للآخذیّة والمأخوذیّة، فإذا جوّز </w:t>
      </w:r>
      <w:r>
        <w:rPr>
          <w:rStyle w:val="FootnoteAnchor"/>
          <w:rtl w:val="true"/>
        </w:rPr>
        <w:footnoteReference w:id="1210"/>
      </w:r>
      <w:r>
        <w:rPr>
          <w:rFonts w:ascii="IRNazanin" w:hAnsi="IRNazanin" w:eastAsia="IRNazanin"/>
          <w:color w:val="111111"/>
          <w:sz w:val="28"/>
          <w:sz w:val="28"/>
          <w:szCs w:val="28"/>
          <w:rtl w:val="true"/>
          <w:lang w:bidi="fa-IR"/>
        </w:rPr>
        <w:t xml:space="preserve">التقدیم والتأخیر فی کلّ من الضمیرین یلتبس الآخذ بالمأخوذ، فلدفعه خصّ التقدیم بأحدهما لیصیر قرینة </w:t>
      </w:r>
    </w:p>
    <w:p>
      <w:pPr>
        <w:pStyle w:val="BookText"/>
        <w:rPr/>
      </w:pPr>
      <w:r>
        <w:rPr>
          <w:rFonts w:ascii="IRNazanin" w:hAnsi="IRNazanin" w:eastAsia="IRNazanin"/>
          <w:color w:val="111111"/>
          <w:sz w:val="28"/>
          <w:sz w:val="28"/>
          <w:szCs w:val="28"/>
          <w:rtl w:val="true"/>
          <w:lang w:bidi="fa-IR"/>
        </w:rPr>
        <w:t xml:space="preserve">علی انّه آخذ، و خصّ ذلک بالأخصّ لأشرفیّته، بخلاف المثال الأوّل المذکور فی الشرح، فانّ القرینة فیه قائمة لتعیین الآخذ والمأخوذ، و هی عدم صلاحیّة الدرهم إلاّ للمأخوذیّة، و لهذا جوّز التقدیم والتأخیر فی کلّ من الأخصّ و غیره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الموضع الّذی یجوز فیه اتّصال الضمیر وانفصاله، و هو ما کان أوّل الضمیرین فیه أخصّ و غیر مرفوع کما تقدّم، عند الإتّصال لابدّ من عدم تأخیر الأخصّ، و عند الإنفصال یجوز لک تأخیره و إبقائه علی حاله، إلاّ إذا خیف اللبس، فکما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جواز تأخیر الأخصّ فی صورة الإتّصال، فواضح، إذ تقدیم الأدون علی الأشرف مع تساویهما فی الإتّصال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جواز تأخیره فی صورة الإنفصال، فلأنّ الأصل فی الضمائر الإتّصال، وهذا الضمیر وإن کان من حیث الأخصّیة أشرف، و لکن ذلک من حیث جریانه علی الأصل یجوز تقدیمه علیه، کما ذکره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أعطیته إیّاک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عکسه فواضح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هذا الحکم و کذا تمثیله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أعطیته 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یساعد ما ذکره أوّلاً فی بیان جواز اتّصال الضمیر وانفصاله من تخصیصه ذلک بثانی ضمیرین أوّلهما أخصّ،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کان أوّل الضمیرین، مع انّه قد انفصل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کونه ثانی الضمیرین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وقوعه فی المقام الثانی، فعلی هذا یصدق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ثانی الضمیرین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تسلیم ذلک یرد علیه ما ذکره أوّلاً من کون أوّل الضمیرین أخصّ، فانّه علی هذا یکون أوّل الضمیرین الهاء، و هو غیر أخصّ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bookmarkStart w:id="743" w:name="pg18765_192373"/>
    </w:p>
    <w:p>
      <w:pPr>
        <w:pStyle w:val="BookText"/>
        <w:rPr/>
      </w:pPr>
      <w:bookmarkEnd w:id="743"/>
      <w:r>
        <w:rPr>
          <w:rFonts w:ascii="Amiri" w:hAnsi="Amiri" w:eastAsia="Amiri" w:cs="Amiri"/>
          <w:color w:val="111111"/>
          <w:sz w:val="28"/>
          <w:sz w:val="28"/>
          <w:szCs w:val="28"/>
          <w:rtl w:val="true"/>
          <w:lang w:bidi="ar-SA"/>
        </w:rPr>
        <w:t xml:space="preserve">علی هذا لا معنی لقول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قَدِّمِ الأَخَصَّ فِی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سیّما لقول الشارح بعد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وقَدِّمَنْ مَا شِئتَ مِن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فالأحسن فی المقام عبارة ابن الحاجب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اجتمع ضمیران و لیس أحدهما مرفوعًا، فإن کان أحدهما أعرف و قدّمته، فلک الخیار فی الضمیر </w:t>
      </w:r>
      <w:r>
        <w:rPr>
          <w:rStyle w:val="FootnoteAnchor"/>
          <w:rtl w:val="true"/>
        </w:rPr>
        <w:footnoteReference w:id="1211"/>
      </w:r>
      <w:r>
        <w:rPr>
          <w:rFonts w:ascii="IRNazanin" w:hAnsi="IRNazanin" w:eastAsia="IRNazanin"/>
          <w:color w:val="111111"/>
          <w:sz w:val="28"/>
          <w:sz w:val="28"/>
          <w:szCs w:val="28"/>
          <w:rtl w:val="true"/>
          <w:lang w:bidi="fa-IR"/>
        </w:rPr>
        <w:t xml:space="preserve">الثانی،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أعطیتکه وأعطیتک إیّاه </w:t>
      </w:r>
      <w:r>
        <w:rPr>
          <w:rStyle w:val="FootnoteAnchor"/>
          <w:rtl w:val="true"/>
        </w:rPr>
        <w:footnoteReference w:id="1212"/>
      </w:r>
      <w:r>
        <w:rPr>
          <w:rFonts w:ascii="IRNazanin" w:hAnsi="IRNazanin" w:eastAsia="IRNazanin"/>
          <w:color w:val="111111"/>
          <w:sz w:val="28"/>
          <w:sz w:val="28"/>
          <w:szCs w:val="28"/>
          <w:rtl w:val="true"/>
          <w:lang w:bidi="fa-IR"/>
        </w:rPr>
        <w:t xml:space="preserve">، و ضربیک و ضربی إیّاک </w:t>
      </w:r>
      <w:r>
        <w:rPr>
          <w:rStyle w:val="FootnoteAnchor"/>
          <w:rtl w:val="true"/>
        </w:rPr>
        <w:footnoteReference w:id="1213"/>
      </w:r>
      <w:r>
        <w:rPr>
          <w:rFonts w:ascii="IRNazanin" w:hAnsi="IRNazanin" w:eastAsia="IRNazanin"/>
          <w:color w:val="111111"/>
          <w:sz w:val="28"/>
          <w:sz w:val="28"/>
          <w:szCs w:val="28"/>
          <w:rtl w:val="true"/>
          <w:lang w:bidi="fa-IR"/>
        </w:rPr>
        <w:t xml:space="preserve">، و إلاّ فهو منفصل، إنتهی کلامه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ما ذکره ذهب جماعة منهم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2181354_2322387425"/>
      <w:bookmarkStart w:id="745" w:name="_Toc268"/>
      <w:bookmarkEnd w:id="744"/>
      <w:r>
        <w:rPr>
          <w:rtl w:val="true"/>
        </w:rPr>
        <w:t>لایجوز اتّصال ثانی الضمیرین فیما إذا اتّحادا فی الرتبة</w:t>
      </w:r>
      <w:bookmarkEnd w:id="74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لانّه لو لم ینفصل الثانی من الضمیرین، یلزم فی تقدیم کلّ منهما الترجیح من غیر مرجّح، إذ المفروض انّهما متّحدان فی الرتبة، فانفصل الضمیر الثانی تحرّزًا عن ذلک، أی </w:t>
      </w:r>
      <w:r>
        <w:rPr>
          <w:rStyle w:val="FootnoteAnchor"/>
          <w:rtl w:val="true"/>
        </w:rPr>
        <w:footnoteReference w:id="1216"/>
      </w:r>
      <w:r>
        <w:rPr>
          <w:rFonts w:ascii="IRNazanin" w:hAnsi="IRNazanin" w:eastAsia="IRNazanin"/>
          <w:color w:val="111111"/>
          <w:sz w:val="28"/>
          <w:sz w:val="28"/>
          <w:szCs w:val="28"/>
          <w:rtl w:val="true"/>
          <w:lang w:bidi="fa-IR"/>
        </w:rPr>
        <w:t xml:space="preserve">الترجیح من غیر مرجّح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إذا کانا لمتکلّمین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ظننتنی إیّای، و للمخاطبین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إیّاک، وللغائبین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حسبته إیّاه </w:t>
      </w:r>
      <w:r>
        <w:rPr>
          <w:rFonts w:eastAsia="IRNazanin" w:cs="IRNazanin"/>
          <w:color w:val="111111"/>
          <w:sz w:val="28"/>
          <w:szCs w:val="28"/>
          <w:rtl w:val="true"/>
          <w:lang w:bidi="fa-IR"/>
        </w:rPr>
        <w:t xml:space="preserve">. </w:t>
      </w:r>
      <w:bookmarkStart w:id="746" w:name="pg18765_192374"/>
    </w:p>
    <w:p>
      <w:pPr>
        <w:pStyle w:val="Heading4"/>
        <w:numPr>
          <w:ilvl w:val="3"/>
          <w:numId w:val="1"/>
        </w:numPr>
        <w:rPr/>
      </w:pPr>
      <w:bookmarkStart w:id="747" w:name="__RefHeading___Toc2181356_2322387425"/>
      <w:bookmarkStart w:id="748" w:name="_Toc269"/>
      <w:bookmarkEnd w:id="746"/>
      <w:bookmarkEnd w:id="747"/>
      <w:r>
        <w:rPr>
          <w:rtl w:val="true"/>
        </w:rPr>
        <w:t>قد یبیح الغیب فی اتّحاد الرتبة وصلاً مع اختلاف الضمیرین</w:t>
      </w:r>
      <w:bookmarkEnd w:id="7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یبیح الغیب فی اتّحاد الرتبة وصلاً مع اختلاف الضمیرین </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أحدهما مثنّی والآخر مفردًا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لئلاّ یلزم اجتماع المثلین لفظًا و معنًی، و مقتضی ما ذکرنا من لزوم الترجیح من غیر مرجّح عدم جوازه أیضًا،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الإختلاف الّذی اعتبره الشارح یرجّحه، لأنّ المثنّی مثلاً لکثرة مدلوله بالنسبة إلی المفرد أشرف، فتقدیمه أولی، و کذا الجمع ؛ هذا إذا کان المقدّم مثنّی مثلاً، و أمّا إذا قدّم المفرد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حیث کونه أصلاً للمثنّی مثلاً، أولی بالتقدیم باختلاف الحیثیّات، و هذا القدر لعلّه یکفی للتحرّز عن الترجیح من غیر مرجّح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الإختلاف لو کان مبیحًا لوصل الضمیر، ینبغی جوازه فی المتکلّمین والمخاطبین أیضًا لإمکان هذا الإختلاف فیهما ؛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یصحّ فیهما الإختلاف المذکور، لاتّحاد مدلولی الضمیرین،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علمتنانی، ولا علمتنینا، ولا ظننتکماک، فلهذا لا یجوز فیهما إلاّ الفصل فی الثانی، کما ذکره، علی انّه نقل عن المبرّد اتّصال الثانی فی غیر الغائب أیضًا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والضمیر یعود إلی مصدر الفعل الناقص، أو إلیه باعتبار تأوّله بالمصدر، ومآلهما واحد،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أحد الضمیرین للغائب مثنّی والآخر مفردًا، أو نحوه کأن یکون أحدهما مفردًا والآخر جمعًا، أو مثنّی و جمعًا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انّما رجّح الشارح من بین الإحتمالات ما ذکره، ثمّ قدّم المثنّی علی المفرد، مع انّ العکس کان أولی تبعًا للشاهد الّذی ذکره فی الوجهین، إذ المذکور فیه المثنّی والمفرد بتقدیم الأوّل علی 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أنَالَهُمَاهُ قَفْوُ أکرَم 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لِوَجْهِک فی الإحْسَانِ بَسْطٌ وَ بَهْجَةٌ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البشاشة، 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الاحتشامِ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البَهْجَة بفتح الباء الموحّدة و سکون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والقَفْوُ بمعنی الاتباع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سوّغ الإبتداء به تقدیم الخبر الظرفیّ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متعلّقه محذوف وجوبًا،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وجوبًا أیضًا فی موضع الحال فی الضمیر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الضمیرین،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 حیث انّهما متّصلان مع اتّحادهما فی الرتبة، الأوّل ضمیر المثنّی، والثانی ضمیر المفرد، هما مفعولان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والأوّل یعود إلی البسط والبهجة، والثانی إلی الوجه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بشاشة و فرح ثابت لوجهک حالکون ذلک البشاشة مثلاً فی حالة الإحسان، أعطی </w:t>
      </w:r>
      <w:r>
        <w:rPr>
          <w:rStyle w:val="FootnoteAnchor"/>
          <w:rtl w:val="true"/>
        </w:rPr>
        <w:footnoteReference w:id="1221"/>
      </w:r>
      <w:r>
        <w:rPr>
          <w:rFonts w:ascii="IRNazanin" w:hAnsi="IRNazanin" w:eastAsia="IRNazanin"/>
          <w:color w:val="111111"/>
          <w:sz w:val="28"/>
          <w:sz w:val="28"/>
          <w:szCs w:val="28"/>
          <w:rtl w:val="true"/>
          <w:lang w:bidi="fa-IR"/>
        </w:rPr>
        <w:t xml:space="preserve">ذلک البشاشة والسرور وجهک اتباع أکرم والد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قول الفرزدق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بِالبَاعِثِ الوَارِثِ الأَمْوَاتِ قَدْ ضَمِنَتْ إِیَّاهُمُ الأَرْضُ فِی دَهْرِ الدَهَارِیرِ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إنّی حَلَفْتُ وَلم أحْلِفْ عَلَی فَنَدٍ فِنَاءَ بَیتٍ مِن السَاعِینَ مَعْمُورِ</w:t>
      </w:r>
    </w:p>
    <w:p>
      <w:pPr>
        <w:pStyle w:val="BookText"/>
        <w:rPr/>
      </w:pPr>
      <w:r>
        <w:rPr>
          <w:rFonts w:ascii="Amiri" w:hAnsi="Amiri" w:eastAsia="Amiri" w:cs="Amiri"/>
          <w:color w:val="111111"/>
          <w:sz w:val="28"/>
          <w:sz w:val="28"/>
          <w:szCs w:val="28"/>
          <w:rtl w:val="true"/>
          <w:lang w:bidi="ar-SA"/>
        </w:rPr>
        <w:t>فِی أَکبَرِ الحَجِّ حَافٍ غَیْر مُنْتَعل من حالف مُحرم بِالحَجّ مَصبُور</w:t>
      </w:r>
    </w:p>
    <w:p>
      <w:pPr>
        <w:pStyle w:val="BookText"/>
        <w:rPr/>
      </w:pPr>
      <w:r>
        <w:rPr>
          <w:rFonts w:ascii="IRNazanin" w:hAnsi="IRNazanin" w:eastAsia="IRNazanin"/>
          <w:color w:val="111111"/>
          <w:sz w:val="28"/>
          <w:sz w:val="28"/>
          <w:szCs w:val="28"/>
          <w:rtl w:val="true"/>
          <w:lang w:bidi="fa-IR"/>
        </w:rPr>
        <w:t xml:space="preserve">دیوان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شرح دیوان الفرزدق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الشواهد للعینی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جامع الشواهد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وأوضح المسالک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التسهیل لابن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وخزانة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الکافیة للرضی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الألفیّة لابن الناظم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عن سؤال مقدّر، تقدیره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ما ذکر عدم جواز الإنفصال مع إمکان الإتّصال إلاّ فی المواضع المذکورة، فما تقول فی قول الفرزدق حیث أتی فیه بالضمیر المنفصل، مع انّه لیس من شیء من المواضع المذکورة الّتی یجوز فیها الإنفصال أیضًا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تقریر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انفصال الضمیر فی البیت مع عدم کونه من تلک المواضع، للضرورة،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نحو قول الفرزدق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مبتدأ ثان،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اقتضت انفصال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والرابط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جملة المبتدأ والخبر خبر الأوّل، والرابط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قول الفرزدق الضرورة اقتضت انفصال الضمیر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ذکر البیت هنا ولم یذکره بعد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اخْتِیَارٍ لاَ یَجِیءُ المُنْفَصِلْ إِذَا تَأَتَّی أَنْ یَجِیءَ المُتَّصِلْ</w:t>
      </w:r>
    </w:p>
    <w:p>
      <w:pPr>
        <w:pStyle w:val="BookText"/>
        <w:rPr/>
      </w:pPr>
      <w:r>
        <w:rPr>
          <w:rFonts w:ascii="IRNazanin" w:hAnsi="IRNazanin" w:eastAsia="IRNazanin"/>
          <w:color w:val="111111"/>
          <w:sz w:val="28"/>
          <w:sz w:val="28"/>
          <w:szCs w:val="28"/>
          <w:rtl w:val="true"/>
          <w:lang w:bidi="fa-IR"/>
        </w:rPr>
        <w:t xml:space="preserve">کما ذکره بعضهم هناک، تنبیهًا علی انّ المناسب ذکره ههنا لیعرف المتعلّم أوّلاً المواضع الّتی یجوز فیها الإنفصال، و کذا المواضع الّتی تعیّن فیها الإنفصال، حتّی یعلم انّ البیت لیس منها، بل انفصال الضمیر فیه للضرورة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هو الّذی یبعث الموتی و یحییهم ؛ والوارث هو الّذی ینتقل </w:t>
      </w:r>
      <w:r>
        <w:rPr>
          <w:rStyle w:val="FootnoteAnchor"/>
          <w:rtl w:val="true"/>
        </w:rPr>
        <w:footnoteReference w:id="1224"/>
      </w:r>
      <w:r>
        <w:rPr>
          <w:rFonts w:ascii="IRNazanin" w:hAnsi="IRNazanin" w:eastAsia="IRNazanin"/>
          <w:color w:val="111111"/>
          <w:sz w:val="28"/>
          <w:sz w:val="28"/>
          <w:szCs w:val="28"/>
          <w:rtl w:val="true"/>
          <w:lang w:bidi="fa-IR"/>
        </w:rPr>
        <w:t xml:space="preserve">إلیه الأملاک بعد موت الملاّک، والمراد هنا هو اللّه تعالی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المخفّفة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اشتملت ؛ والدهر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والدهاریر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بالباعث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بحلفت فی قوله قبل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حَلَفْتُ وَلم أحْلِفْ عَلَی فَنَدٍ فنَاءَ بَیتٍ مِن السَاعِینَ مَعْمُورِ </w:t>
      </w:r>
      <w:r>
        <w:rPr>
          <w:rStyle w:val="FootnoteAnchor"/>
          <w:rtl w:val="true"/>
        </w:rPr>
        <w:footnoteReference w:id="122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إمّا بالباعث، أو الوارث، علی ما یجیء فی بحث تنازع العاملین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والشاهد فیه، حیث أتی به بالمنفصل للضرورة </w:t>
      </w:r>
      <w:r>
        <w:rPr>
          <w:rFonts w:eastAsia="IRNazanin" w:cs="IRNazanin"/>
          <w:color w:val="111111"/>
          <w:sz w:val="28"/>
          <w:szCs w:val="28"/>
          <w:rtl w:val="true"/>
          <w:lang w:bidi="fa-IR"/>
        </w:rPr>
        <w:t xml:space="preserve">. </w:t>
      </w:r>
      <w:bookmarkStart w:id="749" w:name="pg18765_192378"/>
    </w:p>
    <w:p>
      <w:pPr>
        <w:pStyle w:val="BookText"/>
        <w:rPr/>
      </w:pPr>
      <w:bookmarkEnd w:id="749"/>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Style w:val="FootnoteAnchor"/>
          <w:rtl w:val="true"/>
        </w:rPr>
        <w:footnoteReference w:id="1226"/>
      </w:r>
      <w:r>
        <w:rPr>
          <w:rFonts w:ascii="IRNazanin" w:hAnsi="IRNazanin" w:eastAsia="IRNazanin"/>
          <w:color w:val="111111"/>
          <w:sz w:val="28"/>
          <w:sz w:val="28"/>
          <w:szCs w:val="28"/>
          <w:rtl w:val="true"/>
          <w:lang w:bidi="fa-IR"/>
        </w:rPr>
        <w:t xml:space="preserve">بالمُحْی الأموات و الّذی یرجع إلیه جمیع الأملاک قد اشتملت علیهم الأرض، إلی آخره </w:t>
      </w:r>
      <w:r>
        <w:rPr>
          <w:rFonts w:eastAsia="IRNazanin" w:cs="IRNazanin"/>
          <w:color w:val="111111"/>
          <w:sz w:val="28"/>
          <w:szCs w:val="28"/>
          <w:rtl w:val="true"/>
          <w:lang w:bidi="fa-IR"/>
        </w:rPr>
        <w:t>.</w:t>
      </w:r>
    </w:p>
    <w:p>
      <w:pPr>
        <w:pStyle w:val="Heading4"/>
        <w:numPr>
          <w:ilvl w:val="3"/>
          <w:numId w:val="1"/>
        </w:numPr>
        <w:rPr/>
      </w:pPr>
      <w:bookmarkStart w:id="750" w:name="__RefHeading___Toc2181358_2322387425"/>
      <w:bookmarkStart w:id="751" w:name="_Toc270"/>
      <w:bookmarkEnd w:id="750"/>
      <w:r>
        <w:rPr>
          <w:rtl w:val="true"/>
        </w:rPr>
        <w:t>التزام نون الوقایة قبل یاء المتکلّم مع الفعل</w:t>
      </w:r>
      <w:bookmarkEnd w:id="75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لیس حالاً من یاء النفس کما توهّم بعض </w:t>
      </w:r>
      <w:r>
        <w:rPr>
          <w:rStyle w:val="FootnoteAnchor"/>
          <w:rtl w:val="true"/>
        </w:rPr>
        <w:footnoteReference w:id="1227"/>
      </w:r>
      <w:r>
        <w:rPr>
          <w:rFonts w:ascii="IRNazanin" w:hAnsi="IRNazanin" w:eastAsia="IRNazanin"/>
          <w:color w:val="111111"/>
          <w:sz w:val="28"/>
          <w:sz w:val="28"/>
          <w:szCs w:val="28"/>
          <w:rtl w:val="true"/>
          <w:lang w:bidi="fa-IR"/>
        </w:rPr>
        <w:t>، لاستلزامه الحال عن المضاف إلیه، مع عدم وجود الشرایط الّتی یجیء فی مبحث الحال إلیها الإشارة، و هی کون المضاف مقتضیًا للعمل فی المضاف إلیه، أو جزءًا له، أو مثل الجزء له، فکیف یجوز أن یکون حالاً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جعله الشارح خبرًا عن الفعل الناقص، و هذا وإن استلزم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و یجیء انّه بعد إن ولو کثیرًا اشتهر، و هنا لیس کذلک، لکن حمل الکلام علی خلاف المشتهر أولی من حمله علی خلاف الجواز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انّه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تامّة، لا ناقصة، و یکون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الحال عن الفاعل المستتر فیه، فعلی هذا لا یرد ما ذکر أیضًا، لانّه مختصّ بکان الناقصة لا التامّة، کما یدلّک علی هذا قول المصنّف فیما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یحذفونها و یبقون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هذا لا یلزم علی ما حمل علیه الشارح کلام المتن إلاّ حذف عامل الحال، و سیجیء انّه فیما دلّ الدلیل علیه جائز، و هنا أیضًا کذلک کما یظهر ذلک للمتأمّل، فیکون المعنی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نون الوقایة قبل یاء النفس إذا وجدت تلک الیاء حالکونها متّصلة بالفعل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الإحتمال لا یمکن أن یکون مراد الشارح، لانّه حینئذ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فی الحال، و یجیء فی مبحث الحال تصریحه بعدم جواز ذلک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 هناک من عدم جواز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 انّما هو إذا کانت ناقصة لا تامّة، فلاحظ عبارته هناک حتّی یظهر لک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یحتمل أن یقال فی ترکیب البیت وجه آخر أحسن منهما،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یاء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فی الفعل قبل یاء النفس نون وقایة، من غیر ارتکاب خلاف جواز، ولا خلاف راجح، و لو لا قوله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به، لأمکن حمل کلامه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Style w:val="FootnoteAnchor"/>
          <w:rtl w:val="true"/>
        </w:rPr>
        <w:footnoteReference w:id="1228"/>
      </w:r>
      <w:r>
        <w:rPr>
          <w:rFonts w:ascii="Amiri" w:hAnsi="Amiri" w:eastAsia="Amiri" w:cs="Amiri"/>
          <w:color w:val="111111"/>
          <w:sz w:val="28"/>
          <w:sz w:val="28"/>
          <w:szCs w:val="28"/>
          <w:rtl w:val="true"/>
          <w:lang w:bidi="ar-SA"/>
        </w:rPr>
        <w:t xml:space="preserve">متّصلة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بهذا التفسیر إخراج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إلیّ خبر عمرو، إذ یصدق علیه انّ الفعل مستعمل مع الیاء،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مستعمل مع المعمول إذا لم یتّصل المعمول به أیضًا ؛ و کذا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یکون مع حرف الجرّ عند عدم اتّصاله به أیضًا، مع أنّ النون لم یدخل قبل الیاء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قیل </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أکرمنی، قاصدًا مذکّرًا لم یفهم المراد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تقییده بما </w:t>
      </w:r>
      <w:r>
        <w:rPr>
          <w:rStyle w:val="FootnoteAnchor"/>
          <w:rtl w:val="true"/>
        </w:rPr>
        <w:footnoteReference w:id="1230"/>
      </w:r>
      <w:r>
        <w:rPr>
          <w:rFonts w:ascii="IRNazanin" w:hAnsi="IRNazanin" w:eastAsia="IRNazanin"/>
          <w:color w:val="111111"/>
          <w:sz w:val="28"/>
          <w:sz w:val="28"/>
          <w:szCs w:val="28"/>
          <w:rtl w:val="true"/>
          <w:lang w:bidi="fa-IR"/>
        </w:rPr>
        <w:t xml:space="preserve">إذا کان هناک مخاطب متعدّد، مذکّر و مؤنّث، و لم یفهم بالقرینة من التوجّه و غیره خصوص المخاطب، إذ اطلاقه ممنوع، لانّه إذا لم یکن هناک إلاّ مخاطب مذکّر وحده، متعدّدًا کان، أو لا، أو مع المؤنّث، لکن یفهم المخاطب المذکّر بالقرینة، لا التباس حینئذ کما لا یخفی </w:t>
      </w:r>
      <w:r>
        <w:rPr>
          <w:rFonts w:eastAsia="IRNazanin" w:cs="IRNazanin"/>
          <w:color w:val="111111"/>
          <w:sz w:val="28"/>
          <w:szCs w:val="28"/>
          <w:rtl w:val="true"/>
          <w:lang w:bidi="fa-IR"/>
        </w:rPr>
        <w:t xml:space="preserve">. </w:t>
      </w:r>
      <w:bookmarkStart w:id="752" w:name="pg18765_192380"/>
    </w:p>
    <w:p>
      <w:pPr>
        <w:pStyle w:val="BookText"/>
        <w:rPr/>
      </w:pPr>
      <w:bookmarkEnd w:id="752"/>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رفع </w:t>
      </w:r>
      <w:r>
        <w:rPr>
          <w:rStyle w:val="FootnoteAnchor"/>
          <w:rtl w:val="true"/>
        </w:rPr>
        <w:footnoteReference w:id="1231"/>
      </w:r>
      <w:r>
        <w:rPr>
          <w:rFonts w:ascii="IRNazanin" w:hAnsi="IRNazanin" w:eastAsia="IRNazanin"/>
          <w:color w:val="111111"/>
          <w:sz w:val="28"/>
          <w:sz w:val="28"/>
          <w:szCs w:val="28"/>
          <w:rtl w:val="true"/>
          <w:lang w:bidi="fa-IR"/>
        </w:rPr>
        <w:t>الإلتباس فیما إذا کان بعکس ما ذکر أیضًا، أی إدخال نون الوقایة فی صیغة المؤنّث دون المذکّر، و إلاّ فما الفرق بینهما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هو انّ الیاء فی صیغة المؤنّث فاعل، و قد عرفت مرارًا انّه کالجزء من الفعل، فلا یجوز الفصل بینهما بالأجنبیّ، بخلاف الیاء فی صیغة المذکّر، فانّه مفعول و لهذا خصّت النون بها </w:t>
      </w:r>
      <w:r>
        <w:rPr>
          <w:rFonts w:eastAsia="IRNazanin" w:cs="IRNazanin"/>
          <w:color w:val="111111"/>
          <w:sz w:val="28"/>
          <w:szCs w:val="28"/>
          <w:rtl w:val="true"/>
          <w:lang w:bidi="fa-IR"/>
        </w:rPr>
        <w:t>.</w:t>
      </w:r>
    </w:p>
    <w:p>
      <w:pPr>
        <w:pStyle w:val="Heading4"/>
        <w:numPr>
          <w:ilvl w:val="3"/>
          <w:numId w:val="1"/>
        </w:numPr>
        <w:rPr/>
      </w:pPr>
      <w:bookmarkStart w:id="753" w:name="__RefHeading___Toc2181360_2322387425"/>
      <w:bookmarkStart w:id="754" w:name="_Toc271"/>
      <w:bookmarkEnd w:id="753"/>
      <w:r>
        <w:rPr>
          <w:rtl w:val="true"/>
        </w:rPr>
        <w:t>وجه تسمیة نون الوقایة بذلک</w:t>
      </w:r>
      <w:bookmarkEnd w:id="75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تقیه من الکسر المشبه للجرّ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النون المذکورة، و ضمیر المنصوب مع الفعل إلی الفعل،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غیر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تلک النون بالوقایة لانّها تقی الفعل من الکسر المشبه للجرّ </w:t>
      </w:r>
      <w:r>
        <w:rPr>
          <w:rFonts w:eastAsia="IRNazanin" w:cs="IRNazanin"/>
          <w:color w:val="111111"/>
          <w:sz w:val="28"/>
          <w:szCs w:val="28"/>
          <w:rtl w:val="true"/>
          <w:lang w:bidi="fa-IR"/>
        </w:rPr>
        <w:t>.</w:t>
      </w:r>
    </w:p>
    <w:p>
      <w:pPr>
        <w:pStyle w:val="Heading4"/>
        <w:numPr>
          <w:ilvl w:val="3"/>
          <w:numId w:val="1"/>
        </w:numPr>
        <w:rPr/>
      </w:pPr>
      <w:bookmarkStart w:id="755" w:name="__RefHeading___Toc2181362_2322387425"/>
      <w:bookmarkStart w:id="756" w:name="_Toc272"/>
      <w:bookmarkEnd w:id="755"/>
      <w:r>
        <w:rPr>
          <w:rtl w:val="true"/>
        </w:rPr>
        <w:t>الکسر فی نون الوقایة لیس بجرّ</w:t>
      </w:r>
      <w:bookmarkEnd w:id="756"/>
    </w:p>
    <w:p>
      <w:pPr>
        <w:pStyle w:val="BookText"/>
        <w:rPr/>
      </w:pPr>
      <w:r>
        <w:rPr>
          <w:rFonts w:ascii="IRNazanin" w:hAnsi="IRNazanin" w:eastAsia="IRNazanin"/>
          <w:color w:val="111111"/>
          <w:sz w:val="28"/>
          <w:sz w:val="28"/>
          <w:szCs w:val="28"/>
          <w:rtl w:val="true"/>
          <w:lang w:bidi="fa-IR"/>
        </w:rPr>
        <w:t xml:space="preserve">وجه الشباهة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کونهما حرکة تحتانیة فی آخر الکلمة ؛ وانّما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الکسر المشبه للجرّ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إشعارًا بأنّه لیس بجرّ حقیقة، لأنّ الجرّ هو الحرکة الّتی بالعامل، و هذا الکسر لیس بالعامل، بل لأجل مناسبة الیاء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انّما منع من لحوق هذا الکسر فی آخر الفعل، لما عرفت من انّه مشابه للجرّ، و هو لا یدخل فی الأفعال، لکونه من خواصّ الاسم، لما ذکرنا عند ذکر خواصّ الأسماء، فکذا ما أشبهه </w:t>
      </w:r>
      <w:r>
        <w:rPr>
          <w:rFonts w:eastAsia="IRNazanin" w:cs="IRNazanin"/>
          <w:color w:val="111111"/>
          <w:sz w:val="28"/>
          <w:szCs w:val="28"/>
          <w:rtl w:val="true"/>
          <w:lang w:bidi="fa-IR"/>
        </w:rPr>
        <w:t xml:space="preserve">. </w:t>
      </w:r>
      <w:bookmarkStart w:id="757" w:name="pg18765_192381"/>
    </w:p>
    <w:p>
      <w:pPr>
        <w:pStyle w:val="Heading4"/>
        <w:numPr>
          <w:ilvl w:val="3"/>
          <w:numId w:val="1"/>
        </w:numPr>
        <w:rPr/>
      </w:pPr>
      <w:bookmarkStart w:id="758" w:name="__RefHeading___Toc2181364_2322387425"/>
      <w:bookmarkStart w:id="759" w:name="_Toc273"/>
      <w:bookmarkEnd w:id="757"/>
      <w:bookmarkEnd w:id="758"/>
      <w:r>
        <w:rPr>
          <w:rtl w:val="true"/>
        </w:rPr>
        <w:t>الاشکال فی انّه کما منع الفعل من الکسر ینبغی أن یمنع الحرف أیضًا، مع الجواب عنه</w:t>
      </w:r>
      <w:bookmarkEnd w:id="759"/>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لایدخل الجرّ علی الفعل، کذا لایدخل علی الحرف، و کما یمنع الفعل من الکسر المشبه للجرّ، فینبغی أن یمنع الحرف أیضًا، فلِمَ زید الحرف أی نون الوقایة، و أدخل علیها الکسر، مع انّ مقتضی ما ذکر عدم جواز لحوقه فیها أیضًا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الکسر فی النون لیس مشابهًا للجرّ، لما عرفت من انّ الکسر المشابه للجرّ هو ما کان آخر الکلمة، و هو غیر صادق فی النون المذکورة، لانّها حرف واحد لا أوّل له، و انّما یقال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آخر من شیء، إذا کان له أوّل ؛ نعم أوّلها أوّل جزء منها، و آخرها آخر جزء منها، و هو لیس مدخولاً للکسر، لأنّ مدخوله مجموع النون لا جزئها </w:t>
      </w:r>
      <w:r>
        <w:rPr>
          <w:rFonts w:eastAsia="IRNazanin" w:cs="IRNazanin"/>
          <w:color w:val="111111"/>
          <w:sz w:val="28"/>
          <w:szCs w:val="28"/>
          <w:rtl w:val="true"/>
          <w:lang w:bidi="fa-IR"/>
        </w:rPr>
        <w:t>.</w:t>
      </w:r>
    </w:p>
    <w:p>
      <w:pPr>
        <w:pStyle w:val="Heading4"/>
        <w:numPr>
          <w:ilvl w:val="3"/>
          <w:numId w:val="1"/>
        </w:numPr>
        <w:rPr/>
      </w:pPr>
      <w:bookmarkStart w:id="760" w:name="__RefHeading___Toc2181366_2322387425"/>
      <w:bookmarkStart w:id="761" w:name="_Toc274"/>
      <w:bookmarkEnd w:id="760"/>
      <w:r>
        <w:rPr>
          <w:rtl w:val="true"/>
        </w:rPr>
        <w:t xml:space="preserve">علّة إلحاق النون قبل الیاء لو کانت عدم لحوق الکسر فی الفعل فلِمَ لا تلحقه فی مثل </w:t>
      </w:r>
      <w:r>
        <w:rPr>
          <w:rtl w:val="true"/>
        </w:rPr>
        <w:t xml:space="preserve">: </w:t>
      </w:r>
      <w:r>
        <w:rPr>
          <w:rtl w:val="true"/>
        </w:rPr>
        <w:t>أکرمی، مع وجود الکسر فیه، والجواب عنه</w:t>
      </w:r>
      <w:bookmarkEnd w:id="761"/>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علّةُ إلحاق النون فی الفعل قبل یاء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لحوق الکسر فیه، لوجود الکسر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إلی المؤنّث، مع عدم لحوق النون فیه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انّما یجب إطّرادها إذا لم یمنع عنه مانع، و هو هنا موجود، و هو ما مرّ من کون الیاء هنا فاعلاً، و هو عندهم کالجزء من الفعل، و لهذا تری انّهم أسکنوا آخر الفعل لئلاّ یلزم توالی الحرکات الأربع، و هو انّما یمنع فی الکلمة الواحدة، </w:t>
      </w:r>
      <w:bookmarkStart w:id="762" w:name="pg18765_192382"/>
    </w:p>
    <w:p>
      <w:pPr>
        <w:pStyle w:val="BookText"/>
        <w:rPr/>
      </w:pPr>
      <w:bookmarkEnd w:id="762"/>
      <w:r>
        <w:rPr>
          <w:rFonts w:ascii="IRNazanin" w:hAnsi="IRNazanin" w:eastAsia="IRNazanin"/>
          <w:color w:val="111111"/>
          <w:sz w:val="28"/>
          <w:sz w:val="28"/>
          <w:szCs w:val="28"/>
          <w:rtl w:val="true"/>
          <w:lang w:bidi="fa-IR"/>
        </w:rPr>
        <w:t xml:space="preserve">فالفاعل عندهم مع الفعل کالکلمة الواحدة کما تقدّم، و أخّروا علامة الإعراب فی الفعل المضارع فی الأمثلة الخمسة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یمکن إلحاق النون قبل هذه الیاء لاستلزامه الفصل بین الشیء وما هو کالجزء منه، مع لزوم کسر ما قبل الیاء للمناسبة، ولهذا کسر آخر المیم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یلحق النون للمنع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أولی لوجه تسمیة هذه النون بالوقایة من الوجهین الّذَیْن نقلهما عن المصنّف أوّلاً، لتحقّق هذا فی الفعل المضارع والأمر والماضی، بخلاف الوجه الأوّل من الأوّلین فانّه مختصّ بالماضی، والثانی منهما فانّه مختصّ بفعل الأمر، و تمام التحقیق قد تقدّم، من أراد الإطّلاع فلیلاحظ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کسر ما قبل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إطلاقه، بل هو انّما یلزم إذا لم یکن الفعل معتلاًّ کما تقدّم، فدخوله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انّما هو لإطّراد الباب کما نبّهنا سابقًا </w:t>
      </w:r>
      <w:r>
        <w:rPr>
          <w:rFonts w:eastAsia="IRNazanin" w:cs="IRNazanin"/>
          <w:color w:val="111111"/>
          <w:sz w:val="28"/>
          <w:szCs w:val="28"/>
          <w:rtl w:val="true"/>
          <w:lang w:bidi="fa-IR"/>
        </w:rPr>
        <w:t>.</w:t>
      </w:r>
    </w:p>
    <w:p>
      <w:pPr>
        <w:pStyle w:val="Heading4"/>
        <w:numPr>
          <w:ilvl w:val="3"/>
          <w:numId w:val="1"/>
        </w:numPr>
        <w:rPr/>
      </w:pPr>
      <w:bookmarkStart w:id="763" w:name="__RefHeading___Toc2181368_2322387425"/>
      <w:bookmarkStart w:id="764" w:name="_Toc275"/>
      <w:bookmarkEnd w:id="763"/>
      <w:r>
        <w:rPr>
          <w:rtl w:val="true"/>
        </w:rPr>
        <w:t xml:space="preserve">ذکر الإختلاف فی </w:t>
      </w:r>
      <w:r>
        <w:rPr>
          <w:rtl w:val="true"/>
        </w:rPr>
        <w:t xml:space="preserve">« </w:t>
      </w:r>
      <w:r>
        <w:rPr>
          <w:rtl w:val="true"/>
        </w:rPr>
        <w:t xml:space="preserve">لا </w:t>
      </w:r>
      <w:r>
        <w:rPr>
          <w:rtl w:val="true"/>
        </w:rPr>
        <w:t xml:space="preserve">» </w:t>
      </w:r>
      <w:r>
        <w:rPr>
          <w:rtl w:val="true"/>
        </w:rPr>
        <w:t>المعترضة بین الخافض والمخفوض</w:t>
      </w:r>
      <w:bookmarkEnd w:id="7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الإختلاف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المعترضة بین الخافض والمخفوض </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اختلف فی لا المعترضة بین الخافض والمخفوض کما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اسم، والجارّ دخل علیها نفسها، و أنّ ما بعدها خفض، فیکون هی بمنزلة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حرف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هشام </w:t>
      </w:r>
      <w:r>
        <w:rPr>
          <w:rFonts w:eastAsia="IRNazanin" w:cs="IRNazanin"/>
          <w:color w:val="111111"/>
          <w:sz w:val="28"/>
          <w:szCs w:val="28"/>
          <w:rtl w:val="true"/>
          <w:lang w:bidi="fa-IR"/>
        </w:rPr>
        <w:t xml:space="preserve">: </w:t>
      </w:r>
      <w:bookmarkStart w:id="765" w:name="pg18765_192383"/>
    </w:p>
    <w:p>
      <w:pPr>
        <w:pStyle w:val="BookText"/>
        <w:rPr/>
      </w:pPr>
      <w:bookmarkEnd w:id="765"/>
      <w:r>
        <w:rPr>
          <w:rFonts w:ascii="Amiri" w:hAnsi="Amiri" w:eastAsia="Amiri" w:cs="Amiri"/>
          <w:color w:val="111111"/>
          <w:sz w:val="28"/>
          <w:sz w:val="28"/>
          <w:szCs w:val="28"/>
          <w:rtl w:val="true"/>
          <w:lang w:bidi="ar-SA"/>
        </w:rPr>
        <w:t xml:space="preserve">انّها یسمّی بالزائدة </w:t>
      </w:r>
      <w:r>
        <w:rPr>
          <w:rStyle w:val="FootnoteAnchor"/>
          <w:rtl w:val="true"/>
        </w:rPr>
        <w:footnoteReference w:id="1234"/>
      </w:r>
      <w:r>
        <w:rPr>
          <w:rFonts w:ascii="IRNazanin" w:hAnsi="IRNazanin" w:eastAsia="IRNazanin"/>
          <w:color w:val="111111"/>
          <w:sz w:val="28"/>
          <w:sz w:val="28"/>
          <w:szCs w:val="28"/>
          <w:rtl w:val="true"/>
          <w:lang w:bidi="fa-IR"/>
        </w:rPr>
        <w:t xml:space="preserve">کما یسمّون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کان فاضلاً، زائدة، و إن کانت مفیدة لمعنی، و هو المضیّ والإنقطاع، فعلم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یریدون بالزوائد المعترضة بین شیئین متطالبین و إن لم یصحّ أصل المعنی بإسقاطه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المقترنة بالعاطف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زید ولا عمرو، ویسمّونها زائدة، و لیست بزائدة ألبتة، ألا تری انّه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زید و عمرو، احتمل انّ المراد نفی مجیء کلّ منهما علی کلّ حال، وإن یراد نفی إجتماعهما فی وقت المجیء، فإذا جیء بلا،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نصًّا فی المعنی الأوّل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2181370_2322387425"/>
      <w:bookmarkStart w:id="767" w:name="_Toc276"/>
      <w:bookmarkEnd w:id="766"/>
      <w:r>
        <w:rPr>
          <w:rtl w:val="true"/>
        </w:rPr>
        <w:t xml:space="preserve">مجیء </w:t>
      </w:r>
      <w:r>
        <w:rPr>
          <w:rtl w:val="true"/>
        </w:rPr>
        <w:t xml:space="preserve">« </w:t>
      </w:r>
      <w:r>
        <w:rPr>
          <w:rtl w:val="true"/>
        </w:rPr>
        <w:t xml:space="preserve">لیس </w:t>
      </w:r>
      <w:r>
        <w:rPr>
          <w:rtl w:val="true"/>
        </w:rPr>
        <w:t xml:space="preserve">» </w:t>
      </w:r>
      <w:r>
        <w:rPr>
          <w:rtl w:val="true"/>
        </w:rPr>
        <w:t>فی النظم بدون نون الوقایة</w:t>
      </w:r>
      <w:bookmarkEnd w:id="7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النظم بدون نون الوقایة </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القَومُ الکِرامُ لَیْسِی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 قَومِی کَعَدِیدِ الطَیْس </w:t>
      </w:r>
      <w:r>
        <w:rPr>
          <w:rFonts w:eastAsia="Amiri" w:cs="Amiri" w:ascii="Amiri" w:hAnsi="Amiri"/>
          <w:color w:val="111111"/>
          <w:sz w:val="28"/>
          <w:szCs w:val="28"/>
          <w:rtl w:val="true"/>
          <w:lang w:bidi="ar-SA"/>
        </w:rPr>
        <w:t xml:space="preserve">. </w:t>
      </w:r>
      <w:bookmarkStart w:id="768" w:name="pg18765_192384"/>
    </w:p>
    <w:p>
      <w:pPr>
        <w:pStyle w:val="BookText"/>
        <w:rPr/>
      </w:pPr>
      <w:bookmarkEnd w:id="768"/>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العدید کالعدد، الطَیس بفتح الطاء المهملة وسکون الیاء المثنّاة التحتانیّة فالسین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 الکثیر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الطَیْس یعنی الکثیر من الرمل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ماض 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لفاعل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مضمر، والیاء خبره، والشاهد فیه حیث لم یؤت بالنون قبل یاء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قومی حالکونهم کعدد الکثیر من الرمل وقت ذهاب قوم الکرام، والحال انّه لیس الذاهب إیّای </w:t>
      </w:r>
      <w:r>
        <w:rPr>
          <w:rFonts w:eastAsia="IRNazanin" w:cs="IRNazanin"/>
          <w:color w:val="111111"/>
          <w:sz w:val="28"/>
          <w:szCs w:val="28"/>
          <w:rtl w:val="true"/>
          <w:lang w:bidi="fa-IR"/>
        </w:rPr>
        <w:t>.</w:t>
      </w:r>
    </w:p>
    <w:p>
      <w:pPr>
        <w:pStyle w:val="Heading4"/>
        <w:numPr>
          <w:ilvl w:val="3"/>
          <w:numId w:val="1"/>
        </w:numPr>
        <w:rPr/>
      </w:pPr>
      <w:bookmarkStart w:id="769" w:name="__RefHeading___Toc2181372_2322387425"/>
      <w:bookmarkStart w:id="770" w:name="_Toc277"/>
      <w:bookmarkEnd w:id="769"/>
      <w:r>
        <w:rPr>
          <w:rtl w:val="true"/>
        </w:rPr>
        <w:t xml:space="preserve">مجیء </w:t>
      </w:r>
      <w:r>
        <w:rPr>
          <w:rtl w:val="true"/>
        </w:rPr>
        <w:t xml:space="preserve">« </w:t>
      </w:r>
      <w:r>
        <w:rPr>
          <w:rtl w:val="true"/>
        </w:rPr>
        <w:t xml:space="preserve">لیس </w:t>
      </w:r>
      <w:r>
        <w:rPr>
          <w:rtl w:val="true"/>
        </w:rPr>
        <w:t xml:space="preserve">» </w:t>
      </w:r>
      <w:r>
        <w:rPr>
          <w:rtl w:val="true"/>
        </w:rPr>
        <w:t>مع نون الوقایة فی غیر النظم</w:t>
      </w:r>
      <w:bookmarkEnd w:id="7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نون الوقایة فی غیر النظم </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رجلاً لیسنی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حکاه سیبویه وابن هشام و غیرهما عن بعض العرب، حیث بلغه انّ رجلاً یهدده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رَجُلاً لَیْسَنِی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الأمر،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واسمه مضمرٌ فیه عائدٌ إلی رجل، و خبره الیاء، والشاهد فیه حیث جاء فی غیر النظم بالنون، و لا یجوز تجرّده عنها لما مرّ </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لیلزم رجلاً غیری </w:t>
      </w:r>
      <w:r>
        <w:rPr>
          <w:rFonts w:eastAsia="IRNazanin" w:cs="IRNazanin"/>
          <w:color w:val="111111"/>
          <w:sz w:val="28"/>
          <w:szCs w:val="28"/>
          <w:rtl w:val="true"/>
          <w:lang w:bidi="fa-IR"/>
        </w:rPr>
        <w:t xml:space="preserve">. </w:t>
      </w:r>
      <w:bookmarkStart w:id="771" w:name="pg18765_192385"/>
    </w:p>
    <w:p>
      <w:pPr>
        <w:pStyle w:val="BookText"/>
        <w:rPr/>
      </w:pPr>
      <w:bookmarkEnd w:id="771"/>
      <w:r>
        <w:rPr>
          <w:rFonts w:ascii="IRNazanin" w:hAnsi="IRNazanin" w:eastAsia="IRNazanin"/>
          <w:color w:val="111111"/>
          <w:sz w:val="28"/>
          <w:sz w:val="28"/>
          <w:szCs w:val="28"/>
          <w:rtl w:val="true"/>
          <w:lang w:bidi="fa-IR"/>
        </w:rPr>
        <w:t xml:space="preserve">واعترض بانّ هذا مبنیّ علی جواز إغراء الغائب، و هو شاذّ، لانّه لیس أمره بفعل وضع للأمر، بل بفعل مقرون بلام الأمر، کما انّ النهی بفعل مقرون بلا، فکما انّ أسماء الأفعال لا تکون نائبة عن فعل مقرون بحرف النهی، لا تکون نائبة عن فعل مقرون بحرف الأمر، لأنّ الفعل والحرف مختلفا الجنس، فلا ینبغی أن ینوب عنهما الاسم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من نیابة الاسم عن مختلفی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ادّعی إختلاف الجنس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لا ینوب اسم عن فعل أیضًا لإختلافهما فی الجنس، مع انّه باطل، إذ وجود أسماء الأفعال ممّا لا ریب فیه، و عدم نیابة اسم عن فعل مقرون بحرف النهی لا یصیر دلیلاً علی عدم جواز نیابة الاسم عن فعل مقرون بلام الأمر،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أصله اسم و حرف، و هما </w:t>
      </w:r>
      <w:r>
        <w:rPr>
          <w:rStyle w:val="FootnoteAnchor"/>
          <w:rtl w:val="true"/>
        </w:rPr>
        <w:footnoteReference w:id="1245"/>
      </w:r>
      <w:r>
        <w:rPr>
          <w:rFonts w:ascii="IRNazanin" w:hAnsi="IRNazanin" w:eastAsia="IRNazanin"/>
          <w:color w:val="111111"/>
          <w:sz w:val="28"/>
          <w:sz w:val="28"/>
          <w:szCs w:val="28"/>
          <w:rtl w:val="true"/>
          <w:lang w:bidi="fa-IR"/>
        </w:rPr>
        <w:t xml:space="preserve">مختلفا الجنس، مع انّه ینوب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لا یمنع اختلاف الجنس فی النائب عن نیابته لشیء ثالث، کذا لا یمنع ذلک فی المنوب عنه أیضًا، بأن یکون المنوب عنه مختلف الجنس، والنائب شیء آخر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حرف، فنیابته عن فعل وحرف ـ کما فیما نحن فیه ـ أولی من نیابته عن فعل فقط، کما لایخفی </w:t>
      </w:r>
      <w:r>
        <w:rPr>
          <w:rFonts w:eastAsia="IRNazanin" w:cs="IRNazanin"/>
          <w:color w:val="111111"/>
          <w:sz w:val="28"/>
          <w:szCs w:val="28"/>
          <w:rtl w:val="true"/>
          <w:lang w:bidi="fa-IR"/>
        </w:rPr>
        <w:t>.</w:t>
      </w:r>
    </w:p>
    <w:p>
      <w:pPr>
        <w:pStyle w:val="Heading4"/>
        <w:numPr>
          <w:ilvl w:val="3"/>
          <w:numId w:val="1"/>
        </w:numPr>
        <w:rPr/>
      </w:pPr>
      <w:bookmarkStart w:id="772" w:name="__RefHeading___Toc2181374_2322387425"/>
      <w:bookmarkStart w:id="773" w:name="_Toc278"/>
      <w:bookmarkEnd w:id="772"/>
      <w:r>
        <w:rPr>
          <w:rtl w:val="true"/>
        </w:rPr>
        <w:t>ذکر الخلاف فی انّ الباء فی</w:t>
      </w:r>
      <w:r>
        <w:rPr>
          <w:rtl w:val="true"/>
        </w:rPr>
        <w:t xml:space="preserve">: </w:t>
      </w:r>
      <w:r>
        <w:rPr>
          <w:rtl w:val="true"/>
        </w:rPr>
        <w:t>علیک به، هل تکون زائدة أو للتعدیة؟</w:t>
      </w:r>
      <w:bookmarkEnd w:id="7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الخلاف فی انّ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به، هل تکون زائدة أو للتعدیة؟ </w:t>
      </w:r>
      <w:r>
        <w:rPr>
          <w:rFonts w:eastAsia="IRNazanin" w:cs="IRNazanin"/>
          <w:color w:val="111111"/>
          <w:sz w:val="28"/>
          <w:szCs w:val="28"/>
          <w:rtl w:val="true"/>
          <w:lang w:bidi="fa-IR"/>
        </w:rPr>
        <w:t xml:space="preserve">] </w:t>
      </w:r>
      <w:r>
        <w:rPr>
          <w:rStyle w:val="FootnoteAnchor"/>
          <w:rtl w:val="true"/>
        </w:rPr>
        <w:footnoteReference w:id="124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تنبیهٌ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نجم الأئمّة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أسماء الأفعال حکمها فی التعدّی واللزوم حکم الأفعال الّتی هی بمعناها، إلاّ انّ الباء تزاد فی مفعولها کثیرًا،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به، لضعفها فی العمل، فتعمد بحرف عادته إیصال اللازم إلی المفعول، إنتهی کلامه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علیه الشارح الدمامینی فی شرحه علی المغنی، والفاضل الچلبی </w:t>
      </w:r>
      <w:r>
        <w:rPr>
          <w:rStyle w:val="FootnoteAnchor"/>
          <w:rtl w:val="true"/>
        </w:rPr>
        <w:footnoteReference w:id="1249"/>
      </w:r>
      <w:r>
        <w:rPr>
          <w:rFonts w:ascii="IRNazanin" w:hAnsi="IRNazanin" w:eastAsia="IRNazanin"/>
          <w:color w:val="111111"/>
          <w:sz w:val="28"/>
          <w:sz w:val="28"/>
          <w:szCs w:val="28"/>
          <w:rtl w:val="true"/>
          <w:lang w:bidi="fa-IR"/>
        </w:rPr>
        <w:t xml:space="preserve">فی حاشیة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اسم الفعل إذا تعدّی بنفسه کان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وإذا تعدّی بالباء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به، کان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استمسک، لا انّ الباء زائدة فی المفعول تقویة لعمله، کما ظنّه الرضیّ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الإیراد منهما بناء علی إثبات اللغة بما تشتهیه الأنفس، و عدم الرجوع إلی کتب اللغة، وإلاّ فالّذی یظهر من کتب اللغة صحّة ما أفاده </w:t>
      </w:r>
      <w:r>
        <w:rPr>
          <w:rStyle w:val="FootnoteAnchor"/>
          <w:rtl w:val="true"/>
        </w:rPr>
        <w:footnoteReference w:id="1251"/>
      </w:r>
      <w:r>
        <w:rPr>
          <w:rFonts w:ascii="IRNazanin" w:hAnsi="IRNazanin" w:eastAsia="IRNazanin"/>
          <w:color w:val="111111"/>
          <w:sz w:val="28"/>
          <w:sz w:val="28"/>
          <w:szCs w:val="28"/>
          <w:rtl w:val="true"/>
          <w:lang w:bidi="fa-IR"/>
        </w:rPr>
        <w:t xml:space="preserve">نجم الأئمّة، وفساد ما ذکراه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أثیر فی النهایة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افعلوه، و هو اسم للفعل بمعنی 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زیدًا، و عَلَیْک بزید، أی خذه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774" w:name="pg18765_192387"/>
    </w:p>
    <w:p>
      <w:pPr>
        <w:pStyle w:val="BookText"/>
        <w:rPr/>
      </w:pPr>
      <w:bookmarkEnd w:id="774"/>
      <w:r>
        <w:rPr>
          <w:rFonts w:ascii="Amiri" w:hAnsi="Amiri" w:eastAsia="Amiri" w:cs="Amiri"/>
          <w:color w:val="111111"/>
          <w:sz w:val="28"/>
          <w:sz w:val="28"/>
          <w:szCs w:val="28"/>
          <w:rtl w:val="true"/>
          <w:lang w:bidi="ar-SA"/>
        </w:rPr>
        <w:t xml:space="preserve">و عن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زیدًا، و عَلَیَّ بزید،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أعْطِنی زیدًا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ودلالتهما علی ما ذکر غیر خفیّة </w:t>
      </w:r>
      <w:r>
        <w:rPr>
          <w:rFonts w:eastAsia="IRNazanin" w:cs="IRNazanin"/>
          <w:color w:val="111111"/>
          <w:sz w:val="28"/>
          <w:szCs w:val="28"/>
          <w:rtl w:val="true"/>
          <w:lang w:bidi="fa-IR"/>
        </w:rPr>
        <w:t>.</w:t>
      </w:r>
    </w:p>
    <w:p>
      <w:pPr>
        <w:pStyle w:val="Heading4"/>
        <w:numPr>
          <w:ilvl w:val="3"/>
          <w:numId w:val="1"/>
        </w:numPr>
        <w:rPr/>
      </w:pPr>
      <w:bookmarkStart w:id="775" w:name="__RefHeading___Toc2181376_2322387425"/>
      <w:bookmarkStart w:id="776" w:name="_Toc279"/>
      <w:bookmarkEnd w:id="775"/>
      <w:r>
        <w:rPr>
          <w:rtl w:val="true"/>
        </w:rPr>
        <w:t xml:space="preserve">اتّصال </w:t>
      </w:r>
      <w:r>
        <w:rPr>
          <w:rtl w:val="true"/>
        </w:rPr>
        <w:t xml:space="preserve">« </w:t>
      </w:r>
      <w:r>
        <w:rPr>
          <w:rtl w:val="true"/>
        </w:rPr>
        <w:t xml:space="preserve">لیت </w:t>
      </w:r>
      <w:r>
        <w:rPr>
          <w:rtl w:val="true"/>
        </w:rPr>
        <w:t xml:space="preserve">» </w:t>
      </w:r>
      <w:r>
        <w:rPr>
          <w:rtl w:val="true"/>
        </w:rPr>
        <w:t>بنون الوقایة کثیر</w:t>
      </w:r>
      <w:bookmarkEnd w:id="7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کثیر </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کثر و ذاع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ذَاعَ الخَبَرُ یَذیعُ، ذَیْعًا وَ ذُیُوعًا وَ ذَیْعوعَة وَ ذَیَعانًا،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لا ترادف بینهما، إذ یمکنک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الخبر و ما انتشر، ولهذا أتی الشارح بهما ؛ و عدم الإکتفاء بالثانی عن الأوّل، مع انّ الظاهر الإنتشار یلزم الکثرة، للتوضیح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الأحرف المشبّهة بالفعل، حیث قال بعد الحکم بإبطال ما عملها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لیت، فیجوز فیه الإعمال والإهمال، قال فی 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 إلی آخر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شذّ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فسّر الندرة بذلک، تنبیهًا علی انّ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النون عند لحوق الیاء، </w:t>
      </w:r>
      <w:bookmarkStart w:id="777" w:name="pg18765_192388"/>
    </w:p>
    <w:p>
      <w:pPr>
        <w:pStyle w:val="BookText"/>
        <w:rPr/>
      </w:pPr>
      <w:bookmarkEnd w:id="777"/>
      <w:r>
        <w:rPr>
          <w:rFonts w:ascii="IRNazanin" w:hAnsi="IRNazanin" w:eastAsia="IRNazanin"/>
          <w:color w:val="111111"/>
          <w:sz w:val="28"/>
          <w:sz w:val="28"/>
          <w:szCs w:val="28"/>
          <w:rtl w:val="true"/>
          <w:lang w:bidi="fa-IR"/>
        </w:rPr>
        <w:t xml:space="preserve">لیس بنادر، بل شاذّ، کما صرّح به سیبویه وابن هشام و غیرهما </w:t>
      </w:r>
      <w:r>
        <w:rPr>
          <w:rStyle w:val="FootnoteAnchor"/>
          <w:rtl w:val="true"/>
        </w:rPr>
        <w:footnoteReference w:id="1258"/>
      </w:r>
      <w:r>
        <w:rPr>
          <w:rFonts w:ascii="IRNazanin" w:hAnsi="IRNazanin" w:eastAsia="IRNazanin"/>
          <w:color w:val="111111"/>
          <w:sz w:val="28"/>
          <w:sz w:val="28"/>
          <w:szCs w:val="28"/>
          <w:rtl w:val="true"/>
          <w:lang w:bidi="fa-IR"/>
        </w:rPr>
        <w:t xml:space="preserve">، بل نسب إلی المشهور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2181378_2322387425"/>
      <w:bookmarkStart w:id="779" w:name="_Toc280"/>
      <w:bookmarkEnd w:id="778"/>
      <w:r>
        <w:rPr>
          <w:rtl w:val="true"/>
        </w:rPr>
        <w:t>الفرق بین الشاذّ والنادر</w:t>
      </w:r>
      <w:bookmarkEnd w:id="7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الشاذّ والنادر </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والفرق بینهما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الشاذّ ما کان مخالفًا للقیاس، بخلاف النادر، فانّه انّما یقال لما یکون موافقًا للقیاس، لکن ندر استعماله علی مقتضاه ؛ و هنا لیس کذلک، لما عرفت من انّ مقتضی القیاس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لحوق النون، لما مرّ من مزیّة شباهتها بالفعل بالنسبة إلی أخواتها، فاستعمالها بلا نون مخالف للقیاس، فیکون شاذًّا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کَمُنْیَةِ جَابرٍ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أصَادفُه وَأفقد جلّ </w:t>
      </w:r>
      <w:r>
        <w:rPr>
          <w:rStyle w:val="FootnoteAnchor"/>
          <w:rtl w:val="true"/>
        </w:rPr>
        <w:footnoteReference w:id="1261"/>
      </w:r>
      <w:r>
        <w:rPr>
          <w:rFonts w:ascii="Amiri" w:hAnsi="Amiri" w:eastAsia="Amiri" w:cs="Amiri"/>
          <w:color w:val="111111"/>
          <w:sz w:val="28"/>
          <w:sz w:val="28"/>
          <w:szCs w:val="28"/>
          <w:rtl w:val="true"/>
          <w:lang w:bidi="ar-SA"/>
        </w:rPr>
        <w:t xml:space="preserve">مالِی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الجلّ الأعظم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بتمنّی فی بیت قبله، و هو هذا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تمنّی مزید زیدًا فلاقی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ثقة إذا اختلف العوالی </w:t>
      </w:r>
      <w:r>
        <w:rPr>
          <w:rStyle w:val="FootnoteAnchor"/>
          <w:rtl w:val="true"/>
        </w:rPr>
        <w:footnoteReference w:id="1263"/>
      </w:r>
      <w:bookmarkStart w:id="780" w:name="pg18765_192389"/>
    </w:p>
    <w:p>
      <w:pPr>
        <w:pStyle w:val="BookText"/>
        <w:rPr/>
      </w:pPr>
      <w:bookmarkEnd w:id="78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أحرف المشبّهة بالفعل، و اسمه یاء المتکلّم،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لشبهها بحروف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أخواتها، و ذلک لتعلّق ما بعدها بما قبلها معنًی،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لعلّک تدخل الجنّة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استعملت فی لغة عقیل حرف الجرّ دونها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لَعلَّ اللّه‌ِ فَضَّلَکُمْ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أَنَّ أُمَّکُمُ شَرِیمُ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2181380_2322387425"/>
      <w:bookmarkStart w:id="782" w:name="_Toc281"/>
      <w:bookmarkEnd w:id="781"/>
      <w:r>
        <w:rPr>
          <w:rtl w:val="true"/>
        </w:rPr>
        <w:t xml:space="preserve">اتّصال </w:t>
      </w:r>
      <w:r>
        <w:rPr>
          <w:rtl w:val="true"/>
        </w:rPr>
        <w:t xml:space="preserve">« </w:t>
      </w:r>
      <w:r>
        <w:rPr>
          <w:rtl w:val="true"/>
        </w:rPr>
        <w:t xml:space="preserve">لعلّ </w:t>
      </w:r>
      <w:r>
        <w:rPr>
          <w:rtl w:val="true"/>
        </w:rPr>
        <w:t xml:space="preserve">» </w:t>
      </w:r>
      <w:r>
        <w:rPr>
          <w:rtl w:val="true"/>
        </w:rPr>
        <w:t>بنون الوقایة قلیل</w:t>
      </w:r>
      <w:bookmarkEnd w:id="7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قلیل </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اتّصالها بها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ما ذکره فی بیان العکس الّذی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 لَعَلَّ اعْکِسْ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یکون عکسًا له بناء علی ظاهر کلام المصنّف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لَیْتِی نَدَرَا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علی کلام الشارح حیث فسّر الندرة بالشاذّ ـ کما مرّ ـ فلا، کما لا یخفی ؛ وانّما لم یحکم بشذوذه هنا، لأنّ شباهتها بالفعل یمنع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أعِیرَانِی القَدُومَ لَعَلَّنِی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 </w:t>
      </w:r>
      <w:r>
        <w:rPr>
          <w:rStyle w:val="FootnoteAnchor"/>
          <w:rtl w:val="true"/>
        </w:rPr>
        <w:footnoteReference w:id="1266"/>
      </w:r>
      <w:r>
        <w:rPr>
          <w:rFonts w:ascii="Amiri" w:hAnsi="Amiri" w:eastAsia="Amiri" w:cs="Amiri"/>
          <w:color w:val="111111"/>
          <w:sz w:val="28"/>
          <w:sz w:val="28"/>
          <w:szCs w:val="28"/>
          <w:rtl w:val="true"/>
          <w:lang w:bidi="ar-SA"/>
        </w:rPr>
        <w:t xml:space="preserve">بِها قَبْرًا لأبیَض مَاجِد </w:t>
      </w:r>
      <w:r>
        <w:rPr>
          <w:rStyle w:val="FootnoteAnchor"/>
          <w:rtl w:val="true"/>
        </w:rPr>
        <w:footnoteReference w:id="1267"/>
      </w:r>
      <w:bookmarkStart w:id="783" w:name="pg18765_192390"/>
    </w:p>
    <w:p>
      <w:pPr>
        <w:pStyle w:val="BookText"/>
        <w:rPr/>
      </w:pPr>
      <w:bookmarkEnd w:id="783"/>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المسند </w:t>
      </w:r>
      <w:r>
        <w:rPr>
          <w:rStyle w:val="FootnoteAnchor"/>
          <w:rtl w:val="true"/>
        </w:rPr>
        <w:footnoteReference w:id="1268"/>
      </w:r>
      <w:r>
        <w:rPr>
          <w:rFonts w:ascii="IRNazanin" w:hAnsi="IRNazanin" w:eastAsia="IRNazanin"/>
          <w:color w:val="111111"/>
          <w:sz w:val="28"/>
          <w:sz w:val="28"/>
          <w:szCs w:val="28"/>
          <w:rtl w:val="true"/>
          <w:lang w:bidi="fa-IR"/>
        </w:rPr>
        <w:t xml:space="preserve">إلی إثنین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المنشار، کما فی الکنز و غیره </w:t>
      </w:r>
      <w:r>
        <w:rPr>
          <w:rStyle w:val="FootnoteAnchor"/>
          <w:rtl w:val="true"/>
        </w:rPr>
        <w:footnoteReference w:id="12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أخرط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بأبیض هو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والماجد أی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والألف فاعل، والیاء مفعوله الأوّل،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اسمه، والشاهد فیه حیث أتی بنون الوقایة قبل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والجملة خبر لعلّ، والمعنی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أتی الشارح البیت وما قبله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 المعهود من عادته لم یکن کذلک، بل عادته فی ذکر الأبیات للإستشهاد بأن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إشعارًا بعدم جواز ذلک فی المقام، إذ لا معنی لقولک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اتّصال النون بلعلّ قلیل کقوله، أو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واتّصالها بها قلیل،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هکذا بعد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لیتی ندرا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بعدهما أیضًا، لکن هذا لایمکن أن یقال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لیسی قد نظم </w:t>
      </w:r>
      <w:r>
        <w:rPr>
          <w:rFonts w:eastAsia="IRNazanin" w:cs="IRNazanin"/>
          <w:color w:val="111111"/>
          <w:sz w:val="28"/>
          <w:szCs w:val="28"/>
          <w:rtl w:val="true"/>
          <w:lang w:bidi="fa-IR"/>
        </w:rPr>
        <w:t>».</w:t>
      </w:r>
    </w:p>
    <w:p>
      <w:pPr>
        <w:pStyle w:val="Heading4"/>
        <w:numPr>
          <w:ilvl w:val="3"/>
          <w:numId w:val="1"/>
        </w:numPr>
        <w:rPr/>
      </w:pPr>
      <w:bookmarkStart w:id="784" w:name="__RefHeading___Toc2181382_2322387425"/>
      <w:bookmarkStart w:id="785" w:name="_Toc282"/>
      <w:bookmarkEnd w:id="784"/>
      <w:r>
        <w:rPr>
          <w:rtl w:val="true"/>
        </w:rPr>
        <w:t>التخییر بین إلحاق نون الوقایة وعدمها فی إنّ وأنّ وکأنّ ولکنّ</w:t>
      </w:r>
      <w:bookmarkEnd w:id="7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إلحاق نون الوقایة وعدمها فی إنّ وأنّ وکأنّ ولکنّ </w:t>
      </w:r>
      <w:r>
        <w:rPr>
          <w:rFonts w:eastAsia="IRNazanin" w:cs="IRNazanin"/>
          <w:color w:val="111111"/>
          <w:sz w:val="28"/>
          <w:szCs w:val="28"/>
          <w:rtl w:val="true"/>
          <w:lang w:bidi="fa-IR"/>
        </w:rPr>
        <w:t xml:space="preserve">] </w:t>
      </w:r>
      <w:r>
        <w:rPr>
          <w:rStyle w:val="FootnoteAnchor"/>
          <w:rtl w:val="true"/>
        </w:rPr>
        <w:footnoteReference w:id="127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إلحاق النون و عدمها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ذلک لأنّ شباهتها بالفعل تجوز لحوقها، و أصلها مع عدم </w:t>
      </w:r>
      <w:r>
        <w:rPr>
          <w:rStyle w:val="FootnoteAnchor"/>
          <w:rtl w:val="true"/>
        </w:rPr>
        <w:footnoteReference w:id="1272"/>
      </w:r>
      <w:r>
        <w:rPr>
          <w:rFonts w:ascii="IRNazanin" w:hAnsi="IRNazanin" w:eastAsia="IRNazanin"/>
          <w:color w:val="111111"/>
          <w:sz w:val="28"/>
          <w:sz w:val="28"/>
          <w:szCs w:val="28"/>
          <w:rtl w:val="true"/>
          <w:lang w:bidi="fa-IR"/>
        </w:rPr>
        <w:t xml:space="preserve">کون الشباهة بالفعل کلیت فی القوّة جوّز عدمه، فتساوی الأمران </w:t>
      </w:r>
      <w:r>
        <w:rPr>
          <w:rStyle w:val="FootnoteAnchor"/>
          <w:rtl w:val="true"/>
        </w:rPr>
        <w:footnoteReference w:id="1273"/>
      </w:r>
      <w:r>
        <w:rPr>
          <w:rFonts w:ascii="IRNazanin" w:hAnsi="IRNazanin" w:eastAsia="IRNazanin"/>
          <w:color w:val="111111"/>
          <w:sz w:val="28"/>
          <w:sz w:val="28"/>
          <w:szCs w:val="28"/>
          <w:rtl w:val="true"/>
          <w:lang w:bidi="fa-IR"/>
        </w:rPr>
        <w:t xml:space="preserve">فیها، لأنّ شباهتها لیست کلیت فترجّح لحوقها، و لا تکون کلعلّ فی الشباهة بالحرف فترجّح عدمه، فاستوی الأمران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بترجیح عدم الإلحاق مراعاةً لجانب الأصل، و تحرّزًا عن إجتماع الأمثال، و لعلّه لهذا </w:t>
      </w:r>
      <w:r>
        <w:rPr>
          <w:rStyle w:val="FootnoteAnchor"/>
          <w:rtl w:val="true"/>
        </w:rPr>
        <w:footnoteReference w:id="1274"/>
      </w:r>
      <w:r>
        <w:rPr>
          <w:rFonts w:ascii="IRNazanin" w:hAnsi="IRNazanin" w:eastAsia="IRNazanin"/>
          <w:color w:val="111111"/>
          <w:sz w:val="28"/>
          <w:sz w:val="28"/>
          <w:szCs w:val="28"/>
          <w:rtl w:val="true"/>
          <w:lang w:bidi="fa-IR"/>
        </w:rPr>
        <w:t xml:space="preserve">اختار الفرّاء العدم، کما سینقل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عَلَی لَیْلَی لَزَارٍ وَ انَنِّی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ذَاکَ فِیمَا بَیْنَنَا مُسْتَدِیمُهَا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محبوبته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بزاء المعجمة آخره راء الان بمعنی العاتب، من زَرَیْتُ علیه زِرَایَةً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عتَبْتَ علیه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المتکلّم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قدّم علی عامله لکونه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وضمیر المؤنّث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فی موضع الحال من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وجب فتح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بمستدیمها، وکذا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بیننا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أتی بالنون فی الثانی، دون الأوّل </w:t>
      </w:r>
      <w:r>
        <w:rPr>
          <w:rFonts w:eastAsia="Amiri" w:cs="Amiri" w:ascii="Amiri" w:hAnsi="Amiri"/>
          <w:color w:val="111111"/>
          <w:sz w:val="28"/>
          <w:szCs w:val="28"/>
          <w:rtl w:val="true"/>
          <w:lang w:bidi="ar-SA"/>
        </w:rPr>
        <w:t xml:space="preserve">. </w:t>
      </w:r>
      <w:bookmarkStart w:id="786" w:name="pg18765_192392"/>
    </w:p>
    <w:p>
      <w:pPr>
        <w:pStyle w:val="BookText"/>
        <w:rPr/>
      </w:pPr>
      <w:bookmarkEnd w:id="786"/>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لعاتب علی لیلی حال کونی مستدیمها علی ذاک العتاب فیما بیننا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وَلَکِنِّیآ أَرَاکُمْ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وَلکِنّنی مِنْ حُبِّهَا لَعَمِیدُ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w:t>
      </w:r>
    </w:p>
    <w:p>
      <w:pPr>
        <w:pStyle w:val="Heading4"/>
        <w:numPr>
          <w:ilvl w:val="3"/>
          <w:numId w:val="1"/>
        </w:numPr>
        <w:rPr/>
      </w:pPr>
      <w:bookmarkStart w:id="787" w:name="__RefHeading___Toc2181384_2322387425"/>
      <w:bookmarkStart w:id="788" w:name="_Toc283"/>
      <w:bookmarkEnd w:id="787"/>
      <w:r>
        <w:rPr>
          <w:rtl w:val="true"/>
        </w:rPr>
        <w:t>مجیء منّی و عنّی بدون نون الوقایة فی الإضطرار</w:t>
      </w:r>
      <w:bookmarkEnd w:id="7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منّی و عنّی بدون نون الوقایة فی الإضطرار </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السَائِلُ عَنْهُمْ وَ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قَیْسَ وَ لاَ قَیْسَ مِنِی </w:t>
      </w:r>
      <w:r>
        <w:rPr>
          <w:rStyle w:val="FootnoteAnchor"/>
          <w:rtl w:val="true"/>
        </w:rPr>
        <w:footnoteReference w:id="128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بحذف حرف النداء،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صفته علی ما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اسمه التاء، و 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 لا یجوز أن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لأنّ عملها کما یأتی مختصّ بالنکرات، فهو حینئذ إمّا معطوف علی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مبتدأ، والخبر علی الوجهین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والقیس هو عَلَمٌ لابن عَیْلان بالعین المهملة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استعملتا مخفّفة مع اتّصالهما بالیاء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السائل عن القوم المعروفین و عَنّی، لستُ من قبیلة قَیس، ولیس قَیس 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الشایع الذایع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الشایع شایع، وأمّا الذایع فقد عرفت ممّا ذکرناه سابقًا من القاموس، وانّما کان المختار فیهما </w:t>
      </w:r>
      <w:r>
        <w:rPr>
          <w:rStyle w:val="FootnoteAnchor"/>
          <w:rtl w:val="true"/>
        </w:rPr>
        <w:footnoteReference w:id="1283"/>
      </w:r>
      <w:r>
        <w:rPr>
          <w:rFonts w:ascii="IRNazanin" w:hAnsi="IRNazanin" w:eastAsia="IRNazanin"/>
          <w:color w:val="111111"/>
          <w:sz w:val="28"/>
          <w:sz w:val="28"/>
          <w:szCs w:val="28"/>
          <w:rtl w:val="true"/>
          <w:lang w:bidi="fa-IR"/>
        </w:rPr>
        <w:t xml:space="preserve">إلحاق النون، حتّی انّه عدّ خلافه ضروریًّا، لانّهما وإن کانتا حرفین، لکن لو لم یلحق النون فیهما عند اتّصالهما بالیاء لوجب کسر آخرهما، مع انّهما کانا مبنیّین علی السکون، و هو یستلزم الخروج عن السکون الّذی هو الأصل فی البناء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یقتضی إلحاقها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أیضًا، لأنّ آخره أیضًا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واضح، و هو 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یاءً ساکنًا، و مع إلحاق یاء المتکلّم یلزم إجتماع المثلین، فیدغم الاُولی منهما فی الثانیة، فسکون یاء الأصلیّ </w:t>
      </w:r>
      <w:bookmarkStart w:id="789" w:name="pg18765_192394"/>
    </w:p>
    <w:p>
      <w:pPr>
        <w:pStyle w:val="BookText"/>
        <w:rPr/>
      </w:pPr>
      <w:bookmarkEnd w:id="789"/>
      <w:r>
        <w:rPr>
          <w:rFonts w:ascii="IRNazanin" w:hAnsi="IRNazanin" w:eastAsia="IRNazanin"/>
          <w:color w:val="111111"/>
          <w:sz w:val="28"/>
          <w:sz w:val="28"/>
          <w:szCs w:val="28"/>
          <w:rtl w:val="true"/>
          <w:lang w:bidi="fa-IR"/>
        </w:rPr>
        <w:t xml:space="preserve">لم یزل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هذا البیت لایعرف له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المقام للإستدراک </w:t>
      </w:r>
      <w:r>
        <w:rPr>
          <w:rStyle w:val="FootnoteAnchor"/>
          <w:rtl w:val="true"/>
        </w:rPr>
        <w:footnoteReference w:id="1284"/>
      </w:r>
      <w:r>
        <w:rPr>
          <w:rFonts w:ascii="IRNazanin" w:hAnsi="IRNazanin" w:eastAsia="IRNazanin"/>
          <w:color w:val="111111"/>
          <w:sz w:val="28"/>
          <w:sz w:val="28"/>
          <w:szCs w:val="28"/>
          <w:rtl w:val="true"/>
          <w:lang w:bidi="fa-IR"/>
        </w:rPr>
        <w:t>والإضراب،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 یدخل الجنّة لسوء فعله علی انّه ییئس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متعلّقها،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تتعلّق بما قبلها کتعلّق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قبلها، لأنّها أوصلت معناها إلی ما قبلها علی وجه الإضراب والإخراج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خبر لمبتدأ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علی کذا، واختاره ابن الحاجب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ذلک أنّ الجملة الاُولی وقعت علی غیر التحقیق، ثمّ جیء بما هو التحقیق فیها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2181386_2322387425"/>
      <w:bookmarkStart w:id="791" w:name="_Toc284"/>
      <w:bookmarkEnd w:id="790"/>
      <w:r>
        <w:rPr>
          <w:rtl w:val="true"/>
        </w:rPr>
        <w:t xml:space="preserve">عدم إلحاق نون الوقایة فی </w:t>
      </w:r>
      <w:r>
        <w:rPr>
          <w:rtl w:val="true"/>
        </w:rPr>
        <w:t xml:space="preserve">: </w:t>
      </w:r>
      <w:r>
        <w:rPr>
          <w:rtl w:val="true"/>
        </w:rPr>
        <w:t>خلا وعدا وحاشا</w:t>
      </w:r>
      <w:bookmarkEnd w:id="7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إلحاق نون الوقایة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وعدا وحاشا </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حَاشَایَ إنِّی مُسْلِمٌ مَعْذُورُ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فِتْیَةٍ جَعَلُوا الصَّلِیبَ إِلهَهُم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 مهملة ودال معجمة،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العُذْرَة، و هی قُلْفَة الذَکَر ؛ و کذا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مختون من الختان، وهو قطع قُلْفَة الذَکَر أیضًا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792" w:name="pg18765_192395"/>
    </w:p>
    <w:p>
      <w:pPr>
        <w:pStyle w:val="BookText"/>
        <w:rPr/>
      </w:pPr>
      <w:bookmarkEnd w:id="792"/>
      <w:r>
        <w:rPr>
          <w:rFonts w:ascii="IRNazanin" w:hAnsi="IRNazanin" w:eastAsia="IRNazanin"/>
          <w:color w:val="111111"/>
          <w:sz w:val="28"/>
          <w:sz w:val="28"/>
          <w:szCs w:val="28"/>
          <w:rtl w:val="true"/>
          <w:lang w:bidi="fa-IR"/>
        </w:rPr>
        <w:t>والشاهد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متّصلة مع الیاء من غیر إلحاق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قوم جعلوا الصلیبَ إلههم، ولم یکن فیهم مُسْلم غیری، وانّنی مسلمٌ ومختُون </w:t>
      </w:r>
      <w:r>
        <w:rPr>
          <w:rFonts w:eastAsia="IRNazanin" w:cs="IRNazanin"/>
          <w:color w:val="111111"/>
          <w:sz w:val="28"/>
          <w:szCs w:val="28"/>
          <w:rtl w:val="true"/>
          <w:lang w:bidi="fa-IR"/>
        </w:rPr>
        <w:t>.</w:t>
      </w:r>
    </w:p>
    <w:p>
      <w:pPr>
        <w:pStyle w:val="Heading4"/>
        <w:numPr>
          <w:ilvl w:val="3"/>
          <w:numId w:val="1"/>
        </w:numPr>
        <w:rPr/>
      </w:pPr>
      <w:bookmarkStart w:id="793" w:name="__RefHeading___Toc2181388_2322387425"/>
      <w:bookmarkStart w:id="794" w:name="_Toc285"/>
      <w:bookmarkEnd w:id="793"/>
      <w:r>
        <w:rPr>
          <w:rtl w:val="true"/>
        </w:rPr>
        <w:t xml:space="preserve">إلحاق نون الوقایة فی </w:t>
      </w:r>
      <w:r>
        <w:rPr>
          <w:rtl w:val="true"/>
        </w:rPr>
        <w:t xml:space="preserve">« </w:t>
      </w:r>
      <w:r>
        <w:rPr>
          <w:rtl w:val="true"/>
        </w:rPr>
        <w:t xml:space="preserve">لدن </w:t>
      </w:r>
      <w:r>
        <w:rPr>
          <w:rtl w:val="true"/>
        </w:rPr>
        <w:t xml:space="preserve">» </w:t>
      </w:r>
      <w:r>
        <w:rPr>
          <w:rtl w:val="true"/>
        </w:rPr>
        <w:t>کثیر</w:t>
      </w:r>
      <w:bookmarkEnd w:id="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نون الوقایة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بَلَغْتَ مِنْ لَدُنِّی عُذْرًا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2181390_2322387425"/>
      <w:bookmarkStart w:id="796" w:name="_Toc286"/>
      <w:bookmarkEnd w:id="795"/>
      <w:r>
        <w:rPr>
          <w:rtl w:val="true"/>
        </w:rPr>
        <w:t xml:space="preserve">إلحاق نون الوقایة فی </w:t>
      </w:r>
      <w:r>
        <w:rPr>
          <w:rtl w:val="true"/>
        </w:rPr>
        <w:t xml:space="preserve">: </w:t>
      </w:r>
      <w:r>
        <w:rPr>
          <w:rtl w:val="true"/>
        </w:rPr>
        <w:t>قدنی وقطنی، کثیر</w:t>
      </w:r>
      <w:bookmarkEnd w:id="7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نون الوقایة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وقطنی، کثیر </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حسبی</w:t>
      </w:r>
    </w:p>
    <w:p>
      <w:pPr>
        <w:pStyle w:val="BookText"/>
        <w:rPr/>
      </w:pPr>
      <w:r>
        <w:rPr>
          <w:rFonts w:ascii="IRNazanin" w:hAnsi="IRNazanin" w:eastAsia="IRNazanin"/>
          <w:color w:val="111111"/>
          <w:sz w:val="28"/>
          <w:sz w:val="28"/>
          <w:szCs w:val="28"/>
          <w:rtl w:val="true"/>
          <w:lang w:bidi="fa-IR"/>
        </w:rPr>
        <w:t xml:space="preserve">قیّد بذلک لانّهما لو کانا اسمی فعلین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لکانت نون الوقایة قبل یاء المتکلّم واجبة لا جائزة، هذا علی ما صرّح به جمع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نجم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إلحاقها فی أسماء الأفعال، لأدائها معنی الفعل،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ترکها أیضًا، لانّها لیست أفعالاً فی الأصل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2181392_2322387425"/>
      <w:bookmarkStart w:id="798" w:name="_Toc287"/>
      <w:bookmarkEnd w:id="797"/>
      <w:r>
        <w:rPr>
          <w:rtl w:val="true"/>
        </w:rPr>
        <w:t>تجرید قدنی وقطنی من نون الوقایة قلیل</w:t>
      </w:r>
      <w:bookmarkEnd w:id="7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قدنی وقطنی من نون الوقایة قلیل </w:t>
      </w:r>
      <w:r>
        <w:rPr>
          <w:rFonts w:eastAsia="IRNazanin" w:cs="IRNazanin"/>
          <w:color w:val="111111"/>
          <w:sz w:val="28"/>
          <w:szCs w:val="28"/>
          <w:rtl w:val="true"/>
          <w:lang w:bidi="fa-IR"/>
        </w:rPr>
        <w:t xml:space="preserve">] </w:t>
      </w:r>
      <w:r>
        <w:rPr>
          <w:rStyle w:val="FootnoteAnchor"/>
          <w:rtl w:val="true"/>
        </w:rPr>
        <w:footnoteReference w:id="129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قَدْنِیَ مِنْ نَصْرِ الخُبَیْبَیْنِ قَدِی </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الإِمَامُ بِالشَحِیحِ المُلْحِدِ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و فتح الباء الموحّدة و سکون المثنّاة التحتانیّة و فتح الباء الموحّدة أیضًا، 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خُبَیْب، من باب التغلیب، إذ المراد عبداللّه بن الزبیر المکنّی بأبی خبیب، وأخوه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عبداللّه و ابنه الّذی یکنّی بالخبیب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بصیغة الجمع، أی بکسر الباء الآخر، و علی هذا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عبداللّه و أخوه مصعب و ابنه خبیب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البخیل، والمُلحِد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 المائل عن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والترکیب ظاهرٌ، 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مع النون وبدونها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بعزّتک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أتی بهذا شاهدًا لقط، حیث استعملت مع الیاء مجرّدة من النون و معها، حیث أشار إلی الأوّل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 الثانی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یروی قطنی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99" w:name="pg18765_192397"/>
    </w:p>
    <w:p>
      <w:pPr>
        <w:pStyle w:val="BookText"/>
        <w:rPr/>
      </w:pPr>
      <w:bookmarkEnd w:id="799"/>
      <w:r>
        <w:rPr>
          <w:rFonts w:ascii="IRNazanin" w:hAnsi="IRNazanin" w:eastAsia="IRNazanin"/>
          <w:color w:val="111111"/>
          <w:sz w:val="28"/>
          <w:sz w:val="28"/>
          <w:szCs w:val="28"/>
          <w:rtl w:val="true"/>
          <w:lang w:bidi="fa-IR"/>
        </w:rPr>
        <w:t xml:space="preserve">و تأخیره عن الأوّل مع انّ العکس کان أولی، لعلّه لأجل إشتهار الحدیث علی الأوّل، کما یفهم ذلک من قوله حیث قال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یروی </w:t>
      </w:r>
      <w:r>
        <w:rPr>
          <w:rFonts w:eastAsia="IRNazanin" w:cs="IRNazanin"/>
          <w:color w:val="111111"/>
          <w:sz w:val="28"/>
          <w:szCs w:val="28"/>
          <w:rtl w:val="true"/>
          <w:lang w:bidi="fa-IR"/>
        </w:rPr>
        <w:t>» .</w:t>
      </w:r>
    </w:p>
    <w:p>
      <w:pPr>
        <w:pStyle w:val="Heading4"/>
        <w:numPr>
          <w:ilvl w:val="3"/>
          <w:numId w:val="1"/>
        </w:numPr>
        <w:rPr/>
      </w:pPr>
      <w:bookmarkStart w:id="800" w:name="__RefHeading___Toc2181394_2322387425"/>
      <w:bookmarkStart w:id="801" w:name="_Toc288"/>
      <w:bookmarkEnd w:id="800"/>
      <w:r>
        <w:rPr>
          <w:rtl w:val="true"/>
        </w:rPr>
        <w:t>بحث مع الجوهریّ</w:t>
      </w:r>
      <w:bookmarkEnd w:id="801"/>
    </w:p>
    <w:p>
      <w:pPr>
        <w:pStyle w:val="BookText"/>
        <w:rPr/>
      </w:pPr>
      <w:r>
        <w:rPr>
          <w:rFonts w:ascii="IRNazanin" w:hAnsi="IRNazanin" w:eastAsia="IRNazanin"/>
          <w:color w:val="111111"/>
          <w:sz w:val="28"/>
          <w:sz w:val="28"/>
          <w:szCs w:val="28"/>
          <w:rtl w:val="true"/>
          <w:lang w:bidi="fa-IR"/>
        </w:rPr>
        <w:t xml:space="preserve">و ظاهر الشرح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علی جمیع هذه اللغات، قال الجوهری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کانت بمعنی حَسْبُ و هو الإکتفاء، فهی مفتوحةٌ ساکنةُ الطاء </w:t>
      </w:r>
      <w:r>
        <w:rPr>
          <w:rStyle w:val="FootnoteAnchor"/>
          <w:rtl w:val="true"/>
        </w:rPr>
        <w:footnoteReference w:id="1298"/>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مرّة واحدة فقط </w:t>
      </w:r>
      <w:r>
        <w:rPr>
          <w:rStyle w:val="FootnoteAnchor"/>
          <w:rtl w:val="true"/>
        </w:rPr>
        <w:footnoteReference w:id="1299"/>
      </w:r>
      <w:r>
        <w:rPr>
          <w:rFonts w:ascii="Amiri" w:hAnsi="Amiri" w:eastAsia="Amiri" w:cs="Amiri"/>
          <w:color w:val="111111"/>
          <w:sz w:val="28"/>
          <w:sz w:val="28"/>
          <w:szCs w:val="28"/>
          <w:rtl w:val="true"/>
          <w:lang w:bidi="ar-SA"/>
        </w:rPr>
        <w:t xml:space="preserve">، فإذا أضفتَ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قَطْکَ هذا الشیء، أی حَسْبُک، و قَطْنِی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دخلت النون لیسلم السکونُ الّذی بنی الاسم علیه ؛ وهذه النون لا تدخل الأسماء، و إنّما تدخل الفعل الماضی إذا دخلتْه یاء المتکلّم،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ضربَنی و کلَّمَنی، لیسلم </w:t>
      </w:r>
      <w:r>
        <w:rPr>
          <w:rStyle w:val="FootnoteAnchor"/>
          <w:rtl w:val="true"/>
        </w:rPr>
        <w:footnoteReference w:id="1300"/>
      </w:r>
      <w:r>
        <w:rPr>
          <w:rFonts w:ascii="Amiri" w:hAnsi="Amiri" w:eastAsia="Amiri" w:cs="Amiri"/>
          <w:color w:val="111111"/>
          <w:sz w:val="28"/>
          <w:sz w:val="28"/>
          <w:szCs w:val="28"/>
          <w:rtl w:val="true"/>
          <w:lang w:bidi="ar-SA"/>
        </w:rPr>
        <w:t xml:space="preserve">الفتحة الّتی بُنِیَ الفعل علیها، ولیکون </w:t>
      </w:r>
      <w:r>
        <w:rPr>
          <w:rStyle w:val="FootnoteAnchor"/>
          <w:rtl w:val="true"/>
        </w:rPr>
        <w:footnoteReference w:id="1301"/>
      </w:r>
      <w:r>
        <w:rPr>
          <w:rFonts w:ascii="Amiri" w:hAnsi="Amiri" w:eastAsia="Amiri" w:cs="Amiri"/>
          <w:color w:val="111111"/>
          <w:sz w:val="28"/>
          <w:sz w:val="28"/>
          <w:szCs w:val="28"/>
          <w:rtl w:val="true"/>
          <w:lang w:bidi="ar-SA"/>
        </w:rPr>
        <w:t xml:space="preserve">وقایةً للفعل من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أدخلوها فی أسماء مخصوصة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قَطْنِی، و قَدْنِی، و عَنِّی، و مِنِّی، ولَدُنِّی، لایقاس علیها </w:t>
      </w:r>
      <w:r>
        <w:rPr>
          <w:rStyle w:val="FootnoteAnchor"/>
          <w:rtl w:val="true"/>
        </w:rPr>
        <w:footnoteReference w:id="130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bookmarkStart w:id="802" w:name="pg18765_192398"/>
    </w:p>
    <w:p>
      <w:pPr>
        <w:pStyle w:val="BookText"/>
        <w:rPr/>
      </w:pPr>
      <w:bookmarkEnd w:id="802"/>
      <w:r>
        <w:rPr>
          <w:rFonts w:ascii="IRNazanin" w:hAnsi="IRNazanin" w:eastAsia="IRNazanin"/>
          <w:color w:val="111111"/>
          <w:sz w:val="28"/>
          <w:sz w:val="28"/>
          <w:szCs w:val="28"/>
          <w:rtl w:val="true"/>
          <w:lang w:bidi="fa-IR"/>
        </w:rPr>
        <w:t xml:space="preserve">و فی مواضع من کلماته نظر، 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تدخل الماضی عند إلحاق الیاء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من إشتراک المضارع والأمر معه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لیکون وقایةً للفعل من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من انّ الکسر الّذی فی هذه النون لا یسمّی 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أسماء 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عنّی 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لانّهما لیسا باسم، بل حرف کما تقدّم، و لانّا نمنع هذا الحصر لما عرفت من لحوقها للأحرف المشبهة بالفعل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مراده من الجرّ هو الکسر، لکنّه أطلق علیه لفظ الجرّ مجازًا للعلاقة المشابهة ؛ و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باب التغلیب، غلب جانب الإسمیّة علی الحرفیّة، فیطلق لفظ الأسماء علی الجمیع لأشرفیّة الاسم </w:t>
      </w:r>
      <w:r>
        <w:rPr>
          <w:rFonts w:eastAsia="IRNazanin" w:cs="IRNazanin"/>
          <w:color w:val="111111"/>
          <w:sz w:val="28"/>
          <w:szCs w:val="28"/>
          <w:rtl w:val="true"/>
          <w:lang w:bidi="fa-IR"/>
        </w:rPr>
        <w:t>.</w:t>
      </w:r>
    </w:p>
    <w:p>
      <w:pPr>
        <w:pStyle w:val="Heading4"/>
        <w:numPr>
          <w:ilvl w:val="3"/>
          <w:numId w:val="1"/>
        </w:numPr>
        <w:rPr/>
      </w:pPr>
      <w:bookmarkStart w:id="803" w:name="__RefHeading___Toc2181396_2322387425"/>
      <w:bookmarkStart w:id="804" w:name="_Toc289"/>
      <w:bookmarkEnd w:id="803"/>
      <w:r>
        <w:rPr>
          <w:rtl w:val="true"/>
        </w:rPr>
        <w:t>قط علی ثلاثة أوجه</w:t>
      </w:r>
      <w:bookmarkEnd w:id="8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بتشدید الطاء، لیفرق بین هذا و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أوجه،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کونها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وقد عرفت من عبارة الصحاح انّه ساکن الطاء، و به صرّح ابن هشام أیضًا حیث قال بعد ذکرها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مفتوحة القاف ساکنة الطاء، فهی حینئذ کحَسْب معنًی، وبخلافه فی الإعراب، لکون حسب معربًا و هی مبنیّة لکونها موضوعة علی حرفین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بمعنی یکفی،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قطنی و قطک،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یکفینی و یکفیک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عبدَ اللّه‌ِ دِرْهَمٌ، فَیَنصِبُونَ بها اسم الظاهر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تَدْخُلُ النُونُ فِیها، وَ یُنْصَبُ بها،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 عَبدَ اللّه‌ِ دِرْهَمٌ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ظرفًا لإستغراق ما مضی، و فی القاموس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أَرَدْتَ بِقَطْ الزمانَ، فَمُرْتَفِعٌ أبدًا غَیرُ مُنَوَّنٍ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بفتح القاف و تشدید الطاء مضمومة فی أفصح اللغات، و ظرف لإستغراق ما مضی، فیختصّ بالنفی،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فعلته قطّ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 معناها الزمان،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قَطُطُ، فلمّا أسکن </w:t>
      </w:r>
      <w:r>
        <w:rPr>
          <w:rStyle w:val="FootnoteAnchor"/>
          <w:rtl w:val="true"/>
        </w:rPr>
        <w:footnoteReference w:id="1308"/>
      </w:r>
      <w:r>
        <w:rPr>
          <w:rFonts w:ascii="IRNazanin" w:hAnsi="IRNazanin" w:eastAsia="IRNazanin"/>
          <w:color w:val="111111"/>
          <w:sz w:val="28"/>
          <w:sz w:val="28"/>
          <w:szCs w:val="28"/>
          <w:rtl w:val="true"/>
          <w:lang w:bidi="fa-IR"/>
        </w:rPr>
        <w:t xml:space="preserve">الحرف الأوّل </w:t>
      </w:r>
      <w:r>
        <w:rPr>
          <w:rStyle w:val="FootnoteAnchor"/>
          <w:rtl w:val="true"/>
        </w:rPr>
        <w:footnoteReference w:id="1309"/>
      </w:r>
      <w:r>
        <w:rPr>
          <w:rFonts w:ascii="IRNazanin" w:hAnsi="IRNazanin" w:eastAsia="IRNazanin"/>
          <w:color w:val="111111"/>
          <w:sz w:val="28"/>
          <w:sz w:val="28"/>
          <w:szCs w:val="28"/>
          <w:rtl w:val="true"/>
          <w:lang w:bidi="fa-IR"/>
        </w:rPr>
        <w:t xml:space="preserve">للإدغام جعل الآخر متحرّکًا بإعرابه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یُتْبِعُ الضمّةَ الضمّةَ، و منهم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مخفّفةً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یُتبع الضمّةَ الضمّةَ فی المخفّفَة أیضًا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805" w:name="pg18765_192400"/>
    </w:p>
    <w:p>
      <w:pPr>
        <w:pStyle w:val="Heading4"/>
        <w:numPr>
          <w:ilvl w:val="3"/>
          <w:numId w:val="1"/>
        </w:numPr>
        <w:rPr/>
      </w:pPr>
      <w:bookmarkStart w:id="806" w:name="__RefHeading___Toc2181398_2322387425"/>
      <w:bookmarkStart w:id="807" w:name="_Toc290"/>
      <w:bookmarkEnd w:id="805"/>
      <w:bookmarkEnd w:id="806"/>
      <w:r>
        <w:rPr>
          <w:rtl w:val="true"/>
        </w:rPr>
        <w:t>متن البهجة المرضیّة</w:t>
      </w:r>
      <w:bookmarkEnd w:id="8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یعیّن المسمّی مطلقا علمه کجعفر و خرنقا</w:t>
      </w:r>
    </w:p>
    <w:p>
      <w:pPr>
        <w:pStyle w:val="BookText"/>
        <w:rPr/>
      </w:pPr>
      <w:r>
        <w:rPr>
          <w:rFonts w:ascii="IRNazanin" w:hAnsi="IRNazanin" w:eastAsia="IRNazanin"/>
          <w:color w:val="111111"/>
          <w:sz w:val="28"/>
          <w:sz w:val="28"/>
          <w:szCs w:val="28"/>
          <w:rtl w:val="true"/>
          <w:lang w:bidi="fa-IR"/>
        </w:rPr>
        <w:t xml:space="preserve">الثانی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هو علم شخص و علم جنس، و بدأ بالأول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وهو مبتدأ و صف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فصل یخرج النکرات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یخرج المقیّدات، إمّا بقید لفظیّ و هو المعرّف بالصلة وأل و المضاف إلیه، أو معنویّ و هو اسم الإشارة والمضمر، و خبر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علم لذلک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لامرأة من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 و عدن و لاحق وشدقم و هیلة و واشق</w:t>
      </w:r>
    </w:p>
    <w:p>
      <w:pPr>
        <w:pStyle w:val="BookText"/>
        <w:rPr/>
      </w:pPr>
      <w:r>
        <w:rPr>
          <w:rFonts w:ascii="IRNazanin" w:hAnsi="IRNazanin" w:eastAsia="IRNazanin"/>
          <w:color w:val="111111"/>
          <w:sz w:val="28"/>
          <w:sz w:val="28"/>
          <w:szCs w:val="28"/>
          <w:rtl w:val="true"/>
          <w:lang w:bidi="fa-IR"/>
        </w:rPr>
        <w:t xml:space="preserve">و قرن ـ بفتح القاف والراء ـ لقبیلة من بنی مراد، و منها أویس القرنی،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لبلد بساحل بحر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 أتی و کنیة ولقبا و أخّرن ذا إن سواه صحبا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واسمًا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هو ما لیس کنیة و لا لقبًا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صدّر بأب أو أمّ،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أو ابنة، من کنیت أی سترت کالکنایة و العرب تقصد بها التعظیم،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أشعر بمدح أو ذمّ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الفرق بینه و بین الکنیة معنی أنّ اللقب یمدح الملقّب به أو </w:t>
      </w:r>
    </w:p>
    <w:p>
      <w:pPr>
        <w:pStyle w:val="BookText"/>
        <w:rPr/>
      </w:pPr>
      <w:r>
        <w:rPr>
          <w:rFonts w:ascii="IRNazanin" w:hAnsi="IRNazanin" w:eastAsia="IRNazanin"/>
          <w:color w:val="111111"/>
          <w:sz w:val="28"/>
          <w:sz w:val="28"/>
          <w:szCs w:val="28"/>
          <w:rtl w:val="true"/>
          <w:lang w:bidi="fa-IR"/>
        </w:rPr>
        <w:t xml:space="preserve">یذمّ بمعنی ذلک اللفظ بخلاف الکنیة، فإنّه لا یعظم المکّنی بمعناها، بل بعدم التصریح بالاسم، فانّ بعض النفوس تأنف أن تخاطب باسمها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سواه صحبا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الاسم کما وجد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سواها، و صرّح به فی التسهیل، و علّله فی شرحه بأنّ الغالب أن اللقب منقول من اسم غیر إنسان کبطّة و قفّة، فلو قدّم لتوهّم السامع أنّ المراد مسمّاه الأصلی و ذلک مأمون بتأخیره، فلم یعدل عنه، و شذّ تقدیمه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ذا الکلب عمرًا خیرهم نسبًا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الکنیة فیجوز تقدیمه علیها والعکس، کذا قالوه، لکن مقتضی التعلیل المذکور امتناع تقدیمه علیها أیضًا فتأمّل ؛ نعم تقدیمها علی الاسم وعکسه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یکونا مفردین فأضف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والاّ اتبع الذی ردف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و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مفردین فأضف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البصریین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سعید کرز، أی مسمّاه کما سیأتی فی الإضافة، وأجاز الکوفیّون الإتباع، و اختاره فی الکافیة و التسهیل، و معلوم علی الأوّل أنّ جواز الإضافة حیث لا مانع من أل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کرز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یکونا مفردین بأن کانا مرکّبین کعبداللّه زین العابدین، أو الأوّل مرکّبًا و الثانی مفردًا کعبداللّه کرز، أو عکسه کزید أنف 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له فی إعرابه علی أنّه بدل أو عطف بیان، ویجوز القطع إلی الرفع والنصب بتقدیر هو أو أعنی إن کان مجرورًا، و إلی النصب إن کان مرفوعًا، وإلی الرفع إن کان منصوبًا کما ذکره فی التسهیل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منقول کفضل و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ارتجال کسعاد و أُدَد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العلم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العلمیة بعد استعماله فی غیرها من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کحارث، و فعل ماض کشمّر لفرس، و مضارع کیزید، و أمر کاصمت لمکان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ارتجال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 له استعمال فی غیر العلمیة أو سبق و جهل 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کسعاد و 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ما لیس بمنقول و لا مرتجل، قال فی الارتشاف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علمیّته بالغلبة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و ما بمزج 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إن بغیر ویه تمّ أعربا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الأصل مبتدأ و خبرًا أو فعلاً و فاعلاً فتحکی کزید منطلق و تأبّط شرًّا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بمزج 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أخذ اسمان و جعلا اسمًا واحدًا، و نزّل ثانیهما من الأوّل بمنزلة تاء التأنیث من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ترکیب مزج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لا ینصرف، و قد یضاف، و قد یبنی کخمسة عشر، فإن ختم بویه بنی، لأنّه مرکّب من اسم و صوت مشبه للحرف فی الإهمال، وبناؤه علی الکسر علی أصل التقاء الساکنین، وقد یعرب إعراب ما لا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 فی الأعلام ذو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کعبد شمس و أبی قحافة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 فی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الإضافة کعبد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علم لأخی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علم لوالد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أتی بمثالین ـ وإن کان المثال لا یسأل عنه کما قال السیرافی ـ لیعرّفک أنّ الجزء الأوّل یکون کنیة و غیرها و معربًا بالحرکات و الحروف، و أنّ الثانی یکون منصرفًا وغیره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وضعوا لبعض الأجناس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الأشخاص لفظًا و هو عمّ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ووضعوا لبعض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بالوقف علی السکون علی لغة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الإشخاص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فیأتی منه الحال و یمتنع من الصرف مع سبب آخر، ومن دخول الألف و اللام علیه، و نعته بالنکرة، و یبتدأ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مدلوله شائع کمدلول النکرة لا یخصّ واحدًا بعینه، و لذلک ذکر فی شرح التسهیل أنّه کاسم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ذاک أمّ عریط للعقرب و هکذا ثعالة للثعلب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وضعت للأعیان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ثعالة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برّة للمبرّة کذا فجار علم للفجرة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الجنس الموضوع للأعیان علم جنس موضوع للمعانی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سبحان علم للتسبیح،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الکسر کحذام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الجیم، و یسار للمیسرة </w:t>
      </w:r>
      <w:r>
        <w:rPr>
          <w:rFonts w:eastAsia="IRNazanin" w:cs="IRNazanin"/>
          <w:color w:val="111111"/>
          <w:sz w:val="28"/>
          <w:szCs w:val="28"/>
          <w:rtl w:val="true"/>
          <w:lang w:bidi="fa-IR"/>
        </w:rPr>
        <w:t xml:space="preserve">. </w:t>
      </w:r>
      <w:bookmarkStart w:id="808" w:name="pg18765_192404"/>
    </w:p>
    <w:p>
      <w:pPr>
        <w:pStyle w:val="Heading3"/>
        <w:numPr>
          <w:ilvl w:val="2"/>
          <w:numId w:val="1"/>
        </w:numPr>
        <w:rPr/>
      </w:pPr>
      <w:bookmarkStart w:id="809" w:name="__RefHeading___Toc2181400_2322387425"/>
      <w:bookmarkStart w:id="810" w:name="_Toc291"/>
      <w:bookmarkEnd w:id="808"/>
      <w:bookmarkEnd w:id="809"/>
      <w:r>
        <w:rPr>
          <w:rtl w:val="true"/>
        </w:rPr>
        <w:t xml:space="preserve">الثانی من المعارف </w:t>
      </w:r>
      <w:r>
        <w:rPr>
          <w:rtl w:val="true"/>
        </w:rPr>
        <w:t xml:space="preserve">: </w:t>
      </w:r>
      <w:r>
        <w:rPr>
          <w:rtl w:val="true"/>
        </w:rPr>
        <w:t>العَلَم</w:t>
      </w:r>
      <w:bookmarkEnd w:id="810"/>
    </w:p>
    <w:p>
      <w:pPr>
        <w:pStyle w:val="Heading4"/>
        <w:numPr>
          <w:ilvl w:val="3"/>
          <w:numId w:val="1"/>
        </w:numPr>
        <w:rPr/>
      </w:pPr>
      <w:bookmarkStart w:id="811" w:name="__RefHeading___Toc2181402_2322387425"/>
      <w:bookmarkStart w:id="812" w:name="_Toc292"/>
      <w:bookmarkEnd w:id="811"/>
      <w:r>
        <w:rPr>
          <w:rtl w:val="true"/>
        </w:rPr>
        <w:t>اشارة</w:t>
      </w:r>
      <w:bookmarkEnd w:id="8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أعرف المعارف المضمرات، ثمّ العلم، ثمّ أسماء الإشارة کما عرفت، قدّم المصنّف الأوّل علی الجمیع، والثانی علی الباقی، والثالث علی الموصول وذی اللام </w:t>
      </w:r>
      <w:r>
        <w:rPr>
          <w:rFonts w:eastAsia="IRNazanin" w:cs="IRNazanin"/>
          <w:color w:val="111111"/>
          <w:sz w:val="28"/>
          <w:szCs w:val="28"/>
          <w:rtl w:val="true"/>
          <w:lang w:bidi="fa-IR"/>
        </w:rPr>
        <w:t>.</w:t>
      </w:r>
    </w:p>
    <w:p>
      <w:pPr>
        <w:pStyle w:val="Heading4"/>
        <w:numPr>
          <w:ilvl w:val="3"/>
          <w:numId w:val="1"/>
        </w:numPr>
        <w:rPr/>
      </w:pPr>
      <w:bookmarkStart w:id="813" w:name="__RefHeading___Toc2181404_2322387425"/>
      <w:bookmarkStart w:id="814" w:name="_Toc293"/>
      <w:bookmarkEnd w:id="813"/>
      <w:r>
        <w:rPr>
          <w:rtl w:val="true"/>
        </w:rPr>
        <w:t>الفرق بین عَلَم الشخص وعَلَم الجنس</w:t>
      </w:r>
      <w:bookmarkEnd w:id="81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علم شخص و علم 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انّ العَلَم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 جنسی، و الفرق بینهما واضح، إذ الأوّل موضوع لشخص مثلاً کزید، فانّه وضع لشخص معیّن مع جمیع مشخّصاته، بأنّ الواضع لاحظ المشخّصات فوضع العلم لذلک الشخص مع تلک المشخّصات، بخلاف علم الجنس، فانّه موضوع للمهیّة </w:t>
      </w:r>
      <w:r>
        <w:rPr>
          <w:rFonts w:eastAsia="IRNazanin" w:cs="IRNazanin"/>
          <w:color w:val="111111"/>
          <w:sz w:val="28"/>
          <w:szCs w:val="28"/>
          <w:rtl w:val="true"/>
          <w:lang w:bidi="fa-IR"/>
        </w:rPr>
        <w:t>.</w:t>
      </w:r>
    </w:p>
    <w:p>
      <w:pPr>
        <w:pStyle w:val="Heading4"/>
        <w:numPr>
          <w:ilvl w:val="3"/>
          <w:numId w:val="1"/>
        </w:numPr>
        <w:rPr/>
      </w:pPr>
      <w:bookmarkStart w:id="815" w:name="__RefHeading___Toc2181406_2322387425"/>
      <w:bookmarkStart w:id="816" w:name="_Toc294"/>
      <w:bookmarkEnd w:id="815"/>
      <w:r>
        <w:rPr>
          <w:rtl w:val="true"/>
        </w:rPr>
        <w:t>تفاوت المشخّصات غیر مضرّ فی العَلَم</w:t>
      </w:r>
      <w:bookmarkEnd w:id="81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المشخّصات تختلف بالزیادة و النقصان بحسب الحوادث و مرور الأزمان، إذ کثیرًا ما یتّفق لنا انّا نعرف شخصًا بمشخّصاته، فإذا غاب منّا وبَعُد الفصل بیننا، ثمّ اتّفق الوصل، نشکّ فی انّه هل هو أم لا، بل ربما لانحتمله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817" w:name="pg18765_192405"/>
    </w:p>
    <w:p>
      <w:pPr>
        <w:pStyle w:val="BookText"/>
        <w:rPr/>
      </w:pPr>
      <w:bookmarkEnd w:id="817"/>
      <w:r>
        <w:rPr>
          <w:rFonts w:ascii="IRNazanin" w:hAnsi="IRNazanin" w:eastAsia="IRNazanin"/>
          <w:color w:val="111111"/>
          <w:sz w:val="28"/>
          <w:sz w:val="28"/>
          <w:szCs w:val="28"/>
          <w:rtl w:val="true"/>
          <w:lang w:bidi="fa-IR"/>
        </w:rPr>
        <w:t xml:space="preserve">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الشخصی لایخلو إمّا أن یکون موضوعًا للمسمّی مع مشخّصاته الّتی عند الوضع، أو وضع لمفهوم عامّ شامل لها و لغیرها من الإختلاف الّذی یحدث بعد ذلک، وکلاهما غیر جائز ؛ أمّا الأوّل فلأنّه لو کان کذلک ینبغی أن لایکون استعماله فی المسمّی فی وقت آخر حقیقة، لعدم وجود تلک المشخّصات بخصوصها، والبدیهة حاکمة بفسادها ؛ وأمّا الثانی فلأنّه بناء علیه یلزم أن یکون الموضوع له فی العلم کلّیًا، وهو أیضًا باطلٌ، لأنّ الأعلام من الجزئیّات لا من الکلیّات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العَلَم الشخصی هو ما کان موضوعًا لشخص مع المشخّصات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الواضع لاحظ المشخّصات بما یمنع به تصوّر الشخص مثلاً عن وقوع الشرکة فیه، فوضع العَلَم لذلک الشخص مع تلک المشخّصات الّتی لاحظ معها تلک الثمرة، فلایضرّ تفاوت المشخصّات زیادةً ونقصانًا، ولایلزم کلّیة الموضوع له </w:t>
      </w:r>
      <w:r>
        <w:rPr>
          <w:rFonts w:eastAsia="IRNazanin" w:cs="IRNazanin"/>
          <w:color w:val="111111"/>
          <w:sz w:val="28"/>
          <w:szCs w:val="28"/>
          <w:rtl w:val="true"/>
          <w:lang w:bidi="fa-IR"/>
        </w:rPr>
        <w:t>.</w:t>
      </w:r>
    </w:p>
    <w:p>
      <w:pPr>
        <w:pStyle w:val="Heading4"/>
        <w:numPr>
          <w:ilvl w:val="3"/>
          <w:numId w:val="1"/>
        </w:numPr>
        <w:rPr/>
      </w:pPr>
      <w:bookmarkStart w:id="818" w:name="__RefHeading___Toc2181408_2322387425"/>
      <w:bookmarkStart w:id="819" w:name="_Toc295"/>
      <w:bookmarkEnd w:id="818"/>
      <w:r>
        <w:rPr>
          <w:rtl w:val="true"/>
        </w:rPr>
        <w:t>الفرق بین علم الجنس واسمه</w:t>
      </w:r>
      <w:bookmarkEnd w:id="819"/>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الجنس لو کان موضوعًا للمهیّة، فما الفرق بینه وبین اسم الجنس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القول بانّ اسم الجنس موضوع للمهیّة بشرط الوحدة لابعینها أی للفرد المنتشر، فواضح، لانّ علم الجنس موضوع للمهیّة من غیر نظر إلی الوحدة و غیرها، واسم الجنس موضوع للمهیّة مع قید الوحدة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القول بأنّ کلاًّ منهما موضوع للمهیّة، فالفرق بینهما حینئذ هو انّ علم الجنس موضوع للمهیّة المعقولة من حیث کونها معهودة، بخلاف اسم الجنس، فانّه </w:t>
      </w:r>
      <w:bookmarkStart w:id="820" w:name="pg18765_192406"/>
    </w:p>
    <w:p>
      <w:pPr>
        <w:pStyle w:val="BookText"/>
        <w:rPr/>
      </w:pPr>
      <w:bookmarkEnd w:id="820"/>
      <w:r>
        <w:rPr>
          <w:rFonts w:ascii="IRNazanin" w:hAnsi="IRNazanin" w:eastAsia="IRNazanin"/>
          <w:color w:val="111111"/>
          <w:sz w:val="28"/>
          <w:sz w:val="28"/>
          <w:szCs w:val="28"/>
          <w:rtl w:val="true"/>
          <w:lang w:bidi="fa-IR"/>
        </w:rPr>
        <w:t xml:space="preserve">وضع للمهیّة المعقولة لا من حیث المعهودیّة ؛ یعنی انّ علم الجنس یدلّ بجوهره علی کون تلک الحقیقة معهودة للمخاطب، کما انّ الأعلام الشخصیّة تدلّ بجواهرها علی کون الأشخاص معلومة له، وأمّا اسم الجنس فانّما یدلّ علی تلک المهیّة فقط، وأمّا کون تلک الحقیقة معهودة،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یدلّ علی ذلک إذا أتی باللام، فمدلول علم الجنس واسم الجنس إذا کان محلّی باللام واحد، و مختلف عند عدمها،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أسامة أشجع من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الأسد أشجع من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المدلول والمعهودیّة، و سیجیء تمام التحقیق عند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وَضَعُوا لِبَعْضِ الأَجْنَاسِ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بالأوّل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نظر، لانّ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 یُعَیِّنُ المُسَمَّی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یصدق علی العلم الشخصی، کذا یصدق علی العلم الجنسیّ، لانّه أیضًا یعیّن مسمّاه، لکن المسمّی مختلف، أی فی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ماهیّة، والتعیین فی کلیهما متحقّق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ذلک مسلّم، لکن الشارح خصّص کلامه هنا بالعلم الشخصی لا بالنظر إلی التعریف، بل بالنظر إلی الأمثلة الّتی ذکرها، و إلی ما سیجیء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وَضَعُوا لِبَعْضِ الأَجْنَاسِ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 الظاهر من المصنّف انّ علم الجنس لم یعیّن مسمّاه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کَعَلَمِ الأَشْخَاصِ لَفْظًا وَهْوَ عَم </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2181410_2322387425"/>
      <w:bookmarkStart w:id="822" w:name="_Toc296"/>
      <w:bookmarkEnd w:id="821"/>
      <w:r>
        <w:rPr>
          <w:rtl w:val="true"/>
        </w:rPr>
        <w:t>متی اجتمع النکرة والمعرفة تعیّن الحکم بابتدائیّة المعرفة</w:t>
      </w:r>
      <w:bookmarkEnd w:id="82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مبتدأ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بحثٌ، لأنّ القاعدة المسلّمة عندهم انّه متی اجتمع فی الکلام اسمان </w:t>
      </w:r>
    </w:p>
    <w:p>
      <w:pPr>
        <w:pStyle w:val="BookText"/>
        <w:rPr/>
      </w:pPr>
      <w:r>
        <w:rPr>
          <w:rFonts w:ascii="IRNazanin" w:hAnsi="IRNazanin" w:eastAsia="IRNazanin"/>
          <w:color w:val="111111"/>
          <w:sz w:val="28"/>
          <w:sz w:val="28"/>
          <w:szCs w:val="28"/>
          <w:rtl w:val="true"/>
          <w:lang w:bidi="fa-IR"/>
        </w:rPr>
        <w:t xml:space="preserve">یکون أحدهما نکرة والآخر معرفة، تعیّن الحکم بابتدائیّة المعرفة مطلقًا وإن کان مؤخّرًا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القاعدة إذا لم یکن مع النکرة شیء من مسوّغات الإبتداء بها إتّفاقی </w:t>
      </w:r>
      <w:r>
        <w:rPr>
          <w:rStyle w:val="FootnoteAnchor"/>
          <w:rtl w:val="true"/>
        </w:rPr>
        <w:footnoteReference w:id="1314"/>
      </w:r>
      <w:r>
        <w:rPr>
          <w:rFonts w:ascii="IRNazanin" w:hAnsi="IRNazanin" w:eastAsia="IRNazanin"/>
          <w:color w:val="111111"/>
          <w:sz w:val="28"/>
          <w:sz w:val="28"/>
          <w:szCs w:val="28"/>
          <w:rtl w:val="true"/>
          <w:lang w:bidi="fa-IR"/>
        </w:rPr>
        <w:t xml:space="preserve">، کما ذکره ابن هشام فی المغنی </w:t>
      </w:r>
      <w:r>
        <w:rPr>
          <w:rStyle w:val="FootnoteAnchor"/>
          <w:rtl w:val="true"/>
        </w:rPr>
        <w:footnoteReference w:id="1315"/>
      </w:r>
      <w:r>
        <w:rPr>
          <w:rFonts w:ascii="IRNazanin" w:hAnsi="IRNazanin" w:eastAsia="IRNazanin"/>
          <w:color w:val="111111"/>
          <w:sz w:val="28"/>
          <w:sz w:val="28"/>
          <w:szCs w:val="28"/>
          <w:rtl w:val="true"/>
          <w:lang w:bidi="fa-IR"/>
        </w:rPr>
        <w:t xml:space="preserve">؛ و أمّا إذا کان معها شیء منها، کما فی المقام لکون النکرة موصوفًا، فعند الجمهور أیضًا ذلک، کما صرّح به ابن هشام أیضًا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ما ذکر الحکم بابتدائیّة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خبریّة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الشارح فی الترکیب الّذی ذکره کأنّه تبع سیبویه، حیث ذهب إلی انّ النکرة لو کانت مقدّمة فی الصورة المذکورة کانت مبتدأ </w:t>
      </w:r>
      <w:r>
        <w:rPr>
          <w:rStyle w:val="FootnoteAnchor"/>
          <w:rtl w:val="true"/>
        </w:rPr>
        <w:footnoteReference w:id="1317"/>
      </w:r>
      <w:r>
        <w:rPr>
          <w:rFonts w:ascii="Amiri" w:hAnsi="Amiri" w:eastAsia="Amiri" w:cs="Amiri"/>
          <w:color w:val="111111"/>
          <w:sz w:val="28"/>
          <w:sz w:val="28"/>
          <w:szCs w:val="28"/>
          <w:rtl w:val="true"/>
          <w:lang w:bidi="ar-SA"/>
        </w:rPr>
        <w:t xml:space="preserve">، والمعرّف المتأخّر خبره، لأنّ الأصل عدم التقدّم والتأخّر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انّ فی المقام ما یقتضی ما ذکره الشارح، و هو ما ذکرنا فی النکرة والمعرفة من انّ المعلوم یجعل مبتدأً، والمجهول خبرًا، ومعلوم انّ العَلَم غیر معلوم، إذ المصنّف فی مقام تعریفه، بخلاف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 یُعَیِّنُ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معلوم لکونه معرِّفًا، فینبغی الحکم بابتدائیّته هنا وإن لم نقل بما ذهب إلیه سیبویه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ظهر لک قوّة ما ذکره الشارح هنا من الترکیب المذکور، وضعف ما ذهب إلیه بعض من الشارحین </w:t>
      </w:r>
      <w:r>
        <w:rPr>
          <w:rStyle w:val="FootnoteAnchor"/>
          <w:rtl w:val="true"/>
        </w:rPr>
        <w:footnoteReference w:id="1319"/>
      </w:r>
      <w:r>
        <w:rPr>
          <w:rFonts w:ascii="Amiri" w:hAnsi="Amiri" w:eastAsia="Amiri" w:cs="Amiri"/>
          <w:color w:val="111111"/>
          <w:sz w:val="28"/>
          <w:sz w:val="28"/>
          <w:szCs w:val="28"/>
          <w:rtl w:val="true"/>
          <w:lang w:bidi="ar-SA"/>
        </w:rPr>
        <w:t xml:space="preserve">من تجویز العکس أیضًا، أی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 یُعَیِّنُ المُسَمَّی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بذلک إلی تحقّق شرط جواز الإبتداء بالنکرة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 ذلک تنبیهًا علی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للمصدر المحذوف، ردًّا علی من توهّم </w:t>
      </w:r>
      <w:r>
        <w:rPr>
          <w:rStyle w:val="FootnoteAnchor"/>
          <w:rtl w:val="true"/>
        </w:rPr>
        <w:footnoteReference w:id="1320"/>
      </w:r>
      <w:r>
        <w:rPr>
          <w:rFonts w:ascii="IRNazanin" w:hAnsi="IRNazanin" w:eastAsia="IRNazanin"/>
          <w:color w:val="111111"/>
          <w:sz w:val="28"/>
          <w:sz w:val="28"/>
          <w:szCs w:val="28"/>
          <w:rtl w:val="true"/>
          <w:lang w:bidi="fa-IR"/>
        </w:rPr>
        <w:t xml:space="preserve">انّه حال من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کان الأمر کذلک لکان معناه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یعیّن المسمّی حال کون ذلک الاسم مطلقا، أی من غیر تقیید، فلا یخرج من تعریف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واسم الإشارة کهذا مثلاً، إذ لم یکن لفظ الاسم فیهما مقیّدًا، فلا یکون التعریف للعلم مانعًا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کان صفةً للمصدر المحذوف، فانّه علی هذا یکون التعریف مانعًا، لانّ المراد من التعیین المطلق هو أن یکون العَلَم مفیدًا </w:t>
      </w:r>
      <w:r>
        <w:rPr>
          <w:rStyle w:val="FootnoteAnchor"/>
          <w:rtl w:val="true"/>
        </w:rPr>
        <w:footnoteReference w:id="1321"/>
      </w:r>
      <w:r>
        <w:rPr>
          <w:rFonts w:ascii="IRNazanin" w:hAnsi="IRNazanin" w:eastAsia="IRNazanin"/>
          <w:color w:val="111111"/>
          <w:sz w:val="28"/>
          <w:sz w:val="28"/>
          <w:szCs w:val="28"/>
          <w:rtl w:val="true"/>
          <w:lang w:bidi="fa-IR"/>
        </w:rPr>
        <w:t xml:space="preserve">لتعیین معناه من غیر احتیاج فی إفادة ذلک إلی تقیید لفظه کما فی الموصول والمعرّف بأل والمضاف، و لا إلی تقیید معناه کالضمائر واسم الإشارة کما سیجیء، فلا یبقی للتعریف </w:t>
      </w:r>
      <w:r>
        <w:rPr>
          <w:rStyle w:val="FootnoteAnchor"/>
          <w:rtl w:val="true"/>
        </w:rPr>
        <w:footnoteReference w:id="1322"/>
      </w:r>
      <w:r>
        <w:rPr>
          <w:rFonts w:ascii="Amiri" w:hAnsi="Amiri" w:eastAsia="Amiri" w:cs="Amiri"/>
          <w:color w:val="111111"/>
          <w:sz w:val="28"/>
          <w:sz w:val="28"/>
          <w:szCs w:val="28"/>
          <w:rtl w:val="true"/>
          <w:lang w:bidi="ar-SA"/>
        </w:rPr>
        <w:t xml:space="preserve">إلاّ العَلَم، فانطبق الحدّ علی المحدود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المقیّدات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یخرج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المعرّف بالصلة، إلخ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الضمیر هو المقیّد الّذی یستفاد من سیاق العبارة، إذ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بقید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مقیّد بقید لفظیّ </w:t>
      </w:r>
      <w:r>
        <w:rPr>
          <w:rFonts w:eastAsia="IRNazanin" w:cs="IRNazanin"/>
          <w:color w:val="111111"/>
          <w:sz w:val="28"/>
          <w:szCs w:val="28"/>
          <w:rtl w:val="true"/>
          <w:lang w:bidi="fa-IR"/>
        </w:rPr>
        <w:t xml:space="preserve">. </w:t>
      </w:r>
      <w:bookmarkStart w:id="823" w:name="pg18765_192409"/>
    </w:p>
    <w:p>
      <w:pPr>
        <w:pStyle w:val="BookText"/>
        <w:rPr/>
      </w:pPr>
      <w:bookmarkEnd w:id="823"/>
      <w:r>
        <w:rPr>
          <w:rFonts w:ascii="IRNazanin" w:hAnsi="IRNazanin" w:eastAsia="IRNazanin"/>
          <w:color w:val="111111"/>
          <w:sz w:val="28"/>
          <w:sz w:val="28"/>
          <w:szCs w:val="28"/>
          <w:rtl w:val="true"/>
          <w:lang w:bidi="fa-IR"/>
        </w:rPr>
        <w:t xml:space="preserve">أمّا کون المعرّف بالصلة مقیّدًا بالقید اللفظی، فلأنّ المعرّف بالصلة هو الموصول، و هو انّما یتعرّف بالصلة،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جاءک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انّما یتعرّف بما قیّدته به و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صلته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 المعرّف بأل مقیّدًا بقید لفظی، فلأنّ المعرّف بأل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هو رجل، و تقییده بالقید اللفظی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المعرّف بالمضاف إلیه مقیّدًا بالقید اللفظی، فلانّ المعرّف فی قولک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غلام، و تقییده بالقید اللفظی أوضح من أن 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ظهر لک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أل والمضاف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الصلة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لفظیّ </w:t>
      </w:r>
      <w:r>
        <w:rPr>
          <w:rFonts w:eastAsia="IRNazanin" w:cs="IRNazanin"/>
          <w:color w:val="111111"/>
          <w:sz w:val="28"/>
          <w:szCs w:val="28"/>
          <w:rtl w:val="true"/>
          <w:lang w:bidi="fa-IR"/>
        </w:rPr>
        <w:t>».</w:t>
      </w:r>
    </w:p>
    <w:p>
      <w:pPr>
        <w:pStyle w:val="Heading4"/>
        <w:numPr>
          <w:ilvl w:val="3"/>
          <w:numId w:val="1"/>
        </w:numPr>
        <w:rPr/>
      </w:pPr>
      <w:bookmarkStart w:id="824" w:name="__RefHeading___Toc2181412_2322387425"/>
      <w:bookmarkStart w:id="825" w:name="_Toc297"/>
      <w:bookmarkEnd w:id="824"/>
      <w:r>
        <w:rPr>
          <w:rtl w:val="true"/>
        </w:rPr>
        <w:t>إفادة اسم الإشارة والمضمر التعیین بالقید المعنویّ</w:t>
      </w:r>
      <w:bookmarkEnd w:id="82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الإشارة والمضمر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والکلام فی المرجع هنا کما تقدّم، یعنی انّ المقیّد من المعارف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مقیّد بقید لفظیّ ـ و هو ما مرّ ـ و قسم مقیّد بقید معنویّ، و هو ـ أی المقیّد بالقید المعنویّ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والمضمر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کون اسم الإشارة مقیّدًا بالمعنویّ، فلأنّ إفادته التعیینَ موقوفةٌ علی حضور المشار إلیه، و هو ظاهر ؛ و کذا الکلام فی ضمیر المتکلّم و المخاطب، أی </w:t>
      </w:r>
    </w:p>
    <w:p>
      <w:pPr>
        <w:pStyle w:val="BookText"/>
        <w:rPr/>
      </w:pPr>
      <w:r>
        <w:rPr>
          <w:rFonts w:ascii="IRNazanin" w:hAnsi="IRNazanin" w:eastAsia="IRNazanin"/>
          <w:color w:val="111111"/>
          <w:sz w:val="28"/>
          <w:sz w:val="28"/>
          <w:szCs w:val="28"/>
          <w:rtl w:val="true"/>
          <w:lang w:bidi="fa-IR"/>
        </w:rPr>
        <w:t xml:space="preserve">إفادتهما </w:t>
      </w:r>
      <w:r>
        <w:rPr>
          <w:rStyle w:val="FootnoteAnchor"/>
          <w:rtl w:val="true"/>
        </w:rPr>
        <w:footnoteReference w:id="1323"/>
      </w:r>
      <w:r>
        <w:rPr>
          <w:rFonts w:ascii="IRNazanin" w:hAnsi="IRNazanin" w:eastAsia="IRNazanin"/>
          <w:color w:val="111111"/>
          <w:sz w:val="28"/>
          <w:sz w:val="28"/>
          <w:szCs w:val="28"/>
          <w:rtl w:val="true"/>
          <w:lang w:bidi="fa-IR"/>
        </w:rPr>
        <w:t xml:space="preserve">التعیینَ موقوفةٌ علی حضور المتکلّم و المخاطب، فانّ أنا و أنت مثلاً لم یوضعا لمتکلّم خاصّ و لا لمخاطب کذلک، بل لکلّ من یصلح لأن یکون متکلّمًا ومخاطبًا، فإفادتهما التعیین انّما هی باعتبار التکلّم والخطاب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 ضمیر الغائب مقیّدًا بالمعنویّ، فلأنّ إفادته التعیینَ لیست مطلقة، بل بشرط تقدّم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ممّا ذکر انّ إفادة کلّ من اسم الإشارة والمضمر التعیینَ، لیست مطلقة، بل بالقید المعنویّ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المسمّی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صرّح بذلک ردًّا علی من توهّم </w:t>
      </w:r>
      <w:r>
        <w:rPr>
          <w:rStyle w:val="FootnoteAnchor"/>
          <w:rtl w:val="true"/>
        </w:rPr>
        <w:footnoteReference w:id="1324"/>
      </w:r>
      <w:r>
        <w:rPr>
          <w:rFonts w:ascii="Amiri" w:hAnsi="Amiri" w:eastAsia="Amiri" w:cs="Amiri"/>
          <w:color w:val="111111"/>
          <w:sz w:val="28"/>
          <w:sz w:val="28"/>
          <w:szCs w:val="28"/>
          <w:rtl w:val="true"/>
          <w:lang w:bidi="ar-SA"/>
        </w:rPr>
        <w:t xml:space="preserve">انّ 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یُعَیِّن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إلی الشخص المفهوم من قوله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وَضَعُوا لِبَعْضِ الأَجْنَاسِ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ذلک لفساد کلا الوجهین، أمّا الأوّل فظاهر، لانّه لا معنی لقولک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یعیّن المسمّی علم الاسم، کما هو واضح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الثانی فلانّه وإن کان صحیحًا معنًی، إلاّ انّ دونَ تصحیحه خَرط القَتَاد </w:t>
      </w:r>
      <w:r>
        <w:rPr>
          <w:rStyle w:val="FootnoteAnchor"/>
          <w:rtl w:val="true"/>
        </w:rPr>
        <w:footnoteReference w:id="1325"/>
      </w:r>
      <w:r>
        <w:rPr>
          <w:rFonts w:ascii="Amiri" w:hAnsi="Amiri" w:eastAsia="Amiri" w:cs="Amiri"/>
          <w:color w:val="111111"/>
          <w:sz w:val="28"/>
          <w:sz w:val="28"/>
          <w:szCs w:val="28"/>
          <w:rtl w:val="true"/>
          <w:lang w:bidi="ar-SA"/>
        </w:rPr>
        <w:t xml:space="preserve">بحسب الصناعة </w:t>
      </w:r>
      <w:r>
        <w:rPr>
          <w:rStyle w:val="FootnoteAnchor"/>
          <w:rtl w:val="true"/>
        </w:rPr>
        <w:footnoteReference w:id="1326"/>
      </w:r>
      <w:r>
        <w:rPr>
          <w:rFonts w:ascii="IRNazanin" w:hAnsi="IRNazanin" w:eastAsia="IRNazanin"/>
          <w:color w:val="111111"/>
          <w:sz w:val="28"/>
          <w:sz w:val="28"/>
          <w:szCs w:val="28"/>
          <w:rtl w:val="true"/>
          <w:lang w:bidi="fa-IR"/>
        </w:rPr>
        <w:t xml:space="preserve">، کما لا یخفی، سیّما مع إمکان خلافه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لقبیلة من بنی مراد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لأنّ أباهم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بن رَدْمَان بن ناجیة بن مراد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فی مقام بیان العَلَم الشخصیّ، فکیف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مع کونها اسمًا لقبیلة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العَلَم الشخصی أن یکون علمًا لشخص واحد، بل ما لم یکن علمًا للجنس، و معلوم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لیس للجنس، لما عرفت من انّ علم الجنس ما کان موضوعًا للمهیّة، فیکون من العلم الشخصی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 علم الجنس مختصّ بغیر الاناسی من الطیر و الوحوش و هَوَامّ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لمعاویة بن أبی سفیان، و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لبغلةٍ کانت للنبیّ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لجمل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لنعمان بن المنذر، وإلیه ینسب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الشدقمیّة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bookmarkStart w:id="826" w:name="pg18765_192412"/>
    </w:p>
    <w:p>
      <w:pPr>
        <w:pStyle w:val="Heading4"/>
        <w:numPr>
          <w:ilvl w:val="3"/>
          <w:numId w:val="1"/>
        </w:numPr>
        <w:rPr/>
      </w:pPr>
      <w:bookmarkStart w:id="827" w:name="__RefHeading___Toc2181414_2322387425"/>
      <w:bookmarkStart w:id="828" w:name="_Toc298"/>
      <w:bookmarkEnd w:id="826"/>
      <w:bookmarkEnd w:id="827"/>
      <w:r>
        <w:rPr>
          <w:rtl w:val="true"/>
        </w:rPr>
        <w:t>إطلاقات الاسم عند النحاة</w:t>
      </w:r>
      <w:bookmarkEnd w:id="82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لیس بکنیة و لا لقب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کان للاسم عندهم إطلاقات،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مقابلة الفعل والحرف،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 أی لیس بفعل و لا حرف، و هذا هو الشایع،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مقابلة المشتقّ،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 أی لیس بمشتقّ،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مقابلة الکنیة واللقب،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 أی لیس بهما، و هو فی إطلاق الأوّل شامل للمشتقّ والکنیة واللقب، وفی الثانی شامل للأخیرین أیضًا ؛ أشار </w:t>
      </w:r>
      <w:r>
        <w:rPr>
          <w:rStyle w:val="FootnoteAnchor"/>
          <w:rtl w:val="true"/>
        </w:rPr>
        <w:footnoteReference w:id="1331"/>
      </w:r>
      <w:r>
        <w:rPr>
          <w:rFonts w:ascii="IRNazanin" w:hAnsi="IRNazanin" w:eastAsia="IRNazanin"/>
          <w:color w:val="111111"/>
          <w:sz w:val="28"/>
          <w:sz w:val="28"/>
          <w:szCs w:val="28"/>
          <w:rtl w:val="true"/>
          <w:lang w:bidi="fa-IR"/>
        </w:rPr>
        <w:t xml:space="preserve">إلی انّ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الإطلاق الثالث،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کنیةً و لقبًا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بابن أو بنت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القائل نجم الأئمّة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والأعلام علی ثلاثة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اسم، و هو الّذی لا یقصد به مدح ولا ذمّ، کزید، و عمرو ؛ أو لقب، و هو ما یقصد به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کنیة،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أو الأمّ أو الابن أو البنت مضافات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الإمام الرازی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کَنَیْتُ، أی سَتَرْتُ کالکنایة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العبارة إمّا مبنیّة علی القول بکون الفعل أصلاً للمصدر، فیکون المعنی </w:t>
      </w:r>
      <w:bookmarkStart w:id="829" w:name="pg18765_192413"/>
    </w:p>
    <w:p>
      <w:pPr>
        <w:pStyle w:val="BookText"/>
        <w:rPr/>
      </w:pPr>
      <w:bookmarkEnd w:id="829"/>
      <w:r>
        <w:rPr>
          <w:rFonts w:ascii="IRNazanin" w:hAnsi="IRNazanin" w:eastAsia="IRNazanin"/>
          <w:color w:val="111111"/>
          <w:sz w:val="28"/>
          <w:sz w:val="28"/>
          <w:szCs w:val="28"/>
          <w:rtl w:val="true"/>
          <w:lang w:bidi="fa-IR"/>
        </w:rPr>
        <w:t xml:space="preserve">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الکنیة من کنیت کالکنایة،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الکنایة کذلک ؛ أو یکون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Style w:val="FootnoteAnchor"/>
          <w:rtl w:val="true"/>
        </w:rPr>
        <w:footnoteReference w:id="1335"/>
      </w:r>
      <w:r>
        <w:rPr>
          <w:rFonts w:ascii="IRNazanin" w:hAnsi="IRNazanin" w:eastAsia="IRNazanin"/>
          <w:color w:val="111111"/>
          <w:sz w:val="28"/>
          <w:sz w:val="28"/>
          <w:szCs w:val="28"/>
          <w:rtl w:val="true"/>
          <w:lang w:bidi="fa-IR"/>
        </w:rPr>
        <w:t xml:space="preserve">بمعنی اللام،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الکنیة مصدر لکنیت کما انّ الکنایة کذلک، کالکُدْرَة والکتابة، فعلی هذا یصحّ علی المذهبین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أشعر بمدح أو 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 یدلّ علی انّ کلّ ما أشعر بمدح أو ذمّ هو اللقب، فمقتضی ذلک کون سعید لقبًا، لإشعاره بالمدح، مع انّه سیجیء ما یدلّ علی کونه اسمًا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کرز </w:t>
      </w:r>
      <w:r>
        <w:rPr>
          <w:rFonts w:eastAsia="IRNazanin" w:cs="IRNazanin"/>
          <w:color w:val="111111"/>
          <w:sz w:val="28"/>
          <w:szCs w:val="28"/>
          <w:rtl w:val="true"/>
          <w:lang w:bidi="fa-IR"/>
        </w:rPr>
        <w:t>».</w:t>
      </w:r>
    </w:p>
    <w:p>
      <w:pPr>
        <w:pStyle w:val="Heading4"/>
        <w:numPr>
          <w:ilvl w:val="3"/>
          <w:numId w:val="1"/>
        </w:numPr>
        <w:rPr/>
      </w:pPr>
      <w:bookmarkStart w:id="830" w:name="__RefHeading___Toc2181416_2322387425"/>
      <w:bookmarkStart w:id="831" w:name="_Toc299"/>
      <w:bookmarkEnd w:id="830"/>
      <w:r>
        <w:rPr>
          <w:rtl w:val="true"/>
        </w:rPr>
        <w:t>الفرق بین الکنیة واللقب</w:t>
      </w:r>
      <w:bookmarkEnd w:id="83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 وبین الکنیة معنًی،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الإتیان بهذا الکلام لدفع توهّم تداخل الکنیة واللقب،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حکم أوّلاً انّ الکنیة هی ما صدر بأب أو أمّ، و مقتضاه کون المصدّر بإحدیهما کنیةً مطلقًا وإن أشعر بالمدح أو الذمّ </w:t>
      </w:r>
      <w:r>
        <w:rPr>
          <w:rStyle w:val="FootnoteAnchor"/>
          <w:rtl w:val="true"/>
        </w:rPr>
        <w:footnoteReference w:id="1336"/>
      </w:r>
      <w:r>
        <w:rPr>
          <w:rFonts w:ascii="IRNazanin" w:hAnsi="IRNazanin" w:eastAsia="IRNazanin"/>
          <w:color w:val="111111"/>
          <w:sz w:val="28"/>
          <w:sz w:val="28"/>
          <w:szCs w:val="28"/>
          <w:rtl w:val="true"/>
          <w:lang w:bidi="fa-IR"/>
        </w:rPr>
        <w:t xml:space="preserve">کأبی الفضل وأبی الجهل، و کلامه فی تفسیر اللقب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أشعر بالمدح أو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کون المشعر بهما لقبًا مطلقًا وإن صدر بأب أو أمّ، فتداخلا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دفع ذلک بنقل کلام نجم الأئمّة، ملخّصه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اللقب ما یمدح الملقّب به أو یذمّه بمعنی ذلک اللفظ،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مثلاً، و هو یمدح الملقّب به بمعنی هذا اللفظ، و هو زینة العابدین ؛ و أمّا الکنیة فانّها لا یکون للذمّ أبدًا، بل للتعظیم، لکن لا بمعنی لفظ الکنیة، بل بعدم التصریح بالاسم، فافترق أحدهما عن الآخر، </w:t>
      </w:r>
    </w:p>
    <w:p>
      <w:pPr>
        <w:pStyle w:val="BookText"/>
        <w:rPr/>
      </w:pPr>
      <w:r>
        <w:rPr>
          <w:rFonts w:ascii="Amiri" w:hAnsi="Amiri" w:eastAsia="Amiri" w:cs="Amiri"/>
          <w:color w:val="111111"/>
          <w:sz w:val="28"/>
          <w:sz w:val="28"/>
          <w:szCs w:val="28"/>
          <w:rtl w:val="true"/>
          <w:lang w:bidi="ar-SA"/>
        </w:rPr>
        <w:t xml:space="preserve">هذا ملخّصه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 أن یقول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الجهل، انّه لا یدلّ علی الذمّ، بل یدلّ علی التعظیم، لعدم التصریح بالاسم، فحینئذ یکون کنیةً ؛ أو یقول بدلالته علی الذمّ بمعناه، فیکون لقبًا و إن صدر بالأب، لانّ مطلق التصدّر بالأب غیر کافٍ لتحقّق الکنیة، بل لابدّ لتحقّقها مع ذلک دلالتها علی التعظیم علی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الکلام فی أبی الفضل،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 علی مدح المسمّی بمعناه یکون لقبًا، و إن دلّ علیه من جهة عدم التصریح بالاسم یکون کنیة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بینه وبین الکنیة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وانّما قیّد بالمعنی لظهور الفرق لفظًا، إذ الکنیة لابدّ أن یکون مصدّرة بأب أو أمّ مثلاً، بخلاف اللقب فانّه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الاسم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کان الظاهر من عبارة المصنّف عود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المشار إلیه بذا ـ أی اللقب ـ فیکون المعنی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 اللقب إن صحب سواه ؛ و معلوم انّ سوی اللقب اسم وکنیة، فیدلّ هذا علی وجوب تأخیر اللقب و إن صحب الکنیة أیضًا، و لم یکن الأمر کذلک لما سیجیء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الکنیة فیجوز تقدیمه علیها و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 </w:t>
      </w:r>
      <w:r>
        <w:rPr>
          <w:rStyle w:val="FootnoteAnchor"/>
          <w:rtl w:val="true"/>
        </w:rPr>
        <w:footnoteReference w:id="1338"/>
      </w:r>
      <w:r>
        <w:rPr>
          <w:rFonts w:ascii="IRNazanin" w:hAnsi="IRNazanin" w:eastAsia="IRNazanin"/>
          <w:color w:val="111111"/>
          <w:sz w:val="28"/>
          <w:sz w:val="28"/>
          <w:szCs w:val="28"/>
          <w:rtl w:val="true"/>
          <w:lang w:bidi="fa-IR"/>
        </w:rPr>
        <w:t xml:space="preserve">بما ذکره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لیس علی إطلاقه، بل المراد به الاسم،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 اللقب إن صحب الاسم، و هو المدّعی </w:t>
      </w:r>
      <w:r>
        <w:rPr>
          <w:rFonts w:eastAsia="IRNazanin" w:cs="IRNazanin"/>
          <w:color w:val="111111"/>
          <w:sz w:val="28"/>
          <w:szCs w:val="28"/>
          <w:rtl w:val="true"/>
          <w:lang w:bidi="fa-IR"/>
        </w:rPr>
        <w:t xml:space="preserve">. </w:t>
      </w:r>
      <w:bookmarkStart w:id="832" w:name="pg18765_192415"/>
    </w:p>
    <w:p>
      <w:pPr>
        <w:pStyle w:val="BookText"/>
        <w:rPr/>
      </w:pPr>
      <w:bookmarkEnd w:id="832"/>
      <w:r>
        <w:rPr>
          <w:rFonts w:ascii="IRNazanin" w:hAnsi="IRNazanin" w:eastAsia="IRNazanin"/>
          <w:color w:val="111111"/>
          <w:sz w:val="28"/>
          <w:sz w:val="28"/>
          <w:szCs w:val="28"/>
          <w:rtl w:val="true"/>
          <w:lang w:bidi="fa-IR"/>
        </w:rPr>
        <w:t xml:space="preserve">و یحتمل أن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الکنیة، والإتیان بضمیر المذکّر لکونها علمًا، وکلام الشارح یحتمله </w:t>
      </w:r>
      <w:r>
        <w:rPr>
          <w:rStyle w:val="FootnoteAnchor"/>
          <w:rtl w:val="true"/>
        </w:rPr>
        <w:footnoteReference w:id="1339"/>
      </w:r>
      <w:r>
        <w:rPr>
          <w:rFonts w:ascii="IRNazanin" w:hAnsi="IRNazanin" w:eastAsia="IRNazanin"/>
          <w:color w:val="111111"/>
          <w:sz w:val="28"/>
          <w:sz w:val="28"/>
          <w:szCs w:val="28"/>
          <w:rtl w:val="true"/>
          <w:lang w:bidi="fa-IR"/>
        </w:rPr>
        <w:t xml:space="preserve">أیضًا، والفرق بین الإحتمالین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 یستلزم إرتکاب خلاف الظاهر فی المضاف، والثانی فی المضاف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وجد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بتأنیث الضمیر، فتعیّن علی هذا کون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فیکون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کما هو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الکنیة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لقب، فکیف یکون المراد عند إرجاع الضمیر إلی الکنیة هو الاسم فقط، مع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لِلّقب أیضًا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اللقب إن صحب اللقب، لوجوه ظاهرة، فتعیّن أن یکون المراد به هو الاسم فقط وإن کان المرجع 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اکتفی الشارح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به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واستشهد لذلک بما وجد فی بعض النسخ کما مرّ </w:t>
      </w:r>
      <w:r>
        <w:rPr>
          <w:rFonts w:eastAsia="IRNazanin" w:cs="IRNazanin"/>
          <w:color w:val="111111"/>
          <w:sz w:val="28"/>
          <w:szCs w:val="28"/>
          <w:rtl w:val="true"/>
          <w:lang w:bidi="fa-IR"/>
        </w:rPr>
        <w:t>.</w:t>
      </w:r>
    </w:p>
    <w:p>
      <w:pPr>
        <w:pStyle w:val="Heading4"/>
        <w:numPr>
          <w:ilvl w:val="3"/>
          <w:numId w:val="1"/>
        </w:numPr>
        <w:rPr/>
      </w:pPr>
      <w:bookmarkStart w:id="833" w:name="__RefHeading___Toc2181418_2322387425"/>
      <w:bookmarkStart w:id="834" w:name="_Toc300"/>
      <w:bookmarkEnd w:id="833"/>
      <w:r>
        <w:rPr>
          <w:rtl w:val="true"/>
        </w:rPr>
        <w:t>اللقب یجب تأخیره عن الاسم إذا لم یکن أشهر منه</w:t>
      </w:r>
      <w:bookmarkEnd w:id="83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المتن تأخیر اللقب عن الاسم مطلقًا وإن کان أشهر من الاسم، ولیس الأمر کذلک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المَسِیحُ عِیسَی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إِنَّا قَتَلْنَا الْمَسِیحَ عِیسَی ابْنَ مَرْیَمَ </w:t>
      </w:r>
      <w:r>
        <w:rPr>
          <w:rFonts w:eastAsia="Amiri" w:cs="Amiri" w:ascii="Amiri" w:hAnsi="Amiri"/>
          <w:color w:val="111111"/>
          <w:sz w:val="28"/>
          <w:szCs w:val="28"/>
          <w:rtl w:val="true"/>
          <w:lang w:bidi="ar-SA"/>
        </w:rPr>
        <w:t xml:space="preserve">» </w:t>
      </w:r>
      <w:r>
        <w:rPr>
          <w:rStyle w:val="FootnoteAnchor"/>
          <w:rtl w:val="true"/>
        </w:rPr>
        <w:footnoteReference w:id="1341"/>
      </w:r>
      <w:r>
        <w:rPr>
          <w:rFonts w:ascii="IRNazanin" w:hAnsi="IRNazanin" w:eastAsia="IRNazanin"/>
          <w:color w:val="111111"/>
          <w:sz w:val="28"/>
          <w:sz w:val="28"/>
          <w:szCs w:val="28"/>
          <w:rtl w:val="true"/>
          <w:lang w:bidi="fa-IR"/>
        </w:rPr>
        <w:t>، فانّ المسیح لقبٌ، قدّم فیهما علی الاسم لأشهریّته بالنسبة إلی عیسی فی ذلک المسمّی، لأنّ 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غیره أیضًا، بخلاف المسیح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الغالب أن اللقب منقول،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أیضًا بأنّ اللقب یشبه النعت فی إشعاره بالمدح أو الذمّ، والنعت لا یقدّم علی المنعوت، فکذا ما أشبهه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کبَطَّة و قُفَّة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مثالان لکون اللقب منقولاً </w:t>
      </w:r>
      <w:r>
        <w:rPr>
          <w:rStyle w:val="FootnoteAnchor"/>
          <w:rtl w:val="true"/>
        </w:rPr>
        <w:footnoteReference w:id="1342"/>
      </w:r>
      <w:r>
        <w:rPr>
          <w:rFonts w:ascii="IRNazanin" w:hAnsi="IRNazanin" w:eastAsia="IRNazanin"/>
          <w:color w:val="111111"/>
          <w:sz w:val="28"/>
          <w:sz w:val="28"/>
          <w:szCs w:val="28"/>
          <w:rtl w:val="true"/>
          <w:lang w:bidi="fa-IR"/>
        </w:rPr>
        <w:t xml:space="preserve">من اسم غیر إنسان، لا لکون الغالب ذلک، وجهه یظهر بعد التأمّل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من اسم غیر إنسان، فلأنّها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الدَبَّة الّتی للدُهن </w:t>
      </w:r>
      <w:r>
        <w:rPr>
          <w:rStyle w:val="FootnoteAnchor"/>
          <w:rtl w:val="true"/>
        </w:rPr>
        <w:footnoteReference w:id="1343"/>
      </w:r>
      <w:r>
        <w:rPr>
          <w:rFonts w:ascii="Amiri" w:hAnsi="Amiri" w:eastAsia="Amiri" w:cs="Amiri"/>
          <w:color w:val="111111"/>
          <w:sz w:val="28"/>
          <w:sz w:val="28"/>
          <w:szCs w:val="28"/>
          <w:rtl w:val="true"/>
          <w:lang w:bidi="ar-SA"/>
        </w:rPr>
        <w:t xml:space="preserve">؛ لُقِّب بها رجلٌ لعظم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کون القُفَّة کذلک، فلما قیل من انّها کانت اسمًا للشجرة الیابسة والقَرْعَة الیَابِسَة، وانّما یقال للمعمول من الخوص </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قُفَّةٌ، تشبیهًا بها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یعدل عنه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حکم انّ الغالب فی اللقب هو ما ذکر، فکان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یقولون بتأخیر اللقب مطلقًا مع عدم إفادة التعلیل ذلک ؟ أجاب بأنّه لم یعدل عنه،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یعدل عن تأخیر اللقب فی غیر الغالب قصدًا لجعل الباب علی نهج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ذا الکلب عمرًا خیرَهم نَسَبًا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صدر بیت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شِرْیان یَعوِی حولَه الذِّئبُ </w:t>
      </w:r>
      <w:r>
        <w:rPr>
          <w:rStyle w:val="FootnoteAnchor"/>
          <w:rtl w:val="true"/>
        </w:rPr>
        <w:footnoteReference w:id="1347"/>
      </w:r>
      <w:r>
        <w:rPr>
          <w:rFonts w:ascii="IRNazanin" w:hAnsi="IRNazanin" w:eastAsia="IRNazanin"/>
          <w:color w:val="111111"/>
          <w:sz w:val="28"/>
          <w:sz w:val="28"/>
          <w:szCs w:val="28"/>
          <w:rtl w:val="true"/>
          <w:lang w:bidi="fa-IR"/>
        </w:rPr>
        <w:t xml:space="preserve">؛ قبل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هُذَیْلاً وَأَبْلِغْ من یُبَلِّغُهَا عَنّی حدیثًا و بعضُ القول تکذیبُ</w:t>
      </w:r>
    </w:p>
    <w:p>
      <w:pPr>
        <w:pStyle w:val="BookText"/>
        <w:rPr/>
      </w:pPr>
      <w:r>
        <w:rPr>
          <w:rFonts w:ascii="IRNazanin" w:hAnsi="IRNazanin" w:eastAsia="IRNazanin"/>
          <w:color w:val="111111"/>
          <w:sz w:val="28"/>
          <w:sz w:val="28"/>
          <w:szCs w:val="28"/>
          <w:rtl w:val="true"/>
          <w:lang w:bidi="fa-IR"/>
        </w:rPr>
        <w:t xml:space="preserve">بأنّ ذا الکلب، إلی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قبیلة، و لهذا ارجع إلیها ضمیر المؤنّث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یُبَلِّغُها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الشین المعجمة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مکان دفن فیه عمرو المذکور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یصوح،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 الکلبُ یَعوِی 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w:t>
      </w:r>
      <w:r>
        <w:rPr>
          <w:rStyle w:val="FootnoteAnchor"/>
          <w:rtl w:val="true"/>
        </w:rPr>
        <w:footnoteReference w:id="1348"/>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کثرة الشِّیاه و غیرها له، و عن الغلمان المانعین عن وصول الذئب إلی الشِّیاه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والترکیب ظاهر، والمعنی قد ظهر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الکنیة فیجوز تقدیمه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قد علمت انّ اللقب إذا اجتمع مع الاسم یجب تأخیره عنه، و أمّا إذا اجتمع مع الکنیة فأنت مخیّر بین التقدیم والتأخیر، فیجوز لک تقدیمه أی اللقب علی الکنیة، و کذا العکس أی تقدیم الکنیة علی اللقب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مقتضی التعلیل المذکور، إلخ</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انّ اللقب منقول من اسم غیر إنسان، فلو قدّم علی الکنیة لتوهّم انّ المراد مسمّاه الأصلی، و ذلک مأمون بتأخیره، فمقتضی هذا </w:t>
      </w:r>
      <w:bookmarkStart w:id="835" w:name="pg18765_192418"/>
    </w:p>
    <w:p>
      <w:pPr>
        <w:pStyle w:val="BookText"/>
        <w:rPr/>
      </w:pPr>
      <w:bookmarkEnd w:id="835"/>
      <w:r>
        <w:rPr>
          <w:rFonts w:ascii="IRNazanin" w:hAnsi="IRNazanin" w:eastAsia="IRNazanin"/>
          <w:color w:val="111111"/>
          <w:sz w:val="28"/>
          <w:sz w:val="28"/>
          <w:szCs w:val="28"/>
          <w:rtl w:val="true"/>
          <w:lang w:bidi="fa-IR"/>
        </w:rPr>
        <w:t xml:space="preserve">التعلیل امتناع تقدیم اللقب علی الکنیة أیضًا، أی کما کان مقتضاه امتناع تقدیمه علی الاسم عند إجتماعهما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انّ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الفرق بین الاسم والکنیة، حیث قالوا فی الأوّل عند إجتماعه مع اللقب بوجوب تقدیمه علیه، بخلاف الثانی ؛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لمّا کان صریحًا فی مسمّاه و لا یحتمل غیره، حکموا عند إجتماعه مع اللقب بوجوب تقدیمه علیه، بخلاف الکنیة، فانّها لیست کذلک، إذ قد تکون منقولةً من اسم غیر إنسان، فحینئذ لا فرق بین تقدیم اللقب والکنیة فی التوهّم المذکور، فلهذا حکموا بالتخییر بینهما فی التقدیم و التأخیر عند إجتماعهما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وإن کان محتملاً، لکنّه نادر، فهو کالمعدوم، فعاد الإشکال ؛ ولعلّه لهذا خیّروا بین الاسم والکنیة عند إجتماعهما، کما أشار إلیه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تقدیمها ـ أی الکنیة ـ علی الاسم و عکسه ـ أی تقدیم الاسم علیها ـ سواء </w:t>
      </w:r>
      <w:r>
        <w:rPr>
          <w:rFonts w:eastAsia="IRNazanin" w:cs="IRNazanin"/>
          <w:color w:val="111111"/>
          <w:sz w:val="28"/>
          <w:szCs w:val="28"/>
          <w:rtl w:val="true"/>
          <w:lang w:bidi="fa-IR"/>
        </w:rPr>
        <w:t>».</w:t>
      </w:r>
    </w:p>
    <w:p>
      <w:pPr>
        <w:pStyle w:val="Heading4"/>
        <w:numPr>
          <w:ilvl w:val="3"/>
          <w:numId w:val="1"/>
        </w:numPr>
        <w:rPr/>
      </w:pPr>
      <w:bookmarkStart w:id="836" w:name="__RefHeading___Toc2181420_2322387425"/>
      <w:bookmarkStart w:id="837" w:name="_Toc301"/>
      <w:bookmarkEnd w:id="836"/>
      <w:r>
        <w:rPr>
          <w:rtl w:val="true"/>
        </w:rPr>
        <w:t>تقدیم الکنیة علی الاسم</w:t>
      </w:r>
      <w:bookmarkEnd w:id="83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جاء </w:t>
      </w:r>
      <w:r>
        <w:rPr>
          <w:rStyle w:val="FootnoteAnchor"/>
          <w:rtl w:val="true"/>
        </w:rPr>
        <w:footnoteReference w:id="1349"/>
      </w:r>
      <w:r>
        <w:rPr>
          <w:rFonts w:ascii="Amiri" w:hAnsi="Amiri" w:eastAsia="Amiri" w:cs="Amiri"/>
          <w:color w:val="111111"/>
          <w:sz w:val="28"/>
          <w:sz w:val="28"/>
          <w:szCs w:val="28"/>
          <w:rtl w:val="true"/>
          <w:lang w:bidi="ar-SA"/>
        </w:rPr>
        <w:t xml:space="preserve">تقدیم الکنیة علی الاسم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أَقسَمَ بِاللّه‌ِ أَبو حَفْصٍ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أبوحفص کنیة عمر بن الخطّاب، قدّم </w:t>
      </w:r>
      <w:r>
        <w:rPr>
          <w:rStyle w:val="FootnoteAnchor"/>
          <w:rtl w:val="true"/>
        </w:rPr>
        <w:footnoteReference w:id="1350"/>
      </w:r>
      <w:r>
        <w:rPr>
          <w:rFonts w:ascii="Amiri" w:hAnsi="Amiri" w:eastAsia="Amiri" w:cs="Amiri"/>
          <w:color w:val="111111"/>
          <w:sz w:val="28"/>
          <w:sz w:val="28"/>
          <w:szCs w:val="28"/>
          <w:rtl w:val="true"/>
          <w:lang w:bidi="ar-SA"/>
        </w:rPr>
        <w:t xml:space="preserve">علی اسمه عُمَر </w:t>
      </w:r>
      <w:r>
        <w:rPr>
          <w:rStyle w:val="FootnoteAnchor"/>
          <w:rtl w:val="true"/>
        </w:rPr>
        <w:footnoteReference w:id="1351"/>
      </w:r>
      <w:r>
        <w:rPr>
          <w:rFonts w:ascii="IRNazanin" w:hAnsi="IRNazanin" w:eastAsia="IRNazanin"/>
          <w:color w:val="111111"/>
          <w:sz w:val="28"/>
          <w:sz w:val="28"/>
          <w:szCs w:val="28"/>
          <w:rtl w:val="true"/>
          <w:lang w:bidi="fa-IR"/>
        </w:rPr>
        <w:t xml:space="preserve">؛ قاله أعرابی حیث أتاه </w:t>
      </w:r>
    </w:p>
    <w:p>
      <w:pPr>
        <w:pStyle w:val="BookText"/>
        <w:rPr/>
      </w:pPr>
      <w:r>
        <w:rPr>
          <w:rFonts w:ascii="IRNazanin" w:hAnsi="IRNazanin" w:eastAsia="IRNazanin"/>
          <w:color w:val="111111"/>
          <w:sz w:val="28"/>
          <w:sz w:val="28"/>
          <w:szCs w:val="28"/>
          <w:rtl w:val="true"/>
          <w:lang w:bidi="fa-IR"/>
        </w:rPr>
        <w:t xml:space="preserve">فالتمس منه بعیرًا وکان له بعیر،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بعیر ارکبه ولا حاجة لک إلی بعیری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بعیری نقب و دبر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لیس بها نقب و 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الأعرابی فحمل بعیره، ثمّ استقبل البطحاء و شرع یقول ماشیًا خلف بعیره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أَبو حَفْصٍ عُمَرْ مَا مَسَّهَا مِنْ نَقَبٍ وَ لاَ دَبَرْ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اغْفِر لَهُ الَّلهُمَّ إِنْ کَانَ فَجَرْ </w:t>
      </w:r>
      <w:r>
        <w:rPr>
          <w:rStyle w:val="FootnoteAnchor"/>
          <w:rtl w:val="true"/>
        </w:rPr>
        <w:footnoteReference w:id="135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مقبل من أعلی الوادی، إذا قال الأعرابی </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 له اللهمّ إن کان 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صدق، حتّی التقیا، فأخذ بیده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عن راحلتک، فوضع فإذا هی نقبة عجفاء، فحمله عمر علی بعیره، و زوّده و کساه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838" w:name="pg18765_192420"/>
    </w:p>
    <w:p>
      <w:pPr>
        <w:pStyle w:val="BookText"/>
        <w:rPr/>
      </w:pPr>
      <w:bookmarkEnd w:id="838"/>
      <w:r>
        <w:rPr>
          <w:rFonts w:ascii="IRNazanin" w:hAnsi="IRNazanin" w:eastAsia="IRNazanin"/>
          <w:color w:val="111111"/>
          <w:sz w:val="28"/>
          <w:sz w:val="28"/>
          <w:szCs w:val="28"/>
          <w:rtl w:val="true"/>
          <w:lang w:bidi="fa-IR"/>
        </w:rPr>
        <w:t xml:space="preserve">و انّما قال الأعرابی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 بعیره کانت نقباء و دبراء، لإحتمال انّ عمر قال ذلک بناء علی ظنّه،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بها من نقب و دبر فی ظنّی، فکان صادقًا، لانّه أخبر عن نفسه لا عن نفس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للثانی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اللام بمعنی إلی،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متعلّقًا بقول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الظاهر انّه متعلّق بالعامل المقدّر فی موضع الخبر عن مبتدأ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إضافة الاسم إلی الثانی حینئذ عند البصریّین ؛ وقد نبّهنا علی مثله فی الضمائر أیضًا، فلا تغفل</w:t>
      </w:r>
      <w:r>
        <w:rPr>
          <w:rFonts w:eastAsia="IRNazanin" w:cs="IRNazanin"/>
          <w:color w:val="111111"/>
          <w:sz w:val="28"/>
          <w:szCs w:val="28"/>
          <w:rtl w:val="true"/>
          <w:lang w:bidi="fa-IR"/>
        </w:rPr>
        <w:t>.</w:t>
      </w:r>
    </w:p>
    <w:p>
      <w:pPr>
        <w:pStyle w:val="Heading4"/>
        <w:numPr>
          <w:ilvl w:val="3"/>
          <w:numId w:val="1"/>
        </w:numPr>
        <w:rPr/>
      </w:pPr>
      <w:bookmarkStart w:id="839" w:name="__RefHeading___Toc2181422_2322387425"/>
      <w:bookmarkStart w:id="840" w:name="_Toc302"/>
      <w:bookmarkEnd w:id="839"/>
      <w:r>
        <w:rPr>
          <w:rtl w:val="true"/>
        </w:rPr>
        <w:t>کیف یجوز اضافة الاسم إلی اللقب مع انّه اضافة الشیء إلی نفسه مع الجواب عنه</w:t>
      </w:r>
      <w:bookmarkEnd w:id="84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بهذا التفسیر دفع الإعتراض المتوهّم وروده فی هذا المقام،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یجوز إضافة الاسم إلی اللقب مع انّ المسلّم عندهم عدم جواز إضافة الشیء إلی نفسه، و من المعلوم انّ الاسم واللقب مترادفان، کإنسان و بشر، فکیف یجوز إضافة الأوّل إلی الثانی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تقریر الدفع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إضافة الشیء إلی نفسه انّما تلزم </w:t>
      </w:r>
      <w:r>
        <w:rPr>
          <w:rStyle w:val="FootnoteAnchor"/>
          <w:rtl w:val="true"/>
        </w:rPr>
        <w:footnoteReference w:id="1358"/>
      </w:r>
      <w:r>
        <w:rPr>
          <w:rFonts w:ascii="IRNazanin" w:hAnsi="IRNazanin" w:eastAsia="IRNazanin"/>
          <w:color w:val="111111"/>
          <w:sz w:val="28"/>
          <w:sz w:val="28"/>
          <w:szCs w:val="28"/>
          <w:rtl w:val="true"/>
          <w:lang w:bidi="fa-IR"/>
        </w:rPr>
        <w:t xml:space="preserve">إذا قلنا بأنّ المراد من الاسم واللقب مسمّاهما، و لیس الأمر کذلک، بل المراد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w:t>
      </w:r>
    </w:p>
    <w:p>
      <w:pPr>
        <w:pStyle w:val="BookText"/>
        <w:rPr/>
      </w:pPr>
      <w:r>
        <w:rPr>
          <w:rFonts w:ascii="IRNazanin" w:hAnsi="IRNazanin" w:eastAsia="IRNazanin"/>
          <w:color w:val="111111"/>
          <w:sz w:val="28"/>
          <w:sz w:val="28"/>
          <w:szCs w:val="28"/>
          <w:rtl w:val="true"/>
          <w:lang w:bidi="fa-IR"/>
        </w:rPr>
        <w:t xml:space="preserve">والثانی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کأنّک قلت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سعید کُرْز </w:t>
      </w:r>
      <w:r>
        <w:rPr>
          <w:rStyle w:val="FootnoteAnchor"/>
          <w:rtl w:val="true"/>
        </w:rPr>
        <w:footnoteReference w:id="13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مسمّی هذا اللفظ، إذ کما یطلق اللفظ و یراد به المدلول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کذا یطلق و یراد به اللفظ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تلفّظت بزید ؛ و بالقرینة امتاز أحدهما عن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خصّص إرادة المسمّی من الاسم واللفظ من اللقب، و ترک العکس بأن 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سعید کُرْز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اسم هذا المسمّی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الأوّل هو الّذی أسند إلیه شیء لا یمکن إلاّ إرادة المسمّی منه،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سعید کُرْز، و ضربت سعید کُرْز، و قال سعید کُرْز ؛ و معلوم انّ ما یصلح لهذه الصفات هو الذات لا اللفظ، فتعیّن إرادة المسمّی من الأوّل واللفظ من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یمکن إرادة اللفظ من الأوّل فیراد، بل یتعیّن إرادته منه، کما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کُرْز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کُرْز، مرفوعٌ 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یتعیّن فیه إرادة اللفظ من الأوّل والمسمّی من الثانی، أی اسم هذا المسمّی مرفوعٌ بقال، إلاّ انّ مثل هذا الإستعمال قلیل، ولهذا لم یلتفت إلیه النحاة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علی الأوّل انّ جواز الإضافة، إلخ</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باضافة الاسم إلی اللقب انّما هو إذا لم یکن هناک مانع من الإضافة، و أمّا إذا کان کما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الحارث کُرْز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الاسم مانعة من الإضافة کما سیجیء فی باب الإضافة، فلا یجوز الإضافة، والبصریّون لا یقولون بها أیضًا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bookmarkStart w:id="841" w:name="pg18765_192422"/>
    </w:p>
    <w:p>
      <w:pPr>
        <w:pStyle w:val="BookText"/>
        <w:rPr/>
      </w:pPr>
      <w:bookmarkEnd w:id="841"/>
      <w:r>
        <w:rPr>
          <w:rFonts w:ascii="IRNazanin" w:hAnsi="IRNazanin" w:eastAsia="IRNazanin"/>
          <w:color w:val="111111"/>
          <w:sz w:val="28"/>
          <w:sz w:val="28"/>
          <w:szCs w:val="28"/>
          <w:rtl w:val="true"/>
          <w:lang w:bidi="fa-IR"/>
        </w:rPr>
        <w:t xml:space="preserve">و انّما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جواز الإضافة حیث لا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انّ القول الأوّل لیس الجواز فقط، بل مع الوجوب، لانّ الجواز أعمّ من الوجوب، و نفی الأعمّ یستلزم نفی الأخصّ، بخلاف العکس، فعلی هذا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الإضافة حیث لا مانع، لایلزم منه نفی الجواز، و معلوم انّ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هذا الحکم غیر مختصّ بالقول بوجوب الإضافة، بل یشمل القول الثانی أی القول بجواز الإتباع، لأنّ أصحاب هذا القول لا یوجبون التبعیّة، بل یجوّزون الإضافة أیضًا، و لهذا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أجاز الکوفیّون الإتباع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وأوجبوا ؛ فعلی هذا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الإضافة، لا یدلّ علی انّ القائل بعدم الوجوب یمنعه </w:t>
      </w:r>
      <w:r>
        <w:rPr>
          <w:rStyle w:val="FootnoteAnchor"/>
          <w:rtl w:val="true"/>
        </w:rPr>
        <w:footnoteReference w:id="1362"/>
      </w:r>
      <w:r>
        <w:rPr>
          <w:rFonts w:ascii="IRNazanin" w:hAnsi="IRNazanin" w:eastAsia="IRNazanin"/>
          <w:color w:val="111111"/>
          <w:sz w:val="28"/>
          <w:sz w:val="28"/>
          <w:szCs w:val="28"/>
          <w:rtl w:val="true"/>
          <w:lang w:bidi="fa-IR"/>
        </w:rPr>
        <w:t xml:space="preserve">، ولهذا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جواز الإضافة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مضافًا إلی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ظهر لک انّ مراده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 البصریّین فقط، بل مراده من الأوّل جواز الإضافة، فیدلّ صریحًا علی عدم تجویز القائل بالتبعیّةِ الإضافةَ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Heading4"/>
        <w:numPr>
          <w:ilvl w:val="3"/>
          <w:numId w:val="1"/>
        </w:numPr>
        <w:rPr/>
      </w:pPr>
      <w:bookmarkStart w:id="842" w:name="__RefHeading___Toc2181424_2322387425"/>
      <w:bookmarkStart w:id="843" w:name="_Toc303"/>
      <w:bookmarkEnd w:id="842"/>
      <w:r>
        <w:rPr>
          <w:rtl w:val="true"/>
        </w:rPr>
        <w:t>لایجوز اضافة الاسم إلی اللقب إذا کان کلاهما أو أحدهما مضافین</w:t>
      </w:r>
      <w:bookmarkEnd w:id="84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بدل أو عطف بیان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أن یکون الاسم فی الصور الثلاث مضافًا إلی اللقب، أمّا عدم جوازه إذا کان الاسم مرکّبًا، سواء کان الثانی مرکّبًا أیضًا أو لم یکن،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عبداللّه زین العابدین، و عبداللّه کُرْز، فلانّ المضاف هو الّذی یعتوره الإعراب بسبب العامل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غلامُ زید، فانّ آخر المضاف ـ و هو المیم ـ صار </w:t>
      </w:r>
    </w:p>
    <w:p>
      <w:pPr>
        <w:pStyle w:val="BookText"/>
        <w:rPr/>
      </w:pPr>
      <w:r>
        <w:rPr>
          <w:rFonts w:ascii="IRNazanin" w:hAnsi="IRNazanin" w:eastAsia="IRNazanin"/>
          <w:color w:val="111111"/>
          <w:sz w:val="28"/>
          <w:sz w:val="28"/>
          <w:szCs w:val="28"/>
          <w:rtl w:val="true"/>
          <w:lang w:bidi="fa-IR"/>
        </w:rPr>
        <w:t xml:space="preserve">مرفوعًا لکونه فاعلاً، و هکذا فی النصب والجرّ، فانّه یکون آخر المضاف معربًا بهما ؛ فإذا أضیف الاسم فیما نحن فیه إلی اللقب، یلزم أن یعرب آخر الاسم بمقتضی العامل الداخل علیه لما عرفت، و معلوم انّ آخر الاسم فی المثالین المذکورین هو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فیلزم نصبه فیهما مع کونه مجرورًا لکونه مضافًا إلیه، فیلزم إعراب حرف واحد باعرابین مختلفین أو متماثلین، و 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ینبغی أن لا یجوز مثل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غلام ابن زید، إذ هذا مثل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عبداللّه 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مع انّ جوازه متّفق علیه، فینبغی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عبداللّه 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جائزًا بإضافه الاسم إلی اللقب، إذ الفرق بینهما غیر واضح،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یکون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معربًا بمقتضی العامل مع کونه مضافًا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بل هو مجرور 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ینبغی أن یکون هنا أیضًا کذلک، فیعرب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بمقتضی العامل مع جرّ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واضح،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لمّا کان مضافًا برأسه، أعرب آخره المیم بمقتضی العامل، فلا یرد علیه شیء ممّا یرد علی إضافة اسم فیما نحن فیه إلی اللقب، بخلاف المضاف فیما نحن فیه، فانّ المضاف فیه لیس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مجموع عبداللّه، لکون المجموع علمًا للمسمّی، فیکون آخر المضاف بمقتضی الوضع العلمیّ علی فرض جواز الإضافة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اللّه ؛ و علی تقدیر جوازها یلزم ما مرّ، و لهذا منع عن إضافة الاسم المرکّب إلی اللقب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جواز إضافه الاسم إلی اللقب إذا کان مفردًا واللقب مرکّبًا کجاءنی </w:t>
      </w:r>
      <w:bookmarkStart w:id="844" w:name="pg18765_192424"/>
    </w:p>
    <w:p>
      <w:pPr>
        <w:pStyle w:val="BookText"/>
        <w:rPr/>
      </w:pPr>
      <w:bookmarkEnd w:id="844"/>
      <w:r>
        <w:rPr>
          <w:rFonts w:ascii="IRNazanin" w:hAnsi="IRNazanin" w:eastAsia="IRNazanin"/>
          <w:color w:val="111111"/>
          <w:sz w:val="28"/>
          <w:sz w:val="28"/>
          <w:szCs w:val="28"/>
          <w:rtl w:val="true"/>
          <w:lang w:bidi="fa-IR"/>
        </w:rPr>
        <w:t xml:space="preserve">زید أنف الناقة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 xml:space="preserve">قوم هم الأنف والأذناب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یسوّی بأنف الناقة الذنبا</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للسمعانی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والقاموس المحیط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فلأنّه لو جاز یلزم توارد المؤثّرین علی أثر واحد أیضًا،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 العلمیّة لفظًا برأسه أضیف إلی الناقة، فجرّ آخر الناقة لکونها مضافًا إلیها، ثمّ جعل المضاف والمضاف إلیه علمًا للمسمّی، فبعد العلمیّة صارا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بمنزلة لفظ واحد، فحینئذ لو جاز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یکون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مجرورًا أیضًا 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مع کونه مجرورًا بإضافة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قبل العلمیّة، فیلزم توارد المؤثّرین اللفظیّین فی أثر واحد، و هو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 الأصل عدم جواز إضافة الشیء إلی نفسه، و هو یقتضی عدم جواز إضافه الاسم إلی اللقب مطلقًا و إن کانا مفردین، لکن لمّا وجدنا إضافة الاسم إلی اللقب إذا کانا مفردین فی إستعمالاتهم، قلنا بها مع التأویل المتقدّم، فعدم جواز إضافة الاسم إلی اللقب مقتضی الأصل، فلا یحتاج إلی دلیل </w:t>
      </w:r>
      <w:r>
        <w:rPr>
          <w:rFonts w:eastAsia="IRNazanin" w:cs="IRNazanin"/>
          <w:color w:val="111111"/>
          <w:sz w:val="28"/>
          <w:szCs w:val="28"/>
          <w:rtl w:val="true"/>
          <w:lang w:bidi="fa-IR"/>
        </w:rPr>
        <w:t>.</w:t>
      </w:r>
    </w:p>
    <w:p>
      <w:pPr>
        <w:pStyle w:val="Heading4"/>
        <w:numPr>
          <w:ilvl w:val="3"/>
          <w:numId w:val="1"/>
        </w:numPr>
        <w:rPr/>
      </w:pPr>
      <w:bookmarkStart w:id="845" w:name="__RefHeading___Toc2181426_2322387425"/>
      <w:bookmarkStart w:id="846" w:name="_Toc304"/>
      <w:bookmarkEnd w:id="845"/>
      <w:r>
        <w:rPr>
          <w:rtl w:val="true"/>
        </w:rPr>
        <w:t>یجوز قطع اللقب عن التبعیّة</w:t>
      </w:r>
      <w:bookmarkEnd w:id="84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مجرورًا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کان الثانی ـ و هو اللقب ـ مجرورًا بالتبعیّة، یجوز لک قطعه عن التبعیّة </w:t>
      </w:r>
    </w:p>
    <w:p>
      <w:pPr>
        <w:pStyle w:val="BookText"/>
        <w:rPr/>
      </w:pPr>
      <w:r>
        <w:rPr>
          <w:rFonts w:ascii="IRNazanin" w:hAnsi="IRNazanin" w:eastAsia="IRNazanin"/>
          <w:color w:val="111111"/>
          <w:sz w:val="28"/>
          <w:sz w:val="28"/>
          <w:szCs w:val="28"/>
          <w:rtl w:val="true"/>
          <w:lang w:bidi="fa-IR"/>
        </w:rPr>
        <w:t xml:space="preserve">إلی الرفع بأن یکون خبرًا لمبتدأ محذوف،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عبداللّه زینُ العابدین، بالرفع،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زین العابدین، أو إلی النصب بأن یکون مفعولاً لفعل محذوف، تقول فی المثال المذکور بنصب زین العابدین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قیّد جواز القطع إلی الرفع والنصب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مجرورًا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لو لم یکن مجرورًا، إمّا مرفوع أو منصوب، و علی الأوّل لا معنی لقولک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قطعه إلی الرفع، لکونه مرفوعًا، و علی الثانی کذلک بالنسبة إلی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الرفع إن کان منصوبًا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قطع اللقب إلی الرفع إن کان منصوبًا ؛ وانّما لم یجز القطع إلی الجرّ فی الصورتین ـ أی فیما إذا کان اللقب مرفوعًا أو منصوبًا ـ لأنّ القطع إلی الجرّ غیر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هذا القطع غیر مختصّ فیما إذا کان الاسم واللقب مرکّبین أو مختلفین، بل یجوز ولو کانا مفردین، کما صرّح به نجم الأئمّة </w:t>
      </w:r>
      <w:r>
        <w:rPr>
          <w:rStyle w:val="FootnoteAnchor"/>
          <w:rtl w:val="true"/>
        </w:rPr>
        <w:footnoteReference w:id="1364"/>
      </w:r>
      <w:r>
        <w:rPr>
          <w:rFonts w:ascii="IRNazanin" w:hAnsi="IRNazanin" w:eastAsia="IRNazanin"/>
          <w:color w:val="111111"/>
          <w:sz w:val="28"/>
          <w:sz w:val="28"/>
          <w:szCs w:val="28"/>
          <w:rtl w:val="true"/>
          <w:lang w:bidi="fa-IR"/>
        </w:rPr>
        <w:t xml:space="preserve">، و أبوحیّان فی الإرتشاف نقله عن المصنّف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العَلَمیة بعد استعماله فی غیرها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ینقسم باعتبارات مختلفة إلی أقسام متعدّدة، إذ ینقسم باعتبار تشخّص المعنی و عدمه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 جنسی ؛ و باعتبار الذات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والکنیة واللقب، و إلی مفرد و مرکّب کما مرّ ؛ و باعتبار الإستعمال قبل العلمیّة وعدمه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و مرتجل </w:t>
      </w:r>
      <w:r>
        <w:rPr>
          <w:rFonts w:eastAsia="IRNazanin" w:cs="IRNazanin"/>
          <w:color w:val="111111"/>
          <w:sz w:val="28"/>
          <w:szCs w:val="28"/>
          <w:rtl w:val="true"/>
          <w:lang w:bidi="fa-IR"/>
        </w:rPr>
        <w:t xml:space="preserve">. </w:t>
      </w:r>
      <w:bookmarkStart w:id="847" w:name="pg18765_192426"/>
    </w:p>
    <w:p>
      <w:pPr>
        <w:pStyle w:val="Heading4"/>
        <w:numPr>
          <w:ilvl w:val="3"/>
          <w:numId w:val="1"/>
        </w:numPr>
        <w:rPr/>
      </w:pPr>
      <w:bookmarkStart w:id="848" w:name="__RefHeading___Toc2181428_2322387425"/>
      <w:bookmarkStart w:id="849" w:name="_Toc305"/>
      <w:bookmarkEnd w:id="847"/>
      <w:bookmarkEnd w:id="848"/>
      <w:r>
        <w:rPr>
          <w:rtl w:val="true"/>
        </w:rPr>
        <w:t>اختلاف الاصطلاح فی المنقول والمرتجل بین الأصولیّین والنحویّین</w:t>
      </w:r>
      <w:bookmarkEnd w:id="849"/>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المعهود فی کتب الأصول هو انّ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استعماله فی غیر المعنی العلمیّ، ثمّ نقل عنه إلی غیره لأجل المناسبة بین المعنی المنقول عنه </w:t>
      </w:r>
      <w:r>
        <w:rPr>
          <w:rStyle w:val="FootnoteAnchor"/>
          <w:rtl w:val="true"/>
        </w:rPr>
        <w:footnoteReference w:id="1366"/>
      </w:r>
      <w:r>
        <w:rPr>
          <w:rFonts w:ascii="IRNazanin" w:hAnsi="IRNazanin" w:eastAsia="IRNazanin"/>
          <w:color w:val="111111"/>
          <w:sz w:val="28"/>
          <w:sz w:val="28"/>
          <w:szCs w:val="28"/>
          <w:rtl w:val="true"/>
          <w:lang w:bidi="fa-IR"/>
        </w:rPr>
        <w:t xml:space="preserve">والمنقول إلیه ؛ والمرتجل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نقله </w:t>
      </w:r>
      <w:r>
        <w:rPr>
          <w:rStyle w:val="FootnoteAnchor"/>
          <w:rtl w:val="true"/>
        </w:rPr>
        <w:footnoteReference w:id="1367"/>
      </w:r>
      <w:r>
        <w:rPr>
          <w:rFonts w:ascii="IRNazanin" w:hAnsi="IRNazanin" w:eastAsia="IRNazanin"/>
          <w:color w:val="111111"/>
          <w:sz w:val="28"/>
          <w:sz w:val="28"/>
          <w:szCs w:val="28"/>
          <w:rtl w:val="true"/>
          <w:lang w:bidi="fa-IR"/>
        </w:rPr>
        <w:t xml:space="preserve">لأجل المناسبة، سواء تحقّقت المناسبة و لم تکن فی النقل ملحوظة، أو لم تتحقّق مطلقًا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کثیر من النحاة، کالزمخشری، وابن الحاجب، وأبی حیّان، ونجم الأئمّة، وابن هشام، و غیرهم، انّ المعتبر فی المنقول استعماله فی غیر المعنی العلمیّ، سواء لوحظ بینهما مناسبة أم لا، و کانت فی نفس الأمر أم لا ؛ والمعتبر فی المرتجل عدم الإستعمال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تخالف الإصطلاحین </w:t>
      </w:r>
      <w:r>
        <w:rPr>
          <w:rStyle w:val="FootnoteAnchor"/>
          <w:rtl w:val="true"/>
        </w:rPr>
        <w:footnoteReference w:id="1370"/>
      </w:r>
      <w:r>
        <w:rPr>
          <w:rFonts w:ascii="IRNazanin" w:hAnsi="IRNazanin" w:eastAsia="IRNazanin"/>
          <w:color w:val="111111"/>
          <w:sz w:val="28"/>
          <w:sz w:val="28"/>
          <w:szCs w:val="28"/>
          <w:rtl w:val="true"/>
          <w:lang w:bidi="fa-IR"/>
        </w:rPr>
        <w:t xml:space="preserve">، والأقرب إلی اللفظ هو إصطلاح النحاة، لانّ المنقول ما ثبت له النقل، سواء کان للمناسبة أو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إرْتِجَالُ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إبتداؤها من غیر تهیئة قبل ذلک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2181430_2322387425"/>
      <w:bookmarkStart w:id="851" w:name="_Toc306"/>
      <w:bookmarkEnd w:id="850"/>
      <w:r>
        <w:rPr>
          <w:rtl w:val="true"/>
        </w:rPr>
        <w:t>المنقول علی أقسام</w:t>
      </w:r>
      <w:bookmarkEnd w:id="85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ولا مُشَاحَّة فی الإصطلاح، فینبغی صرف الهمّة إلی شیء آخر،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یتبع ناقله فی التسمیة شرعًا وعرفًا عامًّا وخاصًّا، فانّ الأوّل یسمّی بالمنقول الشرعی، والثانی بالمنقول عرفًا عامًّا، والثالث خاصًّا، کالصلاة فانّها فی اللغة لمطلق الدعاء، ثمّ نقلت فی الشرع إلی الأرکان المخصوصة علی </w:t>
      </w:r>
    </w:p>
    <w:p>
      <w:pPr>
        <w:pStyle w:val="BookText"/>
        <w:rPr/>
      </w:pPr>
      <w:r>
        <w:rPr>
          <w:rFonts w:ascii="IRNazanin" w:hAnsi="IRNazanin" w:eastAsia="IRNazanin"/>
          <w:color w:val="111111"/>
          <w:sz w:val="28"/>
          <w:sz w:val="28"/>
          <w:szCs w:val="28"/>
          <w:rtl w:val="true"/>
          <w:lang w:bidi="fa-IR"/>
        </w:rPr>
        <w:t xml:space="preserve">القول بثبوت الحقیقة الشرعیّة ـ کما هو الحقّ، وحقّقناه فی موضعه </w:t>
      </w:r>
      <w:r>
        <w:rPr>
          <w:rStyle w:val="FootnoteAnchor"/>
          <w:rtl w:val="true"/>
        </w:rPr>
        <w:footnoteReference w:id="1372"/>
      </w:r>
      <w:r>
        <w:rPr>
          <w:rFonts w:ascii="Amiri" w:hAnsi="Amiri" w:eastAsia="Amiri" w:cs="Amiri"/>
          <w:color w:val="111111"/>
          <w:sz w:val="28"/>
          <w:sz w:val="28"/>
          <w:szCs w:val="28"/>
          <w:rtl w:val="true"/>
          <w:lang w:bidi="ar-SA"/>
        </w:rPr>
        <w:t xml:space="preserve">ـ والدابة فانّها فی اللغة لکلّ ما یَدِبُّ علی الأرض </w:t>
      </w:r>
      <w:r>
        <w:rPr>
          <w:rStyle w:val="FootnoteAnchor"/>
          <w:rtl w:val="true"/>
        </w:rPr>
        <w:footnoteReference w:id="1373"/>
      </w:r>
      <w:r>
        <w:rPr>
          <w:rFonts w:ascii="IRNazanin" w:hAnsi="IRNazanin" w:eastAsia="IRNazanin"/>
          <w:color w:val="111111"/>
          <w:sz w:val="28"/>
          <w:sz w:val="28"/>
          <w:szCs w:val="28"/>
          <w:rtl w:val="true"/>
          <w:lang w:bidi="fa-IR"/>
        </w:rPr>
        <w:t xml:space="preserve">، ثمّ نقلت فی العرف العامّ إلی ذات القوائم الأربع ؛ والفعل فانّه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صدر من الفاعل من الحدث، کالأکل والضرب والکتابة، ثمّ جعل فی إصطلاح النحاة اسمًا لما دلّ علی معنی فی نفسه غیر مقترن بأحد الأزمنة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عبارة الشارح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استعماله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العَلَم المنقول ما کان منقولاً إلی المعنی العلمیّ بعد استعماله فی غیر ذلک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ما کان منقولاً إلی العلمیّة بعد استعماله فی غیر العلمیّة، وهذا یصدق وإن کان معنی اللفظ بعد النقل وقبله واحدًا، لکن قبل النقل لم یکن علمًا، و ینبغی أن یکون المراد هو الأوّل، یظهر وجهه للمتأمّل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لحَرَثَ یَحْرُثُ </w:t>
      </w:r>
      <w:r>
        <w:rPr>
          <w:rStyle w:val="FootnoteAnchor"/>
          <w:rtl w:val="true"/>
        </w:rPr>
        <w:footnoteReference w:id="1374"/>
      </w:r>
      <w:r>
        <w:rPr>
          <w:rFonts w:ascii="IRNazanin" w:hAnsi="IRNazanin" w:eastAsia="IRNazanin"/>
          <w:color w:val="111111"/>
          <w:sz w:val="28"/>
          <w:sz w:val="28"/>
          <w:szCs w:val="28"/>
          <w:rtl w:val="true"/>
          <w:lang w:bidi="fa-IR"/>
        </w:rPr>
        <w:t xml:space="preserve">، ثمّ نقل و جعل علمًا للشخص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کشمّر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نقل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إزَارَه تَشْمِیرًا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زَادَ، ثمّ جعل علمًا لابن معاویة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کإصْمِتْ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بکسر الهمزة والمیم، فانّه 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لطلب الصَّمْت، أی ترک التکلّم، ثمّ جعل علمًا للمکان الّذی قاله رجل لصاحبه فیه تخویفًا، حیث کان ذلک المکان یخاف فیه من المُؤذِیَات والسُرَّاق، نزل فیه رفیقان، قال أحدهما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إصْمِتْ،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و لا تتکلّم حتّی لا یسمع صوتک مؤذ فیقصدنا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انّ الإستدلال بإصمت انّما یصحّ إذا ثبت لفَعَلَ مفتوح العین مجیء یَفعُِل بضمّ العین وکسرها فی مادّة واحدة، إذ 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لا شبهة فیه، والأمر منه انّما یجیء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لا بکسرها، و انّما یکون الأمر منه مکسور العین إذا ثبت 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أیضًا، و إلاّ لم یصدق انّه منقول من فعل الأمر لانّه مضموم العین ؛ لکن قال نجم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وکسر میم إصمِت، والمسموع من </w:t>
      </w:r>
      <w:r>
        <w:rPr>
          <w:rStyle w:val="FootnoteAnchor"/>
          <w:rtl w:val="true"/>
        </w:rPr>
        <w:footnoteReference w:id="1377"/>
      </w:r>
      <w:r>
        <w:rPr>
          <w:rFonts w:ascii="IRNazanin" w:hAnsi="IRNazanin" w:eastAsia="IRNazanin"/>
          <w:color w:val="111111"/>
          <w:sz w:val="28"/>
          <w:sz w:val="28"/>
          <w:szCs w:val="28"/>
          <w:rtl w:val="true"/>
          <w:lang w:bidi="fa-IR"/>
        </w:rPr>
        <w:t>الأمر الضمّ، لانّ الأعلام کثیرًا ما یغیّر لفظها عندالنقل تبعًا لنقل معانیها، کما قیل فی شمس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بضمّ الشین، إنتهی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سیجیء </w:t>
      </w:r>
      <w:r>
        <w:rPr>
          <w:rStyle w:val="FootnoteAnchor"/>
          <w:rtl w:val="true"/>
        </w:rPr>
        <w:footnoteReference w:id="1379"/>
      </w:r>
      <w:r>
        <w:rPr>
          <w:rFonts w:ascii="IRNazanin" w:hAnsi="IRNazanin" w:eastAsia="IRNazanin"/>
          <w:color w:val="111111"/>
          <w:sz w:val="28"/>
          <w:sz w:val="28"/>
          <w:szCs w:val="28"/>
          <w:rtl w:val="true"/>
          <w:lang w:bidi="fa-IR"/>
        </w:rPr>
        <w:t xml:space="preserve">انّ من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ولا ینقل غیر ما ذکر ؛ وجه حصر المنقول علی ما ذکر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لایخلو إمّا أن یکون منقولاً من اسم أو فعل أو </w:t>
      </w:r>
      <w:bookmarkStart w:id="852" w:name="pg18765_192429"/>
    </w:p>
    <w:p>
      <w:pPr>
        <w:pStyle w:val="BookText"/>
        <w:rPr/>
      </w:pPr>
      <w:bookmarkEnd w:id="852"/>
      <w:r>
        <w:rPr>
          <w:rFonts w:ascii="IRNazanin" w:hAnsi="IRNazanin" w:eastAsia="IRNazanin"/>
          <w:color w:val="111111"/>
          <w:sz w:val="28"/>
          <w:sz w:val="28"/>
          <w:szCs w:val="28"/>
          <w:rtl w:val="true"/>
          <w:lang w:bidi="fa-IR"/>
        </w:rPr>
        <w:t xml:space="preserve">حرف، والثالث غیر ثابت، والأوّل لایخلو إمّا أن یکون مرکّبًا أو غیره، والأوّل سیجیء ذکره فی قوله </w:t>
      </w:r>
      <w:r>
        <w:rPr>
          <w:rStyle w:val="FootnoteAnchor"/>
          <w:rtl w:val="true"/>
        </w:rPr>
        <w:footnoteReference w:id="13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جملة و ما بمزج 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لایخلو إمّا أن یکون اسم عین أو لا، والأوّل هو المشار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لایخلو إمّا معنًی وهو الّذی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صفة وهو الّذی أشار إلیه أیضًا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الاسم، و أمّا الفعل فلایخلو إمّا ماض، أو مضارع، أو أمر، و قد تقدّم ذکر الجمیع </w:t>
      </w:r>
      <w:r>
        <w:rPr>
          <w:rFonts w:eastAsia="IRNazanin" w:cs="IRNazanin"/>
          <w:color w:val="111111"/>
          <w:sz w:val="28"/>
          <w:szCs w:val="28"/>
          <w:rtl w:val="true"/>
          <w:lang w:bidi="fa-IR"/>
        </w:rPr>
        <w:t>.</w:t>
      </w:r>
    </w:p>
    <w:p>
      <w:pPr>
        <w:pStyle w:val="Heading4"/>
        <w:numPr>
          <w:ilvl w:val="3"/>
          <w:numId w:val="1"/>
        </w:numPr>
        <w:rPr/>
      </w:pPr>
      <w:bookmarkStart w:id="853" w:name="__RefHeading___Toc2181432_2322387425"/>
      <w:bookmarkStart w:id="854" w:name="_Toc307"/>
      <w:bookmarkEnd w:id="853"/>
      <w:r>
        <w:rPr>
          <w:rtl w:val="true"/>
        </w:rPr>
        <w:t>قد یجعل کلّ من الاسم والفعل والحرف علمًا لنفسه</w:t>
      </w:r>
      <w:bookmarkEnd w:id="854"/>
    </w:p>
    <w:p>
      <w:pPr>
        <w:pStyle w:val="BookText"/>
        <w:rPr/>
      </w:pPr>
      <w:r>
        <w:rPr>
          <w:rFonts w:ascii="Amiri" w:hAnsi="Amiri" w:eastAsia="Amiri" w:cs="Amiri"/>
          <w:color w:val="111111"/>
          <w:sz w:val="28"/>
          <w:sz w:val="28"/>
          <w:szCs w:val="28"/>
          <w:rtl w:val="true"/>
          <w:lang w:bidi="ar-SA"/>
        </w:rPr>
        <w:t xml:space="preserve">هذا إذا جعلت الکلمة علمًا لغیرها، و قد تجعل علمًا للفظها، و هو یمکن فی کلّ من الاسم والفعل والحرف،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موصول، و ضَرَبَ فعل ماض، ومِنْ حرف جرّ ؛ فانّ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الأوّل لیست نفس اسم الموصول، لانّه لیست لها صلة،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الثانی لیست فعلاً،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الثالث، لانّه لیس للأوّل </w:t>
      </w:r>
      <w:r>
        <w:rPr>
          <w:rStyle w:val="FootnoteAnchor"/>
          <w:rtl w:val="true"/>
        </w:rPr>
        <w:footnoteReference w:id="1382"/>
      </w:r>
      <w:r>
        <w:rPr>
          <w:rFonts w:ascii="IRNazanin" w:hAnsi="IRNazanin" w:eastAsia="IRNazanin"/>
          <w:color w:val="111111"/>
          <w:sz w:val="28"/>
          <w:sz w:val="28"/>
          <w:szCs w:val="28"/>
          <w:rtl w:val="true"/>
          <w:lang w:bidi="fa-IR"/>
        </w:rPr>
        <w:t xml:space="preserve">فاعل و للثانی </w:t>
      </w:r>
      <w:r>
        <w:rPr>
          <w:rStyle w:val="FootnoteAnchor"/>
          <w:rtl w:val="true"/>
        </w:rPr>
        <w:footnoteReference w:id="1383"/>
      </w:r>
      <w:r>
        <w:rPr>
          <w:rFonts w:ascii="Amiri" w:hAnsi="Amiri" w:eastAsia="Amiri" w:cs="Amiri"/>
          <w:color w:val="111111"/>
          <w:sz w:val="28"/>
          <w:sz w:val="28"/>
          <w:szCs w:val="28"/>
          <w:rtl w:val="true"/>
          <w:lang w:bidi="ar-SA"/>
        </w:rPr>
        <w:t xml:space="preserve">مجرور، بل هما اسمان، و لهذا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إلیه،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من خواصّ الاسم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الاسم و تنصب الخبر،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الأَحْرُفِ المشبهة بالفعل، فانّ 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هو مثلهما فی اللفظ، ولیست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من الفعل الناقص، و لذا لم تعمل عمله،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الأَحْرُف </w:t>
      </w:r>
    </w:p>
    <w:p>
      <w:pPr>
        <w:pStyle w:val="BookText"/>
        <w:rPr/>
      </w:pPr>
      <w:r>
        <w:rPr>
          <w:rFonts w:ascii="Amiri" w:hAnsi="Amiri" w:eastAsia="Amiri" w:cs="Amiri"/>
          <w:color w:val="111111"/>
          <w:sz w:val="28"/>
          <w:sz w:val="28"/>
          <w:szCs w:val="28"/>
          <w:rtl w:val="true"/>
          <w:lang w:bidi="ar-SA"/>
        </w:rPr>
        <w:t xml:space="preserve">المشبّهة بالفعل، بل هما مبتدأن و ما بعدهما خبرهما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للإبتداء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للإنتهاء،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للتحقیق،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للإستعلاء،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مزید 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وهکذا، و هذه الألفاظ حینئذ محکیّة عن أصلها، و لذا أبقیت علی ما هی علیه من السکون والحرکة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مبتدأ محذوف الخبر،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قولان،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المرتجل ما لم یسبق له استعمال فی غیر العلمیّة،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ما سبق له استعمال و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 القولین نظر، أمّا فی الأوّل فلانّه یلزم معه إذا استعمل اللفظ و جُهِل أن </w:t>
      </w:r>
      <w:r>
        <w:rPr>
          <w:rStyle w:val="FootnoteAnchor"/>
          <w:rtl w:val="true"/>
        </w:rPr>
        <w:footnoteReference w:id="1384"/>
      </w:r>
      <w:r>
        <w:rPr>
          <w:rFonts w:ascii="IRNazanin" w:hAnsi="IRNazanin" w:eastAsia="IRNazanin"/>
          <w:color w:val="111111"/>
          <w:sz w:val="28"/>
          <w:sz w:val="28"/>
          <w:szCs w:val="28"/>
          <w:rtl w:val="true"/>
          <w:lang w:bidi="fa-IR"/>
        </w:rPr>
        <w:t xml:space="preserve">لم یکن مرتجلاً و لا منقولاً، و أمّا فی الثانی فلانّه یلزم معه ما مرّ إذا لم یسبق لللفظ إستعمال قبل العلمیّة، فلا یکون مرتجلاً و لا منقولاً حینئذ، فلم یکن القسمة حاصرة بینهما، مع انّ ظاهرهم الإتّفاق علی ذلک إلاّ ما سیجیء من أبی 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بادخال ما سبق له استعمال وجُهِل فی المنقول، لأنّ المنقول ـ کما مرّ ـ هو ما سبق له استعمال فی غیر العلمیّة، و هذا صادق وإن کان الإستعمال المسبوق بالعلمیّة مجهولاً ؛ لکنّ الثانی وارِدٌ غیر مندفع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علمیّته بالغلبة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کالمدینة لطَیْبَة </w:t>
      </w:r>
      <w:r>
        <w:rPr>
          <w:rStyle w:val="FootnoteAnchor"/>
          <w:rtl w:val="true"/>
        </w:rPr>
        <w:footnoteReference w:id="1385"/>
      </w:r>
      <w:r>
        <w:rPr>
          <w:rFonts w:ascii="IRNazanin" w:hAnsi="IRNazanin" w:eastAsia="IRNazanin"/>
          <w:color w:val="111111"/>
          <w:sz w:val="28"/>
          <w:sz w:val="28"/>
          <w:szCs w:val="28"/>
          <w:rtl w:val="true"/>
          <w:lang w:bidi="fa-IR"/>
        </w:rPr>
        <w:t xml:space="preserve">، والکتاب لکتاب سیبویه ؛ أمّا عدم کون هذا القسم منقولاً، فلأنّک قد عرفت انّ المنقول هو ما کان منقولاً إلی العلمیّة بعد استعماله فی غیرها، </w:t>
      </w:r>
      <w:bookmarkStart w:id="855" w:name="pg18765_192431"/>
    </w:p>
    <w:p>
      <w:pPr>
        <w:pStyle w:val="BookText"/>
        <w:rPr/>
      </w:pPr>
      <w:bookmarkEnd w:id="855"/>
      <w:r>
        <w:rPr>
          <w:rFonts w:ascii="IRNazanin" w:hAnsi="IRNazanin" w:eastAsia="IRNazanin"/>
          <w:color w:val="111111"/>
          <w:sz w:val="28"/>
          <w:sz w:val="28"/>
          <w:szCs w:val="28"/>
          <w:rtl w:val="true"/>
          <w:lang w:bidi="fa-IR"/>
        </w:rPr>
        <w:t xml:space="preserve">وهنا لیس کذلک، لانّه لم یستعمل فی غیر المعنی العَلَمیّ، بل صار علمًا فی معناه بغلبة استعماله فیه ؛ و أمّا عدم کونه مرتجلاً، فلانّک عرفت أیضًا انّ المرتجل هو ما لم یسبق له إستعمال فی غیر العلمیّة، وهنا قد سبق، وکذا علی القول الآخر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الأصل مبتدأ و خبرًا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إطلاق الجملة بعد العلمیّة ـ کما فی قول المصنّف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العَلَم جملة ـ مجاز، لأنّها بعد العلمیّة اسم للمسمّی ولایکون جملة، فإطلاق الجملة علیه حینئذ مجاز بناءً علی ما کان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فعلاً و فاعلاً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هکذا قال جماعة، لکن تمثیلهم لذلک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تأبّط شرًّا ـ کما سیجیء ـ لایساعده، لأنّه لیس محکیًّا عن الفعل والفاعل فقط، بل عنهما وعن المفعول أیضًا، ولهذا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تأبّط، فقط من غیر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فتحکی الجملة بعد العلمیة بهیئتها من غیر تغییر فی جمیع الحالات، فإذا 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لشخص، تستعملها بهذه الهیئة فی حالة الرفع والنصب والجرّ،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قائم، و رأیت زید قائم، و مررت بزید قائم </w:t>
      </w:r>
      <w:r>
        <w:rPr>
          <w:rFonts w:eastAsia="IRNazanin" w:cs="IRNazanin"/>
          <w:color w:val="111111"/>
          <w:sz w:val="28"/>
          <w:szCs w:val="28"/>
          <w:rtl w:val="true"/>
          <w:lang w:bidi="fa-IR"/>
        </w:rPr>
        <w:t>.</w:t>
      </w:r>
    </w:p>
    <w:p>
      <w:pPr>
        <w:pStyle w:val="Heading4"/>
        <w:numPr>
          <w:ilvl w:val="3"/>
          <w:numId w:val="1"/>
        </w:numPr>
        <w:rPr/>
      </w:pPr>
      <w:bookmarkStart w:id="856" w:name="__RefHeading___Toc2181434_2322387425"/>
      <w:bookmarkStart w:id="857" w:name="_Toc308"/>
      <w:bookmarkEnd w:id="856"/>
      <w:r>
        <w:rPr>
          <w:rtl w:val="true"/>
        </w:rPr>
        <w:t xml:space="preserve">وجه جعل </w:t>
      </w:r>
      <w:r>
        <w:rPr>
          <w:rtl w:val="true"/>
        </w:rPr>
        <w:t xml:space="preserve">« </w:t>
      </w:r>
      <w:r>
        <w:rPr>
          <w:rtl w:val="true"/>
        </w:rPr>
        <w:t xml:space="preserve">تأبّط شرًّا </w:t>
      </w:r>
      <w:r>
        <w:rPr>
          <w:rtl w:val="true"/>
        </w:rPr>
        <w:t xml:space="preserve">» </w:t>
      </w:r>
      <w:r>
        <w:rPr>
          <w:rtl w:val="true"/>
        </w:rPr>
        <w:t>علمًا لمسمّاه</w:t>
      </w:r>
      <w:bookmarkEnd w:id="8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تأبّط شرًّا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لِمَا کانت الجملة قبل العلمیّة فعلاً و فاعلاً علی ما ذکره، ثمّ جعلت علمًا </w:t>
      </w:r>
    </w:p>
    <w:p>
      <w:pPr>
        <w:pStyle w:val="BookText"/>
        <w:rPr/>
      </w:pPr>
      <w:r>
        <w:rPr>
          <w:rFonts w:ascii="IRNazanin" w:hAnsi="IRNazanin" w:eastAsia="IRNazanin"/>
          <w:color w:val="111111"/>
          <w:sz w:val="28"/>
          <w:sz w:val="28"/>
          <w:szCs w:val="28"/>
          <w:rtl w:val="true"/>
          <w:lang w:bidi="fa-IR"/>
        </w:rPr>
        <w:t xml:space="preserve">لشخص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تحت إِبْطِه شرًّا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فی الباعث علی جعل هذه الجملة اسمًا لذلک الشخص، فقال ابن الحاجب فی إیضاح المفصّل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شخصًا </w:t>
      </w:r>
      <w:r>
        <w:rPr>
          <w:rStyle w:val="FootnoteAnchor"/>
          <w:rtl w:val="true"/>
        </w:rPr>
        <w:footnoteReference w:id="1388"/>
      </w:r>
      <w:r>
        <w:rPr>
          <w:rFonts w:ascii="Amiri" w:hAnsi="Amiri" w:eastAsia="Amiri" w:cs="Amiri"/>
          <w:color w:val="111111"/>
          <w:sz w:val="28"/>
          <w:sz w:val="28"/>
          <w:szCs w:val="28"/>
          <w:rtl w:val="true"/>
          <w:lang w:bidi="ar-SA"/>
        </w:rPr>
        <w:t xml:space="preserve">جَعَل سیفَه تحت إِبْطِهِ یومًا و خَرَج، وسُئِلَتْ </w:t>
      </w:r>
      <w:r>
        <w:rPr>
          <w:rStyle w:val="FootnoteAnchor"/>
          <w:rtl w:val="true"/>
        </w:rPr>
        <w:footnoteReference w:id="1389"/>
      </w:r>
      <w:r>
        <w:rPr>
          <w:rFonts w:ascii="Amiri" w:hAnsi="Amiri" w:eastAsia="Amiri" w:cs="Amiri"/>
          <w:color w:val="111111"/>
          <w:sz w:val="28"/>
          <w:sz w:val="28"/>
          <w:szCs w:val="28"/>
          <w:rtl w:val="true"/>
          <w:lang w:bidi="ar-SA"/>
        </w:rPr>
        <w:t>أُمُّه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إلاّ أَنَّه تَأَبَّطَ شَرًّا وَ خَرَج، فَسُمِّیَ تَأَبَّطَ شَرًّا، فصار </w:t>
      </w:r>
      <w:r>
        <w:rPr>
          <w:rStyle w:val="FootnoteAnchor"/>
          <w:rtl w:val="true"/>
        </w:rPr>
        <w:footnoteReference w:id="1390"/>
      </w:r>
      <w:r>
        <w:rPr>
          <w:rFonts w:ascii="Amiri" w:hAnsi="Amiri" w:eastAsia="Amiri" w:cs="Amiri"/>
          <w:color w:val="111111"/>
          <w:sz w:val="28"/>
          <w:sz w:val="28"/>
          <w:szCs w:val="28"/>
          <w:rtl w:val="true"/>
          <w:lang w:bidi="ar-SA"/>
        </w:rPr>
        <w:t xml:space="preserve">علمًا 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رجلاً أخذ حیّة تحت إبطه و جاء فی البیت، فرأته أمّه علی تلک الحال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تأبّط شرًّا، فجعل اسمًا 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جاء إلی قبیلة و قد أخذ </w:t>
      </w:r>
      <w:r>
        <w:rPr>
          <w:rStyle w:val="FootnoteAnchor"/>
          <w:rtl w:val="true"/>
        </w:rPr>
        <w:footnoteReference w:id="1393"/>
      </w:r>
      <w:r>
        <w:rPr>
          <w:rFonts w:ascii="Amiri" w:hAnsi="Amiri" w:eastAsia="Amiri" w:cs="Amiri"/>
          <w:color w:val="111111"/>
          <w:sz w:val="28"/>
          <w:sz w:val="28"/>
          <w:szCs w:val="28"/>
          <w:rtl w:val="true"/>
          <w:lang w:bidi="ar-SA"/>
        </w:rPr>
        <w:t xml:space="preserve">تحت إبطه حیّة،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فصار علمًا له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858" w:name="pg18765_192433"/>
    </w:p>
    <w:p>
      <w:pPr>
        <w:pStyle w:val="Heading4"/>
        <w:numPr>
          <w:ilvl w:val="3"/>
          <w:numId w:val="1"/>
        </w:numPr>
        <w:rPr/>
      </w:pPr>
      <w:bookmarkStart w:id="859" w:name="__RefHeading___Toc2181436_2322387425"/>
      <w:bookmarkStart w:id="860" w:name="_Toc309"/>
      <w:bookmarkEnd w:id="858"/>
      <w:bookmarkEnd w:id="859"/>
      <w:r>
        <w:rPr>
          <w:rtl w:val="true"/>
        </w:rPr>
        <w:t>الجملة المحکیّة معربةٌ أو مبنیّة</w:t>
      </w:r>
      <w:bookmarkEnd w:id="860"/>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الخلاف فی انّ الجملة المحکیّة إذا کانت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منطلق، هل هی مبنیّة أو معربة، فقال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مبنیّة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جزءاه معربین فی الأصل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الجملة انّما تکون مبنیّة قبل التسمیة، فلمّا سمّیت صارت اسمًا واحدًا مستحقًّا للإعراب، لکن لم یمکن ظهور الإعراب فیه، فتقدّر فی الحالات الثلاث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الأولی، لأنّ الأصل فی الاسم الإعراب، فالعدول عنه غیر جائز إلاّ لدلیل، وبعد جعل الجملة علمًا یکون بمنزلة اسم واحد، فلایحکم بکونه مبنیًّا إلاّ لباعث و مقتض، وهو محصورٌ وقد تقدّم فی أوّل الکتاب، لیس فی المقام شیء </w:t>
      </w:r>
      <w:r>
        <w:rPr>
          <w:rStyle w:val="FootnoteAnchor"/>
          <w:rtl w:val="true"/>
        </w:rPr>
        <w:footnoteReference w:id="1397"/>
      </w:r>
      <w:r>
        <w:rPr>
          <w:rFonts w:ascii="IRNazanin" w:hAnsi="IRNazanin" w:eastAsia="IRNazanin"/>
          <w:color w:val="111111"/>
          <w:sz w:val="28"/>
          <w:sz w:val="28"/>
          <w:szCs w:val="28"/>
          <w:rtl w:val="true"/>
          <w:lang w:bidi="fa-IR"/>
        </w:rPr>
        <w:t xml:space="preserve">منه، فالأصل بقاؤه علی أصله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المقتضی لبناء الاسم شباهته بالمبنیّ الأصل، وهذه الجملة بعد جعلها علمًا وإن کانت بمنزلة اسم فی المعنی، لکنّها تشبه الجملة من حیث اللفظ، وهی مبنیّة أصالة، فمشابهها أیضًا کذلک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لانسلّم انّ الجملة مبنیّة، لانّ الإعراب والبناء من صفات الکلمة، لا الکلام والجملة ؛ و علی فرض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الجملة المحکیّة وإن کانت مشابهة للجملة لفظًا، لکنّها مشابهة للاسم المفرد معنًی، فتعارضا، وبعد تعارض کلّ من مقتضی البناء والإعراب نحکم بتساقطهما، فنرجع </w:t>
      </w:r>
      <w:r>
        <w:rPr>
          <w:rStyle w:val="FootnoteAnchor"/>
          <w:rtl w:val="true"/>
        </w:rPr>
        <w:footnoteReference w:id="1398"/>
      </w:r>
      <w:r>
        <w:rPr>
          <w:rFonts w:ascii="IRNazanin" w:hAnsi="IRNazanin" w:eastAsia="IRNazanin"/>
          <w:color w:val="111111"/>
          <w:sz w:val="28"/>
          <w:sz w:val="28"/>
          <w:szCs w:val="28"/>
          <w:rtl w:val="true"/>
          <w:lang w:bidi="fa-IR"/>
        </w:rPr>
        <w:t xml:space="preserve">إلی حکم الأصل وهو </w:t>
      </w:r>
    </w:p>
    <w:p>
      <w:pPr>
        <w:pStyle w:val="BookText"/>
        <w:rPr/>
      </w:pPr>
      <w:r>
        <w:rPr>
          <w:rFonts w:ascii="IRNazanin" w:hAnsi="IRNazanin" w:eastAsia="IRNazanin"/>
          <w:color w:val="111111"/>
          <w:sz w:val="28"/>
          <w:sz w:val="28"/>
          <w:szCs w:val="28"/>
          <w:rtl w:val="true"/>
          <w:lang w:bidi="fa-IR"/>
        </w:rPr>
        <w:t xml:space="preserve">الإعراب، لکن لم یمکن ظهوره فی اللفظ لإشتغال الحرف الآخر بالحرکة الّتی کان مشغولاً بها قبل التسمیة، فقدّر فیه، فصار إعرابه مقدّرًا، فتکون الجملة المحکیّة بعد الحکایة معربة وإن کان الجزء الأوّل منها فعلاً کتأبّط 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أخذ اسمان و جعلا،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الفرق بینه و بین ما تقدّم منه من حیث الترکیب </w:t>
      </w:r>
      <w:r>
        <w:rPr>
          <w:rStyle w:val="FootnoteAnchor"/>
          <w:rtl w:val="true"/>
        </w:rPr>
        <w:footnoteReference w:id="1399"/>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کان مرکّبًا قبل العلمیّة، ثمّ صار علمًا، فلم یکن ترکیبه لذلک، وأمّا هنا فانّ ترکیبه لم یسبق علی العلمیّة، بل هو لأجل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ثانیهما من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کونه ممزوجًا بالأوّل، و محلاًّ للإعراب، و ملزومًا لفتح ما قبله منزلة تاء التأنیث من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کان آخره المیم و هی محلّ للإعراب، فإذا ألحقت </w:t>
      </w:r>
      <w:r>
        <w:rPr>
          <w:rStyle w:val="FootnoteAnchor"/>
          <w:rtl w:val="true"/>
        </w:rPr>
        <w:footnoteReference w:id="1400"/>
      </w:r>
      <w:r>
        <w:rPr>
          <w:rFonts w:ascii="IRNazanin" w:hAnsi="IRNazanin" w:eastAsia="IRNazanin"/>
          <w:color w:val="111111"/>
          <w:sz w:val="28"/>
          <w:sz w:val="28"/>
          <w:szCs w:val="28"/>
          <w:rtl w:val="true"/>
          <w:lang w:bidi="fa-IR"/>
        </w:rPr>
        <w:t xml:space="preserve">علیه تاء التأنیث و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صارت التاء آخرًا للکلمة ومحلاًّ للإعراب والتزم فتح ما قبلها، أمّا کونها آخر الکلمة ومحلاًّ للإعراب فواضح، وأمّا إلتزام فتح ما قبلها فلثقل التأنیث و خفّة الفتحة، فأعطی الخفیف للثقیل ؛ واسم الثانی من الإسمین کبک مثلاً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بمنزلة تلک التاء فی صیرورته آخر الاسم و محلاًّ للإعراب و التزام فتح ما قبله و هو لام بعل، فنقول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 للکلمة ومحلاًّ للإعراب وفتح آخر الصدر وهو اللام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انّه انّما یصیر الاسم الثانی من الإسمین بمنزلة تاء التأنیث فی </w:t>
      </w:r>
    </w:p>
    <w:p>
      <w:pPr>
        <w:pStyle w:val="BookText"/>
        <w:rPr/>
      </w:pPr>
      <w:r>
        <w:rPr>
          <w:rFonts w:ascii="IRNazanin" w:hAnsi="IRNazanin" w:eastAsia="IRNazanin"/>
          <w:color w:val="111111"/>
          <w:sz w:val="28"/>
          <w:sz w:val="28"/>
          <w:szCs w:val="28"/>
          <w:rtl w:val="true"/>
          <w:lang w:bidi="fa-IR"/>
        </w:rPr>
        <w:t xml:space="preserve">الأمور المذکورة جمیعًا، حتّی فی فتح ما قبله إذا لم یکن الاسم الأوّل معتلاًّ، وأمّا إذا کان کمعدی کرب، فلا یفتح فیه آخر الصدر، بل یسکن، لانّ ثقل الترکیب أشدّ من ثقل التأنیث، فناسب أن یخصّ بمزید التخفیف، فسکنوا منه ما کان معتلاًّ لزیادة الثقل فیه بالنسبة إلی غیره وإن کان نظیره فی المؤنّث بفتح </w:t>
      </w:r>
      <w:r>
        <w:rPr>
          <w:rStyle w:val="FootnoteAnchor"/>
          <w:rtl w:val="true"/>
        </w:rPr>
        <w:footnoteReference w:id="1401"/>
      </w:r>
      <w:r>
        <w:rPr>
          <w:rFonts w:ascii="IRNazanin" w:hAnsi="IRNazanin" w:eastAsia="IRNazanin"/>
          <w:color w:val="111111"/>
          <w:sz w:val="28"/>
          <w:sz w:val="28"/>
          <w:szCs w:val="28"/>
          <w:rtl w:val="true"/>
          <w:lang w:bidi="fa-IR"/>
        </w:rPr>
        <w:t xml:space="preserve">آخره کرامیة وغازیة و 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کبعلبکّ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هو اسمان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 و بَکّ،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اسم صَنَم </w:t>
      </w:r>
      <w:r>
        <w:rPr>
          <w:rStyle w:val="FootnoteAnchor"/>
          <w:rtl w:val="true"/>
        </w:rPr>
        <w:footnoteReference w:id="1402"/>
      </w:r>
      <w:r>
        <w:rPr>
          <w:rFonts w:ascii="IRNazanin" w:hAnsi="IRNazanin" w:eastAsia="IRNazanin"/>
          <w:color w:val="111111"/>
          <w:sz w:val="28"/>
          <w:sz w:val="28"/>
          <w:szCs w:val="28"/>
          <w:rtl w:val="true"/>
          <w:lang w:bidi="fa-IR"/>
        </w:rPr>
        <w:t xml:space="preserve">، 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اسم والی القریة الّتی ذلک الصنم فیها </w:t>
      </w:r>
      <w:r>
        <w:rPr>
          <w:rStyle w:val="FootnoteAnchor"/>
          <w:rtl w:val="true"/>
        </w:rPr>
        <w:footnoteReference w:id="1403"/>
      </w:r>
      <w:r>
        <w:rPr>
          <w:rFonts w:ascii="IRNazanin" w:hAnsi="IRNazanin" w:eastAsia="IRNazanin"/>
          <w:color w:val="111111"/>
          <w:sz w:val="28"/>
          <w:sz w:val="28"/>
          <w:szCs w:val="28"/>
          <w:rtl w:val="true"/>
          <w:lang w:bidi="fa-IR"/>
        </w:rPr>
        <w:t xml:space="preserve">، ثمّ جعلا علمًا لتلک القریة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ما لا ینصرف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عبارة المصنّف وإن کانت </w:t>
      </w:r>
      <w:r>
        <w:rPr>
          <w:rStyle w:val="FootnoteAnchor"/>
          <w:rtl w:val="true"/>
        </w:rPr>
        <w:footnoteReference w:id="1405"/>
      </w:r>
      <w:r>
        <w:rPr>
          <w:rFonts w:ascii="IRNazanin" w:hAnsi="IRNazanin" w:eastAsia="IRNazanin"/>
          <w:color w:val="111111"/>
          <w:sz w:val="28"/>
          <w:sz w:val="28"/>
          <w:szCs w:val="28"/>
          <w:rtl w:val="true"/>
          <w:lang w:bidi="fa-IR"/>
        </w:rPr>
        <w:t xml:space="preserve">مطلقة، لکن مراده ذلک، لما فیه من </w:t>
      </w:r>
      <w:bookmarkStart w:id="861" w:name="pg18765_192436"/>
    </w:p>
    <w:p>
      <w:pPr>
        <w:pStyle w:val="BookText"/>
        <w:rPr/>
      </w:pPr>
      <w:bookmarkEnd w:id="861"/>
      <w:r>
        <w:rPr>
          <w:rFonts w:ascii="IRNazanin" w:hAnsi="IRNazanin" w:eastAsia="IRNazanin"/>
          <w:color w:val="111111"/>
          <w:sz w:val="28"/>
          <w:sz w:val="28"/>
          <w:szCs w:val="28"/>
          <w:rtl w:val="true"/>
          <w:lang w:bidi="fa-IR"/>
        </w:rPr>
        <w:t xml:space="preserve">الفرعین المانعین للصرف،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فیکون إعرابه إعراب ما لا ینصرف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محلّ الإعراب انّما هو آخر العجز، و أمّا آخر الصدر فقد عرفت انّه مفتوح إلاّ إذا کان الصدر معتلاًّ، فکما مرّ أیضًا کمعدی کرب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لطف هذه العبارة،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یضاف الصدر إلی العجز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بَکّ، بنسبة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فیضاف إعرابه علی إعراب ما لا ینصرف بدخول الجرّ والتنوین فیه أیضًا، و حینئذ یکون الجزء الأوّل معربًا بإعراب العامل،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بعلُ بکّ، و رأیت بعلَ بک، برفع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بنصبه فی الثانی مع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2181438_2322387425"/>
      <w:bookmarkStart w:id="863" w:name="_Toc310"/>
      <w:bookmarkEnd w:id="862"/>
      <w:r>
        <w:rPr>
          <w:rtl w:val="true"/>
        </w:rPr>
        <w:t xml:space="preserve">« </w:t>
      </w:r>
      <w:r>
        <w:rPr>
          <w:rtl w:val="true"/>
        </w:rPr>
        <w:t xml:space="preserve">بَعلبَکّ </w:t>
      </w:r>
      <w:r>
        <w:rPr>
          <w:rtl w:val="true"/>
        </w:rPr>
        <w:t xml:space="preserve">» </w:t>
      </w:r>
      <w:r>
        <w:rPr>
          <w:rtl w:val="true"/>
        </w:rPr>
        <w:t>مبنیّ کخمسة عشر</w:t>
      </w:r>
      <w:bookmarkEnd w:id="86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یبنی کخمسة عشر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 حذفت الواو الدالّة علی المغایرة قصدًا لمزج الإسمین و ترکیبهما، فصار الجزء الثانی منه متضمّنًا لحرف العطف، فبنی ؛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و بک، کما عرفت، حذفت الواو لما ذکر، فبنی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الجزء الأوّل منهما فقد عرفت انّه مبنیّ، وعلّة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إفتقاره إلی الثانی، </w:t>
      </w:r>
    </w:p>
    <w:p>
      <w:pPr>
        <w:pStyle w:val="BookText"/>
        <w:rPr/>
      </w:pPr>
      <w:r>
        <w:rPr>
          <w:rFonts w:ascii="IRNazanin" w:hAnsi="IRNazanin" w:eastAsia="IRNazanin"/>
          <w:color w:val="111111"/>
          <w:sz w:val="28"/>
          <w:sz w:val="28"/>
          <w:szCs w:val="28"/>
          <w:rtl w:val="true"/>
          <w:lang w:bidi="fa-IR"/>
        </w:rPr>
        <w:t xml:space="preserve">وبنی الجزءان علی الحرکة للدلالة علی انّ لهما أصلاً فی الإعراب، و علی الفتح لخفّته وثقل الترکیب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الإحتمال </w:t>
      </w:r>
      <w:r>
        <w:rPr>
          <w:rStyle w:val="FootnoteAnchor"/>
          <w:rtl w:val="true"/>
        </w:rPr>
        <w:footnoteReference w:id="1407"/>
      </w:r>
      <w:r>
        <w:rPr>
          <w:rFonts w:ascii="Amiri" w:hAnsi="Amiri" w:eastAsia="Amiri" w:cs="Amiri"/>
          <w:color w:val="111111"/>
          <w:sz w:val="28"/>
          <w:sz w:val="28"/>
          <w:szCs w:val="28"/>
          <w:rtl w:val="true"/>
          <w:lang w:bidi="ar-SA"/>
        </w:rPr>
        <w:t xml:space="preserve">فی کلام الشارح ؛ و یرد علیه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 علمًا لیس متضمّنًا للحرف، فحَمْلُه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ویحتمل أن یکون مراده بخمسة عشر عند جَعْلِه علمًا،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 علمًا کبناء خمسة عشر حال کونه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الجزء الثانی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لیس متضمّنًا للحرف، فالحکم ببنائه حینئذ یحتاج إلی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عندهم انّ المرکّب إذا جعل علمًا وکان الجزء الثانی منه مبنیًّا قبل العلمیّة، إبقاؤه علی بنائه مراعاة للأصل، لکن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علی خمسة عشر لا وجه له </w:t>
      </w:r>
      <w:r>
        <w:rPr>
          <w:rStyle w:val="FootnoteAnchor"/>
          <w:rtl w:val="true"/>
        </w:rPr>
        <w:footnoteReference w:id="1408"/>
      </w:r>
      <w:r>
        <w:rPr>
          <w:rFonts w:ascii="IRNazanin" w:hAnsi="IRNazanin" w:eastAsia="IRNazanin"/>
          <w:color w:val="111111"/>
          <w:sz w:val="28"/>
          <w:sz w:val="28"/>
          <w:szCs w:val="28"/>
          <w:rtl w:val="true"/>
          <w:lang w:bidi="fa-IR"/>
        </w:rPr>
        <w:t xml:space="preserve">، لانّه لم یتحقّق له حالة یکون الجزء الثانی منه فیها مبنیًّا حتّی یحکم بعد العلمیّة بابقائه علی أصله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أیضًا أن یکون مراده من تشبیه بعلبک بخمسة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الأوّل حال العلمیّة بالثانی فی غیرها، و وجه الشبه </w:t>
      </w:r>
      <w:r>
        <w:rPr>
          <w:rStyle w:val="FootnoteAnchor"/>
          <w:rtl w:val="true"/>
        </w:rPr>
        <w:footnoteReference w:id="1409"/>
      </w:r>
      <w:r>
        <w:rPr>
          <w:rFonts w:ascii="IRNazanin" w:hAnsi="IRNazanin" w:eastAsia="IRNazanin"/>
          <w:color w:val="111111"/>
          <w:sz w:val="28"/>
          <w:sz w:val="28"/>
          <w:szCs w:val="28"/>
          <w:rtl w:val="true"/>
          <w:lang w:bidi="fa-IR"/>
        </w:rPr>
        <w:t xml:space="preserve">بینهما حینئذ کون الترکیب فی کلّ </w:t>
      </w:r>
      <w:bookmarkStart w:id="864" w:name="pg18765_192438"/>
    </w:p>
    <w:p>
      <w:pPr>
        <w:pStyle w:val="BookText"/>
        <w:rPr/>
      </w:pPr>
      <w:bookmarkEnd w:id="864"/>
      <w:r>
        <w:rPr>
          <w:rFonts w:ascii="Amiri" w:hAnsi="Amiri" w:eastAsia="Amiri" w:cs="Amiri"/>
          <w:color w:val="111111"/>
          <w:sz w:val="28"/>
          <w:sz w:val="28"/>
          <w:szCs w:val="28"/>
          <w:rtl w:val="true"/>
          <w:lang w:bidi="ar-SA"/>
        </w:rPr>
        <w:t xml:space="preserve">منهما ترکیبًا مزجیًّا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أیضًا نظرٌ، لانّ محض الإشتراک فی ذلک لا یجعل المعرب مبنیًّا، ولایحکم ببناء الاسم إلاّ مع مقتضیه، و هو محصوٌر مضبوط، قد تقدّم فی أوّل الکتاب کثیر منه، و لیس ما ذکر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حیث عرفت بناء الجزئین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بأس لنا أن نشیر إلی حکم أخواتها حتّی تکون علی بصیرة،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بناء الجزئین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مختصًّا بها، بل یشترک فیها جمیع أخواتها من ثلاثة عشر إلی تسعة عشر، و کذا أحد عشر، و علّة البناء فی الجزئین فیها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بناء الجزء الأوّل من خمسة عشر و أخواتها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آخره وسط الکلمة فی هذه التراکیب، و محلّ الإعراب انّما هو آخر الکلمة لا وسطها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البناء محصور عندهم، و مسطور فی کتبهم، ولم نر أحدًا عدّ التوسیط من ذلک، و لهذا عدلنا عن ذلک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علّة بناء الجزء الأوّل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إفتقاره إلی الثانی، و کذلک فی أخواتها، فشابه الحرف من حیث الإفتقار، و لهذا صار مبنیًّا </w:t>
      </w:r>
      <w:r>
        <w:rPr>
          <w:rFonts w:eastAsia="IRNazanin" w:cs="IRNazanin"/>
          <w:color w:val="111111"/>
          <w:sz w:val="28"/>
          <w:szCs w:val="28"/>
          <w:rtl w:val="true"/>
          <w:lang w:bidi="fa-IR"/>
        </w:rPr>
        <w:t>.</w:t>
      </w:r>
    </w:p>
    <w:p>
      <w:pPr>
        <w:pStyle w:val="Heading4"/>
        <w:numPr>
          <w:ilvl w:val="3"/>
          <w:numId w:val="1"/>
        </w:numPr>
        <w:rPr/>
      </w:pPr>
      <w:bookmarkStart w:id="865" w:name="__RefHeading___Toc2181440_2322387425"/>
      <w:bookmarkStart w:id="866" w:name="_Toc311"/>
      <w:bookmarkEnd w:id="865"/>
      <w:r>
        <w:rPr>
          <w:rtl w:val="true"/>
        </w:rPr>
        <w:t xml:space="preserve">« </w:t>
      </w:r>
      <w:r>
        <w:rPr>
          <w:rtl w:val="true"/>
        </w:rPr>
        <w:t xml:space="preserve">اثنا عشر </w:t>
      </w:r>
      <w:r>
        <w:rPr>
          <w:rtl w:val="true"/>
        </w:rPr>
        <w:t xml:space="preserve">» </w:t>
      </w:r>
      <w:r>
        <w:rPr>
          <w:rtl w:val="true"/>
        </w:rPr>
        <w:t>جزء الأوّل منه معرب</w:t>
      </w:r>
      <w:bookmarkEnd w:id="86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هو فبِناء الجزء الثانی منه واضح لما مرّ فی بناء الجزء الثانی فی خمسة عشر و أخواتها، و أمّا الجزء الأوّل منه فالمشهور بینهم انّه معرب، و یرشدک إلی ذلک إختلاف الآخر فیها، تقول فی حالة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w:t>
      </w:r>
      <w:bookmarkStart w:id="867" w:name="pg18765_192439"/>
    </w:p>
    <w:p>
      <w:pPr>
        <w:pStyle w:val="BookText"/>
        <w:rPr/>
      </w:pPr>
      <w:bookmarkEnd w:id="867"/>
      <w:r>
        <w:rPr>
          <w:rFonts w:ascii="IRNazanin" w:hAnsi="IRNazanin" w:eastAsia="IRNazanin"/>
          <w:color w:val="111111"/>
          <w:sz w:val="28"/>
          <w:sz w:val="28"/>
          <w:szCs w:val="28"/>
          <w:rtl w:val="true"/>
          <w:lang w:bidi="fa-IR"/>
        </w:rPr>
        <w:t xml:space="preserve">اثنا عشر رجلاً، و فی حال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اثنی عشر رجلاً، و هکذا فی الجرّ ؛ مع انّ العلّة المذکورة لبناء الجزء الأوّل فی </w:t>
      </w:r>
      <w:r>
        <w:rPr>
          <w:rStyle w:val="FootnoteAnchor"/>
          <w:rtl w:val="true"/>
        </w:rPr>
        <w:footnoteReference w:id="1411"/>
      </w:r>
      <w:r>
        <w:rPr>
          <w:rFonts w:ascii="IRNazanin" w:hAnsi="IRNazanin" w:eastAsia="IRNazanin"/>
          <w:color w:val="111111"/>
          <w:sz w:val="28"/>
          <w:sz w:val="28"/>
          <w:szCs w:val="28"/>
          <w:rtl w:val="true"/>
          <w:lang w:bidi="fa-IR"/>
        </w:rPr>
        <w:t xml:space="preserve">أخواتها موجودة فیها أیضًا، إذ معلوم انّ الجزء الأوّل منها أیضًا مفتقر إلی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لما قال جماعة منهم من انّ الجزء الأوّل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المضاف بسقوط النون، إذ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 کما انّ المضاف معرب و کذا ما یشابهه،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العلّة المذکورة کما تقتضی البناء، کذا تقتضی الشباهة المزبورة الإعراب، فتعارضا کلّ من مقتضی البناء والإعراب، فلیتساقطا و نرجع إلی حکم الأصل فی الاسم وهو الإعراب </w:t>
      </w:r>
      <w:r>
        <w:rPr>
          <w:rFonts w:eastAsia="IRNazanin" w:cs="IRNazanin"/>
          <w:color w:val="111111"/>
          <w:sz w:val="28"/>
          <w:szCs w:val="28"/>
          <w:rtl w:val="true"/>
          <w:lang w:bidi="fa-IR"/>
        </w:rPr>
        <w:t>.</w:t>
      </w:r>
    </w:p>
    <w:p>
      <w:pPr>
        <w:pStyle w:val="Heading4"/>
        <w:numPr>
          <w:ilvl w:val="3"/>
          <w:numId w:val="1"/>
        </w:numPr>
        <w:rPr/>
      </w:pPr>
      <w:bookmarkStart w:id="868" w:name="__RefHeading___Toc2181442_2322387425"/>
      <w:bookmarkStart w:id="869" w:name="_Toc312"/>
      <w:bookmarkEnd w:id="868"/>
      <w:r>
        <w:rPr>
          <w:rtl w:val="true"/>
        </w:rPr>
        <w:t xml:space="preserve">کیف یکون الجزء الأوّل فی </w:t>
      </w:r>
      <w:r>
        <w:rPr>
          <w:rtl w:val="true"/>
        </w:rPr>
        <w:t xml:space="preserve">« </w:t>
      </w:r>
      <w:r>
        <w:rPr>
          <w:rtl w:val="true"/>
        </w:rPr>
        <w:t xml:space="preserve">اثنا عشر </w:t>
      </w:r>
      <w:r>
        <w:rPr>
          <w:rtl w:val="true"/>
        </w:rPr>
        <w:t xml:space="preserve">» </w:t>
      </w:r>
      <w:r>
        <w:rPr>
          <w:rtl w:val="true"/>
        </w:rPr>
        <w:t>معربًا مع انّه لا تلحق الإعراب فی وسط الکلمة، مع الجواب عنه</w:t>
      </w:r>
      <w:bookmarkEnd w:id="869"/>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آنفًا انّ محلّ الإعراب هو آخر الکلمة، و کیف یعرب آخر الجزء الأوّل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لیس فی هذا الترکیب آخرًا للکلمة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الّذی قلنا انّه محلّ للإعراب، هو الآخر حقیقة، لا حکمًا، ومعلوم 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انّه آخر کذلک وإن کان وسطًا حکمًا بذلک </w:t>
      </w:r>
      <w:r>
        <w:rPr>
          <w:rStyle w:val="FootnoteAnchor"/>
          <w:rtl w:val="true"/>
        </w:rPr>
        <w:footnoteReference w:id="1412"/>
      </w:r>
      <w:r>
        <w:rPr>
          <w:rFonts w:ascii="IRNazanin" w:hAnsi="IRNazanin" w:eastAsia="IRNazanin"/>
          <w:color w:val="111111"/>
          <w:sz w:val="28"/>
          <w:sz w:val="28"/>
          <w:szCs w:val="28"/>
          <w:rtl w:val="true"/>
          <w:lang w:bidi="fa-IR"/>
        </w:rPr>
        <w:t xml:space="preserve">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 xml:space="preserve">إعراب آخر المضاف، مع انّ آخره فی حکم الوسط، فلذا حذف منه التنوین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أرادوا مزج الإسمین، حذفوا الواو </w:t>
      </w:r>
    </w:p>
    <w:p>
      <w:pPr>
        <w:pStyle w:val="BookText"/>
        <w:rPr/>
      </w:pPr>
      <w:r>
        <w:rPr>
          <w:rFonts w:ascii="IRNazanin" w:hAnsi="IRNazanin" w:eastAsia="IRNazanin"/>
          <w:color w:val="111111"/>
          <w:sz w:val="28"/>
          <w:sz w:val="28"/>
          <w:szCs w:val="28"/>
          <w:rtl w:val="true"/>
          <w:lang w:bidi="fa-IR"/>
        </w:rPr>
        <w:t xml:space="preserve">المؤذن للإنفصال فی الجزء الثانی، فوجب حذف النون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لانّها دلیل تمام الکلمة کما مرّ فی نون المثنّی والمجموع، فقام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النون بعد حذفها، و سدّ مسدّها فی کونها آخرًا للکلمة، فلفظ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نون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فکما لا یمنع النون فی ما ذکر مِنْ کون ما قبلها محلاًّ للإعراب ـ علی ما ذکرنا سابقًا ـ فکذا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والدلیل علی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النون انّه لایضاف اثنا عشر، کما یضاف أخواته،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عشرک، و خمسة عشرک،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عشرک، لانّه کإثنانک، و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اثنان بعد حذف النون کالمضاف إلی عشر، لانّ نون المثنّی والمجموع و شبههما </w:t>
      </w:r>
      <w:r>
        <w:rPr>
          <w:rStyle w:val="FootnoteAnchor"/>
          <w:rtl w:val="true"/>
        </w:rPr>
        <w:footnoteReference w:id="1415"/>
      </w:r>
      <w:r>
        <w:rPr>
          <w:rFonts w:ascii="IRNazanin" w:hAnsi="IRNazanin" w:eastAsia="IRNazanin"/>
          <w:color w:val="111111"/>
          <w:sz w:val="28"/>
          <w:sz w:val="28"/>
          <w:szCs w:val="28"/>
          <w:rtl w:val="true"/>
          <w:lang w:bidi="fa-IR"/>
        </w:rPr>
        <w:t xml:space="preserve">لم یعهد حذفها فی موضع إلاّ للإضافة، فصار کأنّه مضاف، والترکیب الإضافی لا یوجب البناء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ـ أی کون الجزء الأوّل من اثنا عشر معربًا ـ هو المشهور بینهم کما مرّ، وذهب ابن درستویه </w:t>
      </w:r>
      <w:r>
        <w:rPr>
          <w:rStyle w:val="FootnoteAnchor"/>
          <w:rtl w:val="true"/>
        </w:rPr>
        <w:footnoteReference w:id="1417"/>
      </w:r>
      <w:r>
        <w:rPr>
          <w:rFonts w:ascii="IRNazanin" w:hAnsi="IRNazanin" w:eastAsia="IRNazanin"/>
          <w:color w:val="111111"/>
          <w:sz w:val="28"/>
          <w:sz w:val="28"/>
          <w:szCs w:val="28"/>
          <w:rtl w:val="true"/>
          <w:lang w:bidi="fa-IR"/>
        </w:rPr>
        <w:t xml:space="preserve">إلی انّه مبنیّ کأخواته، لإشتراکه مع أخواته فی العلّة </w:t>
      </w:r>
    </w:p>
    <w:p>
      <w:pPr>
        <w:pStyle w:val="BookText"/>
        <w:rPr/>
      </w:pPr>
      <w:r>
        <w:rPr>
          <w:rFonts w:ascii="IRNazanin" w:hAnsi="IRNazanin" w:eastAsia="IRNazanin"/>
          <w:color w:val="111111"/>
          <w:sz w:val="28"/>
          <w:sz w:val="28"/>
          <w:szCs w:val="28"/>
          <w:rtl w:val="true"/>
          <w:lang w:bidi="fa-IR"/>
        </w:rPr>
        <w:t xml:space="preserve">المقتضیة لبناء الجزء الأوّل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جوابه یظهر لک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عن الإختلاف فی آخره بأنّ کلاًّ من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غیره صیغة مستأنفة، 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فی غیر الرفع کذلک، فلا یلزم الإختلاف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مثله عن ابن الحاجب فی مبحث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المعرب والمبنیّ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و هذین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ختم بویه بنی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بیان مفهوم کلام المصنّف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 إِنْ بِغَیْرِ وَیْهِ تَمَّ أُعْرِبَا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الجزء الثانی، فإن ختم بوَیْه لم یعرب، بل یبنی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هذا الحکم، أی بناء الجزء الثانی فی الترکیب المزجیّ لیس مختصًّا بما إذا تمّ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ظاهر کلام المصنّف، بل یعمّ کلّ مرکّب یکون ترکیبه للعلمیّة وکان الجزء الثانی من المرکّب قبل العلمیّة والترکیب مبنیًّا، فالمشهور علی ما صرّح به بعض المحقّقین </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الجزء الأخیر علی بنائه مراعاةً للأصل، سواء کان الجزءان کلاهما إسمین أو فعلین أو حرفین أو مختلفین، و أمّا إذا لم یکن الجزء الثانی قبل العلمیّة والترکیب مبنیًّا، فحینئذ یکون معربًا علی ما مرّ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بذلک للتنبیه علی 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w:t>
      </w:r>
      <w:r>
        <w:rPr>
          <w:rStyle w:val="FootnoteAnchor"/>
          <w:rtl w:val="true"/>
        </w:rPr>
        <w:footnoteReference w:id="1421"/>
      </w:r>
      <w:r>
        <w:rPr>
          <w:rFonts w:ascii="IRNazanin" w:hAnsi="IRNazanin" w:eastAsia="IRNazanin"/>
          <w:color w:val="111111"/>
          <w:sz w:val="28"/>
          <w:sz w:val="28"/>
          <w:szCs w:val="28"/>
          <w:rtl w:val="true"/>
          <w:lang w:bidi="fa-IR"/>
        </w:rPr>
        <w:t>وإن کان جمعًا محلّی باللام، لکن مراده ذلک، لانّه لو لم یکن مرکّبًا کیف یکون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لایضاف اللفظ إلی بعض أجزائه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انّه کان المناسب أن یقیّد المرکّبة بأن لا یکون جملة و لا ترکیبًا مزجیًّا، أمّا الأوّل فلما مرّ من انّ الّذی کان فی الأصل جملةً یحکی بعد العلمیّة، وأمّا الثانی فلانّ المرکّب بالترکیب المزجیّ إمّا أن یضاف قلیلاً کبعلبک، کما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یضاف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أتی بِقَدْ الدالّة علی التقلیل فی المضارع، أو لا یستعمل مضافًا کسیبویه، حیث لم ینقل إضافته کسابقه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کنیة و غیرها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قدّم الکنیة مع انّها فی المثال مؤخّرة، لانّه لو لم یقدّمها یلزمه تکرار لفظ الکنیة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لیعرّفک انّ الجزء الأوّل یکون غیر کنیة و کنیة، و لدفع التکرار قدّم المؤخّر و أخّر المقدّم ؛ لکن یمکن له </w:t>
      </w:r>
      <w:r>
        <w:rPr>
          <w:rStyle w:val="FootnoteAnchor"/>
          <w:rtl w:val="true"/>
        </w:rPr>
        <w:footnoteReference w:id="1422"/>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لیعرّفک انّ الجزء الأوّل یکون اسمًا و غیره، هذا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rtl w:val="true"/>
          <w:lang w:bidi="fa-IR"/>
        </w:rPr>
        <w:t xml:space="preserve">» </w:t>
      </w:r>
      <w:r>
        <w:rPr>
          <w:rStyle w:val="FootnoteAnchor"/>
          <w:rtl w:val="true"/>
        </w:rPr>
        <w:footnoteReference w:id="1423"/>
      </w:r>
      <w:r>
        <w:rPr>
          <w:rFonts w:ascii="IRNazanin" w:hAnsi="IRNazanin" w:eastAsia="IRNazanin"/>
          <w:color w:val="111111"/>
          <w:sz w:val="28"/>
          <w:sz w:val="28"/>
          <w:szCs w:val="28"/>
          <w:rtl w:val="true"/>
          <w:lang w:bidi="fa-IR"/>
        </w:rPr>
        <w:t xml:space="preserve">اسمًا، و إن کان لقبًا یقول مثل ذلک، لکن الظاهر انّه اسم، و فی قوله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معربًا بالحرکات والحروف وأنّ الثانی یکون منصرفًا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المتقدّم فیهما، حیث قدّم المعرب بالحرکة لتقدّم مثاله کعبد، والمنصرف لذلک أیضًا کشمس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یخفی علیک 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لیعرّفک انّ الجزء الأوّل یکون 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لأنّ الجزء الأوّل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قحافة </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 هو لیس کنیة، بل الکنیة هو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مرّ من انّ الکنیة هی ما صدر بأب أو أمّ، 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مثلاً کنیة، وهو واضح ؛ و حینئذ إطلاق الکنیة علیه بخصوصه مجاز من قبیل استعمال لفظ الکلّ علی الجزء، فعلی هذا یکون مراده من لفظ الکنیة جزؤه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وَضَعُوا لِبَعْضِ الأَجْنَاسِ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وضعوا لبعض من کلّ الأجناس علمًا، فحینئذ لا یکون الموضوع له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بل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وضعوا لبعض الأجناس، لا لکلّ الأجناس علمًا، بأن یکون الموضوع له للعلم هو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هو المراد، نبّه 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لئلاّ یغفل عنه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بالوقف علی السکون علی لغة ربیعة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المعهود المتعارف هو انّ الاسم لو کان مرفوعًا أو مجرورًا وقف علی السکون،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زیدْ، و مررت بزیدْ، بسکون الدال، و أمّا إذا کان منصوبًا منوّنًا فیوقف علی الألف،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عالما؛ فعلی هذا کان علی المصنّف أن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وَضَعُوا لِبَعْضِ الأَجْنَاسِ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علی الألف لکونه مفعولاً، فأراد الشارح أن ینبّه انّ المصنّف أجری الکلام هنا علی لغة ربیعة، حیث انّهم یقفون علی السکون مطلقًا وإن کان الاسم منصوبًا منوّنًا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منه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علم الجنس، مع انّ من شرط ذی الحال التعریف کما یأتی،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أسامة مقبلةً، کما یأتی الحال من العلم الشخصی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مقبلاً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 من الصرف مع سبب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علم الجنس من الصرف مع سبب آخر ؛ إذ هو علمٌ، فإذا وجد فیه سبب آخر من الأسباب المانعة یمنع صرفه، فلا یدخل علیه التنوین والجرّ، کما انّ علم الشخص لو وجد فیه سبب غیر العلمیّة یمنع صرفه، فعلی 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w:t>
      </w:r>
      <w:r>
        <w:rPr>
          <w:rFonts w:eastAsia="IRNazanin" w:cs="IRNazanin"/>
          <w:color w:val="111111"/>
          <w:sz w:val="28"/>
          <w:szCs w:val="28"/>
          <w:rtl w:val="true"/>
          <w:lang w:bidi="fa-IR"/>
        </w:rPr>
        <w:t xml:space="preserve">» </w:t>
      </w:r>
      <w:r>
        <w:rPr>
          <w:rStyle w:val="FootnoteAnchor"/>
          <w:rtl w:val="true"/>
        </w:rPr>
        <w:footnoteReference w:id="1425"/>
      </w:r>
      <w:r>
        <w:rPr>
          <w:rFonts w:ascii="IRNazanin" w:hAnsi="IRNazanin" w:eastAsia="IRNazanin"/>
          <w:color w:val="111111"/>
          <w:sz w:val="28"/>
          <w:sz w:val="28"/>
          <w:szCs w:val="28"/>
          <w:rtl w:val="true"/>
          <w:lang w:bidi="fa-IR"/>
        </w:rPr>
        <w:t xml:space="preserve">ممنوعة من الصرف، إذ فیها غیر العلمیّة التأنیث، و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ثُعَالَة </w:t>
      </w:r>
      <w:r>
        <w:rPr>
          <w:rFonts w:eastAsia="IRNazanin" w:cs="IRNazanin"/>
          <w:color w:val="111111"/>
          <w:sz w:val="28"/>
          <w:szCs w:val="28"/>
          <w:rtl w:val="true"/>
          <w:lang w:bidi="fa-IR"/>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دخول الألف و اللام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علم الجنس من دخول الألف واللام علیه، لانّه علم کعلم الشخص، فلا یجوز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لعدم جواز إجتماع التعریفین فی لفظ،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الأسامة، کما لا یقال فی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نعته بالنکرة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بالجرّ 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علم الجنس من نعته بالنکرة، و جعل النکرة نعتًا له، لانّ من الأمور الّتی یطابق النعت المنعوت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والتنکیر، و علم الجنس کعلم الشخص، فلا یجوز إتیان النکرة نعتًا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یبتدأ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فیأتی منه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کعَلَم الشخص فی اللفظ، فیبتدأ به، أی یجوز أن یقع مبتدأ مع انّ من حقّ المبتدأ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مدلوله شایع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فسّر بذلک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یحتمل أن یکون معناه انّ عَلَم الجنس عمّ عَلَم الشخص و غیره، بمعنی أن یطلق علی عَلَم الشخص و غیره، ولم یکن الأمر کذلک، ففسّر کلامه بما تری تنبیهًا علی انّ عَلَم الجنس وإن کان مثل عَلَم الشخص فی اللفظ، لکن فی المعنی لیس مثله، لأنّ مدلول علم الشخص مشخّص و معیّن لا شیوع فیه، بخلاف علم الجنس، فانّ مدلوله شایع، أی یحتمل أفرادًا کثیرة من ذلک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یخصّ واحدًا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نظر، لأنّ علم الشخص أیضًا قد یکون غیر مختصّ بواحد بعینه، کما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علم لقبیلة من مراد </w:t>
      </w:r>
      <w:r>
        <w:rPr>
          <w:rStyle w:val="FootnoteAnchor"/>
          <w:rtl w:val="true"/>
        </w:rPr>
        <w:footnoteReference w:id="1428"/>
      </w:r>
      <w:r>
        <w:rPr>
          <w:rFonts w:ascii="IRNazanin" w:hAnsi="IRNazanin" w:eastAsia="IRNazanin"/>
          <w:color w:val="111111"/>
          <w:sz w:val="28"/>
          <w:sz w:val="28"/>
          <w:szCs w:val="28"/>
          <w:rtl w:val="true"/>
          <w:lang w:bidi="fa-IR"/>
        </w:rPr>
        <w:t>، فلا یختصّ واحدًا بعینه،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 علم الجنس لایکون کذلک أبدًا، و أمّا علم الشخص فهو وإن لم یلزم فیه أن یکون مختصًّا بواحد بعینه إلاّ انّ الغالب فیه ذلک، وهذا القدر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شرح التسهیل انّه کاسم الجنس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انّ مدلول علم الجنس شایع کمدلول النکرة، ذکر فی شرح التسهیل انّه کاسم الجنس، حیث قال فیه </w:t>
      </w:r>
      <w:r>
        <w:rPr>
          <w:rFonts w:eastAsia="IRNazanin" w:cs="IRNazanin"/>
          <w:color w:val="111111"/>
          <w:sz w:val="28"/>
          <w:szCs w:val="28"/>
          <w:rtl w:val="true"/>
          <w:lang w:bidi="fa-IR"/>
        </w:rPr>
        <w:t xml:space="preserve">: </w:t>
      </w:r>
      <w:bookmarkStart w:id="870" w:name="pg18765_192446"/>
    </w:p>
    <w:p>
      <w:pPr>
        <w:pStyle w:val="BookText"/>
        <w:rPr/>
      </w:pPr>
      <w:bookmarkEnd w:id="870"/>
      <w:r>
        <w:rPr>
          <w:rFonts w:ascii="Amiri" w:hAnsi="Amiri" w:eastAsia="Amiri" w:cs="Amiri"/>
          <w:color w:val="111111"/>
          <w:sz w:val="28"/>
          <w:sz w:val="28"/>
          <w:szCs w:val="28"/>
          <w:rtl w:val="true"/>
          <w:lang w:bidi="ar-SA"/>
        </w:rPr>
        <w:t xml:space="preserve">انّ أُسَامة ونحوه نکرة معنًی، معرفة لفظًا، وانّه فی الشیاع کأسد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2181444_2322387425"/>
      <w:bookmarkStart w:id="872" w:name="_Toc313"/>
      <w:bookmarkEnd w:id="871"/>
      <w:r>
        <w:rPr>
          <w:rtl w:val="true"/>
        </w:rPr>
        <w:t>ذکر الاختلاف فی وضع عَلَم الجنس</w:t>
      </w:r>
      <w:bookmarkEnd w:id="872"/>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حیث رأوا کأُسَامة و ثُعَالَة مثلاً مشترکًا مع الأعلام فی حکمها علی ما عرفت، مع کونها نکرات فی المعنی علی ما مرّ، تکلّفوا فی تصحیح ذلک إلی أن تحقّق بینهم فی وضع عَلَم الجنس أقوال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الجنس موضوع للمهیّة بشرط الوحدة الذهنیّة، و هو الظاهر من کلام ابن الحاجب، و نسبه إلی سیبویه حیث قال فی إیضاح المفصّل بعد الإشکال فی انّ هذه الألفاظ کیف یکون أعلامًا مع عدم شمول حدّ العَلَم لها، إلی أن قال بعد نقل الجواب عن هذا و تضعیفه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المَرضیّ فیه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العرب وَضَعَتْ هذه الألفاظ وعامَلَتْها معاملَة العَلَمیّة فی منع الصرف فیما اجتمَعَ فیه مع العَلَمیّة علّةٌ أُخْری، و مَنْعِ الألف واللام والإضافة، فلابدّ مِن التَخَیُّل فی تقدیرها أَعْلامًا،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رحمه اللّه ـ </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کلامًا معناه أنَّ هذه الألفاظ موضوعةٌ للحقائق المعقولة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المُتخَیَّلةِ </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فی الذهن، ومَثَّلَه بالمعهود فی الذهن بینک و بین مُخاطَبِک، و إذا صَحَّ أن تضعَ اسْمًا بالألف واللام للمعهود الذهنیّ فلا بعد </w:t>
      </w:r>
      <w:r>
        <w:rPr>
          <w:rStyle w:val="FootnoteAnchor"/>
          <w:rtl w:val="true"/>
        </w:rPr>
        <w:footnoteReference w:id="1432"/>
      </w:r>
      <w:r>
        <w:rPr>
          <w:rFonts w:ascii="Amiri" w:hAnsi="Amiri" w:eastAsia="Amiri" w:cs="Amiri"/>
          <w:color w:val="111111"/>
          <w:sz w:val="28"/>
          <w:sz w:val="28"/>
          <w:szCs w:val="28"/>
          <w:rtl w:val="true"/>
          <w:lang w:bidi="ar-SA"/>
        </w:rPr>
        <w:t xml:space="preserve">أن تضعَ العَلَم له أیضًا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فعلی هذا کما انّ لهذه الأعلام تعریفًا لفظیًّا، کذا یکون لها تعریفٌ معنویٌّ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وضع للمهیّة من حیث هی، کاسم الجنس بناء علی القول بأنّه وضع لذلک ؛ و هو الظاهر من نجم الأئمّة، و أجاب عن إشتراکه مع الأعلام فی حکمها بأنّ علمیّة تلک الألفاظ لفظیّة، و قال ما حاصله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للکلمة تأنیثٌ لفظیّ، کعرفة، و بشری، و صحراء، فلا بأس أن یکون لها تعریفٌ لفظیّ، إمّا باللام کما فی العهد الذهنی، کاشتر اللحم مثلاً، و إمّا بالعَلَمیّة، کما فی أُسَامة، وثُعَالَة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من أبی حیّان فی الإرتشاف أیضًا، حیث قال بعد ذکر جملة من هذه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أعلام فی اللفظ، نکرات فی المعنی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ذلک من المصنّف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موضوع للمهیّة المعهودة من حیث هی معهودة، نسب ذلک إلی المحقّق الشریف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القول الأوّل 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الجنس علی الأوّل لایکون إطلاقه علی الفرد الخارجیّ حقیقة، لما عرفت من انّه موضوع للمهیّة بشرط </w:t>
      </w:r>
    </w:p>
    <w:p>
      <w:pPr>
        <w:pStyle w:val="BookText"/>
        <w:rPr/>
      </w:pPr>
      <w:r>
        <w:rPr>
          <w:rFonts w:ascii="IRNazanin" w:hAnsi="IRNazanin" w:eastAsia="IRNazanin"/>
          <w:color w:val="111111"/>
          <w:sz w:val="28"/>
          <w:sz w:val="28"/>
          <w:szCs w:val="28"/>
          <w:rtl w:val="true"/>
          <w:lang w:bidi="fa-IR"/>
        </w:rPr>
        <w:t>الوحدة الذهنیّة، و وجود الخارجی مغائرٌ لذلک ؛ و علی هذا یکون الفرق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وأسامة،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لواحد من آحاد الجنس فی أصل وضعه ـ علی ما صرّح به ابن الحاجب </w:t>
      </w:r>
      <w:r>
        <w:rPr>
          <w:rStyle w:val="FootnoteAnchor"/>
          <w:rtl w:val="true"/>
        </w:rPr>
        <w:footnoteReference w:id="1437"/>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للحقیقة المتّحدة فی الذهن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علی هذا القول فإذا أَطْلَقْتَ أسدًا علی واحد، أَطْلَقْتَه علی أصل وضعه، وإذا أطْلَقْتَ أُسَامة علی الواحدة، یکون مجازًا لما مرّ ؛ و قال ابن الحاجب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شبهة </w:t>
      </w:r>
      <w:r>
        <w:rPr>
          <w:rStyle w:val="FootnoteAnchor"/>
          <w:rtl w:val="true"/>
        </w:rPr>
        <w:footnoteReference w:id="1438"/>
      </w:r>
      <w:r>
        <w:rPr>
          <w:rFonts w:ascii="Amiri" w:hAnsi="Amiri" w:eastAsia="Amiri" w:cs="Amiri"/>
          <w:color w:val="111111"/>
          <w:sz w:val="28"/>
          <w:sz w:val="28"/>
          <w:szCs w:val="28"/>
          <w:rtl w:val="true"/>
          <w:lang w:bidi="ar-SA"/>
        </w:rPr>
        <w:t xml:space="preserve">فی انّ الحقیقة الذهنیّة مُغایَرَة للوجود، فإذا أطلق هذا العَلَم </w:t>
      </w:r>
      <w:r>
        <w:rPr>
          <w:rStyle w:val="FootnoteAnchor"/>
          <w:rtl w:val="true"/>
        </w:rPr>
        <w:footnoteReference w:id="1439"/>
      </w:r>
      <w:r>
        <w:rPr>
          <w:rFonts w:ascii="Amiri" w:hAnsi="Amiri" w:eastAsia="Amiri" w:cs="Amiri"/>
          <w:color w:val="111111"/>
          <w:sz w:val="28"/>
          <w:sz w:val="28"/>
          <w:szCs w:val="28"/>
          <w:rtl w:val="true"/>
          <w:lang w:bidi="ar-SA"/>
        </w:rPr>
        <w:t xml:space="preserve">علی الوجود، أطلق علی غیر ما وُضِعَ له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القول الثانی، فیصحّ إطلاقه علی الفرد حقیقةً، لانّه علی هذا القول وُضِع للمهیّة من حیث هی، سواء کانت موجودة فی الذهن أو فی الخارج فی ضمن الفرد </w:t>
      </w:r>
      <w:r>
        <w:rPr>
          <w:rStyle w:val="FootnoteAnchor"/>
          <w:rtl w:val="true"/>
        </w:rPr>
        <w:footnoteReference w:id="1441"/>
      </w:r>
      <w:r>
        <w:rPr>
          <w:rFonts w:ascii="IRNazanin" w:hAnsi="IRNazanin" w:eastAsia="IRNazanin"/>
          <w:color w:val="111111"/>
          <w:sz w:val="28"/>
          <w:sz w:val="28"/>
          <w:szCs w:val="28"/>
          <w:rtl w:val="true"/>
          <w:lang w:bidi="fa-IR"/>
        </w:rPr>
        <w:t xml:space="preserve">؛ و علی هذا القول لم یکن فرقٌ بین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و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أسامة، من حیث المعنی، إذا قلنا بأنّ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Style w:val="FootnoteAnchor"/>
          <w:rtl w:val="true"/>
        </w:rPr>
        <w:footnoteReference w:id="1442"/>
      </w:r>
      <w:r>
        <w:rPr>
          <w:rFonts w:ascii="IRNazanin" w:hAnsi="IRNazanin" w:eastAsia="IRNazanin"/>
          <w:color w:val="111111"/>
          <w:sz w:val="28"/>
          <w:sz w:val="28"/>
          <w:szCs w:val="28"/>
          <w:rtl w:val="true"/>
          <w:lang w:bidi="fa-IR"/>
        </w:rPr>
        <w:t xml:space="preserve">للمهیّة من حیث هی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الفرق بین القول الأوّل والثالث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الثالث أیضًا یمکن إستعمالها فی الفرد حقیقةً، وذلک لأنّ الشرطَ فی هذا القول ـ کما 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عهدیّةُ المهیّة، سواء کانت تلک المهیّة موجودة فی الفرد أو فی الذهن، فإذا وُجِدَتْ فی الفرد واستعمل العَلَم فیها، یکون حقیقة ؛ و أمّا علی القول الأوّل، فقد عرفت الحال فیه </w:t>
      </w:r>
      <w:r>
        <w:rPr>
          <w:rFonts w:eastAsia="IRNazanin" w:cs="IRNazanin"/>
          <w:color w:val="111111"/>
          <w:sz w:val="28"/>
          <w:szCs w:val="28"/>
          <w:rtl w:val="true"/>
          <w:lang w:bidi="fa-IR"/>
        </w:rPr>
        <w:t xml:space="preserve">. </w:t>
      </w:r>
      <w:bookmarkStart w:id="873" w:name="pg18765_192449"/>
    </w:p>
    <w:p>
      <w:pPr>
        <w:pStyle w:val="BookText"/>
        <w:rPr/>
      </w:pPr>
      <w:bookmarkEnd w:id="873"/>
      <w:r>
        <w:rPr>
          <w:rFonts w:ascii="IRNazanin" w:hAnsi="IRNazanin" w:eastAsia="IRNazanin"/>
          <w:color w:val="111111"/>
          <w:sz w:val="28"/>
          <w:sz w:val="28"/>
          <w:szCs w:val="28"/>
          <w:rtl w:val="true"/>
          <w:lang w:bidi="fa-IR"/>
        </w:rPr>
        <w:t xml:space="preserve">وأمّا الفرق بین الثانی 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إعتبار عهدیّة المهیّة فی الثالث، وعدم اعتبارها فی الثانی </w:t>
      </w:r>
      <w:r>
        <w:rPr>
          <w:rFonts w:eastAsia="IRNazanin" w:cs="IRNazanin"/>
          <w:color w:val="111111"/>
          <w:sz w:val="28"/>
          <w:szCs w:val="28"/>
          <w:rtl w:val="true"/>
          <w:lang w:bidi="fa-IR"/>
        </w:rPr>
        <w:t>.</w:t>
      </w:r>
    </w:p>
    <w:p>
      <w:pPr>
        <w:pStyle w:val="Heading4"/>
        <w:numPr>
          <w:ilvl w:val="3"/>
          <w:numId w:val="1"/>
        </w:numPr>
        <w:rPr/>
      </w:pPr>
      <w:bookmarkStart w:id="874" w:name="__RefHeading___Toc2181446_2322387425"/>
      <w:bookmarkStart w:id="875" w:name="_Toc314"/>
      <w:bookmarkEnd w:id="874"/>
      <w:r>
        <w:rPr>
          <w:rtl w:val="true"/>
        </w:rPr>
        <w:t>الفرق بین عَلَم الجنس واسمه</w:t>
      </w:r>
      <w:bookmarkEnd w:id="875"/>
    </w:p>
    <w:p>
      <w:pPr>
        <w:pStyle w:val="BookText"/>
        <w:rPr/>
      </w:pPr>
      <w:r>
        <w:rPr>
          <w:rFonts w:ascii="IRNazanin" w:hAnsi="IRNazanin" w:eastAsia="IRNazanin"/>
          <w:color w:val="111111"/>
          <w:sz w:val="28"/>
          <w:sz w:val="28"/>
          <w:szCs w:val="28"/>
          <w:rtl w:val="true"/>
          <w:lang w:bidi="fa-IR"/>
        </w:rPr>
        <w:t xml:space="preserve">هذا کلّه فی الفرق بین الأقوال فی علم الجنس، و أمّا الفرق بینه و بین اسم الجنس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القول الأوّل والثالث فی علم الجنس فواضح، سواء قلنا بأنّ اسم الجنس موضوعٌ لفردٍ غیر معیَّن و یعبّر عنه بالفرد المنتشر، أو للمهیّة من حیث هی، لأنّ علم الجنس بناء علی القولین موضوعٌ للمهیّة بشرط کونها معهودة، لا للفرد ولا لمطلق المهیّة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الثانی، فیظهر الفرق بینهما إذا قلنا انّ اسم الجنس موضوعٌ للفرد المنتشر، لما عرفت من انّ علم الجنس موضوع للمهیّة ؛ وأمّا علی القول بأنّه موضوعٌ للمهیّة، فلا فرق بینهما حینئذ بحسب الوضع کما مرّ، نعم بینهما فرق بحسب اللفظ، لأنّ علم الجنس لفظه معرفة، دون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عین </w:t>
      </w:r>
      <w:r>
        <w:rPr>
          <w:rStyle w:val="FootnoteAnchor"/>
          <w:rtl w:val="true"/>
        </w:rPr>
        <w:footnoteReference w:id="1443"/>
      </w:r>
      <w:r>
        <w:rPr>
          <w:rFonts w:ascii="IRNazanin" w:hAnsi="IRNazanin" w:eastAsia="IRNazanin"/>
          <w:color w:val="111111"/>
          <w:sz w:val="28"/>
          <w:sz w:val="28"/>
          <w:szCs w:val="28"/>
          <w:rtl w:val="true"/>
          <w:lang w:bidi="fa-IR"/>
        </w:rPr>
        <w:t xml:space="preserve">، و هی ما له جثّة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لجنسها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الکلام فی علم الجنس، لا الشخص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علم الجنس الموضوع للأعیان علم الجنس الموضوع للمعانی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تشبیه شیء بشیء یقتضی المغائرة بینهما،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کالأسد ؛ فعلی هذا یستفاد من کلام المصنّف انّ ما ذکره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من علم الجنس، </w:t>
      </w:r>
      <w:bookmarkStart w:id="876" w:name="pg18765_192450"/>
    </w:p>
    <w:p>
      <w:pPr>
        <w:pStyle w:val="BookText"/>
        <w:rPr/>
      </w:pPr>
      <w:bookmarkEnd w:id="876"/>
      <w:r>
        <w:rPr>
          <w:rFonts w:ascii="Amiri" w:hAnsi="Amiri" w:eastAsia="Amiri" w:cs="Amiri"/>
          <w:color w:val="111111"/>
          <w:sz w:val="28"/>
          <w:sz w:val="28"/>
          <w:szCs w:val="28"/>
          <w:rtl w:val="true"/>
          <w:lang w:bidi="ar-SA"/>
        </w:rPr>
        <w:t xml:space="preserve">حیث شبّهه علی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یکون المشار إلیه به علم الجنس، فکأنّه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العلم الجنسیّ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عِرْیَط، للعقرب، و ثُعَالَة، و مثله ـ أی مثل علم الجنس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ما 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هذا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الجنس، بل یکون من مثله ؛ و لم یکن الأمر کذلک، لظهور انّه من علم الجنس نفسه لا مشابهه، و لهذا أراد الشارح أن یحمل کلامه علی نحوٍ لا یلزم المحذور، فقال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أعلام وضعت للأعیان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مشبّهًا به، والمشبّه عَلَم الموضوع للمعانی،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مثل عَلَم الجنس الموضوع للأعیان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الجنس الموضوع للمعانی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بالمعانی ما لا یکون له جثّة، فحصل التغایر بین المشبّه والمشبّه به، مع إفادة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الجنس ؛ فظهر النکتة فی تفسیر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وفی </w:t>
      </w:r>
      <w:r>
        <w:rPr>
          <w:rStyle w:val="FootnoteAnchor"/>
          <w:rtl w:val="true"/>
        </w:rPr>
        <w:footnoteReference w:id="1444"/>
      </w:r>
      <w:r>
        <w:rPr>
          <w:rFonts w:ascii="IRNazanin" w:hAnsi="IRNazanin" w:eastAsia="IRNazanin"/>
          <w:color w:val="111111"/>
          <w:sz w:val="28"/>
          <w:sz w:val="28"/>
          <w:szCs w:val="28"/>
          <w:rtl w:val="true"/>
          <w:lang w:bidi="fa-IR"/>
        </w:rPr>
        <w:t xml:space="preserve">زیادة قوله قبل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وضعت للأعیان </w:t>
      </w:r>
      <w:r>
        <w:rPr>
          <w:rFonts w:eastAsia="IRNazanin" w:cs="IRNazanin"/>
          <w:color w:val="111111"/>
          <w:sz w:val="28"/>
          <w:szCs w:val="28"/>
          <w:rtl w:val="true"/>
          <w:lang w:bidi="fa-IR"/>
        </w:rPr>
        <w:t>».</w:t>
      </w:r>
    </w:p>
    <w:p>
      <w:pPr>
        <w:pStyle w:val="Heading4"/>
        <w:numPr>
          <w:ilvl w:val="3"/>
          <w:numId w:val="1"/>
        </w:numPr>
        <w:rPr/>
      </w:pPr>
      <w:bookmarkStart w:id="877" w:name="__RefHeading___Toc2181448_2322387425"/>
      <w:bookmarkStart w:id="878" w:name="_Toc315"/>
      <w:bookmarkEnd w:id="877"/>
      <w:r>
        <w:rPr>
          <w:rtl w:val="true"/>
        </w:rPr>
        <w:t xml:space="preserve">« </w:t>
      </w:r>
      <w:r>
        <w:rPr>
          <w:rtl w:val="true"/>
        </w:rPr>
        <w:t xml:space="preserve">سُبْحَان </w:t>
      </w:r>
      <w:r>
        <w:rPr>
          <w:rtl w:val="true"/>
        </w:rPr>
        <w:t xml:space="preserve">» </w:t>
      </w:r>
      <w:r>
        <w:rPr>
          <w:rtl w:val="true"/>
        </w:rPr>
        <w:t>علمٌ للتسبیح</w:t>
      </w:r>
      <w:bookmarkEnd w:id="87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للتسبیح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قالوا، واعترض علیهم بأنّ هذا لیس بمستقیم،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علمًا للتسبیح، لأنّ التسبیح مصدر سبّح، ومعنی سبّح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 اللّه، فیکون معنی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سبحان اللّه، فعلی هذا یکون مدلول التسبیح لفظًا، و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لا لفظ، فکیف یکون علمًا للتسبیح مع إختلاف مدلولیهما ؟</w:t>
      </w:r>
      <w:r>
        <w:rPr>
          <w:rFonts w:eastAsia="IRNazanin" w:cs="IRNazanin"/>
          <w:color w:val="111111"/>
          <w:sz w:val="28"/>
          <w:szCs w:val="28"/>
          <w:rtl w:val="true"/>
          <w:lang w:bidi="fa-IR"/>
        </w:rPr>
        <w:t xml:space="preserve">! </w:t>
      </w:r>
      <w:bookmarkStart w:id="879" w:name="pg18765_192451"/>
    </w:p>
    <w:p>
      <w:pPr>
        <w:pStyle w:val="BookText"/>
        <w:rPr/>
      </w:pPr>
      <w:bookmarkEnd w:id="879"/>
      <w:r>
        <w:rPr>
          <w:rFonts w:ascii="IRNazanin" w:hAnsi="IRNazanin" w:eastAsia="IRNazanin"/>
          <w:color w:val="111111"/>
          <w:sz w:val="28"/>
          <w:sz w:val="28"/>
          <w:szCs w:val="28"/>
          <w:rtl w:val="true"/>
          <w:lang w:bidi="fa-IR"/>
        </w:rPr>
        <w:t xml:space="preserve">واُجیب بأنّ التسبیح یستعمل فی </w:t>
      </w:r>
      <w:r>
        <w:rPr>
          <w:rStyle w:val="FootnoteAnchor"/>
          <w:rtl w:val="true"/>
        </w:rPr>
        <w:footnoteReference w:id="1445"/>
      </w:r>
      <w:r>
        <w:rPr>
          <w:rFonts w:ascii="IRNazanin" w:hAnsi="IRNazanin" w:eastAsia="IRNazanin"/>
          <w:color w:val="111111"/>
          <w:sz w:val="28"/>
          <w:sz w:val="28"/>
          <w:szCs w:val="28"/>
          <w:rtl w:val="true"/>
          <w:lang w:bidi="fa-IR"/>
        </w:rPr>
        <w:t xml:space="preserve">معنیین،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التنزیه، و ما ذکر فی الإعتراض انّما یدلّ علی عدم جواز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للتسبیح بالمعنی الأوّل، لا بالمعنی الثانی، فیکون علمًا للتسبیح بمعنی التنزیه، فلا إشکال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w:t>
      </w:r>
      <w:r>
        <w:rPr>
          <w:rStyle w:val="FootnoteAnchor"/>
          <w:rtl w:val="true"/>
        </w:rPr>
        <w:footnoteReference w:id="1447"/>
      </w:r>
      <w:r>
        <w:rPr>
          <w:rFonts w:ascii="IRNazanin" w:hAnsi="IRNazanin" w:eastAsia="IRNazanin"/>
          <w:color w:val="111111"/>
          <w:sz w:val="28"/>
          <w:sz w:val="28"/>
          <w:szCs w:val="28"/>
          <w:rtl w:val="true"/>
          <w:lang w:bidi="fa-IR"/>
        </w:rPr>
        <w:t xml:space="preserve">علی علمیّته بقول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لَمَّا جَاءَنِی فَخْرُهُ سُبْحَانَ من عَلْقَمَةَ الْفَاخِرِ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و لو لا انّه عَلَم، لوجب صرفه، لأنّ الألف والنون فی غیر الصفات انّما تمنع مع العلمیّة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2181450_2322387425"/>
      <w:bookmarkStart w:id="881" w:name="_Toc316"/>
      <w:bookmarkEnd w:id="880"/>
      <w:r>
        <w:rPr>
          <w:rtl w:val="true"/>
        </w:rPr>
        <w:t xml:space="preserve">والحقّ انّ </w:t>
      </w:r>
      <w:r>
        <w:rPr>
          <w:rtl w:val="true"/>
        </w:rPr>
        <w:t xml:space="preserve">« </w:t>
      </w:r>
      <w:r>
        <w:rPr>
          <w:rtl w:val="true"/>
        </w:rPr>
        <w:t xml:space="preserve">سبحان </w:t>
      </w:r>
      <w:r>
        <w:rPr>
          <w:rtl w:val="true"/>
        </w:rPr>
        <w:t xml:space="preserve">» </w:t>
      </w:r>
      <w:r>
        <w:rPr>
          <w:rtl w:val="true"/>
        </w:rPr>
        <w:t>لیس عَلَمًا</w:t>
      </w:r>
      <w:bookmarkEnd w:id="881"/>
    </w:p>
    <w:p>
      <w:pPr>
        <w:pStyle w:val="BookText"/>
        <w:rPr/>
      </w:pPr>
      <w:r>
        <w:rPr>
          <w:rFonts w:ascii="IRNazanin" w:hAnsi="IRNazanin" w:eastAsia="IRNazanin"/>
          <w:color w:val="111111"/>
          <w:sz w:val="28"/>
          <w:sz w:val="28"/>
          <w:szCs w:val="28"/>
          <w:rtl w:val="true"/>
          <w:lang w:bidi="fa-IR"/>
        </w:rPr>
        <w:t xml:space="preserve">والحقّ انّه لیس بِعَلَم، لأنّه کثیرًا ما یستعمل مضافًا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وسبحان ربّی، و سبحانک، و هکذا، والأعلام لا تضاف ؛ و أیضًا استعمل مع اللام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اللهمّ ذا السبحان </w:t>
      </w:r>
      <w:r>
        <w:rPr>
          <w:rFonts w:eastAsia="IRNazanin" w:cs="IRNazanin"/>
          <w:color w:val="111111"/>
          <w:sz w:val="28"/>
          <w:szCs w:val="28"/>
          <w:rtl w:val="true"/>
          <w:lang w:bidi="fa-IR"/>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سبحان فی غیر اختیار أفردا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 التنوین أو مجردا</w:t>
      </w:r>
    </w:p>
    <w:p>
      <w:pPr>
        <w:pStyle w:val="BookText"/>
        <w:rPr/>
      </w:pPr>
      <w:r>
        <w:rPr>
          <w:rFonts w:ascii="IRNazanin" w:hAnsi="IRNazanin" w:eastAsia="IRNazanin"/>
          <w:color w:val="111111"/>
          <w:sz w:val="28"/>
          <w:sz w:val="28"/>
          <w:szCs w:val="28"/>
          <w:rtl w:val="true"/>
          <w:lang w:bidi="fa-IR"/>
        </w:rPr>
        <w:t xml:space="preserve">و شذّ قول راجز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ذا السبحان</w:t>
      </w:r>
    </w:p>
    <w:p>
      <w:pPr>
        <w:pStyle w:val="BookText"/>
        <w:rPr/>
      </w:pPr>
      <w:r>
        <w:rPr>
          <w:rFonts w:ascii="IRNazanin" w:hAnsi="IRNazanin" w:eastAsia="IRNazanin"/>
          <w:color w:val="111111"/>
          <w:sz w:val="28"/>
          <w:sz w:val="28"/>
          <w:szCs w:val="28"/>
          <w:rtl w:val="true"/>
          <w:lang w:bidi="fa-IR"/>
        </w:rPr>
        <w:t xml:space="preserve">و لم ینسب لأحد معیّن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الکافیة للرضی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والعَلَم لا یدخل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bookmarkStart w:id="882" w:name="pg18765_192452"/>
    </w:p>
    <w:p>
      <w:pPr>
        <w:pStyle w:val="BookText"/>
        <w:rPr/>
      </w:pPr>
      <w:bookmarkEnd w:id="882"/>
      <w:r>
        <w:rPr>
          <w:rFonts w:ascii="IRNazanin" w:hAnsi="IRNazanin" w:eastAsia="IRNazanin"/>
          <w:color w:val="111111"/>
          <w:sz w:val="28"/>
          <w:sz w:val="28"/>
          <w:szCs w:val="28"/>
          <w:rtl w:val="true"/>
          <w:lang w:bidi="fa-IR"/>
        </w:rPr>
        <w:t xml:space="preserve">و أمّا الجواب عن البیت المتقدّم، فهو ما قیل </w:t>
      </w:r>
      <w:r>
        <w:rPr>
          <w:rStyle w:val="FootnoteAnchor"/>
          <w:rtl w:val="true"/>
        </w:rPr>
        <w:footnoteReference w:id="1451"/>
      </w:r>
      <w:r>
        <w:rPr>
          <w:rFonts w:ascii="IRNazanin" w:hAnsi="IRNazanin" w:eastAsia="IRNazanin"/>
          <w:color w:val="111111"/>
          <w:sz w:val="28"/>
          <w:sz w:val="28"/>
          <w:szCs w:val="28"/>
          <w:rtl w:val="true"/>
          <w:lang w:bidi="fa-IR"/>
        </w:rPr>
        <w:t xml:space="preserve">من انّه علی حذف المضاف إلیه </w:t>
      </w:r>
      <w:r>
        <w:rPr>
          <w:rStyle w:val="FootnoteAnchor"/>
          <w:rtl w:val="true"/>
        </w:rPr>
        <w:footnoteReference w:id="1452"/>
      </w:r>
      <w:r>
        <w:rPr>
          <w:rFonts w:ascii="IRNazanin" w:hAnsi="IRNazanin" w:eastAsia="IRNazanin"/>
          <w:color w:val="111111"/>
          <w:sz w:val="28"/>
          <w:sz w:val="28"/>
          <w:szCs w:val="28"/>
          <w:rtl w:val="true"/>
          <w:lang w:bidi="fa-IR"/>
        </w:rPr>
        <w:t xml:space="preserve">للعِلْم به، و هو مراد، فیکون حذف التنوین للإضافة، لا لمنع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انّه معارضٌ باستعماله منوّنًا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ثمّ سبحانًا نعوذ به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2181452_2322387425"/>
      <w:bookmarkStart w:id="884" w:name="_Toc317"/>
      <w:bookmarkEnd w:id="883"/>
      <w:r>
        <w:rPr>
          <w:rtl w:val="true"/>
        </w:rPr>
        <w:t xml:space="preserve">« </w:t>
      </w:r>
      <w:r>
        <w:rPr>
          <w:rtl w:val="true"/>
        </w:rPr>
        <w:t xml:space="preserve">فَعَالِ </w:t>
      </w:r>
      <w:r>
        <w:rPr>
          <w:rtl w:val="true"/>
        </w:rPr>
        <w:t xml:space="preserve">» </w:t>
      </w:r>
      <w:r>
        <w:rPr>
          <w:rtl w:val="true"/>
        </w:rPr>
        <w:t>بفتح الفاء وکسر اللام علی أربعة أقسام</w:t>
      </w:r>
      <w:bookmarkEnd w:id="88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الکسر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أربعة أقسام،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کنزال، و هو مبنیّ کما مرّ فی أوّل الکتاب، و بناؤه متّفق علیه عندهم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للمؤنّث کفساق بمعنی فاسقة، و هو أیضًا مبنیّ إتّفاقًا، کما صرّح به بعض المحقّقین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لأعیان المؤنّثة، کحَذَام و قطام مثلاً لامرأتین ؛ و قد اختلف فی بناء هذا القسم و إعرابه، فعند الحجازیّین انّه أیضًا مبنیّ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تمیم افترقوا فرقتین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انّ ذات الراء من هذا القسم مبنیّة علی الکسر، کحضار اسم کوکب </w:t>
      </w:r>
      <w:bookmarkStart w:id="885" w:name="pg18765_192453"/>
    </w:p>
    <w:p>
      <w:pPr>
        <w:pStyle w:val="BookText"/>
        <w:rPr/>
      </w:pPr>
      <w:bookmarkEnd w:id="885"/>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السهیل،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مؤنّث سَماعیّ، فیدخل تحت علم أعیان </w:t>
      </w:r>
      <w:r>
        <w:rPr>
          <w:rStyle w:val="FootnoteAnchor"/>
          <w:rtl w:val="true"/>
        </w:rPr>
        <w:footnoteReference w:id="1457"/>
      </w:r>
      <w:r>
        <w:rPr>
          <w:rFonts w:ascii="IRNazanin" w:hAnsi="IRNazanin" w:eastAsia="IRNazanin"/>
          <w:color w:val="111111"/>
          <w:sz w:val="28"/>
          <w:sz w:val="28"/>
          <w:szCs w:val="28"/>
          <w:rtl w:val="true"/>
          <w:lang w:bidi="fa-IR"/>
        </w:rPr>
        <w:t xml:space="preserve">المؤنّثة ؛ وأمّا غیر ذات الراء فمعرب إعراب ما لا ینصرف للعلمیّة والتأنیث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فرقة أخری ـ و هی أقلّهم ـ ذهبوا إلی انّ جمیع هذا القسم معرب إعراب </w:t>
      </w:r>
      <w:r>
        <w:rPr>
          <w:rStyle w:val="FootnoteAnchor"/>
          <w:rtl w:val="true"/>
        </w:rPr>
        <w:footnoteReference w:id="1458"/>
      </w:r>
      <w:r>
        <w:rPr>
          <w:rFonts w:ascii="IRNazanin" w:hAnsi="IRNazanin" w:eastAsia="IRNazanin"/>
          <w:color w:val="111111"/>
          <w:sz w:val="28"/>
          <w:sz w:val="28"/>
          <w:szCs w:val="28"/>
          <w:rtl w:val="true"/>
          <w:lang w:bidi="fa-IR"/>
        </w:rPr>
        <w:t xml:space="preserve">ما لا ینصرف، سواء کان ذات الراء أم لا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للمصادر، و هو ما ذکره هنا من فَجَار للفَجْرَة، و هو أیضًا مبنیّ، و قد ادّعی علی بنائه اتّفاقهم أیضًا </w:t>
      </w:r>
      <w:r>
        <w:rPr>
          <w:rStyle w:val="FootnoteAnchor"/>
          <w:rtl w:val="true"/>
        </w:rPr>
        <w:footnoteReference w:id="1460"/>
      </w:r>
      <w:r>
        <w:rPr>
          <w:rFonts w:ascii="IRNazanin" w:hAnsi="IRNazanin" w:eastAsia="IRNazanin"/>
          <w:color w:val="111111"/>
          <w:sz w:val="28"/>
          <w:sz w:val="28"/>
          <w:szCs w:val="28"/>
          <w:rtl w:val="true"/>
          <w:lang w:bidi="fa-IR"/>
        </w:rPr>
        <w:t xml:space="preserve">، و لهذا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بالکسر </w:t>
      </w:r>
      <w:r>
        <w:rPr>
          <w:rFonts w:eastAsia="IRNazanin" w:cs="IRNazanin"/>
          <w:color w:val="111111"/>
          <w:sz w:val="28"/>
          <w:szCs w:val="28"/>
          <w:rtl w:val="true"/>
          <w:lang w:bidi="fa-IR"/>
        </w:rPr>
        <w:t>.</w:t>
      </w:r>
    </w:p>
    <w:p>
      <w:pPr>
        <w:pStyle w:val="Heading4"/>
        <w:numPr>
          <w:ilvl w:val="3"/>
          <w:numId w:val="1"/>
        </w:numPr>
        <w:rPr/>
      </w:pPr>
      <w:bookmarkStart w:id="886" w:name="__RefHeading___Toc2181454_2322387425"/>
      <w:bookmarkStart w:id="887" w:name="_Toc318"/>
      <w:bookmarkEnd w:id="886"/>
      <w:r>
        <w:rPr>
          <w:rtl w:val="true"/>
        </w:rPr>
        <w:t xml:space="preserve">نقل العلّة فی بناء </w:t>
      </w:r>
      <w:r>
        <w:rPr>
          <w:rtl w:val="true"/>
        </w:rPr>
        <w:t xml:space="preserve">« </w:t>
      </w:r>
      <w:r>
        <w:rPr>
          <w:rtl w:val="true"/>
        </w:rPr>
        <w:t xml:space="preserve">فَعَال </w:t>
      </w:r>
      <w:r>
        <w:rPr>
          <w:rtl w:val="true"/>
        </w:rPr>
        <w:t>»</w:t>
      </w:r>
      <w:bookmarkEnd w:id="887"/>
    </w:p>
    <w:p>
      <w:pPr>
        <w:pStyle w:val="BookText"/>
        <w:rPr/>
      </w:pPr>
      <w:r>
        <w:rPr>
          <w:rFonts w:ascii="IRNazanin" w:hAnsi="IRNazanin" w:eastAsia="IRNazanin"/>
          <w:color w:val="111111"/>
          <w:sz w:val="28"/>
          <w:sz w:val="28"/>
          <w:szCs w:val="28"/>
          <w:rtl w:val="true"/>
          <w:lang w:bidi="fa-IR"/>
        </w:rPr>
        <w:t xml:space="preserve">و کلامنا الآن فی هذا القسم، فینبغی أوّلاً علّة بنائه </w:t>
      </w:r>
      <w:r>
        <w:rPr>
          <w:rStyle w:val="FootnoteAnchor"/>
          <w:rtl w:val="true"/>
        </w:rPr>
        <w:footnoteReference w:id="1461"/>
      </w:r>
      <w:r>
        <w:rPr>
          <w:rFonts w:ascii="IRNazanin" w:hAnsi="IRNazanin" w:eastAsia="IRNazanin"/>
          <w:color w:val="111111"/>
          <w:sz w:val="28"/>
          <w:sz w:val="28"/>
          <w:szCs w:val="28"/>
          <w:rtl w:val="true"/>
          <w:lang w:bidi="fa-IR"/>
        </w:rPr>
        <w:t xml:space="preserve">، ثمّ العود إلی المطلوب،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بناؤه فلما قالوا من مشابهته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 و عدلاً، و قد عرفت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فکذا مشابهه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اعتبروا الشباهة بالوزن والعدل لئلاّ یرد علیهم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و کلام و سلام، لأنّه معرب مع کونه علی وزن نزال، لکنّه لیس مثله عدلاً، لانّه لیس له أصلٌ یکون معدولاً عنه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کون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فواضح، و أمّا کونه مثله عدلاً فلِمَا قیل </w:t>
      </w:r>
      <w:r>
        <w:rPr>
          <w:rStyle w:val="FootnoteAnchor"/>
          <w:rtl w:val="true"/>
        </w:rPr>
        <w:footnoteReference w:id="1462"/>
      </w:r>
      <w:r>
        <w:rPr>
          <w:rFonts w:ascii="IRNazanin" w:hAnsi="IRNazanin" w:eastAsia="IRNazanin"/>
          <w:color w:val="111111"/>
          <w:sz w:val="28"/>
          <w:sz w:val="28"/>
          <w:szCs w:val="28"/>
          <w:rtl w:val="true"/>
          <w:lang w:bidi="fa-IR"/>
        </w:rPr>
        <w:t xml:space="preserve">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معدولاً عن لفظ الفعل،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معدول </w:t>
      </w:r>
    </w:p>
    <w:p>
      <w:pPr>
        <w:pStyle w:val="BookText"/>
        <w:rPr/>
      </w:pPr>
      <w:r>
        <w:rPr>
          <w:rFonts w:ascii="IRNazanin" w:hAnsi="IRNazanin" w:eastAsia="IRNazanin"/>
          <w:color w:val="111111"/>
          <w:sz w:val="28"/>
          <w:sz w:val="28"/>
          <w:szCs w:val="28"/>
          <w:rtl w:val="true"/>
          <w:lang w:bidi="fa-IR"/>
        </w:rPr>
        <w:t xml:space="preserve">عن الفجور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لمنع الأصل، و قد صرّح نجم الأئمّة بأنّ کون أسماء الأفعال معدولة عن ألفاظ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لا دلیل علیه، والأصل فی کلّ معدول عن شیء أن لایخرج عن النوع </w:t>
      </w:r>
      <w:r>
        <w:rPr>
          <w:rStyle w:val="FootnoteAnchor"/>
          <w:rtl w:val="true"/>
        </w:rPr>
        <w:footnoteReference w:id="1464"/>
      </w:r>
      <w:r>
        <w:rPr>
          <w:rFonts w:ascii="IRNazanin" w:hAnsi="IRNazanin" w:eastAsia="IRNazanin"/>
          <w:color w:val="111111"/>
          <w:sz w:val="28"/>
          <w:sz w:val="28"/>
          <w:szCs w:val="28"/>
          <w:rtl w:val="true"/>
          <w:lang w:bidi="fa-IR"/>
        </w:rPr>
        <w:t xml:space="preserve">المعدول عنه، فکیف خرج الفعل بالعدل من الفعلیّة إلی الإسمیّة </w:t>
      </w:r>
      <w:r>
        <w:rPr>
          <w:rStyle w:val="FootnoteAnchor"/>
          <w:rtl w:val="true"/>
        </w:rPr>
        <w:footnoteReference w:id="14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علّة 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القسم متضمّن لتاء التأنیث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ردّ بأنّه علی تسلیم تقدیر تاء التأنیث فیه، هو منقوض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و دار و نار </w:t>
      </w:r>
      <w:r>
        <w:rPr>
          <w:rStyle w:val="FootnoteAnchor"/>
          <w:rtl w:val="true"/>
        </w:rPr>
        <w:footnoteReference w:id="1467"/>
      </w:r>
      <w:r>
        <w:rPr>
          <w:rFonts w:ascii="IRNazanin" w:hAnsi="IRNazanin" w:eastAsia="IRNazanin"/>
          <w:color w:val="111111"/>
          <w:sz w:val="28"/>
          <w:sz w:val="28"/>
          <w:szCs w:val="28"/>
          <w:rtl w:val="true"/>
          <w:lang w:bidi="fa-IR"/>
        </w:rPr>
        <w:t xml:space="preserve">، ممّا لا یحصی، لتضمّنه التاء </w:t>
      </w:r>
      <w:r>
        <w:rPr>
          <w:rStyle w:val="FootnoteAnchor"/>
          <w:rtl w:val="true"/>
        </w:rPr>
        <w:footnoteReference w:id="1468"/>
      </w:r>
      <w:r>
        <w:rPr>
          <w:rFonts w:ascii="IRNazanin" w:hAnsi="IRNazanin" w:eastAsia="IRNazanin"/>
          <w:color w:val="111111"/>
          <w:sz w:val="28"/>
          <w:sz w:val="28"/>
          <w:szCs w:val="28"/>
          <w:rtl w:val="true"/>
          <w:lang w:bidi="fa-IR"/>
        </w:rPr>
        <w:t xml:space="preserve">مع کونه معربًا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ثلاثة 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والعلمیّة والعدل، و بسببین یسلب من الاسم بعض التمکّن، فیستحقّ بالثلاثة زیادة السلب، و لیس بعد منع الصرف إلاّ البناء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 ادّعی العدل المحقّق، فما الدلیل علیه، و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لایدلّ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معدولاً عنه، إذ الجائز ترادف لفظین فی معنی لا یکون أحدهما معدولاً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ادّعی العدل المقدّر ـ بمعنی انّه لمّا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مبنیًّا ولیس فیه سبب البناء، فاحتاجوا إلی تقدیر العدل فیه ـ نقول علی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إجتماع الثلاث </w:t>
      </w:r>
      <w:r>
        <w:rPr>
          <w:rStyle w:val="FootnoteAnchor"/>
          <w:rtl w:val="true"/>
        </w:rPr>
        <w:footnoteReference w:id="1471"/>
      </w:r>
      <w:r>
        <w:rPr>
          <w:rFonts w:ascii="Amiri" w:hAnsi="Amiri" w:eastAsia="Amiri" w:cs="Amiri"/>
          <w:color w:val="111111"/>
          <w:sz w:val="28"/>
          <w:sz w:val="28"/>
          <w:szCs w:val="28"/>
          <w:rtl w:val="true"/>
          <w:lang w:bidi="ar-SA"/>
        </w:rPr>
        <w:t xml:space="preserve">من الأسباب المانعة للصرف موجبًا </w:t>
      </w:r>
      <w:r>
        <w:rPr>
          <w:rStyle w:val="FootnoteAnchor"/>
          <w:rtl w:val="true"/>
        </w:rPr>
        <w:footnoteReference w:id="1472"/>
      </w:r>
      <w:r>
        <w:rPr>
          <w:rFonts w:ascii="IRNazanin" w:hAnsi="IRNazanin" w:eastAsia="IRNazanin"/>
          <w:color w:val="111111"/>
          <w:sz w:val="28"/>
          <w:sz w:val="28"/>
          <w:szCs w:val="28"/>
          <w:rtl w:val="true"/>
          <w:lang w:bidi="fa-IR"/>
        </w:rPr>
        <w:t xml:space="preserve">لبناء </w:t>
      </w:r>
      <w:bookmarkStart w:id="888" w:name="pg18765_192455"/>
    </w:p>
    <w:p>
      <w:pPr>
        <w:pStyle w:val="BookText"/>
        <w:rPr/>
      </w:pPr>
      <w:bookmarkEnd w:id="888"/>
      <w:r>
        <w:rPr>
          <w:rFonts w:ascii="IRNazanin" w:hAnsi="IRNazanin" w:eastAsia="IRNazanin"/>
          <w:color w:val="111111"/>
          <w:sz w:val="28"/>
          <w:sz w:val="28"/>
          <w:szCs w:val="28"/>
          <w:rtl w:val="true"/>
          <w:lang w:bidi="fa-IR"/>
        </w:rPr>
        <w:t xml:space="preserve">الاسم، ینبغی انّه إذا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لشخص، یکون مبنیًّا للعلمیّة والوزن والوصفیة، والظاهر انّه لم یقل به أحد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بناء قسم المصادر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لمشابهته بفَعَال الأمری وزنًا و مبالغةً، بخلاف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مثلاً، فانّه لا مبالغة فیه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فی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کون بنائه علی الحرکة، فلإلتقاء الساکنین، وأمّا علی الکسر، فلأنّ الساکن إذا حرّک حرّک بالکسر </w:t>
      </w:r>
      <w:r>
        <w:rPr>
          <w:rFonts w:eastAsia="IRNazanin" w:cs="IRNazanin"/>
          <w:color w:val="111111"/>
          <w:sz w:val="28"/>
          <w:szCs w:val="28"/>
          <w:rtl w:val="true"/>
          <w:lang w:bidi="fa-IR"/>
        </w:rPr>
        <w:t>.</w:t>
      </w:r>
    </w:p>
    <w:p>
      <w:pPr>
        <w:pStyle w:val="Heading4"/>
        <w:numPr>
          <w:ilvl w:val="3"/>
          <w:numId w:val="1"/>
        </w:numPr>
        <w:rPr/>
      </w:pPr>
      <w:bookmarkStart w:id="889" w:name="__RefHeading___Toc2181456_2322387425"/>
      <w:bookmarkStart w:id="890" w:name="_Toc319"/>
      <w:bookmarkEnd w:id="889"/>
      <w:r>
        <w:rPr>
          <w:rtl w:val="true"/>
        </w:rPr>
        <w:t xml:space="preserve">نقل الدلیل علی علمیّة </w:t>
      </w:r>
      <w:r>
        <w:rPr>
          <w:rtl w:val="true"/>
        </w:rPr>
        <w:t xml:space="preserve">« </w:t>
      </w:r>
      <w:r>
        <w:rPr>
          <w:rtl w:val="true"/>
        </w:rPr>
        <w:t xml:space="preserve">فَجَار </w:t>
      </w:r>
      <w:r>
        <w:rPr>
          <w:rtl w:val="true"/>
        </w:rPr>
        <w:t>»</w:t>
      </w:r>
      <w:bookmarkEnd w:id="890"/>
    </w:p>
    <w:p>
      <w:pPr>
        <w:pStyle w:val="BookText"/>
        <w:rPr/>
      </w:pPr>
      <w:r>
        <w:rPr>
          <w:rFonts w:ascii="Amiri" w:hAnsi="Amiri" w:eastAsia="Amiri" w:cs="Amiri"/>
          <w:color w:val="111111"/>
          <w:sz w:val="28"/>
          <w:sz w:val="28"/>
          <w:szCs w:val="28"/>
          <w:rtl w:val="true"/>
          <w:lang w:bidi="ar-SA"/>
        </w:rPr>
        <w:t xml:space="preserve">و أمّا کونه علمًا، فقد استدلّ علیه ابن الحاجب بأنّ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الفَجْرَة، والفَجْرَة معرفة، فوجب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 إذا کان معرفةً فتعریفه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لایخلو </w:t>
      </w:r>
      <w:r>
        <w:rPr>
          <w:rFonts w:eastAsia="Amiri" w:cs="Amiri" w:ascii="Amiri" w:hAnsi="Amiri"/>
          <w:color w:val="111111"/>
          <w:sz w:val="28"/>
          <w:szCs w:val="28"/>
          <w:rtl w:val="true"/>
          <w:lang w:bidi="ar-SA"/>
        </w:rPr>
        <w:t xml:space="preserve">] </w:t>
      </w:r>
      <w:r>
        <w:rPr>
          <w:rStyle w:val="FootnoteAnchor"/>
          <w:rtl w:val="true"/>
        </w:rPr>
        <w:footnoteReference w:id="1475"/>
      </w:r>
      <w:r>
        <w:rPr>
          <w:rFonts w:ascii="IRNazanin" w:hAnsi="IRNazanin" w:eastAsia="IRNazanin"/>
          <w:color w:val="111111"/>
          <w:sz w:val="28"/>
          <w:sz w:val="28"/>
          <w:szCs w:val="28"/>
          <w:rtl w:val="true"/>
          <w:lang w:bidi="fa-IR"/>
        </w:rPr>
        <w:t xml:space="preserve">إمّا أن یکون بآلة، أو بالقصد، والآلة معدومة، فوجب أن یکون بالقصد، و هو الّذی یعنی </w:t>
      </w:r>
      <w:r>
        <w:rPr>
          <w:rStyle w:val="FootnoteAnchor"/>
          <w:rtl w:val="true"/>
        </w:rPr>
        <w:footnoteReference w:id="1476"/>
      </w:r>
      <w:r>
        <w:rPr>
          <w:rFonts w:ascii="Amiri" w:hAnsi="Amiri" w:eastAsia="Amiri" w:cs="Amiri"/>
          <w:color w:val="111111"/>
          <w:sz w:val="28"/>
          <w:sz w:val="28"/>
          <w:szCs w:val="28"/>
          <w:rtl w:val="true"/>
          <w:lang w:bidi="ar-SA"/>
        </w:rPr>
        <w:t xml:space="preserve">به العَلَمیّة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المبنیّ الّذی لیس بصفة لم یأت إلاّ علمًا کحَذَام و قَطَام، و هذا کذلک، فوجب أن یکون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لیس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إحترازٌ من الصفة،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فانّها لیست بأعلام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کلامه، لکن قال نجم الأئمّة بعد نقل فَعَال المصدر ما هذا کلامه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ـ علی ما قیل ـ مصدر معرّف مؤنّث، و لم یقم لی إلی الآن دلیل قاطع علی تعریفه و لا تأنیثه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استدلّ علی تأنیث اسم الفعل والمصدر بتأنیث الصفة </w:t>
      </w:r>
      <w:r>
        <w:rPr>
          <w:rStyle w:val="FootnoteAnchor"/>
          <w:rtl w:val="true"/>
        </w:rPr>
        <w:footnoteReference w:id="1478"/>
      </w:r>
      <w:r>
        <w:rPr>
          <w:rFonts w:ascii="IRNazanin" w:hAnsi="IRNazanin" w:eastAsia="IRNazanin"/>
          <w:color w:val="111111"/>
          <w:sz w:val="28"/>
          <w:sz w:val="28"/>
          <w:szCs w:val="28"/>
          <w:rtl w:val="true"/>
          <w:lang w:bidi="fa-IR"/>
        </w:rPr>
        <w:t xml:space="preserve">وعلم الشخص </w:t>
      </w:r>
      <w:r>
        <w:rPr>
          <w:rStyle w:val="FootnoteAnchor"/>
          <w:rtl w:val="true"/>
        </w:rPr>
        <w:footnoteReference w:id="1479"/>
      </w:r>
      <w:r>
        <w:rPr>
          <w:rFonts w:ascii="Amiri" w:hAnsi="Amiri" w:eastAsia="Amiri" w:cs="Amiri"/>
          <w:color w:val="111111"/>
          <w:sz w:val="28"/>
          <w:sz w:val="28"/>
          <w:szCs w:val="28"/>
          <w:rtl w:val="true"/>
          <w:lang w:bidi="ar-SA"/>
        </w:rPr>
        <w:t xml:space="preserve">طردًا، فانّهما مؤنّثان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إتّفاقًا، إذ لا یطلقان إلاّ علی المؤنّث کما یجیء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IRNazanin" w:hAnsi="IRNazanin" w:eastAsia="IRNazanin"/>
          <w:color w:val="111111"/>
          <w:sz w:val="28"/>
          <w:sz w:val="28"/>
          <w:szCs w:val="28"/>
          <w:rtl w:val="true"/>
          <w:lang w:bidi="fa-IR"/>
        </w:rPr>
        <w:t xml:space="preserve">، و هذا إستدلال عجیب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کحذام علم لإمرأة کقطام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المقصود من هذا التشبیه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الکسر،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انّ المشبّه به ینبغی أن یکون أقوی، و هنا لیس کذلک، بل بعکس ذلک، لما عرفت من انّ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متّفق علیه،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جنس، فکذا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أیضًا، لما عرفت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شخص، لا 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یعلم المبتدی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لا بضمّها مثلاً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علی تقدیر تسلیمه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أن یقول بعد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بل هذا کان أولی </w:t>
      </w:r>
      <w:r>
        <w:rPr>
          <w:rFonts w:eastAsia="IRNazanin" w:cs="IRNazanin"/>
          <w:color w:val="111111"/>
          <w:sz w:val="28"/>
          <w:szCs w:val="28"/>
          <w:rtl w:val="true"/>
          <w:lang w:bidi="fa-IR"/>
        </w:rPr>
        <w:t xml:space="preserve">. </w:t>
      </w:r>
      <w:bookmarkStart w:id="891" w:name="pg18765_192457"/>
    </w:p>
    <w:p>
      <w:pPr>
        <w:pStyle w:val="Heading4"/>
        <w:numPr>
          <w:ilvl w:val="3"/>
          <w:numId w:val="1"/>
        </w:numPr>
        <w:rPr/>
      </w:pPr>
      <w:bookmarkStart w:id="892" w:name="__RefHeading___Toc2181458_2322387425"/>
      <w:bookmarkStart w:id="893" w:name="_Toc320"/>
      <w:bookmarkEnd w:id="891"/>
      <w:bookmarkEnd w:id="892"/>
      <w:r>
        <w:rPr>
          <w:rtl w:val="true"/>
        </w:rPr>
        <w:t xml:space="preserve">بیان تأنیث </w:t>
      </w:r>
      <w:r>
        <w:rPr>
          <w:rtl w:val="true"/>
        </w:rPr>
        <w:t xml:space="preserve">« </w:t>
      </w:r>
      <w:r>
        <w:rPr>
          <w:rtl w:val="true"/>
        </w:rPr>
        <w:t xml:space="preserve">فجار </w:t>
      </w:r>
      <w:r>
        <w:rPr>
          <w:rtl w:val="true"/>
        </w:rPr>
        <w:t>»</w:t>
      </w:r>
      <w:bookmarkEnd w:id="893"/>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کما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لمؤنّث،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العَلَمان مختلفین، إذ الأوّل شخصی، والثانی جنسی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انّما یتمّ إذا ثبت الدلیل علی 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سمعت کلام نجم الأئمّة،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للفجرة، و هی مؤنّث، فکذا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لتأنیث المسمّی، فثبت التأنیث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غیر الأوجه المذکورة، و یظهر لمن تأمّل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الجیم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علم للفَجْرَة بسکون الجیم لا بتحرّکها، قال فی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فَجَار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للفُجورِ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قال فی القاموس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bookmarkStart w:id="894" w:name="pg18765_192458"/>
    </w:p>
    <w:p>
      <w:pPr>
        <w:pStyle w:val="Heading4"/>
        <w:numPr>
          <w:ilvl w:val="3"/>
          <w:numId w:val="1"/>
        </w:numPr>
        <w:rPr/>
      </w:pPr>
      <w:bookmarkStart w:id="895" w:name="__RefHeading___Toc2181460_2322387425"/>
      <w:bookmarkStart w:id="896" w:name="_Toc321"/>
      <w:bookmarkEnd w:id="894"/>
      <w:bookmarkEnd w:id="895"/>
      <w:r>
        <w:rPr>
          <w:rtl w:val="true"/>
        </w:rPr>
        <w:t>متن البهجة المرضیّة</w:t>
      </w:r>
      <w:bookmarkEnd w:id="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بذا لمفرد مذکّر أشر بذی و ذه تی تا علی الأنثی اقتصر</w:t>
      </w:r>
    </w:p>
    <w:p>
      <w:pPr>
        <w:pStyle w:val="BookText"/>
        <w:rPr/>
      </w:pPr>
      <w:r>
        <w:rPr>
          <w:rFonts w:ascii="IRNazanin" w:hAnsi="IRNazanin" w:eastAsia="IRNazanin"/>
          <w:color w:val="111111"/>
          <w:sz w:val="28"/>
          <w:sz w:val="28"/>
          <w:szCs w:val="28"/>
          <w:rtl w:val="true"/>
          <w:lang w:bidi="fa-IR"/>
        </w:rPr>
        <w:t xml:space="preserve">الثالث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و أخّره فی التسهیل من الموصول وضعًا مع تصریحه بأنّه قبله 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حدّه کما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مسمّی وإشارة إلیه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بذی و 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و ذه بالکسر، وذهی بالیاء،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 کذه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الأنثی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فأشر بها إلیها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وذان تان للمثنّی المرتفع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سواه ذین تین اذکر تطع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ذا بحذف الألف الاُولی لسکونها و سکون ألف التثنیة یشار بها للمثنّی المذکّر المرتفع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تا بحذف الألف لما تقدّم یشار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لم یثنّ من ألفاظ الأنثی إلاّ تا حذرًا من الالتباس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المرتفع و هو المنتصب و المنخفض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بأولی أشر لجمع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 أولی و لدی البعد انطقا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بأولی أشر لجمع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مذکّرًا أم مؤنّثًا عاقلاً أم غیره، والقصر فیه لغة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الحجاز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القصر و حینئذ یبنی علی الکسر </w:t>
      </w:r>
    </w:p>
    <w:p>
      <w:pPr>
        <w:pStyle w:val="BookText"/>
        <w:rPr/>
      </w:pPr>
      <w:r>
        <w:rPr>
          <w:rFonts w:ascii="IRNazanin" w:hAnsi="IRNazanin" w:eastAsia="IRNazanin"/>
          <w:color w:val="111111"/>
          <w:sz w:val="28"/>
          <w:sz w:val="28"/>
          <w:szCs w:val="28"/>
          <w:rtl w:val="true"/>
          <w:lang w:bidi="fa-IR"/>
        </w:rPr>
        <w:t xml:space="preserve">لالتقاء الساکنین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إلی 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أو مکانًا أو ما نزّل منزلته لتعظیم أو لتحقیر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انطقا مع اسم الإشارة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بالکاف حرفًا دون لام أو معه و اللام إن قدّمت ها ممتنعة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لام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أو ذلک، واختار ابن الحاجب أنّ ذاک و نحوه للمتوسّط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إن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أهل هذاک الطراف الممدد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وتمتنع أیضًا مع التثنیة والجمع إذا ما 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بهنا أو ههنا أشر إلی دان المکان و به الکاف صلا</w:t>
      </w:r>
    </w:p>
    <w:p>
      <w:pPr>
        <w:pStyle w:val="BookText"/>
        <w:rPr/>
      </w:pPr>
      <w:r>
        <w:rPr>
          <w:rFonts w:ascii="IRNazanin" w:hAnsi="IRNazanin" w:eastAsia="IRNazanin"/>
          <w:color w:val="111111"/>
          <w:sz w:val="28"/>
          <w:sz w:val="28"/>
          <w:szCs w:val="28"/>
          <w:rtl w:val="true"/>
          <w:lang w:bidi="fa-IR"/>
        </w:rPr>
        <w:t>فی البعد أو بثمّ فه أو هنّا أو بهنالک انطقن أو هنّا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بهنا أو ههنا أشر إلی دان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 فی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و ههناک،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الثاء المثلّثة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ویقال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 تشدید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بهنالک انطقن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و تشدید 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المصنّف فی نکته علی مقدّمة ابن الحاجب أنّ هنالک یأتی للزمان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هنالک تبلو کلّ نفس ما أسلفت </w:t>
      </w:r>
      <w:r>
        <w:rPr>
          <w:rFonts w:eastAsia="IRNazanin" w:cs="IRNazanin"/>
          <w:color w:val="111111"/>
          <w:sz w:val="28"/>
          <w:szCs w:val="28"/>
          <w:rtl w:val="true"/>
          <w:lang w:bidi="fa-IR"/>
        </w:rPr>
        <w:t xml:space="preserve">» . </w:t>
      </w:r>
      <w:bookmarkStart w:id="897" w:name="pg18765_192460"/>
    </w:p>
    <w:p>
      <w:pPr>
        <w:pStyle w:val="Heading3"/>
        <w:numPr>
          <w:ilvl w:val="2"/>
          <w:numId w:val="1"/>
        </w:numPr>
        <w:rPr/>
      </w:pPr>
      <w:bookmarkStart w:id="898" w:name="__RefHeading___Toc2181462_2322387425"/>
      <w:bookmarkStart w:id="899" w:name="_Toc322"/>
      <w:bookmarkEnd w:id="897"/>
      <w:bookmarkEnd w:id="898"/>
      <w:r>
        <w:rPr>
          <w:rtl w:val="true"/>
        </w:rPr>
        <w:t xml:space="preserve">الثالث من المعارف </w:t>
      </w:r>
      <w:r>
        <w:rPr>
          <w:rtl w:val="true"/>
        </w:rPr>
        <w:t xml:space="preserve">: </w:t>
      </w:r>
      <w:r>
        <w:rPr>
          <w:rtl w:val="true"/>
        </w:rPr>
        <w:t>اسم الإشارة</w:t>
      </w:r>
      <w:bookmarkEnd w:id="899"/>
    </w:p>
    <w:p>
      <w:pPr>
        <w:pStyle w:val="Heading4"/>
        <w:numPr>
          <w:ilvl w:val="3"/>
          <w:numId w:val="1"/>
        </w:numPr>
        <w:rPr/>
      </w:pPr>
      <w:bookmarkStart w:id="900" w:name="__RefHeading___Toc2181464_2322387425"/>
      <w:bookmarkStart w:id="901" w:name="_Toc323"/>
      <w:bookmarkEnd w:id="900"/>
      <w:r>
        <w:rPr>
          <w:rtl w:val="true"/>
        </w:rPr>
        <w:t>اشارة</w:t>
      </w:r>
      <w:bookmarkEnd w:id="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العبارة و نحوها متکرّرة فی الکتب، و منه ما مرّ فی مبحث العَلَم حیث 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من المعارف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سیأتی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فیها متعلّق بالعامل المقدّر، و یکون فی موضع الحال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القول بجواز مجیء الحال من المبتدأ، و علی القول بالعدم 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بالعامل المقدّر فی موضع الصفة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کونه صفةً مع انّ المقرّر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الظرف والمجرور إذا وقعا بعد معرفة محضة فحالٌ، و بعد نکرة کذلک فصفةٌ، و بعد نکرة مخصّصة فیحتملهما، و مقتضی هذا تعیّن الحکم بکونه حالاً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 xml:space="preserve">انّه إذا وقع الظرف مثلاً بعد معرفة یکون حالاً،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یستلزم مخالفة الصناعة، و ما نحن فیه لیس کذلک، لأنّه بناء علی القول بعدم مجیء الحال من المبتدأ لا یمکن کونه حالاً، فیکون صفة، والتقدیر حینئذ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الکائن من المعارف اسم الإشارة، فحذف المتعلّق لوقوع الظرف فی محلّ الصفة، کما سیجیء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902" w:name="pg18765_192461"/>
    </w:p>
    <w:p>
      <w:pPr>
        <w:pStyle w:val="Heading4"/>
        <w:numPr>
          <w:ilvl w:val="3"/>
          <w:numId w:val="1"/>
        </w:numPr>
        <w:rPr/>
      </w:pPr>
      <w:bookmarkStart w:id="903" w:name="__RefHeading___Toc2181466_2322387425"/>
      <w:bookmarkStart w:id="904" w:name="_Toc324"/>
      <w:bookmarkEnd w:id="902"/>
      <w:bookmarkEnd w:id="903"/>
      <w:r>
        <w:rPr>
          <w:rtl w:val="true"/>
        </w:rPr>
        <w:t>لوزن اسم الفاعل من أسماء العدد ثلث إستعمالات</w:t>
      </w:r>
      <w:bookmarkEnd w:id="904"/>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ثلثت، وله إستعمالات،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یضاف إلی ما دونه، هذا إذا کان المراد منه معناه الوصفیّ،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اثنین، أی جاعل اثنین ثلاثة،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واحد من الثلاث صیّر الإثنین بانضمامه إلیهما ثلاثًا، فصار اسم المجموع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یجب أن یکون إضافته إلی ما دونه بمرتبة، کما مرّ،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واحد، لأنّ معناه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جعل ما بعده بانضمامه إلیه صالحًا لأن یصدق علیه اللفظ الّذی اشتقّ هو منه، أی الثلاث ؛ و هو لا یمکن ألاّ یکون ما بعده أدون منه بمرتبة،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هذا القسم یجوز فیما بعده نصب الاسم و جرّه إذا کان بمعنی الحال أو الإستقبال، وإلاّ یتعیّن الثانی لما یجیء فی مبحث الإضافة إن شاء اللّه سبحانه </w:t>
      </w:r>
      <w:r>
        <w:rPr>
          <w:rStyle w:val="FootnoteAnchor"/>
          <w:rtl w:val="true"/>
        </w:rPr>
        <w:footnoteReference w:id="1487"/>
      </w:r>
      <w:r>
        <w:rPr>
          <w:rFonts w:ascii="IRNazanin" w:hAnsi="IRNazanin" w:eastAsia="IRNazanin"/>
          <w:color w:val="111111"/>
          <w:sz w:val="28"/>
          <w:sz w:val="28"/>
          <w:szCs w:val="28"/>
          <w:rtl w:val="true"/>
          <w:lang w:bidi="fa-IR"/>
        </w:rPr>
        <w:t xml:space="preserve">، وهو فی الأوّل أکثر بالنسبة إلی النصب علی المفعولیّة وإن کان الأمر بالعکس فی اسم الفاعل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لما صرّح به بعض المحقّقین </w:t>
      </w:r>
      <w:r>
        <w:rPr>
          <w:rStyle w:val="FootnoteAnchor"/>
          <w:rtl w:val="true"/>
        </w:rPr>
        <w:footnoteReference w:id="148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الإنفعال والتأثّر فی هذا المفعول غیر ظاهر إلاّ بتأویل، و ذلک لأنّ نفس الإثنین لا تصیر ثلاثة وإن انضمّ إلیها واحد، بل یکون المنضمّ والمنضمّ إلیه معًا ثلاثة، والتأویل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سقط عن المجموع الأوّل بانضمام ذلک الواحد اسم الإثنین، و صار یطلق علی هذا المجموع الثانی اسم الثلاثة، فکأنّه صار المجموع الأوّل هو المجموع الثانی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905" w:name="pg18765_192462"/>
    </w:p>
    <w:p>
      <w:pPr>
        <w:pStyle w:val="BookText"/>
        <w:rPr/>
      </w:pPr>
      <w:bookmarkEnd w:id="905"/>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یضاف إلی ما اشتقّ منه،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واحد من الثلاث، و 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ثَالِثُ ثَلَثَةٍ </w:t>
      </w:r>
      <w:r>
        <w:rPr>
          <w:rFonts w:eastAsia="Amiri" w:cs="Amiri" w:ascii="Amiri" w:hAnsi="Amiri"/>
          <w:color w:val="111111"/>
          <w:sz w:val="28"/>
          <w:szCs w:val="28"/>
          <w:rtl w:val="true"/>
          <w:lang w:bidi="ar-SA"/>
        </w:rPr>
        <w:t xml:space="preserve">» </w:t>
      </w:r>
      <w:r>
        <w:rPr>
          <w:rStyle w:val="FootnoteAnchor"/>
          <w:rtl w:val="true"/>
        </w:rPr>
        <w:footnoteReference w:id="1490"/>
      </w:r>
      <w:r>
        <w:rPr>
          <w:rFonts w:ascii="IRNazanin" w:hAnsi="IRNazanin" w:eastAsia="IRNazanin"/>
          <w:color w:val="111111"/>
          <w:sz w:val="28"/>
          <w:sz w:val="28"/>
          <w:szCs w:val="28"/>
          <w:rtl w:val="true"/>
          <w:lang w:bidi="fa-IR"/>
        </w:rPr>
        <w:t xml:space="preserve">، و هذا یجب جرّ ما بعده لعدم بقاء معنی الوصفیّة فیه حینئذ، خلافًا لبعضهم، و 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یفرد عن الإضافة،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معناه واحد من العدد المعهود، لکن مع حفظ الترتیب العددی، و هو کالثانی </w:t>
      </w:r>
      <w:r>
        <w:rPr>
          <w:rStyle w:val="FootnoteAnchor"/>
          <w:rtl w:val="true"/>
        </w:rPr>
        <w:footnoteReference w:id="1492"/>
      </w:r>
      <w:r>
        <w:rPr>
          <w:rFonts w:ascii="IRNazanin" w:hAnsi="IRNazanin" w:eastAsia="IRNazanin"/>
          <w:color w:val="111111"/>
          <w:sz w:val="28"/>
          <w:sz w:val="28"/>
          <w:szCs w:val="28"/>
          <w:rtl w:val="true"/>
          <w:lang w:bidi="fa-IR"/>
        </w:rPr>
        <w:t xml:space="preserve">فی عدم بقاء معنی الوصف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ظهر لک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من المعارف اسم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w:t>
      </w:r>
      <w:r>
        <w:rPr>
          <w:rStyle w:val="FootnoteAnchor"/>
          <w:rtl w:val="true"/>
        </w:rPr>
        <w:footnoteReference w:id="1493"/>
      </w:r>
      <w:r>
        <w:rPr>
          <w:rFonts w:ascii="Amiri" w:hAnsi="Amiri" w:eastAsia="Amiri" w:cs="Amiri"/>
          <w:color w:val="111111"/>
          <w:sz w:val="28"/>
          <w:sz w:val="28"/>
          <w:szCs w:val="28"/>
          <w:rtl w:val="true"/>
          <w:lang w:bidi="ar-SA"/>
        </w:rPr>
        <w:t xml:space="preserve">الآخر، ولایخفی انّ ما ذکر لیس مختصًّا فی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یعمّ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ثانی واحد، و ثانی اثنین کما قاله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ثَانِیَ اثْنَیْنِ إِذْ هُمَا فِی الْغَارِ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IRNazanin" w:hAnsi="IRNazanin" w:eastAsia="IRNazanin"/>
          <w:color w:val="111111"/>
          <w:sz w:val="28"/>
          <w:sz w:val="28"/>
          <w:szCs w:val="28"/>
          <w:rtl w:val="true"/>
          <w:lang w:bidi="fa-IR"/>
        </w:rPr>
        <w:t xml:space="preserve">، و رابع ثلاث، و رابع أربعة، و خامس أربع، و خامس خمسة، وهکذا إلی العاشر </w:t>
      </w:r>
      <w:r>
        <w:rPr>
          <w:rFonts w:eastAsia="IRNazanin" w:cs="IRNazanin"/>
          <w:color w:val="111111"/>
          <w:sz w:val="28"/>
          <w:szCs w:val="28"/>
          <w:rtl w:val="true"/>
          <w:lang w:bidi="fa-IR"/>
        </w:rPr>
        <w:t>.</w:t>
      </w:r>
    </w:p>
    <w:p>
      <w:pPr>
        <w:pStyle w:val="Heading4"/>
        <w:numPr>
          <w:ilvl w:val="3"/>
          <w:numId w:val="1"/>
        </w:numPr>
        <w:rPr/>
      </w:pPr>
      <w:bookmarkStart w:id="906" w:name="__RefHeading___Toc2181468_2322387425"/>
      <w:bookmarkStart w:id="907" w:name="_Toc325"/>
      <w:bookmarkEnd w:id="906"/>
      <w:r>
        <w:rPr>
          <w:rtl w:val="true"/>
        </w:rPr>
        <w:t>أسماء العدد إذا کانت علی وزن اسم‌الفاعل یؤتی للمذکّر المذکّر و للمؤنّث المؤنّث</w:t>
      </w:r>
      <w:bookmarkEnd w:id="90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المسلّمة عندهم انّه إذا کان الموصوف فی أسماء العدد من الثلاث إلی العاشر مذکّرًا، یجب تأنیث العدد، و إن کان مؤنّثًا یجب تذکیره،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رجال ثلاثة، و رأیت ثلاث نساء، و هکذا ؛ فعلی هذا کان علی الشارح أن یقول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لأنّ تقدیر الکلام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فلِمَ لم یقل به ؟ </w:t>
      </w:r>
      <w:bookmarkStart w:id="908" w:name="pg18765_192463"/>
    </w:p>
    <w:p>
      <w:pPr>
        <w:pStyle w:val="BookText"/>
        <w:rPr/>
      </w:pPr>
      <w:bookmarkEnd w:id="90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القاعدة انّما نسلّم </w:t>
      </w:r>
      <w:r>
        <w:rPr>
          <w:rStyle w:val="FootnoteAnchor"/>
          <w:rtl w:val="true"/>
        </w:rPr>
        <w:footnoteReference w:id="1495"/>
      </w:r>
      <w:r>
        <w:rPr>
          <w:rFonts w:ascii="IRNazanin" w:hAnsi="IRNazanin" w:eastAsia="IRNazanin"/>
          <w:color w:val="111111"/>
          <w:sz w:val="28"/>
          <w:sz w:val="28"/>
          <w:szCs w:val="28"/>
          <w:rtl w:val="true"/>
          <w:lang w:bidi="fa-IR"/>
        </w:rPr>
        <w:t xml:space="preserve">إذا لم یکن اسم العدد علی وزن اسم الفاعل، و أمّا إذا کان، فهو علی الأصل من انّ للمذکّر المذکّر، و للمؤنّث المؤنّث مطلقًا، سواء بقی معنی الوصف فیه أم لا،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الثالث، والامرأة الثالثة، وهکذا، و لمّا کان الموصوف فی المقام مذکّرًا کما عرفت وکان اسم العدد علی وزن اسم الفاعل، ذَکَّره الشارح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قلنا فی 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العدد من الثلاث إلی العاشر، لأنّ قبل الثلاث جاء علی الأصل، فیؤتی للمعدود المذکّر بالمذکّر، وللمؤنّث بالمؤنّث مطلقًا، سواء کان علی وزن اسم الفاعل أم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واحد، و امرأة واحدة، و رأیت رجالاً أحدها فاضل، و نساء إحدیها کذلک ؛ و هکذا تقول فی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وفی 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بعد العاشر تقول فی 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رجلاً، وإحدی عشرة امراة، واثنا عشر رجلاً، و اثنتا عشرة امراة، علی الأصل ؛ وبعد التجاوز عن هذا یؤنّث النیف، و یذکّر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المذکّر، و بعکس ذلک فی المؤنّث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رجلاً، وثلاث عشرة امرأة، وأربعة عشر رجلاً، وأربع عشرة امرأة،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جملة من أحکام أسماء العدد، قد مَسَّتِ الحاجَة إلی ذکرها هنا، وإن کان لها محلّ ألیق، و لهذا لم نذکر جمیع أحکامه فی المقام </w:t>
      </w:r>
      <w:r>
        <w:rPr>
          <w:rFonts w:eastAsia="IRNazanin" w:cs="IRNazanin"/>
          <w:color w:val="111111"/>
          <w:sz w:val="28"/>
          <w:szCs w:val="28"/>
          <w:rtl w:val="true"/>
          <w:lang w:bidi="fa-IR"/>
        </w:rPr>
        <w:t>.</w:t>
      </w:r>
    </w:p>
    <w:p>
      <w:pPr>
        <w:pStyle w:val="Heading4"/>
        <w:numPr>
          <w:ilvl w:val="3"/>
          <w:numId w:val="1"/>
        </w:numPr>
        <w:rPr/>
      </w:pPr>
      <w:bookmarkStart w:id="909" w:name="__RefHeading___Toc2181470_2322387425"/>
      <w:bookmarkStart w:id="910" w:name="_Toc326"/>
      <w:bookmarkEnd w:id="909"/>
      <w:r>
        <w:rPr>
          <w:rtl w:val="true"/>
        </w:rPr>
        <w:t>لزوم الدور فی حدّ اسم الإشارة، مع الجواب عنه</w:t>
      </w:r>
      <w:bookmarkEnd w:id="91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مسمّی و إشارة إلیه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الواو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مع،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ما دلّ علی مسمّی مع </w:t>
      </w:r>
    </w:p>
    <w:p>
      <w:pPr>
        <w:pStyle w:val="BookText"/>
        <w:rPr/>
      </w:pPr>
      <w:r>
        <w:rPr>
          <w:rFonts w:ascii="IRNazanin" w:hAnsi="IRNazanin" w:eastAsia="IRNazanin"/>
          <w:color w:val="111111"/>
          <w:sz w:val="28"/>
          <w:sz w:val="28"/>
          <w:szCs w:val="28"/>
          <w:rtl w:val="true"/>
          <w:lang w:bidi="fa-IR"/>
        </w:rPr>
        <w:t xml:space="preserve">إشارة إلیه، إذ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المشار إلیه وهو المسمّی، مع إشارة إلیه أیضًا، ولهذا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التعریف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یلزم معه الدور، لأنّه أخذ فی تعریف اسم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لا یکون مانعًا، لصدقه علی المضمرات، سیّما الغائب منها والظاهر الّذی فیه لام العهد، لأنّه یصدق علیهما انّهما ما دلاّ </w:t>
      </w:r>
      <w:r>
        <w:rPr>
          <w:rStyle w:val="FootnoteAnchor"/>
          <w:rtl w:val="true"/>
        </w:rPr>
        <w:footnoteReference w:id="1496"/>
      </w:r>
      <w:r>
        <w:rPr>
          <w:rFonts w:ascii="IRNazanin" w:hAnsi="IRNazanin" w:eastAsia="IRNazanin"/>
          <w:color w:val="111111"/>
          <w:sz w:val="28"/>
          <w:sz w:val="28"/>
          <w:szCs w:val="28"/>
          <w:rtl w:val="true"/>
          <w:lang w:bidi="fa-IR"/>
        </w:rPr>
        <w:t xml:space="preserve">علی مسمّی و إشارة إلیه، و لعلّه لهذا قال أبوحیّان فی الإرتشاف بعد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محصوٌر فلا یحتاج إلی حدّ، و لا رسم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أمّا عن الأوّل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الدور انّما یلزم إذا کان المراد من الإشارة فی الحدّ هو المراد من الإشارة فی المحدود، و لیس الأمر کذلک، بل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اللغویّ،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 فی الإصطلاح اسم الإشارة، فتغایر الإشارتان معنًی و إن اتّحدتا لفظًا، فاندفع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تسلیم إتّحاد المراد فیهما، نمنع لزوم الدور أیضًا، إذ لا یلزم من توقّف المحدود علی الحدّ و علی کلّ جزء منه، توقّف جزء المحدود أیضًا علیهما، إذ ربّما کان معرفة ذلک الجزء ضروریّة أو مکتسبة بغیر ذلک الحدّ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المراد من الإشارة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 علی مسمّی وإشارة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الإشارة الحسّیّة، أی بالجوارح، والإشارة الّتی فی الضمائر والاسم الظاهر لیست حسّیّة، بل ذهنیّة </w:t>
      </w:r>
      <w:r>
        <w:rPr>
          <w:rStyle w:val="FootnoteAnchor"/>
          <w:rtl w:val="true"/>
        </w:rPr>
        <w:footnoteReference w:id="1498"/>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حقیقة فی </w:t>
      </w:r>
    </w:p>
    <w:p>
      <w:pPr>
        <w:pStyle w:val="BookText"/>
        <w:rPr/>
      </w:pPr>
      <w:r>
        <w:rPr>
          <w:rFonts w:ascii="IRNazanin" w:hAnsi="IRNazanin" w:eastAsia="IRNazanin"/>
          <w:color w:val="111111"/>
          <w:sz w:val="28"/>
          <w:sz w:val="28"/>
          <w:szCs w:val="28"/>
          <w:rtl w:val="true"/>
          <w:lang w:bidi="fa-IR"/>
        </w:rPr>
        <w:t xml:space="preserve">الإشارة الحسّیّة، فإطلاقها علی الذهنیّة مجازٌ، فلهذا إذا کان المراد منها الذهنیّة، تقیّد بها ولایحمل عند الإطلاق علی غیر الحسّیّة، فلا یلزم إستعمال لفظ المشترک فی الحدّ من غیر قرینة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الجواب نظر، لأنّه کثیرًا ما یشار باسم الإشارة إلی المشار إلیه من غیر إشارة حسّیّة، کما إذا کان المشار إلیه بعیدًا مثلاً، کقولک فی رجل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فاضل،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ربّما یکون الإشارة إلی شیء یستحیل الإشارة الحسّیة بالنسبة إلیه، کما فی حقّه تعالی، و کذا کلّ شیء لا یحسّ، إذ الإشارة الحسّیة لا تکون إلاّ إلی محسوس، فکیف یکون المراد من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فی اسم الإشارة أن لا یشار بها إلاّ إذا کان المشار إلیه محسوسًا، قریبًا کان أو بعیدًا، فالإشارة بها إلی غیره لتنزیله منزلة المحسوس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Style w:val="FootnoteAnchor"/>
          <w:rtl w:val="true"/>
        </w:rPr>
        <w:footnoteReference w:id="1499"/>
      </w:r>
      <w:r>
        <w:rPr>
          <w:rFonts w:ascii="IRNazanin" w:hAnsi="IRNazanin" w:eastAsia="IRNazanin"/>
          <w:color w:val="111111"/>
          <w:sz w:val="28"/>
          <w:sz w:val="28"/>
          <w:szCs w:val="28"/>
          <w:rtl w:val="true"/>
          <w:lang w:bidi="fa-IR"/>
        </w:rPr>
        <w:t xml:space="preserve">الرجل، و ذاک </w:t>
      </w:r>
      <w:r>
        <w:rPr>
          <w:rStyle w:val="FootnoteAnchor"/>
          <w:rtl w:val="true"/>
        </w:rPr>
        <w:footnoteReference w:id="1500"/>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الإشارة باعتبار القسمة العقلیّة ینبغی أن یکون ستّةً، لأنّ المشار إلیه لایخلو إمّا أن یکون مفردًا أو مثنّی أو مجموعًا، و کلّ منها إمّا مذکّر أو مؤنّث، لکن قد وضعوا للجمع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فبقیت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والمثنّی مطلقًا، فوضعوا لکلّ منهما صیغة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 المذکّر،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أخواته للمفرد المؤنّث،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لمثنّاه، فصار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 کذه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بسکون الهاء و بکسرها و بالیاء، فیکون للمفرد المؤنّث تسعة ألفاظ، أربعة منها مصدّرة بالذال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و ذه، و ذه ـ بالسکون والکسر ـ و ذهی ؛ والباقی مصدّر بالتاء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و تا، و ته ـ بالسکون والکسرة ـ و 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زاد أبو حیّان فی الإرتشاف فی المصدّر بالذال لفظًا آخر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بضمّ التاء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سیجیء فی الموصول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طیّ تستعمل بمعنی الّتی، وعلی هذا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لثلاثة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الستّة،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جاریة ذات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الإشارة کما مرّ، و هو 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بمعنی الّتی، کما سیجیء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 بها إلیها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یحتمل 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الألفاظ المذکورة للمفردة المؤنّث،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الأنثی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الأنثی اقتصر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عائدًا إلی الألفاظ المذکورة،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الأنثی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أشر بالألفاظ المذکورة دون غیرها إلی الأنثی ؛ فیکون ردًّا علی القول الّذی مرّ من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للمفردة المؤنّث، لکن </w:t>
      </w:r>
    </w:p>
    <w:p>
      <w:pPr>
        <w:pStyle w:val="BookText"/>
        <w:rPr/>
      </w:pPr>
      <w:r>
        <w:rPr>
          <w:rFonts w:ascii="IRNazanin" w:hAnsi="IRNazanin" w:eastAsia="IRNazanin"/>
          <w:color w:val="111111"/>
          <w:sz w:val="28"/>
          <w:sz w:val="28"/>
          <w:szCs w:val="28"/>
          <w:rtl w:val="true"/>
          <w:lang w:bidi="fa-IR"/>
        </w:rPr>
        <w:t xml:space="preserve">هذا الإحتمال لا یتفرّع علی قول المصنّف، بل لا یصحّ إلاّ مع ملاحظة ما زاده الشارح، لأنّ المصنّف ما ذکر تلک الألفاظ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الإحتمال الثانی، فیصحّ و لو مع قطع النظر عمّا ذکره الشارح من تلک الألفاظ، لکنّه لا یردّ القول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الاُولی لسکونها و سکون ألف 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 ساکنان، و لدفعه یجب حذف إحدیهما، و انّما صرّح بکون المحذوف ألف الاُولی مع انّ دفع إلتقاء الساکنین یمکن بحذف ألف التثنیة أیضًا، تنبیهًا علی انّ الألفَ الاُولی هی الأَولی بالحذف، لکونها جزء کلمة، والثانیة کلمة، و جزء الکلمة أَوْلی بالحذف من الکلمة ؛</w:t>
      </w:r>
    </w:p>
    <w:p>
      <w:pPr>
        <w:pStyle w:val="BookText"/>
        <w:rPr/>
      </w:pPr>
      <w:r>
        <w:rPr>
          <w:rFonts w:ascii="IRNazanin" w:hAnsi="IRNazanin" w:eastAsia="IRNazanin"/>
          <w:color w:val="111111"/>
          <w:sz w:val="28"/>
          <w:sz w:val="28"/>
          <w:szCs w:val="28"/>
          <w:rtl w:val="true"/>
          <w:lang w:bidi="fa-IR"/>
        </w:rPr>
        <w:t xml:space="preserve">و لأنّ الثانیة علامة التثنیة بخلاف الاُولی، فحذفها أَولی، لأنّ الغرض من إتیان العلامة أن یدلّ بها إلی المثنّی ، فهی الأحقّ بالإبقاء ، و لأنّها فی حالة الجرّ و النصب تقلب یاء، و ألف المثنّی کذلک، فینبغی أن یکون الباقی ألف التثنیة لاتّصافه بصفتها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یدلّ علی کون الباقی ألف التثنیة، لأنّه لو کان الألف الاُولی أیضًا یکون صیغة المثنّی فی النصب والجرّ أیضًا کذلک، لسکون الألف ویاء المثنّی، فحذفت الألف لالتقاء الساکنین، و أبقیت الیاء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المحذوف فی حالة الرفع ألف التثنیة لالتقاء الساکنین دون الاُولی، ینبغی أن یحذف فی حالة الجرّ والنصب أیضًا علامة التثنیة، والقول بإبقاء علامة التثنیة فی حالة الجرّ والنصب دون الرفع تحکّمٌ،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واللام فیه للحضوری، أی الألف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لسکونها و سکون ألف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مرّ الکلام فیه، فلا یحتاج إلی التکرار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یثنّ من ألفاظ الأنثی إلاّ تا حذرًا من الإلتباس</w:t>
      </w:r>
    </w:p>
    <w:p>
      <w:pPr>
        <w:pStyle w:val="BookText"/>
        <w:rPr/>
      </w:pPr>
      <w:r>
        <w:rPr>
          <w:rFonts w:ascii="IRNazanin" w:hAnsi="IRNazanin" w:eastAsia="IRNazanin"/>
          <w:color w:val="111111"/>
          <w:sz w:val="28"/>
          <w:sz w:val="28"/>
          <w:szCs w:val="28"/>
          <w:rtl w:val="true"/>
          <w:lang w:bidi="fa-IR"/>
        </w:rPr>
        <w:t xml:space="preserve">بین تثنیة المذکّر والمؤنّث،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لو ثنّی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 فلایعلم انّه تثنیة المؤنّث أو المذکّر، و ذلک لأنّ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وألف التثنیة أیضًا ساکن، فحذفت الهاء لإلتقاء الساکنین، و فُتِح ما قبل ألف المثنّی،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 وهو وزن مثنّی المذکّر، فالتبس مثنّی المذکّر بالمؤنّث ؛ و هکذا 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فلأنّ کسر ما قبل ألف التثنیة غیر جائز، فیحذف، فعاد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بعد ألف المثنّی یلزم إلتقاء الساکنین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والألف، فحذفت الیاء، و بعد حذفها الکلام فیها هو 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انّما یدلّ علی عدم جواز بناء التثنیة من الألفاظ الّتی صدرت بالذال علی ما تقدّم ؛ و أمّا من المصدّرة بالتاء،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ثنّی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المصدّرة بالتاء، یکون تثنیته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بیّنا فی المصدّرة بالذال ـ فلا یعلم إنّه 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غیرها،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حذرًا من الإلتباس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له أیضًا، فیکون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 الإلتباس بین تثنیة المذکّر والمؤنّث، و بین تثنیة إحدی صیغة المؤنّث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سوی المرتفع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فسّر المرجع بذلک، لأنّه إذا ذکر فی الکلام موصوف و صفة، ثمّ جاء ضمیر، الظاهر انّه یعود إلی الموصوف مع الصفة، فعلی هذا یتوهّم 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bookmarkStart w:id="911" w:name="pg18765_192469"/>
    </w:p>
    <w:p>
      <w:pPr>
        <w:pStyle w:val="BookText"/>
        <w:rPr/>
      </w:pPr>
      <w:bookmarkEnd w:id="911"/>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المرتفع ؛ و هو فاسد، لأنّ معنی کلام المصنّف علی هذا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أذْکُرْ فی سوی المثنّی المرتفع ذین و 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معلوم انّ سوی المثنّی المرتفع عامّ شامل للمفرد والجمع أیضًا، فیلزم جواز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مثلاً ؛ و لایخفی فساده، ففسّر المرجع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سوی المرتفع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لهذا التوهّم،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الصفة لا إلی الموصوف، فیکون معنی البیت علی هذا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أذْکُرْ للمثنّی فی سوی المرتفع ذین و 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صحّته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التقیید بذلک وجهه واضح لایحتاج إلی البیان، و کذا فیما تقدّم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وَذَانِ تَانِ لِلْمُثَنَّی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للمذکّر،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یخفی انّه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تطع العرب، کان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والقصر فیه لغة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یکتب حینئذ بالیاء، لما قیل </w:t>
      </w:r>
      <w:r>
        <w:rPr>
          <w:rStyle w:val="FootnoteAnchor"/>
          <w:rtl w:val="true"/>
        </w:rPr>
        <w:footnoteReference w:id="1503"/>
      </w:r>
      <w:r>
        <w:rPr>
          <w:rFonts w:ascii="IRNazanin" w:hAnsi="IRNazanin" w:eastAsia="IRNazanin"/>
          <w:color w:val="111111"/>
          <w:sz w:val="28"/>
          <w:sz w:val="28"/>
          <w:szCs w:val="28"/>
          <w:rtl w:val="true"/>
          <w:lang w:bidi="fa-IR"/>
        </w:rPr>
        <w:t xml:space="preserve">من انّ ألفه مجهول الأصل، فحمل علی الیاء، لإستثقال إکتناف ثقلین </w:t>
      </w:r>
      <w:r>
        <w:rPr>
          <w:rStyle w:val="FootnoteAnchor"/>
          <w:rtl w:val="true"/>
        </w:rPr>
        <w:footnoteReference w:id="1504"/>
      </w:r>
      <w:r>
        <w:rPr>
          <w:rFonts w:ascii="IRNazanin" w:hAnsi="IRNazanin" w:eastAsia="IRNazanin"/>
          <w:color w:val="111111"/>
          <w:sz w:val="28"/>
          <w:sz w:val="28"/>
          <w:szCs w:val="28"/>
          <w:rtl w:val="true"/>
          <w:lang w:bidi="fa-IR"/>
        </w:rPr>
        <w:t xml:space="preserve">للکلمة،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الضمّة فی الأوّل، والواو فی الأخیر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2181472_2322387425"/>
      <w:bookmarkStart w:id="913" w:name="_Toc327"/>
      <w:bookmarkEnd w:id="912"/>
      <w:r>
        <w:rPr>
          <w:rtl w:val="true"/>
        </w:rPr>
        <w:t xml:space="preserve">نقل اللغات فی </w:t>
      </w:r>
      <w:r>
        <w:rPr>
          <w:rtl w:val="true"/>
        </w:rPr>
        <w:t xml:space="preserve">« </w:t>
      </w:r>
      <w:r>
        <w:rPr>
          <w:rtl w:val="true"/>
        </w:rPr>
        <w:t xml:space="preserve">أولاء </w:t>
      </w:r>
      <w:r>
        <w:rPr>
          <w:rtl w:val="true"/>
        </w:rPr>
        <w:t>»</w:t>
      </w:r>
      <w:bookmarkEnd w:id="91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لإلتقاء الساکنین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والهمزة، فبنیت الهمزة علی الکسر، لأنّ الساکن إذا حرّک حرّک </w:t>
      </w:r>
    </w:p>
    <w:p>
      <w:pPr>
        <w:pStyle w:val="BookText"/>
        <w:rPr/>
      </w:pPr>
      <w:r>
        <w:rPr>
          <w:rFonts w:ascii="IRNazanin" w:hAnsi="IRNazanin" w:eastAsia="IRNazanin"/>
          <w:color w:val="111111"/>
          <w:sz w:val="28"/>
          <w:sz w:val="28"/>
          <w:szCs w:val="28"/>
          <w:rtl w:val="true"/>
          <w:lang w:bidi="fa-IR"/>
        </w:rPr>
        <w:t xml:space="preserve">بالکسر، و نقل بعضهم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الهمزة حینئذ قد تنوّن مکسورًا أیضًا، ویکون التنوین فیه للتنکیر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أولاء معرفة، فتکون فائدة التنوین البعد، حتّی یصیرالمشار إلیهم کالمنکرین </w:t>
      </w:r>
      <w:r>
        <w:rPr>
          <w:rStyle w:val="FootnoteAnchor"/>
          <w:rtl w:val="true"/>
        </w:rPr>
        <w:footnoteReference w:id="1507"/>
      </w:r>
      <w:r>
        <w:rPr>
          <w:rFonts w:ascii="IRNazanin" w:hAnsi="IRNazanin" w:eastAsia="IRNazanin"/>
          <w:color w:val="111111"/>
          <w:sz w:val="28"/>
          <w:sz w:val="28"/>
          <w:szCs w:val="28"/>
          <w:rtl w:val="true"/>
          <w:lang w:bidi="fa-IR"/>
        </w:rPr>
        <w:t xml:space="preserve">،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کأولائک، علی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تبدل الهمزة الاُولی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هلاء، و ربّما تشبع الضمّة قبل اللام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أبوحیّان فی الإرتشاف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فی القریب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أُولاَءِ، و أولاء </w:t>
      </w:r>
      <w:r>
        <w:rPr>
          <w:rStyle w:val="FootnoteAnchor"/>
          <w:rtl w:val="true"/>
        </w:rPr>
        <w:footnoteReference w:id="1509"/>
      </w:r>
      <w:r>
        <w:rPr>
          <w:rFonts w:ascii="IRNazanin" w:hAnsi="IRNazanin" w:eastAsia="IRNazanin"/>
          <w:color w:val="111111"/>
          <w:sz w:val="28"/>
          <w:sz w:val="28"/>
          <w:szCs w:val="28"/>
          <w:rtl w:val="true"/>
          <w:lang w:bidi="fa-IR"/>
        </w:rPr>
        <w:t xml:space="preserve">، و هلاء </w:t>
      </w:r>
      <w:r>
        <w:rPr>
          <w:rStyle w:val="FootnoteAnchor"/>
          <w:rtl w:val="true"/>
        </w:rPr>
        <w:footnoteReference w:id="1510"/>
      </w:r>
      <w:r>
        <w:rPr>
          <w:rFonts w:ascii="Amiri" w:hAnsi="Amiri" w:eastAsia="Amiri" w:cs="Amiri"/>
          <w:color w:val="111111"/>
          <w:sz w:val="28"/>
          <w:sz w:val="28"/>
          <w:szCs w:val="28"/>
          <w:rtl w:val="true"/>
          <w:lang w:bidi="ar-SA"/>
        </w:rPr>
        <w:t xml:space="preserve">، وأَوْلاء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قطرب </w:t>
      </w:r>
      <w:r>
        <w:rPr>
          <w:rStyle w:val="FootnoteAnchor"/>
          <w:rtl w:val="true"/>
        </w:rPr>
        <w:footnoteReference w:id="1511"/>
      </w:r>
      <w:r>
        <w:rPr>
          <w:rFonts w:ascii="Amiri" w:hAnsi="Amiri" w:eastAsia="Amiri" w:cs="Amiri"/>
          <w:color w:val="111111"/>
          <w:sz w:val="28"/>
          <w:sz w:val="28"/>
          <w:szCs w:val="28"/>
          <w:rtl w:val="true"/>
          <w:lang w:bidi="ar-SA"/>
        </w:rPr>
        <w:t xml:space="preserve">إشباع ضمّة الهمزة فی أُولاَ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أو مکانًا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فکما تقول فی من تقدّم عصره عصرک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Style w:val="FootnoteAnchor"/>
          <w:rtl w:val="true"/>
        </w:rPr>
        <w:footnoteReference w:id="1514"/>
      </w:r>
      <w:r>
        <w:rPr>
          <w:rFonts w:ascii="IRNazanin" w:hAnsi="IRNazanin" w:eastAsia="IRNazanin"/>
          <w:color w:val="111111"/>
          <w:sz w:val="28"/>
          <w:sz w:val="28"/>
          <w:szCs w:val="28"/>
          <w:rtl w:val="true"/>
          <w:lang w:bidi="fa-IR"/>
        </w:rPr>
        <w:t xml:space="preserve">الفاضل ؛ وأمّا الثانی فکما تقول فی مصر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نزّل منزلته لتعظیم أو لتحقیر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ذی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لدی الإشارة إلی ما نزّل منزلة ذی البُعْد ذلک التنزیل لتعظیم أو لتحقیر ؛ أمّا الأوّل 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الْکِتَبُ لاَ رَیْبَ فِیهِ </w:t>
      </w:r>
      <w:r>
        <w:rPr>
          <w:rFonts w:eastAsia="Amiri" w:cs="Amiri" w:ascii="Amiri" w:hAnsi="Amiri"/>
          <w:color w:val="111111"/>
          <w:sz w:val="28"/>
          <w:szCs w:val="28"/>
          <w:rtl w:val="true"/>
          <w:lang w:bidi="ar-SA"/>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 تنزیلاً لبُعد درجته و رفعة محلّه منزلة بُعد المسافة ؛ و أمّا الثانی فکما </w:t>
      </w:r>
      <w:bookmarkStart w:id="914" w:name="pg18765_192471"/>
    </w:p>
    <w:p>
      <w:pPr>
        <w:pStyle w:val="BookText"/>
        <w:rPr/>
      </w:pPr>
      <w:bookmarkEnd w:id="914"/>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اللعین فعل کذا، مشیرًا إلی شخص قریب تنزیلاً لبُعده عن ساحة عزّ الحضور والخطاب منزلة بُعد المسافة </w:t>
      </w:r>
      <w:r>
        <w:rPr>
          <w:rFonts w:eastAsia="IRNazanin" w:cs="IRNazanin"/>
          <w:color w:val="111111"/>
          <w:sz w:val="28"/>
          <w:szCs w:val="28"/>
          <w:rtl w:val="true"/>
          <w:lang w:bidi="fa-IR"/>
        </w:rPr>
        <w:t>.</w:t>
      </w:r>
    </w:p>
    <w:p>
      <w:pPr>
        <w:pStyle w:val="Heading4"/>
        <w:numPr>
          <w:ilvl w:val="3"/>
          <w:numId w:val="1"/>
        </w:numPr>
        <w:rPr/>
      </w:pPr>
      <w:bookmarkStart w:id="915" w:name="__RefHeading___Toc2181474_2322387425"/>
      <w:bookmarkStart w:id="916" w:name="_Toc328"/>
      <w:bookmarkEnd w:id="915"/>
      <w:r>
        <w:rPr>
          <w:rtl w:val="true"/>
        </w:rPr>
        <w:t>الکاف الملحق بأسماء الإشارة حرفٌ لا اسم</w:t>
      </w:r>
      <w:bookmarkEnd w:id="91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 حرفیّته بامتناع وقوع الظاهر فی موقعه ؛ و فیه نظرٌ، لأنّ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إذ یمتنع وقوع الظاهر فی موقعه مع انّه اسم إتّفاقًا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الأصل فی کلّما یمتنع وقوع الظاهر موقعه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إلاّ ما ثبت إسمیّته بدلیل خارج،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الدلیل علی إسمیّته لکونه فاعلاً، والفاعل لا یکون إلاّ اسمًا، و أمّا فیما نحن فیه فلا، فینبغی أن یکون حرفًا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لو کان هذا الکاف اسمًا، ینبغی أن یکون له محلّ من الإعراب کسائر الأسماء المرکّبة الّتی لم یظهر فیه إعراب، ولیس الأمر کذلک، لأنّه لو کان له محلّ من الإعراب لکان إمّا رفعًا أو نصبًا أو جرًّا، و جمیعها غیر جائز ؛ أمّا الأوّلان فلعدم مقتضیهما، إذ مقتضی الرفع والنصب محصورٌ معلوم، و لیس فی المقام شیء منه ؛ وأمّا الثالث، فلأنّه إمّا بالحرف أو الإضافة، أمّا الأوّل فواضح عدمه، وأمّا الثانی فلأنّ أسماء الإشارة لا تضاف لکونها معرفة، والمعرفة لا یجوز إضافته ـ کما یجیء فی باب الإضافة إن شاء اللّه سبحانه </w:t>
      </w:r>
      <w:r>
        <w:rPr>
          <w:rStyle w:val="FootnoteAnchor"/>
          <w:rtl w:val="true"/>
        </w:rPr>
        <w:footnoteReference w:id="1516"/>
      </w:r>
      <w:r>
        <w:rPr>
          <w:rFonts w:ascii="IRNazanin" w:hAnsi="IRNazanin" w:eastAsia="IRNazanin"/>
          <w:color w:val="111111"/>
          <w:sz w:val="28"/>
          <w:sz w:val="28"/>
          <w:szCs w:val="28"/>
          <w:rtl w:val="true"/>
          <w:lang w:bidi="fa-IR"/>
        </w:rPr>
        <w:t xml:space="preserve">ـ إلاّ إذا نوی تنکیره، و هو انّما یکون إذا یقبل ذلک المعرّف التنکیر، والأسماء الإشارة غیر قابلة لذلک، فلا یجوز إضافتها، فثبت انّ هذا الکاف حرفٌ لا اسم </w:t>
      </w:r>
      <w:r>
        <w:rPr>
          <w:rFonts w:eastAsia="IRNazanin" w:cs="IRNazanin"/>
          <w:color w:val="111111"/>
          <w:sz w:val="28"/>
          <w:szCs w:val="28"/>
          <w:rtl w:val="true"/>
          <w:lang w:bidi="fa-IR"/>
        </w:rPr>
        <w:t xml:space="preserve">. </w:t>
      </w:r>
      <w:bookmarkStart w:id="917" w:name="pg18765_192472"/>
    </w:p>
    <w:p>
      <w:pPr>
        <w:pStyle w:val="Heading4"/>
        <w:numPr>
          <w:ilvl w:val="3"/>
          <w:numId w:val="1"/>
        </w:numPr>
        <w:rPr/>
      </w:pPr>
      <w:bookmarkStart w:id="918" w:name="__RefHeading___Toc2181476_2322387425"/>
      <w:bookmarkStart w:id="919" w:name="_Toc329"/>
      <w:bookmarkEnd w:id="917"/>
      <w:bookmarkEnd w:id="918"/>
      <w:r>
        <w:rPr>
          <w:rtl w:val="true"/>
        </w:rPr>
        <w:t>وجه اختصاص کاف الخطاب بالمتوسّط والبعید</w:t>
      </w:r>
      <w:bookmarkEnd w:id="919"/>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وجه إختصاص هذا الکاف بالبعید والمتوسّط علی القول به ـ علی ما قیل </w:t>
      </w:r>
      <w:r>
        <w:rPr>
          <w:rStyle w:val="FootnoteAnchor"/>
          <w:rtl w:val="true"/>
        </w:rPr>
        <w:footnoteReference w:id="1517"/>
      </w:r>
      <w:r>
        <w:rPr>
          <w:rFonts w:ascii="IRNazanin" w:hAnsi="IRNazanin" w:eastAsia="IRNazanin"/>
          <w:color w:val="111111"/>
          <w:sz w:val="28"/>
          <w:sz w:val="28"/>
          <w:szCs w:val="28"/>
          <w:rtl w:val="true"/>
          <w:lang w:bidi="fa-IR"/>
        </w:rPr>
        <w:t xml:space="preserve">ـ هو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وضع اسم الإشارة للحضور والقریب، لکونه للمشار إلیه المحسوس، و معلوم انّه یشار بالإشارة الحسّیّة فی الأغلب إلی الحاضر القریب الّذی یصلح أن یقع مخاطبًا، فلمّا اتّصلت کاف الخطاب به، أخرجته من هذه الصلاحیّة، إذ لا یخاطب اثنان فی کلام واحد إلاّ أن یجمعهما فی کلمة الخطاب،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زیدان فعلتما، وأنتما قلتما ؛ أو یعطف أحدهما علی الآخر،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وأنت فعلتما، مع أنّ خطاب المعطوف لا یکون إلاّ بعد الاضراب عن خطاب المعطوف علیه،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غلامک، أعنی أخرجته الکاف عن أن یقع مخاطبًا کما أخرجت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غلامک،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هذاک، کما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غلامک، فالکاف توجب کون ما ولیته غائبًا فی التعبیر عنه،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غلامک قال کذا، وإن لم یمتنع حضوره، إذ ربما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حضور غلام المخاطب، فلمّا أوردت الکاف فی اسم الإشارة معنی الغیبة، و قد کان کالموضوع للحضور من حیث کونه موضوعًا للمشار إلیه القریب، صار مع الکاف بین الحضور والغیبة، و هذا هو حال المتوسّط، فإذا أردت التنصیص علی البعد، جئت بعلامته و هی اللام،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إنتهی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bookmarkStart w:id="920" w:name="pg18765_192473"/>
    </w:p>
    <w:p>
      <w:pPr>
        <w:pStyle w:val="BookText"/>
        <w:rPr/>
      </w:pPr>
      <w:bookmarkEnd w:id="920"/>
      <w:r>
        <w:rPr>
          <w:rFonts w:ascii="IRNazanin" w:hAnsi="IRNazanin" w:eastAsia="IRNazanin"/>
          <w:color w:val="111111"/>
          <w:sz w:val="28"/>
          <w:sz w:val="28"/>
          <w:szCs w:val="28"/>
          <w:rtl w:val="true"/>
          <w:lang w:bidi="fa-IR"/>
        </w:rPr>
        <w:t xml:space="preserve">و هذا الکلام منظور فیه، یظهر وجهه بعد التأمّل </w:t>
      </w:r>
      <w:r>
        <w:rPr>
          <w:rFonts w:eastAsia="IRNazanin" w:cs="IRNazanin"/>
          <w:color w:val="111111"/>
          <w:sz w:val="28"/>
          <w:szCs w:val="28"/>
          <w:rtl w:val="true"/>
          <w:lang w:bidi="fa-IR"/>
        </w:rPr>
        <w:t>.</w:t>
      </w:r>
    </w:p>
    <w:p>
      <w:pPr>
        <w:pStyle w:val="Heading4"/>
        <w:numPr>
          <w:ilvl w:val="3"/>
          <w:numId w:val="1"/>
        </w:numPr>
        <w:rPr/>
      </w:pPr>
      <w:bookmarkStart w:id="921" w:name="__RefHeading___Toc2181478_2322387425"/>
      <w:bookmarkStart w:id="922" w:name="_Toc330"/>
      <w:bookmarkEnd w:id="921"/>
      <w:r>
        <w:rPr>
          <w:rtl w:val="true"/>
        </w:rPr>
        <w:t>ذکر الخلاف فی انّ أسماء الإشارة هل لها مرتبتان أو مراتب</w:t>
      </w:r>
      <w:bookmarkEnd w:id="9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الخلاف فی انّ أسماء الإشارة هل لها مرتبتان أو مراتب </w:t>
      </w:r>
      <w:r>
        <w:rPr>
          <w:rFonts w:eastAsia="IRNazanin" w:cs="IRNazanin"/>
          <w:color w:val="111111"/>
          <w:sz w:val="28"/>
          <w:szCs w:val="28"/>
          <w:rtl w:val="true"/>
          <w:lang w:bidi="fa-IR"/>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ابن الحاجب أنّ ذاک و نحوه للمتوسّط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الخلاف بینهم فی انّ أسماء الإشارة هل لها مرتبتان أو مراتب ؟ فالمصنّف و غیره علی الأوّل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لَدَی البُعْدِ انْطِقَا بِالْکَافِ حَرْفًا دُونَ لاَمٍ أَوْ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فیعلم منه انّه لا واسطة عنده بین البعید و غیره بأنّ غیر البعید یشار إلیه من غیر الکاف، والبعید یشار إلیه مع الکاف، سواء کان مع اللام أو لا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الحاجب علی الثانی حیث أثبت الواسطة،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الإشارة لایخلو إمّا مجرّد من الکاف واللام، أو معهما، أو مع الکاف، و علی الأوّل یشار به إلی القریب، و علی الثانی إلی البعید، و علی الثالث إلی المتوسّط، إلاّ إذا کان بصیغة المثنّی، فانّه مع الکاف للبعید کذانک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نسبه إلی ابن الحاجب هو مذهب کثیر منهم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المصنّف انّه استدلّ لما ذهب إلیه بأنّ الفرّاء روی انّ الحجازیّین لیس من لغتهم إستعمال الکاف بلا لام، وبنی تمیم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و تیک، حیث یقول الحجازیّون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تلک </w:t>
      </w:r>
      <w:r>
        <w:rPr>
          <w:rStyle w:val="FootnoteAnchor"/>
          <w:rtl w:val="true"/>
        </w:rPr>
        <w:footnoteReference w:id="1523"/>
      </w:r>
      <w:r>
        <w:rPr>
          <w:rFonts w:ascii="IRNazanin" w:hAnsi="IRNazanin" w:eastAsia="IRNazanin"/>
          <w:color w:val="111111"/>
          <w:sz w:val="28"/>
          <w:sz w:val="28"/>
          <w:szCs w:val="28"/>
          <w:rtl w:val="true"/>
          <w:lang w:bidi="fa-IR"/>
        </w:rPr>
        <w:t xml:space="preserve">، فلزم من هذا أنّ اسم الإشارة علی اللغتین لیس له إلاّ مرتبتان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إحدیهما للقریب، والأخری للبعید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الهاء تدخل فی الجملة، ولاتدخل فی المفرد إلاّ فی اسم الإشارة فیدخل کثیرًا ؛ و ذلک لأنّ تعریف اسم الإشارة بما یقترن إلیه من إشارة المتکلّم بالید أو بجارحة أخری إلی المشار إلیه، فأراد المتکلّم أوّلاً بدخول حرف التنبیه أن ینبّه المخاطب حتّی یلتفت إلی أیّ شیء یشیر من الأشیاء الحاضرة، فلهذا لم یؤت بذلک الحرف إلاّ فیما یمکن مشاهدته من القریب والمتوسّط لا فی البعید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مجیئها فی القریب أکثر من المتوسّط، لأنّ التنبیه علی الإلتفات إلی الحاضر القریب أولی من التنبیه علی الإلتفات إلی المتوسّط الّذی ربّما یحول بینه وبین المخاطب حاجب یمنع الرؤیة، و لم یدخل فی البعید الّذی لا یمکن إبصاره، إذ لاینبّه العاقل أحدًا لیری ما لیس بمرئیّ، و لهذا لا تجتمع هذه الهاء مع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انّ ما ذکر انّما یصحّ علی قول ابن الحاجب و موافقیه حیث جعلوا لأسماء الإشارة ثلاث مراتب، و أمّا علی قول المصنّف فلا،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أسماء الإشارة بالکاف یشار بها إلی البعید، سواء کانت مع اللام أم لا، کما تقدّم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مقتضی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لحوق الهاء مع اسم الإشارة إذا کان مع الکاف، سواء کان مع اللام أم لا ؛ إلاّ أن یقال بالفرق بین البعیدین المشار إلیهما بالکاف وحده أو مع اللام بأنّ البُعد </w:t>
      </w:r>
      <w:r>
        <w:rPr>
          <w:rStyle w:val="FootnoteAnchor"/>
          <w:rtl w:val="true"/>
        </w:rPr>
        <w:footnoteReference w:id="1525"/>
      </w:r>
      <w:r>
        <w:rPr>
          <w:rFonts w:ascii="Amiri" w:hAnsi="Amiri" w:eastAsia="Amiri" w:cs="Amiri"/>
          <w:color w:val="111111"/>
          <w:sz w:val="28"/>
          <w:sz w:val="28"/>
          <w:szCs w:val="28"/>
          <w:rtl w:val="true"/>
          <w:lang w:bidi="ar-SA"/>
        </w:rPr>
        <w:t>فی الأوّل قلیل لعلّه لا یمنع المشاهدة، وأمّا فی الثانی فکثیر فلا یمکن المشاهدة، ولهذا لا یجتمع مع الهاء، کما أشار إلیه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وَاللاَّمُ إِنْ قَدَّمْتَ هَا مُمْتَنِعَة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أهلُ هذاکَ الطرافِ الممدد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عجز بیت صدره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بنی غَبْرَاءَ لا یُنْکِروننی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اللصوص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الأرض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کثیرة الغبار </w:t>
      </w:r>
      <w:r>
        <w:rPr>
          <w:rStyle w:val="FootnoteAnchor"/>
          <w:rtl w:val="true"/>
        </w:rPr>
        <w:footnoteReference w:id="15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الأغنیاء </w:t>
      </w:r>
      <w:r>
        <w:rPr>
          <w:rFonts w:eastAsia="IRNazanin" w:cs="IRNazanin"/>
          <w:color w:val="111111"/>
          <w:sz w:val="28"/>
          <w:szCs w:val="28"/>
          <w:rtl w:val="true"/>
          <w:lang w:bidi="fa-IR"/>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ینکروننی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الحال عن المفعول، و یجوز أن یکون مفعولاً ثانیًا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ینکروننی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الفصل بالمفعول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لاسم الإشارة، أو عطف بیان، و سیجیء الکلام فیه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واضح، والمراد بأهل ذاک الطِراف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الأغنیاء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مع هاء التنبیه، ولهذا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هذلک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 هذا الإستدلال، إذ غایة ما یعلم من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اللام مع اسم الإشارة عند إدخال هاء التنبیه علیه، لا الإمتناع، کما هو واضح </w:t>
      </w:r>
      <w:r>
        <w:rPr>
          <w:rFonts w:eastAsia="IRNazanin" w:cs="IRNazanin"/>
          <w:color w:val="111111"/>
          <w:sz w:val="28"/>
          <w:szCs w:val="28"/>
          <w:rtl w:val="true"/>
          <w:lang w:bidi="fa-IR"/>
        </w:rPr>
        <w:t>.</w:t>
      </w:r>
      <w:bookmarkStart w:id="923" w:name="pg18765_192476"/>
    </w:p>
    <w:p>
      <w:pPr>
        <w:pStyle w:val="Heading4"/>
        <w:numPr>
          <w:ilvl w:val="3"/>
          <w:numId w:val="1"/>
        </w:numPr>
        <w:rPr/>
      </w:pPr>
      <w:bookmarkStart w:id="924" w:name="__RefHeading___Toc2181480_2322387425"/>
      <w:bookmarkStart w:id="925" w:name="_Toc331"/>
      <w:bookmarkEnd w:id="923"/>
      <w:bookmarkEnd w:id="924"/>
      <w:r>
        <w:rPr>
          <w:rtl w:val="true"/>
        </w:rPr>
        <w:t>وجه عدم جواز الحاق اللام فی تثنیة اسم الإشارة</w:t>
      </w:r>
      <w:bookmarkEnd w:id="92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تمتنع أیضًا مع 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تمتنع اللام أیضًا،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تمتنع مع هاء التنبیه یمتنع مع التثنیة،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ذانلک و ذلک، لأنّ اللام اللاحقة فی أسماء الإشارة لایخلو إمّا مکسور کما فی ذلک، أو ساکن کما فی تلک، و هنا إن جوّز إلحاق اللام، فلایخلو إمّا أن تکسر أو تسکن، أمّا الأوّل فغیر جائز، لإجتماع الکسرتین، أی کسر نون التثنیة وکسر اللام، وأمّا الثانی فکذلک، لأنّه ینبغی فی الحرف إذا سکن فی کلمة أن یکون بمنزلة جزئها، إمّا بوقوعه موقع حرفها </w:t>
      </w:r>
      <w:r>
        <w:rPr>
          <w:rStyle w:val="FootnoteAnchor"/>
          <w:rtl w:val="true"/>
        </w:rPr>
        <w:footnoteReference w:id="1530"/>
      </w:r>
      <w:r>
        <w:rPr>
          <w:rFonts w:ascii="IRNazanin" w:hAnsi="IRNazanin" w:eastAsia="IRNazanin"/>
          <w:color w:val="111111"/>
          <w:sz w:val="28"/>
          <w:sz w:val="28"/>
          <w:szCs w:val="28"/>
          <w:rtl w:val="true"/>
          <w:lang w:bidi="fa-IR"/>
        </w:rPr>
        <w:t xml:space="preserve">کما فی تلک، إذ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ثمّ بعد إلحاق اللام اجتمع ساکنان، حذفت الیاء، فوضع اللام فی محلّها، أو باتّصاله بالحرف الآخر </w:t>
      </w:r>
      <w:r>
        <w:rPr>
          <w:rStyle w:val="FootnoteAnchor"/>
          <w:rtl w:val="true"/>
        </w:rPr>
        <w:footnoteReference w:id="1531"/>
      </w:r>
      <w:r>
        <w:rPr>
          <w:rFonts w:ascii="IRNazanin" w:hAnsi="IRNazanin" w:eastAsia="IRNazanin"/>
          <w:color w:val="111111"/>
          <w:sz w:val="28"/>
          <w:sz w:val="28"/>
          <w:szCs w:val="28"/>
          <w:rtl w:val="true"/>
          <w:lang w:bidi="fa-IR"/>
        </w:rPr>
        <w:t xml:space="preserve">منها ؛ و ما نحن فیه لیس کذلک، أمّا عدم وقوع اللام موقع الحرف الأصلی فظاهر، وأمّا عدم اتّصالها بالحرف الآخر من الکلمة، فلأنّ اللام لو ألحقت انّما یکون بعد نون التثنیة، و هی لیست من حرف الکلمة، بل علامة التثنیة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اللام لو ألحقت انّما یکون بعد نون التثنیة، لأنّها لو أدخلت قبلها یلزم التقاء الساکنین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واللام، فلو کسر اللام لدفعه یعود المحذور، وهو اجتماع الکسرین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هناک أو ههناک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هاء التنبیه أو معها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الظرفیّة إمّا منصوبًا، أو مجرورًا بمن وإلی فقط، کما </w:t>
      </w:r>
    </w:p>
    <w:p>
      <w:pPr>
        <w:pStyle w:val="BookText"/>
        <w:rPr/>
      </w:pPr>
      <w:r>
        <w:rPr>
          <w:rFonts w:ascii="Amiri" w:hAnsi="Amiri" w:eastAsia="Amiri" w:cs="Amiri"/>
          <w:color w:val="111111"/>
          <w:sz w:val="28"/>
          <w:sz w:val="28"/>
          <w:szCs w:val="28"/>
          <w:rtl w:val="true"/>
          <w:lang w:bidi="ar-SA"/>
        </w:rPr>
        <w:t xml:space="preserve">صرّح به نجم الأئمّة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المثلّثة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قیّد بذلک لیخرج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فانّها عاطفة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فی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تکتب هذه الکلمة بالهاء بعد المیم، و هذه الهاء هی </w:t>
      </w:r>
      <w:r>
        <w:rPr>
          <w:rStyle w:val="FootnoteAnchor"/>
          <w:rtl w:val="true"/>
        </w:rPr>
        <w:footnoteReference w:id="1535"/>
      </w:r>
      <w:r>
        <w:rPr>
          <w:rFonts w:ascii="IRNazanin" w:hAnsi="IRNazanin" w:eastAsia="IRNazanin"/>
          <w:color w:val="111111"/>
          <w:sz w:val="28"/>
          <w:sz w:val="28"/>
          <w:szCs w:val="28"/>
          <w:rtl w:val="true"/>
          <w:lang w:bidi="fa-IR"/>
        </w:rPr>
        <w:t xml:space="preserve">صورة هاء الوقف، و لا یجب إثبات هذه الهاء فی اللفظ وقفًا، بل هو جائز، و لکونه جائزًا لم تلزم کتابتها، و لا یجوز إثبات هذه الهاء فی اللفظ وصلاً، و لا إبدالها 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 لا 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ثمک، خطأ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 تشدید 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بفتح الهاء، و فیما سیأتی بکسرها، وجهه غیر واضح، مع إمکان العکس، إلاّ أن یقال </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 تشدید النون أفصح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بکسرها وتشدید النون کما صرّح به بعض المحقّقین </w:t>
      </w:r>
      <w:r>
        <w:rPr>
          <w:rStyle w:val="FootnoteAnchor"/>
          <w:rtl w:val="true"/>
        </w:rPr>
        <w:footnoteReference w:id="1538"/>
      </w:r>
      <w:r>
        <w:rPr>
          <w:rFonts w:ascii="IRNazanin" w:hAnsi="IRNazanin" w:eastAsia="IRNazanin"/>
          <w:color w:val="111111"/>
          <w:sz w:val="28"/>
          <w:sz w:val="28"/>
          <w:szCs w:val="28"/>
          <w:rtl w:val="true"/>
          <w:lang w:bidi="fa-IR"/>
        </w:rPr>
        <w:t xml:space="preserve">، و معلوم انّ تقدیم الأفصح أولی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لک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تقدّم من انّ اللام مع هاء التنبیه لاتجتمعان </w:t>
      </w:r>
      <w:r>
        <w:rPr>
          <w:rFonts w:eastAsia="IRNazanin" w:cs="IRNazanin"/>
          <w:color w:val="111111"/>
          <w:sz w:val="28"/>
          <w:szCs w:val="28"/>
          <w:rtl w:val="true"/>
          <w:lang w:bidi="fa-IR"/>
        </w:rPr>
        <w:t xml:space="preserve">. </w:t>
      </w:r>
      <w:bookmarkStart w:id="926" w:name="pg18765_192478"/>
    </w:p>
    <w:p>
      <w:pPr>
        <w:pStyle w:val="Heading4"/>
        <w:numPr>
          <w:ilvl w:val="3"/>
          <w:numId w:val="1"/>
        </w:numPr>
        <w:rPr/>
      </w:pPr>
      <w:bookmarkStart w:id="927" w:name="__RefHeading___Toc2181482_2322387425"/>
      <w:bookmarkStart w:id="928" w:name="_Toc332"/>
      <w:bookmarkEnd w:id="926"/>
      <w:bookmarkEnd w:id="927"/>
      <w:r>
        <w:rPr>
          <w:rtl w:val="true"/>
        </w:rPr>
        <w:t>الاسم المعرّف بعد اسم الاشارة صفة أو عطف بیان</w:t>
      </w:r>
      <w:bookmarkEnd w:id="928"/>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 الاسم المعرّف الّذی یقع بعد اسم الإشارة،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عطف بیان أو نعت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لأنّ شرط عطف البیان الجمود، وشرط النعت الإشتقاق، کما صرّح به کثیر منهم، بل الظاهر من ابن هشام وغیره </w:t>
      </w:r>
      <w:r>
        <w:rPr>
          <w:rStyle w:val="FootnoteAnchor"/>
          <w:rtl w:val="true"/>
        </w:rPr>
        <w:footnoteReference w:id="1540"/>
      </w:r>
      <w:r>
        <w:rPr>
          <w:rFonts w:ascii="IRNazanin" w:hAnsi="IRNazanin" w:eastAsia="IRNazanin"/>
          <w:color w:val="111111"/>
          <w:sz w:val="28"/>
          <w:sz w:val="28"/>
          <w:szCs w:val="28"/>
          <w:rtl w:val="true"/>
          <w:lang w:bidi="fa-IR"/>
        </w:rPr>
        <w:t xml:space="preserve">انّه اتّفاقیّ عندهم وإن خالف فی ذلک ابن الحاجب </w:t>
      </w:r>
      <w:r>
        <w:rPr>
          <w:rStyle w:val="FootnoteAnchor"/>
          <w:rtl w:val="true"/>
        </w:rPr>
        <w:footnoteReference w:id="1541"/>
      </w:r>
      <w:r>
        <w:rPr>
          <w:rFonts w:ascii="IRNazanin" w:hAnsi="IRNazanin" w:eastAsia="IRNazanin"/>
          <w:color w:val="111111"/>
          <w:sz w:val="28"/>
          <w:sz w:val="28"/>
          <w:szCs w:val="28"/>
          <w:rtl w:val="true"/>
          <w:lang w:bidi="fa-IR"/>
        </w:rPr>
        <w:t>، فکیف یصلح شیء واحد لکلیهما، إذ کونه عطف بیان یمنع من کونه نعتًا، وهکذا بالنسبة إلی النعت، وهل هذا إلاّ 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ذکروا فی النعت انّه لایکون أعرف من المنعوت، وفی عطف البیان انّه لابدّ أن یکون أعرف من المبیَّن، وکیف یکون شیء واحد أعرف وغیر أعرف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التسلیم قد عرفت انّ اسم الإشارة أعرف من المعرّف باللام، فکیف یکون هنا ـ علی تقدیر أن یکون ذلک الاسم عطف بیان ـ أعرف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ذلک ابن عصفور بأنّ ذلک الاسم إذا قدّر نعتًا فاللام فیه للعهد، والاسم مأوّل بقولک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أو المشار إلیه، و إذا قدّر بیانًا فاللام لتعریف الحضور، فساوی </w:t>
      </w:r>
      <w:r>
        <w:rPr>
          <w:rStyle w:val="FootnoteAnchor"/>
          <w:rtl w:val="true"/>
        </w:rPr>
        <w:footnoteReference w:id="1542"/>
      </w:r>
      <w:r>
        <w:rPr>
          <w:rFonts w:ascii="IRNazanin" w:hAnsi="IRNazanin" w:eastAsia="IRNazanin"/>
          <w:color w:val="111111"/>
          <w:sz w:val="28"/>
          <w:sz w:val="28"/>
          <w:szCs w:val="28"/>
          <w:rtl w:val="true"/>
          <w:lang w:bidi="fa-IR"/>
        </w:rPr>
        <w:t xml:space="preserve">الإشارة بذلک و یزید علیها </w:t>
      </w:r>
      <w:r>
        <w:rPr>
          <w:rStyle w:val="FootnoteAnchor"/>
          <w:rtl w:val="true"/>
        </w:rPr>
        <w:footnoteReference w:id="1543"/>
      </w:r>
      <w:r>
        <w:rPr>
          <w:rFonts w:ascii="IRNazanin" w:hAnsi="IRNazanin" w:eastAsia="IRNazanin"/>
          <w:color w:val="111111"/>
          <w:sz w:val="28"/>
          <w:sz w:val="28"/>
          <w:szCs w:val="28"/>
          <w:rtl w:val="true"/>
          <w:lang w:bidi="fa-IR"/>
        </w:rPr>
        <w:t xml:space="preserve">بإفادته الجنس المعیّن، فکان أخصّ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ردّه ابن هشام بأنّ الّذی یأوّله النحویّون بالحاضر والمشار إلیه، انّما هو اسم الإشارة نفسه إذا وقع نعتًا، کمررت بزید هذا، وأمّا نعت اسم الإشارة فلیس ذلک </w:t>
      </w:r>
    </w:p>
    <w:p>
      <w:pPr>
        <w:pStyle w:val="BookText"/>
        <w:rPr/>
      </w:pPr>
      <w:r>
        <w:rPr>
          <w:rFonts w:ascii="IRNazanin" w:hAnsi="IRNazanin" w:eastAsia="IRNazanin"/>
          <w:color w:val="111111"/>
          <w:sz w:val="28"/>
          <w:sz w:val="28"/>
          <w:szCs w:val="28"/>
          <w:rtl w:val="true"/>
          <w:lang w:bidi="fa-IR"/>
        </w:rPr>
        <w:t>معناه، وانّما هو معنی ما قبله، فکیف یجعل معنی ما قبله تفسیرًا له ؟</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واُجیب عنه </w:t>
      </w:r>
      <w:r>
        <w:rPr>
          <w:rStyle w:val="FootnoteAnchor"/>
          <w:rtl w:val="true"/>
        </w:rPr>
        <w:footnoteReference w:id="1546"/>
      </w:r>
      <w:r>
        <w:rPr>
          <w:rFonts w:ascii="IRNazanin" w:hAnsi="IRNazanin" w:eastAsia="IRNazanin"/>
          <w:color w:val="111111"/>
          <w:sz w:val="28"/>
          <w:sz w:val="28"/>
          <w:szCs w:val="28"/>
          <w:rtl w:val="true"/>
          <w:lang w:bidi="fa-IR"/>
        </w:rPr>
        <w:t xml:space="preserve">بأنّه انّما احتاج النحویّون إلی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بمعنی المشار إلیه أو الحاضر، لأنّهم یرون انّ النعت لابدّ أن یکون مشتقًّا أو مؤوّلاً بمشتقّ، فالتجأوا إلی التأویل ؛ وهذا لایقدح فی تأویل ابن عصفور ولایدفعه، لأنّ الألف واللام متی سلم کونهما للحضور ـ کما یراه هو ـ وکان مدخولهما هو الحاضر، لزم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الحاضر، لا من جهة کونه تفسیرًا لهذا، بل من جهة دلالة الأداة علی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فی الجواب عمّا ذکره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إذا قدّر نعتًا فاللام فیه للعهد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العهد الحضوری، یرد علیه انّ المقام لایصلح لإرادته، و إن أراد به العهد الحضوری، فساوی ما ذکره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قدّر بیانًا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لأنّه علی ما ذکره یکون أخصّ أیضًا، فکیف یقع نعتًا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علی تقدیر تسلیم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إذا کان نعتًا بالحاضر أو المشار إلیه ـ کما ذکره ـ یمکن أن یقدّر بمثله إذا قدّر بیانًا ، مع انّ عطف البیان کما لا یقع مشتقًّا کذا لا یقع مؤوّلاً به، کما صرّح بذلک ابن هشام </w:t>
      </w:r>
      <w:r>
        <w:rPr>
          <w:rStyle w:val="FootnoteAnchor"/>
          <w:rtl w:val="true"/>
        </w:rPr>
        <w:footnoteReference w:id="1547"/>
      </w:r>
      <w:r>
        <w:rPr>
          <w:rFonts w:ascii="IRNazanin" w:hAnsi="IRNazanin" w:eastAsia="IRNazanin"/>
          <w:color w:val="111111"/>
          <w:sz w:val="28"/>
          <w:sz w:val="28"/>
          <w:szCs w:val="28"/>
          <w:rtl w:val="true"/>
          <w:lang w:bidi="fa-IR"/>
        </w:rPr>
        <w:t xml:space="preserve">وغیره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الاسم عطف بیان لا نعت، أمّا عدم کونه نعتًا فلِمَا مرّ من انّ شرط النعت عندهم الإشتقاق، و هنا لیس کذلک، وأمّا کونه عطف بیان </w:t>
      </w:r>
    </w:p>
    <w:p>
      <w:pPr>
        <w:pStyle w:val="BookText"/>
        <w:rPr/>
      </w:pPr>
      <w:r>
        <w:rPr>
          <w:rFonts w:ascii="IRNazanin" w:hAnsi="IRNazanin" w:eastAsia="IRNazanin"/>
          <w:color w:val="111111"/>
          <w:sz w:val="28"/>
          <w:sz w:val="28"/>
          <w:szCs w:val="28"/>
          <w:rtl w:val="true"/>
          <w:lang w:bidi="fa-IR"/>
        </w:rPr>
        <w:t xml:space="preserve">فلعدم المانع من ذلک، إلاّ ما مرّ من انّه لابدّ أن یکون أعرف من المبیّن، و هو غیر مسلّم، و قد صرّح جماعة من المحقّقین بعدم إشتراط ذلک، منهم المصنّف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المتأخّرین یقلّد بعضهم بعضًا فی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والحامل لهم علیه توهّمهم انّ عطف البیان لایکون إلاّ أخصّ من متبوعه، و لیس کذلک، و قد هدی ابن السِّید إلی الحقّ فی المسألة، فجعل ذلک عطفًا لا نعتًا، و کذا ابن جنّی، إنتهی کلامه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ذلک ابن هشام عن الزجاج والسهیلی أیضًا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التفتازانی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یلزم فی عطف البیان أن یکون الثانی أوضح، لجواز أن یحصل الإیضاح من مجموعهما، إنتهی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وأیضًا قد جعل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ذا الجُمَّة، عطف بیان </w:t>
      </w:r>
      <w:r>
        <w:rPr>
          <w:rStyle w:val="FootnoteAnchor"/>
          <w:rtl w:val="true"/>
        </w:rPr>
        <w:footnoteReference w:id="1552"/>
      </w:r>
      <w:r>
        <w:rPr>
          <w:rFonts w:ascii="IRNazanin" w:hAnsi="IRNazanin" w:eastAsia="IRNazanin"/>
          <w:color w:val="111111"/>
          <w:sz w:val="28"/>
          <w:sz w:val="28"/>
          <w:szCs w:val="28"/>
          <w:rtl w:val="true"/>
          <w:lang w:bidi="fa-IR"/>
        </w:rPr>
        <w:t>، مع انّ اسم الإشارة أعرف من المعرّف باللام کما عرفت، فکیف لایکون أعرف من المضاف إلیه ؟</w:t>
      </w:r>
      <w:r>
        <w:rPr>
          <w:rFonts w:eastAsia="IRNazanin" w:cs="IRNazanin"/>
          <w:color w:val="111111"/>
          <w:sz w:val="28"/>
          <w:szCs w:val="28"/>
          <w:rtl w:val="true"/>
          <w:lang w:bidi="fa-IR"/>
        </w:rPr>
        <w:t xml:space="preserve">! </w:t>
      </w:r>
      <w:bookmarkStart w:id="929" w:name="pg18765_192481"/>
    </w:p>
    <w:p>
      <w:pPr>
        <w:pStyle w:val="Heading4"/>
        <w:numPr>
          <w:ilvl w:val="3"/>
          <w:numId w:val="1"/>
        </w:numPr>
        <w:rPr/>
      </w:pPr>
      <w:bookmarkStart w:id="930" w:name="__RefHeading___Toc2181484_2322387425"/>
      <w:bookmarkStart w:id="931" w:name="_Toc333"/>
      <w:bookmarkEnd w:id="929"/>
      <w:bookmarkEnd w:id="930"/>
      <w:r>
        <w:rPr>
          <w:rtl w:val="true"/>
        </w:rPr>
        <w:t>متن البهجة المرضیّة</w:t>
      </w:r>
      <w:bookmarkEnd w:id="9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موصول الاسماء الذی الأنثی الّتی والیاء اذا ما ثنّیا لاتثبت</w:t>
      </w:r>
    </w:p>
    <w:p>
      <w:pPr>
        <w:pStyle w:val="BookText"/>
        <w:rPr/>
      </w:pPr>
      <w:r>
        <w:rPr>
          <w:rFonts w:ascii="IRNazanin" w:hAnsi="IRNazanin" w:eastAsia="IRNazanin"/>
          <w:color w:val="111111"/>
          <w:sz w:val="28"/>
          <w:sz w:val="28"/>
          <w:szCs w:val="28"/>
          <w:rtl w:val="true"/>
          <w:lang w:bidi="fa-IR"/>
        </w:rPr>
        <w:t xml:space="preserve">الرابع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و 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و اسمی، فالحرفی ما أوّل مع صلته بمصدر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 أنّ و لو و ما و کی، و لم یذکره المصنّف هنا، لأنّه لایعدّ من المعارف، وذکره فی الکافیة استطرادًا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بالفعل المتصرّف ماضیًا أو مضارعًا أو أمرًا،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لیس للإنسان إلاّ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عسی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مخفّفة من المثقّلة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باسمها و خبرها، و إن خفّفت فکذلک لکن إسمها یحذف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بالماضی و المضارع، و اکثر وقوعها بعد ودّ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بالماضی و المضارع وبجملة اسمیّة بقلّة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بالمضارع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فیذکره بالعدّ، فللمفرد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الیاء و تشدیدها و حذفها مع کسر ما قبلها و سکونه، و عدّها بعضهم من الموصولات الحرفیة، و ضعّفه فی الکافیة ؛ و للمفردة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 فی الذی من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الّذی و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ثنّیا 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للفرق بین تثنیة المعرب و تثنیة المبنیّ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تلیه أوله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والنون إن تشدّد فلاملامة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و هو الذال و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التثنیة، فتفتح الذال و التاء لأجلها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إذا ما ثنّیا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الألف، وکذا مع الیاء کما هو مذهب الکوفیّین و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لفعلک الجائز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واللذان یأتیانها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أرنا اللذین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النون من ذین و تین شدّدا أیضًا و تعویض بذاک قصدا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اسمی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 و تین شدّد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فذانّک برهانان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ابنتیّ 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تعویض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التشدید عن الیاء المحذوفة فی الموصول و الالف المحذوفة فی اسم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یحذف النون من اللّذین و اللّتین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أبنی کلیب إنّ عمّیّ اللّذا،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اللّتا لو ولدت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الّذی الأولی الذین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بالواو رفعًا نطقا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الذی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للعاقل و غیره، و ندر مجیئها لجمع المؤنّث، واجتمع الأمران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تبلی الأولی یستلئمون علی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تراهنّ یوم الروع کالحدإ القبل</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جمع تسامح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للذی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للعاقل فقط و هو بالیاء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و نصبًا و جرًّا، ولم یعرب فی هذه الحالة مع أنّ الجمع من خصائص الأسماء، لأنّ الّذین کما سبق للعقلاء فقط، و الّذی عامّ له و لغیره، فلم یجریا علی سنن الجموع المتمکّنة، وقد یستعمل الذی بمعنی الجمع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کمثل الذی استوقد نارًا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بعضهم بالواو رفعًا 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الذین صبّحوا الصباحا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النخیل غارة ملحاحًا</w:t>
      </w:r>
    </w:p>
    <w:p>
      <w:pPr>
        <w:pStyle w:val="BookText"/>
        <w:rPr/>
      </w:pPr>
      <w:r>
        <w:rPr>
          <w:rFonts w:ascii="IRNazanin" w:hAnsi="IRNazanin" w:eastAsia="IRNazanin"/>
          <w:color w:val="111111"/>
          <w:sz w:val="28"/>
          <w:sz w:val="28"/>
          <w:szCs w:val="28"/>
          <w:rtl w:val="true"/>
          <w:lang w:bidi="fa-IR"/>
        </w:rPr>
        <w:t xml:space="preserve">باللات و اللاء التی قد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الّلاء کالّذین نزرًا وقعا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اللائی واللوائی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جمعا واللاء کالّذین نزرًا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آباؤنا بأمنّ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الّلاء قد مهدوا الحجورا</w:t>
      </w:r>
    </w:p>
    <w:p>
      <w:pPr>
        <w:pStyle w:val="BookText"/>
        <w:rPr/>
      </w:pPr>
      <w:r>
        <w:rPr>
          <w:rFonts w:ascii="IRNazanin" w:hAnsi="IRNazanin" w:eastAsia="IRNazanin"/>
          <w:color w:val="111111"/>
          <w:sz w:val="28"/>
          <w:sz w:val="28"/>
          <w:szCs w:val="28"/>
          <w:rtl w:val="true"/>
          <w:lang w:bidi="fa-IR"/>
        </w:rPr>
        <w:t xml:space="preserve">و من و ما و أل تساوی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ذو عند طیّء قد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ما ذکر من الذی و التی و فروعهما ؛ أی تطلق علی ما تطلق علیه بلفظ واحد، و هی مختصّة بالعالم، و تکون لغیره إن نزّل منزلته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أسرب القطا هل من یعیر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إلی من قد هویت أطیر ؟</w:t>
      </w:r>
    </w:p>
    <w:p>
      <w:pPr>
        <w:pStyle w:val="BookText"/>
        <w:rPr/>
      </w:pPr>
      <w:r>
        <w:rPr>
          <w:rFonts w:ascii="IRNazanin" w:hAnsi="IRNazanin" w:eastAsia="IRNazanin"/>
          <w:color w:val="111111"/>
          <w:sz w:val="28"/>
          <w:sz w:val="28"/>
          <w:szCs w:val="28"/>
          <w:rtl w:val="true"/>
          <w:lang w:bidi="fa-IR"/>
        </w:rPr>
        <w:t xml:space="preserve">أو اختلط به تغلیبًا نحو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له من فی السموات و 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اقترن به فی عموم فصّل بمن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خلق کلّ دابّة من ماء فمنهم من یمشی علی بطنه و منهم من یمشی علی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لاقترانه بالعالم فی کلّ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ما ذکر من الذی و التی و فروعهما، هی صالحة لما لا یعلم ولغیره کما قال فی شرح الکافیة خلاف من، لکنّ الأولی بها ما لا یعلم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خلقکم و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لهذا ذکر کثیر أنّها مختصّة بما لا یعلم عکس من، و ذلک وَهَم ؛ و من ورودها فی العالِم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فانکحوا ما طاب لکم من النساء </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و التی و فروعهما و تأتی للعالم وغیره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السواء، کما یفهم من عباراتهم، و فهم من کلامه أنّها موصول اسمیّ، وهو کذلک بدلیل عود الضمیر علیها فی نحو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المتّقی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حرفی، وردّ بأنّه لو کان کذلک لانسبک بالمصدر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تعریف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کمن و ما بعدها فی کونها تساوی الذی و التی و فروعهما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عند طیّء قد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نقله الأزهری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وبئری ذو حفرت وذو طویت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 فعل، و ذو فعلا، و ذو فعلت، و ذو فعلتا، و ذو فعلوا، و ذو فعلن، وبعضهم یعربها ذکره ابن جنّی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فحسبی من ذی عندهم ما کفانیا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وکالّتی أیضًا لدیهم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اللاّتی أتی ذوات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کالتی أیضًا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لدی بعضهم کما ذکره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الضم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الکرامة ذات أکرمکم اللّه به، و قد تعرب إعراب 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اللات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الضم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ینهضن بغیر 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تعرب إعراب مسلمات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تثنّی ذو و تجمع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و ذوی و ذووا و ذوی، و یقال فی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و ذواتا وذوات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ما ذا بعد ما 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إذا لم تلغ فی الکلام</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استفهام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تلغ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زائدة أو یصیر المجموع للاستفهام و لم تکن للإشارة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تسألان المرء ماذا یحاول ؛ بخلاف ما إذا ألغیت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جئت ؟ أو کانت للإشارة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التوانی ؟ و لم یشترط الکوفیّون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مستدلّین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تحملین طلیق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واُجیب عنه بأنّ هذا طلیق جملة اسمیّة، </w:t>
      </w:r>
    </w:p>
    <w:p>
      <w:pPr>
        <w:pStyle w:val="BookText"/>
        <w:rPr/>
      </w:pPr>
      <w:r>
        <w:rPr>
          <w:rFonts w:ascii="IRNazanin" w:hAnsi="IRNazanin" w:eastAsia="IRNazanin"/>
          <w:color w:val="111111"/>
          <w:sz w:val="28"/>
          <w:sz w:val="28"/>
          <w:szCs w:val="28"/>
          <w:rtl w:val="true"/>
          <w:lang w:bidi="fa-IR"/>
        </w:rPr>
        <w:t xml:space="preserve">وتحملین حال أی محمولاً، و قال الشیخ سراج الدین البلقینی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ممّا حذف فیه الموصول من غیر أن یجعل هذا موصولاً،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تحملین، علی حدّ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نلتم و ما نیل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بمعتدل وفق و لا متقارب</w:t>
      </w:r>
    </w:p>
    <w:p>
      <w:pPr>
        <w:pStyle w:val="BookText"/>
        <w:rPr/>
      </w:pPr>
      <w:r>
        <w:rPr>
          <w:rFonts w:ascii="IRNazanin" w:hAnsi="IRNazanin" w:eastAsia="IRNazanin"/>
          <w:color w:val="111111"/>
          <w:sz w:val="28"/>
          <w:sz w:val="28"/>
          <w:szCs w:val="28"/>
          <w:rtl w:val="true"/>
          <w:lang w:bidi="fa-IR"/>
        </w:rPr>
        <w:t>أی ما الذی نلتم،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أحدًا خرّجه أی و هذا تحملین طلیق علی هذا،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أو متعیّن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کلّها یلزم بعده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ضمیر لائق مشتملة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الموصولات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بعده صلة علی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بالموصول مطابق له إفرادًا و تذکیرًا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یجوز فی ضمیر من وما مراعاة اللفظ و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أو شبهها الذی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کمن عندی الذی ابنه کفل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خالیة من معنی التعجّب معهود معناها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الظرف والمجرور إذا کانا 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ابنه 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یتعلّق الظرف و المجرور الواقعان صلة باستقرّ محذوفًا وجوبًا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وصفة صریحة صلة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بمعرب الأفعال قلّ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الوصفیة کاسمی الفاعل و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 الخالصة و هی التی غلب علیها الاسمیة کالأبطح،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بمعرب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بالحکم الترضی حکومته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بضرورة عند المصنّف،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متمکّن من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المرضی ؛ </w:t>
      </w:r>
    </w:p>
    <w:p>
      <w:pPr>
        <w:pStyle w:val="BookText"/>
        <w:rPr/>
      </w:pPr>
      <w:r>
        <w:rPr>
          <w:rFonts w:ascii="IRNazanin" w:hAnsi="IRNazanin" w:eastAsia="IRNazanin"/>
          <w:color w:val="111111"/>
          <w:sz w:val="28"/>
          <w:sz w:val="28"/>
          <w:szCs w:val="28"/>
          <w:rtl w:val="true"/>
          <w:lang w:bidi="fa-IR"/>
        </w:rPr>
        <w:t xml:space="preserve">وردّ بأنّه لو قاله لوقع فی محذور أشدّ من جهة عدم تأنیث الوصف المسند إلی المؤنّث، أمّا وصلها بالجملة الاسمیة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الرسول اللّه منهم ؛ فضرورة بالاتّفاق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و أعربت مالم تضف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وصلها ضمیر انحذف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و قد تستعمل بالتاء للمؤنّث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المعرب و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وصلها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مضافة و صدر صلتها مذکورًا، أو غیر مضافة وصدر صلتها محذوفًا أو مذکورًا فإن أضیفت و حذف صدر صلتها بنیت،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مشابهتها الحرف من حیث افتقارها إلی ذلک المحذوف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العلّة موجودة فی الحالة الثانیة، فیلزم علیها بناؤها فیها علی أنّ بعضهم قال به قیاسًا نقله الرضی، و هو یردّ نفی المصنّف فی الکافیة الخلاف فی إعرابها حینئذ، ثمّ بناؤها علی الضمّ لشبهها بقبل و بعد، لأنّه حذف من کلّ واحد ما یبنیه، و مثال بنائها فی الحالة الرابعة قراءة الجمهور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لننزعنّ من کلّ شیعة 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أعرب مطلقًا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الحذف أیًّا غیر أیّ یقتفی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کالخلیل 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أضیفت و حذف صدر صلتها، وقد قرئ شاذًّا فی الآیة السابقة بالنصب، و أوّلت قراءة الضمّ علی الحکایة، أی الذی یقال فیه أیّهم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ذا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حذف صدر الصلة الذی هو العائد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غیر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بقیّة الموصلات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یتبع، و لکن بشرط لیس فی أیّ أشار إلیه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یستطل وصل و إن لم یستطل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فالحذف نزر و أبوا أن یختزل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یستطل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یوجد طویلاً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فی السماء إله وفی الأرض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الذی هو فی السماء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قلیل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یعن بالحمد لا ینطق بما سفه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امتنع النحاة من تجویز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العائد، أی یحذف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صلح الباقی لوصل مکمل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والحذف عندهم کثیر منجلی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صلح الباقی لوصل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جملة أو ظرفًا أو جارًّا ومجرورًا تامًّا، لأنّه لا یعلم أحذف شیء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والحذف عندهم کثیر منجلی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عائد متّصل اشن النتصب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أو وصف کمن نزجو یهب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عائد متّصل ان انتصب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کان أو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صلة الألف و اللام، فالمنصوب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یؤمّل للهبة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الخیر ما کان عاجله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عاجله، کذا قال المصنّف خلافًا لقوم، و المنصوب بالوصف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عائد متّصل إن انتصب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أو وصف کمن نرجو یهب</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عائد متّصل إن انتصب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کان أو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صلة الالف واللام، فالمنصوب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نرجو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یؤمّل للهبة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الخیر ما کان عاجله ؛ أی ما کان عاجله، کذا قال المصنّف خلافا لقوم، والمنصوب بالوصف لیس کالمنصوب بالفعل فی الکثرة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مولیک فضل ؛ أی الذی اللّه مولیکه فضل، فلا یجوز حذف المنفصل کجاء الذی إیّاه ضربت، و لا المنصوب بغیر الفعل والوصف کالمنصوب بالحروف </w:t>
      </w:r>
    </w:p>
    <w:p>
      <w:pPr>
        <w:pStyle w:val="BookText"/>
        <w:rPr/>
      </w:pPr>
      <w:r>
        <w:rPr>
          <w:rFonts w:ascii="IRNazanin" w:hAnsi="IRNazanin" w:eastAsia="IRNazanin"/>
          <w:color w:val="111111"/>
          <w:sz w:val="28"/>
          <w:sz w:val="28"/>
          <w:szCs w:val="28"/>
          <w:rtl w:val="true"/>
          <w:lang w:bidi="fa-IR"/>
        </w:rPr>
        <w:t xml:space="preserve">کجاء الّذی إنّه قائم، و لا المنصوب بصلة الألف واللام کجاء الذی أنا الضاربه، ذکره فی التسهیل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کذاک حذف ما بوصف خفضا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کأنت قاض بعد أمر من قضی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ما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الحال أو الاستقبال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بإضافته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فاقض ما أنت 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قاضیه، فلا یجوز الحذف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أنا غلامه أو مضروبه أو ضاربه أمس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 الّذی جرّ بما الموصول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 بالّذی مررت فهو برّ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حذف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جرّ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الحرف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و متعلّقًا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بالّذی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محسن، فإن جرّ بغیر ما جرّ الموصول لفظًا کمررت بالّذی غضبت علیه، أو معنی کمررت بالّذی مررت به علی زید، أو متعلّقًا کمررت بالّذی فرحت به، لم یجز الحذف </w:t>
      </w:r>
      <w:r>
        <w:rPr>
          <w:rFonts w:eastAsia="IRNazanin" w:cs="IRNazanin"/>
          <w:color w:val="111111"/>
          <w:sz w:val="28"/>
          <w:szCs w:val="28"/>
          <w:rtl w:val="true"/>
          <w:lang w:bidi="fa-IR"/>
        </w:rPr>
        <w:t xml:space="preserve">. </w:t>
      </w:r>
      <w:bookmarkStart w:id="932" w:name="pg18765_192489"/>
    </w:p>
    <w:p>
      <w:pPr>
        <w:pStyle w:val="Heading3"/>
        <w:numPr>
          <w:ilvl w:val="2"/>
          <w:numId w:val="1"/>
        </w:numPr>
        <w:rPr/>
      </w:pPr>
      <w:bookmarkStart w:id="933" w:name="__RefHeading___Toc2181486_2322387425"/>
      <w:bookmarkStart w:id="934" w:name="_Toc334"/>
      <w:bookmarkEnd w:id="932"/>
      <w:bookmarkEnd w:id="933"/>
      <w:r>
        <w:rPr>
          <w:rtl w:val="true"/>
        </w:rPr>
        <w:t xml:space="preserve">الرابع من المعارف </w:t>
      </w:r>
      <w:r>
        <w:rPr>
          <w:rtl w:val="true"/>
        </w:rPr>
        <w:t xml:space="preserve">: </w:t>
      </w:r>
      <w:r>
        <w:rPr>
          <w:rtl w:val="true"/>
        </w:rPr>
        <w:t>الموصول</w:t>
      </w:r>
      <w:bookmarkEnd w:id="934"/>
    </w:p>
    <w:p>
      <w:pPr>
        <w:pStyle w:val="Heading4"/>
        <w:numPr>
          <w:ilvl w:val="3"/>
          <w:numId w:val="1"/>
        </w:numPr>
        <w:rPr/>
      </w:pPr>
      <w:bookmarkStart w:id="935" w:name="__RefHeading___Toc2181488_2322387425"/>
      <w:bookmarkStart w:id="936" w:name="_Toc335"/>
      <w:bookmarkEnd w:id="935"/>
      <w:r>
        <w:rPr>
          <w:rtl w:val="true"/>
        </w:rPr>
        <w:t>اشارة</w:t>
      </w:r>
      <w:bookmarkEnd w:id="9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صدر مبحث الإشارة فی مثل هذا الکلام، فراجع هناک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فالحرفیّ ما أُوِّل مع صلته بمصدر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 نظرٌ، لأنّ احتیاج الموصول إلی التعریف انّما هو لاحتیاج المبدأ </w:t>
      </w:r>
      <w:r>
        <w:rPr>
          <w:rStyle w:val="FootnoteAnchor"/>
          <w:rtl w:val="true"/>
        </w:rPr>
        <w:footnoteReference w:id="1554"/>
      </w:r>
      <w:r>
        <w:rPr>
          <w:rFonts w:ascii="IRNazanin" w:hAnsi="IRNazanin" w:eastAsia="IRNazanin"/>
          <w:color w:val="111111"/>
          <w:sz w:val="28"/>
          <w:sz w:val="28"/>
          <w:szCs w:val="28"/>
          <w:rtl w:val="true"/>
          <w:lang w:bidi="fa-IR"/>
        </w:rPr>
        <w:t xml:space="preserve">ـ أی الصلة ـ إلیه، إذ کلّ من له اطّلاع فی الجملة لو علم معنی الصلة یعلم معنی الموصول، لکونه شیء کان له الصلة، فعلی هذا تعریف الموصول الحرفیّ بما ذکره یستلزم الدور، لأنّه أخذ فی تعریف الموصول الصلة، فکأنّه عرف الصلة بالصلة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بأنّ المراد من الموصول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الإصطلاحیّ، لا اللغویّ، أی الحروف المعدودة فی الإصطلاح موصولاً ؛ ومن الصلة فی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اللغویّ، فتغایرا، فاندفع الدور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انّ تعریف الموصول الحرفیّ بما ذکره، تعریف الشیء بمثله فی الجهالة، إذ معنی الصلة غیر معلوم،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Style w:val="FootnoteAnchor"/>
          <w:rtl w:val="true"/>
        </w:rPr>
        <w:footnoteReference w:id="1555"/>
      </w:r>
      <w:r>
        <w:rPr>
          <w:rFonts w:ascii="Amiri" w:hAnsi="Amiri" w:eastAsia="Amiri" w:cs="Amiri"/>
          <w:color w:val="111111"/>
          <w:sz w:val="28"/>
          <w:sz w:val="28"/>
          <w:szCs w:val="28"/>
          <w:rtl w:val="true"/>
          <w:lang w:bidi="ar-SA"/>
        </w:rPr>
        <w:t xml:space="preserve">الحرفیّ ما أُوِّل مع ما یلیه من الجمل بمصدر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یلزم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یَنفَعُ الصَادِقِینَ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IRNazanin" w:hAnsi="IRNazanin" w:eastAsia="IRNazanin"/>
          <w:color w:val="111111"/>
          <w:sz w:val="28"/>
          <w:sz w:val="28"/>
          <w:szCs w:val="28"/>
          <w:rtl w:val="true"/>
          <w:lang w:bidi="fa-IR"/>
        </w:rPr>
        <w:t xml:space="preserve">أیضًا موصولاً حرفیًّا، لکونه بتأویل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نفع الصادقین ؛ 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أن یکون ما بعده مأوّلاً بالمصدر فقط، بل هو مع ما بعده، 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المذکورة لم یؤوّل مع ما بعده بالمصدر، بل المأوّل بالمصدر ما بعده فقط، فخرج مثل ذلک باعتبار المعیّة فی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لایعدّ من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واضح، إذ التعریف والتنکیر من خصائص الأسماء، وهذه حروف، ومعلوم انّ المصنّف فی مقام بیان تعداد المعارف، فلذا لم یذکرها، 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قوله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من المعارف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لأنّه حَکَم أوّلاً انّ من المعارف الموصول، ثمّ قَسَّم الموصول إلی قسمین، فیلزم کون القسمین 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کلامه محمولٌ علی الإستخدام، و هو عبارة عن إرادة معنی من لفظ ، و من الضمیر الراجع إلیه معنی آخر، هذا قسم منه،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الموصول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من المعارف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الموصول الاسمی، ومن الضمیر الراجع إلیه ـ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أعمّ منه، والقرینة علی إرادة هذا موجودة، و 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حرفی و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لایعدّ من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الکافیة إستطرادًا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اعتذر عن عدمِ ذِکْرِ المصنّف الموصول الحرفیّ هنا،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لا یعدّ من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ینبغی أن لا یذکره فی الکافیة أیضًا، فلِمَ </w:t>
      </w:r>
      <w:bookmarkStart w:id="937" w:name="pg18765_192491"/>
    </w:p>
    <w:p>
      <w:pPr>
        <w:pStyle w:val="BookText"/>
        <w:rPr/>
      </w:pPr>
      <w:bookmarkEnd w:id="937"/>
      <w:r>
        <w:rPr>
          <w:rFonts w:ascii="IRNazanin" w:hAnsi="IRNazanin" w:eastAsia="IRNazanin"/>
          <w:color w:val="111111"/>
          <w:sz w:val="28"/>
          <w:sz w:val="28"/>
          <w:szCs w:val="28"/>
          <w:rtl w:val="true"/>
          <w:lang w:bidi="fa-IR"/>
        </w:rPr>
        <w:t>ذکره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ذِکْرَه هناک للإستطراد، و هو ـ علی ما قیل ـ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إستَطْرَدَ الفارس من قِرْنه فی الحرب، وذلک إذا نفر بین یدیه بوهمه </w:t>
      </w:r>
      <w:r>
        <w:rPr>
          <w:rStyle w:val="FootnoteAnchor"/>
          <w:rtl w:val="true"/>
        </w:rPr>
        <w:footnoteReference w:id="1558"/>
      </w:r>
      <w:r>
        <w:rPr>
          <w:rFonts w:ascii="IRNazanin" w:hAnsi="IRNazanin" w:eastAsia="IRNazanin"/>
          <w:color w:val="111111"/>
          <w:sz w:val="28"/>
          <w:sz w:val="28"/>
          <w:szCs w:val="28"/>
          <w:rtl w:val="true"/>
          <w:lang w:bidi="fa-IR"/>
        </w:rPr>
        <w:t xml:space="preserve">الإنهزام </w:t>
      </w:r>
      <w:r>
        <w:rPr>
          <w:rStyle w:val="FootnoteAnchor"/>
          <w:rtl w:val="true"/>
        </w:rPr>
        <w:footnoteReference w:id="1559"/>
      </w:r>
      <w:r>
        <w:rPr>
          <w:rFonts w:ascii="Amiri" w:hAnsi="Amiri" w:eastAsia="Amiri" w:cs="Amiri"/>
          <w:color w:val="111111"/>
          <w:sz w:val="28"/>
          <w:sz w:val="28"/>
          <w:szCs w:val="28"/>
          <w:rtl w:val="true"/>
          <w:lang w:bidi="ar-SA"/>
        </w:rPr>
        <w:t xml:space="preserve">عنه، ثمّ عطف </w:t>
      </w:r>
      <w:r>
        <w:rPr>
          <w:rStyle w:val="FootnoteAnchor"/>
          <w:rtl w:val="true"/>
        </w:rPr>
        <w:footnoteReference w:id="1560"/>
      </w:r>
      <w:r>
        <w:rPr>
          <w:rFonts w:ascii="IRNazanin" w:hAnsi="IRNazanin" w:eastAsia="IRNazanin"/>
          <w:color w:val="111111"/>
          <w:sz w:val="28"/>
          <w:sz w:val="28"/>
          <w:szCs w:val="28"/>
          <w:rtl w:val="true"/>
          <w:lang w:bidi="fa-IR"/>
        </w:rPr>
        <w:t xml:space="preserve">علیه علی عزة </w:t>
      </w:r>
      <w:r>
        <w:rPr>
          <w:rStyle w:val="FootnoteAnchor"/>
          <w:rtl w:val="true"/>
        </w:rPr>
        <w:footnoteReference w:id="1561"/>
      </w:r>
      <w:r>
        <w:rPr>
          <w:rFonts w:ascii="Amiri" w:hAnsi="Amiri" w:eastAsia="Amiri" w:cs="Amiri"/>
          <w:color w:val="111111"/>
          <w:sz w:val="28"/>
          <w:sz w:val="28"/>
          <w:szCs w:val="28"/>
          <w:rtl w:val="true"/>
          <w:lang w:bidi="ar-SA"/>
        </w:rPr>
        <w:t xml:space="preserve">منه ؛ وهو ضَربٌ من المَکِیدَة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الإنتقال من معنی إلی معنی آخر متّصل به لم یقصد الأوّل التوصّل إلی الثانی </w:t>
      </w:r>
      <w:r>
        <w:rPr>
          <w:rFonts w:eastAsia="IRNazanin" w:cs="IRNazanin"/>
          <w:color w:val="111111"/>
          <w:sz w:val="28"/>
          <w:szCs w:val="28"/>
          <w:rtl w:val="true"/>
          <w:lang w:bidi="fa-IR"/>
        </w:rPr>
        <w:t>.</w:t>
      </w:r>
    </w:p>
    <w:p>
      <w:pPr>
        <w:pStyle w:val="Heading4"/>
        <w:numPr>
          <w:ilvl w:val="3"/>
          <w:numId w:val="1"/>
        </w:numPr>
        <w:rPr/>
      </w:pPr>
      <w:bookmarkStart w:id="938" w:name="__RefHeading___Toc2181490_2322387425"/>
      <w:bookmarkStart w:id="939" w:name="_Toc336"/>
      <w:bookmarkEnd w:id="938"/>
      <w:r>
        <w:rPr>
          <w:rtl w:val="true"/>
        </w:rPr>
        <w:t>أن الموصولة بالمضارع والماضی والأمر متّحد</w:t>
      </w:r>
      <w:bookmarkEnd w:id="93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توصل بالفعل المتصرّف ماضیًا أو مضارعًا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لاَآ أَن مَّنَّ اللّه‌ُ عَلَیْنَا </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 والثانی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خَیْرٌ لَّکُمْ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IRNazanin" w:hAnsi="IRNazanin" w:eastAsia="IRNazanin"/>
          <w:color w:val="111111"/>
          <w:sz w:val="28"/>
          <w:sz w:val="28"/>
          <w:szCs w:val="28"/>
          <w:rtl w:val="true"/>
          <w:lang w:bidi="fa-IR"/>
        </w:rPr>
        <w:t xml:space="preserve">، والأوّل یؤوّل بلو لا منّ اللّه علینا، والثانی بصومکم خیرٌ لکم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انّ هذا الکلام تدلّ علی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بالماضی والمضارع، واستشکل ذلک من وجهین،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المضارع تخلّصه للإستقبال کالسین و سوف، و هما لا تدخلان علی غیره، فکذا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لإشتراکها فیما ذکر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bookmarkStart w:id="940" w:name="pg18765_192492"/>
    </w:p>
    <w:p>
      <w:pPr>
        <w:pStyle w:val="BookText"/>
        <w:rPr/>
      </w:pPr>
      <w:bookmarkEnd w:id="940"/>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بالماضی 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بالمضارع، لحکم علی محلّه بالنصب کما حکم علی محلّ الماضی بالجزم بدخول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علیه، و لا قائل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أمّا عن الأوّل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الصغری مسلّمة، لکن لانسلّم انّ کلّما تخلّص المضارع للإستقبال لا یجوز دخوله علی غیره ؛ ألا تری انّ أدوات الشرط تخلّص المضارع للإستقبال مع انّ دخولها علی الماضی 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نون التأکید فانّها تخلّصه له أیضًا مع انّ جواز دخولها علی الأمر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الأخیر تأمّل، إذ یمکن أن یکون مراد المستشکل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أَن الداخلة علی المضارع تخلّصه للإستقبال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موضوعة لهذا التخلّص کالسین مثلاً ؛ فعلی هذا، النقض بنون التأکید لیس فی محلّه، لأنّها لم توضع لتخلّص المضارع للإستقبال، بل للتأکید ؛ و یلزم منه عدم کونها للماضی و لا للحال، لاستغناء کلّ منهما عن التأکید، أمّا الماضی فلعدم احتماله التأکید، وأمّا الحال فلکونه موجودًا یمکن للمخاطب فی الغالب الإطّلاع علی ضعفه و 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قیاس، فلا یثبت اللغة به، علی انّه قیاس مع الفارق، لأنّ الظاهر انّ الحکم علی محلّ الماضی بالجزم بدخول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لأجل قلبها معناه إلی الإستقبال، فتأمّل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2181492_2322387425"/>
      <w:bookmarkStart w:id="942" w:name="_Toc337"/>
      <w:bookmarkEnd w:id="941"/>
      <w:r>
        <w:rPr>
          <w:rtl w:val="true"/>
        </w:rPr>
        <w:t>فعل الأمر یقع صلة لأن المصدریّة أم لا</w:t>
      </w:r>
      <w:bookmarkEnd w:id="94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أمرًا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أمرتک أَنْ قم، و کحکایة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بِأَنْ قُمْ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الخلاف بینهم فی انّ فعل الأمر هل یقع صلة لأن المصدریّة أم لا ؟ فما ذکره الشارح هنا هو مذهب سیبویه وابن هشام و غیرهما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نجم الأئمّة </w:t>
      </w:r>
      <w:r>
        <w:rPr>
          <w:rStyle w:val="FootnoteAnchor"/>
          <w:rtl w:val="true"/>
        </w:rPr>
        <w:footnoteReference w:id="1569"/>
      </w:r>
      <w:r>
        <w:rPr>
          <w:rFonts w:ascii="IRNazanin" w:hAnsi="IRNazanin" w:eastAsia="IRNazanin"/>
          <w:color w:val="111111"/>
          <w:sz w:val="28"/>
          <w:sz w:val="28"/>
          <w:szCs w:val="28"/>
          <w:rtl w:val="true"/>
          <w:lang w:bidi="fa-IR"/>
        </w:rPr>
        <w:t xml:space="preserve">و أبوحیّان إلی عدم جواز ذلک، واستدلّ علی ذلک من وجهین </w:t>
      </w:r>
      <w:r>
        <w:rPr>
          <w:rStyle w:val="FootnoteAnchor"/>
          <w:rtl w:val="true"/>
        </w:rPr>
        <w:footnoteReference w:id="1570"/>
      </w:r>
      <w:r>
        <w:rPr>
          <w:rFonts w:ascii="IRNazanin" w:hAnsi="IRNazanin" w:eastAsia="IRNazanin"/>
          <w:color w:val="111111"/>
          <w:sz w:val="28"/>
          <w:sz w:val="28"/>
          <w:szCs w:val="28"/>
          <w:rtl w:val="true"/>
          <w:lang w:bidi="fa-IR"/>
        </w:rPr>
        <w:t xml:space="preserve">،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ینبغی أن یفید المصدر المؤوّل بأَن مع الفعل ما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الفعل، وإلاّ فلیسا بمؤوّلین به ؛ ألا تری 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أنّک قام، وعلمت قیامک، شیء واحد، والمصدر المؤوّل بأَنْ مع الأمر لا یفید معنی الأمر، فقولک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إلیه بأن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القیام، لأنّ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بالقیام، لیس فیه معنی طلب القیام، بخلاف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قُمْ، فتبیّن بذلک انّ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أمرًا ولا نهیًا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عمّا یتوهّم ذلک کالمثال المذکور بتقدیر القول فیه حتّی یصیر خبریّة،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أمرتک بأنْ قلت لک قم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انّهما ـ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 الأمر ـ لم یقعا فاعلاً ولا مفعولاً، إذ لا یصحّ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أَنْ قُمْ،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 أَنْ قُمْ، کما یصحّ ذلک مع الماضی والمضارع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فوات معنی الأمریّة فی الموصولة بالأمر عند التقدیر بالمصدر کفوات معنی الماضی والإستقبال فی الموصولة بالماضی والموصولة بالمضارع عند التقدیر بالمصدر، إذ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أنْ قام زید مثلاً، الماضی فیه </w:t>
      </w:r>
    </w:p>
    <w:p>
      <w:pPr>
        <w:pStyle w:val="BookText"/>
        <w:rPr/>
      </w:pPr>
      <w:r>
        <w:rPr>
          <w:rFonts w:ascii="IRNazanin" w:hAnsi="IRNazanin" w:eastAsia="IRNazanin"/>
          <w:color w:val="111111"/>
          <w:sz w:val="28"/>
          <w:sz w:val="28"/>
          <w:szCs w:val="28"/>
          <w:rtl w:val="true"/>
          <w:lang w:bidi="fa-IR"/>
        </w:rPr>
        <w:t xml:space="preserve">یدلّ علی الحدث والزمان، فإذا أوّلت بالمصدر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قیام زید، ففات الدلالة علی الزمان، فلا تفاوت بین الأمر و غیره فی ذلک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لک أن تقول فی ردّ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تسلیم فوات الزمان فی المصدر المأوّل بالماضی والمضارع، إذ الحدث کالقیام مثلاً یدلّ علی الزمان إلتزامًا ضرورة انّ الحدث لابدّ له من زمن </w:t>
      </w:r>
      <w:r>
        <w:rPr>
          <w:rStyle w:val="FootnoteAnchor"/>
          <w:rtl w:val="true"/>
        </w:rPr>
        <w:footnoteReference w:id="1573"/>
      </w:r>
      <w:r>
        <w:rPr>
          <w:rFonts w:ascii="IRNazanin" w:hAnsi="IRNazanin" w:eastAsia="IRNazanin"/>
          <w:color w:val="111111"/>
          <w:sz w:val="28"/>
          <w:sz w:val="28"/>
          <w:szCs w:val="28"/>
          <w:rtl w:val="true"/>
          <w:lang w:bidi="fa-IR"/>
        </w:rPr>
        <w:t xml:space="preserve">؛ نعم کان کلّ من الماضی والمضارع دالاًّ علیه بالتضمّن، و هنا بالإلتزام، فلم یفت الدلالة علی الزمان مطلقًا فی الماضی والمضارع إذا أوّلا بالمصدر ؛ بخلاف الأمر، فانّ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إلیه بأَنْ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أُوِّل الأمر فیه بالمصدر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القیام، ففات فیه الدلالة علی الطلب مطلقًا، فالحکم بعدم الفرق بین المأوّل بالماضی والمضارع والأمر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انّما امتنع ما ذکر من عدم جواز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الأمر فاعلاً و لا مفعولاً لأنّه لا معنی لتعلیق الإعجاب والکراهیّة بالإنشاء، لا لما ذکر من عدم وقوع فعل الأمر صلة لأَنْ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لأنّک قد عرفت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صلتها مؤوّلة بالمصدر، فأین الإنشاء مع تأویلهما بالمصدر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لمّا کان الإنشاء، فمنع من تعلیق الإعجاب والکراهیّة کذلک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ینبغی أن لا یجوز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أنْ قام زید، و أعجبنی أن یقوم زید، لأنّ الفعل لا یقع فاعلاً مع انّ جواز ذلک معلوم و مسلّم عند الکلّ، فیعلم منه انّ المعتبر بعد التأویل لا قبله، و هنا أیضًا کذلک، فحینئذ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أعجبنی أنْ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بتأویل المصدر لو جاز وقوع الأمر صلة لأنْ، و معلوم انّه </w:t>
      </w:r>
      <w:bookmarkStart w:id="943" w:name="pg18765_192495"/>
    </w:p>
    <w:p>
      <w:pPr>
        <w:pStyle w:val="BookText"/>
        <w:rPr/>
      </w:pPr>
      <w:bookmarkEnd w:id="943"/>
      <w:r>
        <w:rPr>
          <w:rFonts w:ascii="IRNazanin" w:hAnsi="IRNazanin" w:eastAsia="IRNazanin"/>
          <w:color w:val="111111"/>
          <w:sz w:val="28"/>
          <w:sz w:val="28"/>
          <w:szCs w:val="28"/>
          <w:rtl w:val="true"/>
          <w:lang w:bidi="fa-IR"/>
        </w:rPr>
        <w:t xml:space="preserve">لایمتنع تعلّق الأفعال بالمصدر، و مع ذلک عدم جواز مثل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أنْ قُمْ، دلیل علی عدم وقوع الأمر صلة لأنْ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تقدیر تسلیم عدم تعلّق الإعجاب والکراهیّة علی الإنشاء، وإلاّ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یمنع من تعلّق الإعجاب والکراهیّة بالإنشاء، أی أعجبنی الأمر بالقیام، و کرهت الأمر به ؟</w:t>
      </w:r>
      <w:r>
        <w:rPr>
          <w:rFonts w:eastAsia="IRNazanin" w:cs="IRNazanin"/>
          <w:color w:val="111111"/>
          <w:sz w:val="28"/>
          <w:szCs w:val="28"/>
          <w:rtl w:val="true"/>
          <w:lang w:bidi="fa-IR"/>
        </w:rPr>
        <w:t>!</w:t>
      </w:r>
    </w:p>
    <w:p>
      <w:pPr>
        <w:pStyle w:val="Heading4"/>
        <w:numPr>
          <w:ilvl w:val="3"/>
          <w:numId w:val="1"/>
        </w:numPr>
        <w:rPr/>
      </w:pPr>
      <w:bookmarkStart w:id="944" w:name="__RefHeading___Toc2181494_2322387425"/>
      <w:bookmarkStart w:id="945" w:name="_Toc338"/>
      <w:bookmarkEnd w:id="944"/>
      <w:r>
        <w:rPr>
          <w:rtl w:val="true"/>
        </w:rPr>
        <w:t xml:space="preserve">المواضع الّتی تعیّن فیها حمل </w:t>
      </w:r>
      <w:r>
        <w:rPr>
          <w:rtl w:val="true"/>
        </w:rPr>
        <w:t xml:space="preserve">« </w:t>
      </w:r>
      <w:r>
        <w:rPr>
          <w:rtl w:val="true"/>
        </w:rPr>
        <w:t xml:space="preserve">أن </w:t>
      </w:r>
      <w:r>
        <w:rPr>
          <w:rtl w:val="true"/>
        </w:rPr>
        <w:t xml:space="preserve">» </w:t>
      </w:r>
      <w:r>
        <w:rPr>
          <w:rtl w:val="true"/>
        </w:rPr>
        <w:t>علی کونها مخفّفة من الثقیلة</w:t>
      </w:r>
      <w:bookmarkEnd w:id="94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لِلاْءِنسَنِ إِلاَّ مَا سَعَی </w:t>
      </w:r>
      <w:r>
        <w:rPr>
          <w:rFonts w:eastAsia="Amiri" w:cs="Amiri" w:ascii="Amiri" w:hAnsi="Amiri"/>
          <w:color w:val="111111"/>
          <w:sz w:val="28"/>
          <w:szCs w:val="28"/>
          <w:rtl w:val="true"/>
          <w:lang w:bidi="ar-SA"/>
        </w:rPr>
        <w:t xml:space="preserve">» </w:t>
      </w:r>
      <w:r>
        <w:rPr>
          <w:rStyle w:val="FootnoteAnchor"/>
          <w:rtl w:val="true"/>
        </w:rPr>
        <w:footnoteReference w:id="1575"/>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جواب عن سؤال مقدّر، تقریره </w:t>
      </w:r>
      <w:r>
        <w:rPr>
          <w:rStyle w:val="FootnoteAnchor"/>
          <w:rtl w:val="true"/>
        </w:rPr>
        <w:footnoteReference w:id="1576"/>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بالفعل المتصرّف، فما تفعل مع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لَّیْسَ لِلاْءِنسَانِ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وهکذا، فأجاب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الآیتین </w:t>
      </w:r>
      <w:r>
        <w:rPr>
          <w:rStyle w:val="FootnoteAnchor"/>
          <w:rtl w:val="true"/>
        </w:rPr>
        <w:footnoteReference w:id="1577"/>
      </w:r>
      <w:r>
        <w:rPr>
          <w:rFonts w:ascii="IRNazanin" w:hAnsi="IRNazanin" w:eastAsia="IRNazanin"/>
          <w:color w:val="111111"/>
          <w:sz w:val="28"/>
          <w:sz w:val="28"/>
          <w:szCs w:val="28"/>
          <w:rtl w:val="true"/>
          <w:lang w:bidi="fa-IR"/>
        </w:rPr>
        <w:t xml:space="preserve">لیست ممّا نحن فیه، بل هی مخفّفة من الثقیلة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اختصّ أَنْ الموصولة بالفعل المتصرّف، لما عرفت من انّها مع ما بعدها بتأویل المصدر، و لیس للفعل الغیر المتصرّف مصدر حتّی یؤوّلا بذلک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لو کان مدخولها فعلاً متصرّفًا مع تحقّق الفصل بینها وبین ذلک الفعل بالسین، أو سوف، أو قد، أو حرف النفی،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 سَیَکُونُ </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یکتب،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لِّیَعْلَمَ أَن قَدْ أَبْلَغُوا </w:t>
      </w:r>
      <w:r>
        <w:rPr>
          <w:rFonts w:eastAsia="Amiri" w:cs="Amiri" w:ascii="Amiri" w:hAnsi="Amiri"/>
          <w:color w:val="111111"/>
          <w:sz w:val="28"/>
          <w:szCs w:val="28"/>
          <w:rtl w:val="true"/>
          <w:lang w:bidi="ar-SA"/>
        </w:rPr>
        <w:t>»</w:t>
      </w:r>
      <w:r>
        <w:rPr>
          <w:rStyle w:val="FootnoteAnchor"/>
          <w:rtl w:val="true"/>
        </w:rPr>
        <w:footnoteReference w:id="1579"/>
      </w:r>
      <w:r>
        <w:rPr>
          <w:rFonts w:ascii="IRNazanin" w:hAnsi="IRNazanin" w:eastAsia="IRNazanin"/>
          <w:color w:val="111111"/>
          <w:sz w:val="28"/>
          <w:sz w:val="28"/>
          <w:szCs w:val="28"/>
          <w:rtl w:val="true"/>
          <w:lang w:bidi="fa-IR"/>
        </w:rPr>
        <w:t xml:space="preserve">، وعلمت أَنْ لم یقم، ولن یقوم، ولایقوم، وما 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لایفصل بینها وبین الفعل بشیء من الحروف المذکورة، لکونها مع الفعل بتأویل المصدر معنًی وعاملة فی المضارع لفظًا، فلایفصل بینها وبین ما تؤثر فیه لضعفها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یفصل بینها وبین الفعل بلا، لأنّها لکثرة دورانها فی الکلام تدخل فی مواضع لا تدخل فیها أخواتها، فإذا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الکلام شیء آخر من حملها علی المصدریّة کما إذا لم تقع بعد فعل العِلم، یجوز فیها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مخفّفة من الثقیلة، و مصدریّة،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حَسِبُوآا أَلاَّ تَکُونَ فِتْنَةٌ </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 فلذا قرأ بالرفع والنصب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والرفع علی کونها مخفّفة من المثقّلة، والنصب علی کونها ناصبة، و یجیء تمام الکلام فی الأحرف المشبّهة بالفعل ونواصب المضارع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باسمها و خبرها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فیکون هی مع الاسم و خبرها بتأویل المصدر، هذا مقتضی کلام الشارح حیث قال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الموصول الحرفیّ ما أُوِّل مع صلته بمصدر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هنا قال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باسمها و خبرها، فیکون صلتها مجموع الاسم و الخبر، فیؤوّل معهما بالمصدر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زیدًا قائم، تقول بعد تأویله بالمصدر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قیام زید، فکیف یکون مع إسمها وخبرها بتأویل المصدر مع انّ إسمها ـ وهو زید ـ موجود،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مؤوّلة مع خبرها بمصدره مضافًا إلی إسمها، کما عرفت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زیدًا قائم </w:t>
      </w:r>
      <w:r>
        <w:rPr>
          <w:rFonts w:eastAsia="IRNazanin" w:cs="IRNazanin"/>
          <w:color w:val="111111"/>
          <w:sz w:val="28"/>
          <w:szCs w:val="28"/>
          <w:rtl w:val="true"/>
          <w:lang w:bidi="fa-IR"/>
        </w:rPr>
        <w:t xml:space="preserve">. </w:t>
      </w:r>
      <w:bookmarkStart w:id="946" w:name="pg18765_192497"/>
    </w:p>
    <w:p>
      <w:pPr>
        <w:pStyle w:val="Heading4"/>
        <w:numPr>
          <w:ilvl w:val="3"/>
          <w:numId w:val="1"/>
        </w:numPr>
        <w:rPr/>
      </w:pPr>
      <w:bookmarkStart w:id="947" w:name="__RefHeading___Toc2181496_2322387425"/>
      <w:bookmarkStart w:id="948" w:name="_Toc339"/>
      <w:bookmarkEnd w:id="946"/>
      <w:bookmarkEnd w:id="947"/>
      <w:r>
        <w:rPr>
          <w:rtl w:val="true"/>
        </w:rPr>
        <w:t>المصدر المؤوّل من لفظ الخبر إن کان مشتقًّا وإلاّ فمن لفظ الکون</w:t>
      </w:r>
      <w:bookmarkEnd w:id="948"/>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من کون التأویل بمصدر الخبر، انّما هو إذا کان الخبر مشتقًّا، فحینئذ یکون المصدر المؤوّل به من لفظ الخبر، أی من مصدره،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قائم، أی قیامک،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فی الدار،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إستقرارک، لأنّ الخبر حقیقة هو المحذوف من إستقرّ أو مستقرّ، و أیّهما کان یکون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الخبر جامدًا، فیکون المصدر المؤوّل به من لفظ الکون،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زیدًا ابن عمرو،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زید ابنه ؛ و بلغنی أنّ هذا زید،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زیدًا، لما قیل </w:t>
      </w:r>
      <w:r>
        <w:rPr>
          <w:rStyle w:val="FootnoteAnchor"/>
          <w:rtl w:val="true"/>
        </w:rPr>
        <w:footnoteReference w:id="1581"/>
      </w:r>
      <w:r>
        <w:rPr>
          <w:rFonts w:ascii="IRNazanin" w:hAnsi="IRNazanin" w:eastAsia="IRNazanin"/>
          <w:color w:val="111111"/>
          <w:sz w:val="28"/>
          <w:sz w:val="28"/>
          <w:szCs w:val="28"/>
          <w:rtl w:val="true"/>
          <w:lang w:bidi="fa-IR"/>
        </w:rPr>
        <w:t xml:space="preserve">من انّ کلّ خبر جامد یصحّ نسبته إلی المخبر عنه بلفظ الکون،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 و 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کائن زیدًا، ومعناهما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صرّح نجم الأئمّة بأنّ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زید، بتأویل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أتیتک،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یاء النسب إذا لحقت آخر الاسم وبعدها التاء، تفید معنی المصدر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خفّفت فکذلک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باسمها و خبرها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إسمها یحذف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یجب أن یکون خبرها جملة حینئذ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583"/>
      </w:r>
      <w:r>
        <w:rPr>
          <w:rFonts w:ascii="IRNazanin" w:hAnsi="IRNazanin" w:eastAsia="IRNazanin"/>
          <w:color w:val="111111"/>
          <w:sz w:val="28"/>
          <w:sz w:val="28"/>
          <w:szCs w:val="28"/>
          <w:rtl w:val="true"/>
          <w:lang w:bidi="fa-IR"/>
        </w:rPr>
        <w:t xml:space="preserve">، بناء علی القول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مخفّفة من المثقّلة، وتقول بعد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الحمد للّه ربّ العالمین، لما عرفت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یذکر إسمها، فحینئذ یجوز أن یکون خبرها مفردًا و جملةً، کما سیجیء فی </w:t>
      </w:r>
    </w:p>
    <w:p>
      <w:pPr>
        <w:pStyle w:val="BookText"/>
        <w:rPr/>
      </w:pPr>
      <w:r>
        <w:rPr>
          <w:rFonts w:ascii="IRNazanin" w:hAnsi="IRNazanin" w:eastAsia="IRNazanin"/>
          <w:color w:val="111111"/>
          <w:sz w:val="28"/>
          <w:sz w:val="28"/>
          <w:szCs w:val="28"/>
          <w:rtl w:val="true"/>
          <w:lang w:bidi="fa-IR"/>
        </w:rPr>
        <w:t xml:space="preserve">بحث الأحرف المشبّهة بالفعل إن شاء اللّه تعالی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بالماضی و المضارع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 أی کونهم مسلمین، 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قام زید، أی قیامه ؛ والثانی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إدهانک، وکذا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یَوَدُّ أحَدُهُمْ لَوْ یُعَمَّرُ ألْفَ سَنَةٍ </w:t>
      </w:r>
      <w:r>
        <w:rPr>
          <w:rFonts w:eastAsia="Amiri" w:cs="Amiri" w:ascii="Amiri" w:hAnsi="Amiri"/>
          <w:color w:val="111111"/>
          <w:sz w:val="28"/>
          <w:szCs w:val="28"/>
          <w:rtl w:val="true"/>
          <w:lang w:bidi="ar-SA"/>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 أی تعمیر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أکثرهم لم یثبت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والّذی أثبته الفرّاء، وأبو علی، وأبو البقاء </w:t>
      </w:r>
      <w:r>
        <w:rPr>
          <w:rStyle w:val="FootnoteAnchor"/>
          <w:rtl w:val="true"/>
        </w:rPr>
        <w:footnoteReference w:id="1588"/>
      </w:r>
      <w:r>
        <w:rPr>
          <w:rFonts w:ascii="IRNazanin" w:hAnsi="IRNazanin" w:eastAsia="IRNazanin"/>
          <w:color w:val="111111"/>
          <w:sz w:val="28"/>
          <w:sz w:val="28"/>
          <w:szCs w:val="28"/>
          <w:rtl w:val="true"/>
          <w:lang w:bidi="fa-IR"/>
        </w:rPr>
        <w:t xml:space="preserve">، والتبریزیّ </w:t>
      </w:r>
      <w:r>
        <w:rPr>
          <w:rStyle w:val="FootnoteAnchor"/>
          <w:rtl w:val="true"/>
        </w:rPr>
        <w:footnoteReference w:id="1589"/>
      </w:r>
      <w:r>
        <w:rPr>
          <w:rFonts w:ascii="Amiri" w:hAnsi="Amiri" w:eastAsia="Amiri" w:cs="Amiri"/>
          <w:color w:val="111111"/>
          <w:sz w:val="28"/>
          <w:sz w:val="28"/>
          <w:szCs w:val="28"/>
          <w:rtl w:val="true"/>
          <w:lang w:bidi="ar-SA"/>
        </w:rPr>
        <w:t xml:space="preserve">، وابن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المانعون فی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یَوَدُّ أحَدُهُمْ لَوْ یُعَمَّرُ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شرطیّة، وانّ مفعول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محذوفان،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أحدهم التعمیر لو یعمّر ألف سنة لسرّه ذلک، و لا خفاء بما </w:t>
      </w:r>
      <w:r>
        <w:rPr>
          <w:rStyle w:val="FootnoteAnchor"/>
          <w:rtl w:val="true"/>
        </w:rPr>
        <w:footnoteReference w:id="1590"/>
      </w:r>
      <w:r>
        <w:rPr>
          <w:rFonts w:ascii="IRNazanin" w:hAnsi="IRNazanin" w:eastAsia="IRNazanin"/>
          <w:color w:val="111111"/>
          <w:sz w:val="28"/>
          <w:sz w:val="28"/>
          <w:szCs w:val="28"/>
          <w:rtl w:val="true"/>
          <w:lang w:bidi="fa-IR"/>
        </w:rPr>
        <w:t xml:space="preserve">فی ذلک من التکلّف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ویشهد للمثبتین قراءة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 لَوْ تُدْهِنُ فَیُدْهِنُو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بحذف النون، فعطف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معناه أن تدهن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ویشکل علیهم دخولها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عَمِلَتْ مِنْ سُوءٍ تَوَدُّ لَوْ أَنَّ بَیْنَهَا وَ بَیْنَهُ أمَدًا بَعِیدًا </w:t>
      </w:r>
      <w:r>
        <w:rPr>
          <w:rFonts w:eastAsia="Amiri" w:cs="Amiri" w:ascii="Amiri" w:hAnsi="Amiri"/>
          <w:color w:val="111111"/>
          <w:sz w:val="28"/>
          <w:szCs w:val="28"/>
          <w:rtl w:val="true"/>
          <w:lang w:bidi="ar-SA"/>
        </w:rPr>
        <w:t>»</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دخلت علی فعل محذوف مقدّر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لو ثبت أن بینها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ابن مالک السؤال فی 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أَنَّ لَنا کَرَّةً </w:t>
      </w:r>
      <w:r>
        <w:rPr>
          <w:rFonts w:eastAsia="Amiri" w:cs="Amiri" w:ascii="Amiri" w:hAnsi="Amiri"/>
          <w:color w:val="111111"/>
          <w:sz w:val="28"/>
          <w:szCs w:val="28"/>
          <w:rtl w:val="true"/>
          <w:lang w:bidi="ar-SA"/>
        </w:rPr>
        <w:t xml:space="preserve">» </w:t>
      </w:r>
      <w:r>
        <w:rPr>
          <w:rStyle w:val="FootnoteAnchor"/>
          <w:rtl w:val="true"/>
        </w:rPr>
        <w:footnoteReference w:id="1592"/>
      </w:r>
      <w:r>
        <w:rPr>
          <w:rFonts w:ascii="IRNazanin" w:hAnsi="IRNazanin" w:eastAsia="IRNazanin"/>
          <w:color w:val="111111"/>
          <w:sz w:val="28"/>
          <w:sz w:val="28"/>
          <w:szCs w:val="28"/>
          <w:rtl w:val="true"/>
          <w:lang w:bidi="fa-IR"/>
        </w:rPr>
        <w:t xml:space="preserve">، وأجاب بما ذکرناه، وبأنّ هذا من باب توکید اللفظ بمرادفه، والسؤال فی الآیة مدفوع عن أصله،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لیست 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الجواب الثانی نظرٌ، لأنّ تأکید الموصول قبل مجیء صلته شاذّ، إنتهی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وقوعها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المثال فی الأوّل، والمراد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فعل یکون مثله فی إفهام معنی التمنّی،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لو قام زید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فی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لاتخلو عن الإشارة إلی معنی التمنّی وإن کانت مستعملة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فیتقوّی </w:t>
      </w:r>
      <w:r>
        <w:rPr>
          <w:rStyle w:val="FootnoteAnchor"/>
          <w:rtl w:val="true"/>
        </w:rPr>
        <w:footnoteReference w:id="1595"/>
      </w:r>
      <w:r>
        <w:rPr>
          <w:rFonts w:ascii="IRNazanin" w:hAnsi="IRNazanin" w:eastAsia="IRNazanin"/>
          <w:color w:val="111111"/>
          <w:sz w:val="28"/>
          <w:sz w:val="28"/>
          <w:szCs w:val="28"/>
          <w:rtl w:val="true"/>
          <w:lang w:bidi="fa-IR"/>
        </w:rPr>
        <w:t xml:space="preserve">ذلک المعنی بانضمام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بالماضی والمضارع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لا مطلقًا، بل یشترط کونهما متصرّفین، إذ الّذی لایتصرّف لامصدر له حتّی یؤوّل الحرف مع الفعل به ؛ مثال الوصل بالماضی المتصرّف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بِمَا نَسِیتُمْ لِقَاءَ یَوْمِکُمْ </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 أی بنسیانکم،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1597"/>
      </w:r>
      <w:r>
        <w:rPr>
          <w:rFonts w:ascii="IRNazanin" w:hAnsi="IRNazanin" w:eastAsia="IRNazanin"/>
          <w:color w:val="111111"/>
          <w:sz w:val="28"/>
          <w:sz w:val="28"/>
          <w:szCs w:val="28"/>
          <w:rtl w:val="true"/>
          <w:lang w:bidi="fa-IR"/>
        </w:rPr>
        <w:t xml:space="preserve">، أی بنسیانهم یوم الحساب، وغیرهما ؛ والمضارع المتصرّف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ما یفعل زید، أی 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زمانیة کما مرّ، و زمانیة وهی الّتی قامت مع صلتها مقام الزمان،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استطاعتکم، فحذفت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صلتها مقامها، و مثله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دُمْتُ حَیًّا </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دوامی حیًّا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بجملة اسمیّة لقلّة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لم یجوّزه سیبویه </w:t>
      </w:r>
      <w:r>
        <w:rPr>
          <w:rStyle w:val="FootnoteAnchor"/>
          <w:rtl w:val="true"/>
        </w:rPr>
        <w:footnoteReference w:id="160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ما زید قائم، أی قیامه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فی نهج البلاغة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 </w:t>
      </w:r>
      <w:r>
        <w:rPr>
          <w:rStyle w:val="FootnoteAnchor"/>
          <w:rtl w:val="true"/>
        </w:rPr>
        <w:footnoteReference w:id="1602"/>
      </w:r>
      <w:r>
        <w:rPr>
          <w:rFonts w:ascii="Amiri" w:hAnsi="Amiri" w:eastAsia="Amiri" w:cs="Amiri"/>
          <w:color w:val="111111"/>
          <w:sz w:val="28"/>
          <w:sz w:val="28"/>
          <w:szCs w:val="28"/>
          <w:rtl w:val="true"/>
          <w:lang w:bidi="ar-SA"/>
        </w:rPr>
        <w:t xml:space="preserve">فِی الدُّنْیَا مَا الدُّنْیَا بَاقِیَةٌ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جنّی </w:t>
      </w:r>
      <w:r>
        <w:rPr>
          <w:rStyle w:val="FootnoteAnchor"/>
          <w:rtl w:val="true"/>
        </w:rPr>
        <w:footnoteReference w:id="1604"/>
      </w:r>
      <w:r>
        <w:rPr>
          <w:rFonts w:ascii="Amiri" w:hAnsi="Amiri" w:eastAsia="Amiri" w:cs="Amiri"/>
          <w:color w:val="111111"/>
          <w:sz w:val="28"/>
          <w:sz w:val="28"/>
          <w:szCs w:val="28"/>
          <w:rtl w:val="true"/>
          <w:lang w:bidi="ar-SA"/>
        </w:rPr>
        <w:t xml:space="preserve">انّه أجاز کون صلتها جارًّا ومجرورًا </w:t>
      </w:r>
      <w:r>
        <w:rPr>
          <w:rStyle w:val="FootnoteAnchor"/>
          <w:rtl w:val="true"/>
        </w:rPr>
        <w:footnoteReference w:id="1605"/>
      </w:r>
      <w:r>
        <w:rPr>
          <w:rFonts w:ascii="IRNazanin" w:hAnsi="IRNazanin" w:eastAsia="IRNazanin"/>
          <w:color w:val="111111"/>
          <w:sz w:val="28"/>
          <w:sz w:val="28"/>
          <w:szCs w:val="28"/>
          <w:rtl w:val="true"/>
          <w:lang w:bidi="fa-IR"/>
        </w:rPr>
        <w:t xml:space="preserve">؛ فیجوز علی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زید، و ما عدا عمرو، بالجرّ، مع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 xml:space="preserve">. </w:t>
      </w:r>
      <w:bookmarkStart w:id="949" w:name="pg18765_192501"/>
    </w:p>
    <w:p>
      <w:pPr>
        <w:pStyle w:val="BookText"/>
        <w:rPr/>
      </w:pPr>
      <w:bookmarkEnd w:id="94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بالمضارع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دخلته لام التعلیل، کما صرّح به نجم الأئمّة </w:t>
      </w:r>
      <w:r>
        <w:rPr>
          <w:rStyle w:val="FootnoteAnchor"/>
          <w:rtl w:val="true"/>
        </w:rPr>
        <w:footnoteReference w:id="1606"/>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لکی تکرمنی، أی لإکرامک إیّای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من کلمتین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والفاء ؛ واختلف فی هذه الفاء،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لتزیین اللفظ،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لدلالتها علی شرط مقدّر </w:t>
      </w:r>
      <w:r>
        <w:rPr>
          <w:rStyle w:val="FootnoteAnchor"/>
          <w:rtl w:val="true"/>
        </w:rPr>
        <w:footnoteReference w:id="16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اسم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علی الثانی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 و علیه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ذلک فانته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فیذکره بالعدّ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للتنبیه علی عدم احتیاج موصول الأسماء بالحدّ، لکونها مذکورة بالعدّ، و للتنبیه علی عدم جواز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 الأسماء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یذکر جمیع الموصولات بطریق العطف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المجموع خبرًا </w:t>
      </w:r>
      <w:r>
        <w:rPr>
          <w:rFonts w:eastAsia="IRNazanin" w:cs="IRNazanin"/>
          <w:color w:val="111111"/>
          <w:sz w:val="28"/>
          <w:szCs w:val="28"/>
          <w:rtl w:val="true"/>
          <w:lang w:bidi="fa-IR"/>
        </w:rPr>
        <w:t>.</w:t>
      </w:r>
    </w:p>
    <w:p>
      <w:pPr>
        <w:pStyle w:val="Heading4"/>
        <w:numPr>
          <w:ilvl w:val="3"/>
          <w:numId w:val="1"/>
        </w:numPr>
        <w:rPr/>
      </w:pPr>
      <w:bookmarkStart w:id="950" w:name="__RefHeading___Toc2181498_2322387425"/>
      <w:bookmarkStart w:id="951" w:name="_Toc340"/>
      <w:bookmarkEnd w:id="950"/>
      <w:r>
        <w:rPr>
          <w:rtl w:val="true"/>
        </w:rPr>
        <w:t xml:space="preserve">بیان أصل </w:t>
      </w:r>
      <w:r>
        <w:rPr>
          <w:rtl w:val="true"/>
        </w:rPr>
        <w:t xml:space="preserve">: « </w:t>
      </w:r>
      <w:r>
        <w:rPr>
          <w:rtl w:val="true"/>
        </w:rPr>
        <w:t xml:space="preserve">الّذی </w:t>
      </w:r>
      <w:r>
        <w:rPr>
          <w:rtl w:val="true"/>
        </w:rPr>
        <w:t>»</w:t>
      </w:r>
      <w:bookmarkEnd w:id="951"/>
    </w:p>
    <w:p>
      <w:pPr>
        <w:pStyle w:val="Heading5"/>
        <w:numPr>
          <w:ilvl w:val="4"/>
          <w:numId w:val="1"/>
        </w:numPr>
        <w:rPr/>
      </w:pPr>
      <w:bookmarkStart w:id="952" w:name="__RefHeading___Toc2181500_2322387425"/>
      <w:bookmarkStart w:id="953" w:name="_Toc341"/>
      <w:bookmarkEnd w:id="952"/>
      <w:r>
        <w:rPr>
          <w:rtl w:val="true"/>
        </w:rPr>
        <w:t>اشارة</w:t>
      </w:r>
      <w:bookmarkEnd w:id="95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للمفرد </w:t>
      </w:r>
      <w:r>
        <w:rPr>
          <w:rStyle w:val="FootnoteAnchor"/>
          <w:rtl w:val="true"/>
        </w:rPr>
        <w:footnoteReference w:id="1608"/>
      </w:r>
      <w:r>
        <w:rPr>
          <w:rFonts w:ascii="Amiri" w:hAnsi="Amiri" w:eastAsia="Amiri" w:cs="Amiri"/>
          <w:color w:val="111111"/>
          <w:sz w:val="28"/>
          <w:sz w:val="28"/>
          <w:szCs w:val="28"/>
          <w:rtl w:val="true"/>
          <w:lang w:bidi="ar-SA"/>
        </w:rPr>
        <w:t xml:space="preserve">المذکّر الّذی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بذلک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المصنّف مبتدأ محذوف الخبر، وانّما قدّر </w:t>
      </w:r>
    </w:p>
    <w:p>
      <w:pPr>
        <w:pStyle w:val="BookText"/>
        <w:rPr/>
      </w:pPr>
      <w:r>
        <w:rPr>
          <w:rFonts w:ascii="IRNazanin" w:hAnsi="IRNazanin" w:eastAsia="IRNazanin"/>
          <w:color w:val="111111"/>
          <w:sz w:val="28"/>
          <w:sz w:val="28"/>
          <w:szCs w:val="28"/>
          <w:rtl w:val="true"/>
          <w:lang w:bidi="fa-IR"/>
        </w:rPr>
        <w:t xml:space="preserve">الخبر مقدّمًا علی المبتدأ قصدًا إلی مطابقة کلامه هنا بما ذکره بعد ذلک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والأنثی 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اختلفوا فی بیان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أصلها الذال الساکنة، ثمّ لمّا أرادوا إدخال اللام علیها زادوا قبلها لامًا متحرّکًا، لئلاّ یجمعوا بین الذال الساکنة ولام التعریف الساکنة، ثمّ حرّکوا الذال بالکسر، وأشبعوا الکسرة، فتولّدت یاء، فصار الّذی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عندهم 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أرادوا الوصف بها من بین الأسماء الموصولة لکونها علی وزن الصفات،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فأدخلوا علیه اللام الزائدة تحسینًا لِلَّفظ حتّی لا یکون موصوفة، کالمعرفة الموصوفة بالنکرة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ویجیء الکلام فی لام الّذی وغیرها فی المعرّف بأداة التعریف إن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انّها هل تعرب حینئذ أم لا ؟ فالمحکیّ عن الجزولی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تعرب بأنواع الإعراب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ردّ بأنّه لا وجه له، إذ لیس التشدید موجبًا للإعراب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حینئذ یبنی علی الکسر ، إذ هو الأصل فی إلتقاء الساکنین،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المَالُ فَاعْلَمْهُ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أَغْنَاک إِلاَّ لِلَّذِیِّ</w:t>
      </w:r>
    </w:p>
    <w:p>
      <w:pPr>
        <w:pStyle w:val="BookText"/>
        <w:rPr/>
      </w:pPr>
      <w:r>
        <w:rPr>
          <w:rFonts w:ascii="Amiri" w:hAnsi="Amiri" w:eastAsia="Amiri" w:cs="Amiri"/>
          <w:color w:val="111111"/>
          <w:sz w:val="28"/>
          <w:sz w:val="28"/>
          <w:szCs w:val="28"/>
          <w:rtl w:val="true"/>
          <w:lang w:bidi="ar-SA"/>
        </w:rPr>
        <w:t xml:space="preserve">یَنَالُ بِهِ العَلاَءَ وَ یَصطَفیه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لأَقْرَبِ أَقْرَبِیهِ وَ لِلقَصِیِّ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و حکی الزمخشریّ انّها حینئذ تبنی علی الضمّ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 بعضهم من الموصولات الحرفیّة،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ضعفه ظاهر،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مرجعًا للضمیر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عندک فاضل، و قد حکموا انّ مرجع الضمیر لا یکون إلاّ 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تخفیف الیاء و تشدیدها، و حذفها مع کسر ما قبلها أو سکونه ؛ ومع التشدید یجری الخلاف المتقدّم فی الإعراب والبناء علی الکسر أو الضمّ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ما تلیه أوله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 </w:t>
      </w:r>
    </w:p>
    <w:p>
      <w:pPr>
        <w:pStyle w:val="BookText"/>
        <w:rPr/>
      </w:pPr>
      <w:r>
        <w:rPr>
          <w:rFonts w:ascii="IRNazanin" w:hAnsi="IRNazanin" w:eastAsia="IRNazanin"/>
          <w:color w:val="111111"/>
          <w:sz w:val="28"/>
          <w:sz w:val="28"/>
          <w:szCs w:val="28"/>
          <w:rtl w:val="true"/>
          <w:lang w:bidi="fa-IR"/>
        </w:rPr>
        <w:t xml:space="preserve">لو کانت التاء مفتوحة فکانت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والضمیر فی الفعل کان عائدًا إلی الیاء، و حینئذ کان کسر آخر الفعل لأجل الوزن فقط ؛ وأمّا إذا ضمّت التاء 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فلا یکون کذلک، بل کسر التاء حینئذ موافق للقاعدة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 بین تثنیة المعرب والمبنیّ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انّ الاسم المعرب إذا کان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یحذف تلک الیاء عند التثنیة، کما تقول فی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قاضیان، و هکذا، بخلاف الاسم المبنیّ، فانّ الیاء فیه یحذف عند التثنیة،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واللّتان، بحذف الیاء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الذال والتاء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فی الأوّل، والثانی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والّتی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أَبَنِی کُلَیْبٍ إِنَّ عَمَّیَّ اللَّذَا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صدر بیت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الْمُلُوکَ وَ فَکَّکَا الاْءَغْلاَلاَ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و هو کُلَیب بن یربوع </w:t>
      </w:r>
      <w:r>
        <w:rPr>
          <w:rStyle w:val="FootnoteAnchor"/>
          <w:rtl w:val="true"/>
        </w:rPr>
        <w:footnoteReference w:id="16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و هو حدید یجعل فی العنق من الاُسَارَی و غیرهم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مضاف سقط نونه للإضافة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عمّین، فلمّا أضیف إلی یاء المتکلّم سقط النون للإضافة، فاجتمعت یاءان، أدغمت أحدهما علی الآخر </w:t>
      </w:r>
      <w:r>
        <w:rPr>
          <w:rStyle w:val="FootnoteAnchor"/>
          <w:rtl w:val="true"/>
        </w:rPr>
        <w:footnoteReference w:id="1620"/>
      </w:r>
      <w:r>
        <w:rPr>
          <w:rFonts w:ascii="Amiri" w:hAnsi="Amiri" w:eastAsia="Amiri" w:cs="Amiri"/>
          <w:color w:val="111111"/>
          <w:sz w:val="28"/>
          <w:sz w:val="28"/>
          <w:szCs w:val="28"/>
          <w:rtl w:val="true"/>
          <w:lang w:bidi="ar-SA"/>
        </w:rPr>
        <w:t xml:space="preserve">، و هو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 والشاهد فیه حیث حذف نونه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والشاعر ـ و هو فرزدق ـ أراد بذلک الإفتخار، حیث انّ عمّیه قتلا الملوک وفکّکا الاُسَارَی من أغلالهم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اللَّتَا لَوْ وَلَدَتْ تَمیمُ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لَقِیلَ فَخْرٌ لَهُمُ صَمِیمُ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الخالص، والباقی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والشاهد فیه حیث حذفت نونه، وجملة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ولدت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والعائد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ولدتهما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لتخصیصه بالصفة، و هی صَمِیم،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والجملة مقول القول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المرأتان اللّتان لو وَلَدَتْهما قبیلةُ تمیم 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لهم خالص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الأمران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للعاقل و غیره، و یجوز أن یکون مجیئها لجمع المذکّر والمؤنّث فی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وتُبلِی الأُولی یَسْتَلْئِمُون عَلَی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تَرَاهُنَّ یَومَ الرَّوْع کالحِدَأ القُبْل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وکسر اللام من الابلاء،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یستلئمون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یلبسون اللامة، أی الدِرْع فی الحرب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والحِدَء بکسر الحاء و فتح الدال المهملتین و فی آخره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حداة، وهی طائر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القاف و سکون الباء الموحّدة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أقبل، وهو الّذی ینظر إلی طرف أنفه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مستتر فیه عائد علی المنوّن فی البیت قبله،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النصب علی الحال من الواو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کالحِدَء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حیث یکون فی الأوّل لجمع المذکّر العاقل بدلیل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یستلئمون، والثانی لجمع المؤنّث الغیر العاقل، إذ المراد بالأُولی فیه خیول الحرب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یفنی الدهر الّذین کانوا یلبسون الدِّرْع فی الحرب حال کونهم علی خیول الحرب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کغیره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الّذی أُولی </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ظاهره، لأنّه لیس جمعًا له، إذ الجمع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بحروف مفرده علی آحاد مع تغییر ما فی تلک الحروف بشرط أن یکون الآحاد المدلول علیها من جنس مدلول المفرد وأکثر منه ؛ و لیس الأمر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لأنّه لیس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یکون جمعًا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أی مساهلة فی التعبیر لإستعمال اللفظ فی غیر ما وضع له،</w:t>
      </w:r>
    </w:p>
    <w:p>
      <w:pPr>
        <w:pStyle w:val="BookText"/>
        <w:rPr/>
      </w:pPr>
      <w:r>
        <w:rPr>
          <w:rFonts w:ascii="IRNazanin" w:hAnsi="IRNazanin" w:eastAsia="IRNazanin"/>
          <w:color w:val="111111"/>
          <w:sz w:val="28"/>
          <w:sz w:val="28"/>
          <w:szCs w:val="28"/>
          <w:rtl w:val="true"/>
          <w:lang w:bidi="fa-IR"/>
        </w:rPr>
        <w:t xml:space="preserve">بل الحقّ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لا جمع، والفرق بینهما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 لا واحد له من لفظه، بخلاف الثانی، و إن اشترکا فی الدلالة علی الثلاث و ما فوقه دون الأقلّ، کما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هشام صرّح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تکتب بغیر واو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ذلک بعض بحصول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الأُخری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 أیضًا الّذین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جمع الّذی الّذین، مع انّ له مفرد من لفظه، بناء علی ما مرّ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یستعمل للعاقل و غیره،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مختصّ بالعاقل کما صرّح به، فلا یکون جمعًا للّذی مطلقًا، بل انّما یکون جمعًا للّذی للعاقل فقط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یعرب فی هذه الحالة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استعماله مع الیاء ؛ احترز بذلک عمّا إذا استعمل بالواو کما سیجیء، فانّه حینئذ معرب کاعراب سائر الجموع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یجریا علی سنن الجموع المتمکّنة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نظر، لأنّه انّما یتّجه إذا 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إستعمال واحد للعاقل وغیره، فعلی هذا یتّجه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یجر علی سنن الجموع المتمکّنة، ولیس الأمر کذلک،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یستعمل فی استعمال واحد للعاقل و غیره، بل لأحدهما ؛ 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جمع للّذی للعاقل، فجری علی سنن الجموع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التسلیم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مرتبته أدون من مرتبة الملحقات بالجمع، فینبغی أن یکون معربًا مثلها، فالأولی الإحالة إلی الإستعمال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تستعمل الّذی بمعنی الجمع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لایجوز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مفردًا، و تشبیه الجماعة بالواحد جائز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الباعثُ علی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علی معنی الجمع، عدمَ جواز تشبیه الجماعة بالواحد، بل قوله تعالی بعد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أَضَاءَتْ مَا حَوْلَهُ ذَهَبَ اللّه‌ُ بِنُورِهِمْ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انّ ضمیر الجمع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فیعلم منه انّ المراد منه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تعالی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الَّذِی اسْتَوْقَدَ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فللحمل علی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ترکیب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الّذی اسْتَوقَدَ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وموصول وصلة،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مفعوله،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أضائت النار ما کان حول المستوقد،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کان الفعل متعدّیًا، وإلاّ یجوز أن یکون مسندًا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والتأنیث لأنّ ما حوله أشیاء و أماکن، أو إلی ضمیر النار،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فی معنی الأمکنة، نصب علی الظرف، أو مزیدة کما صرّح به بعض </w:t>
      </w:r>
      <w:r>
        <w:rPr>
          <w:rStyle w:val="FootnoteAnchor"/>
          <w:rtl w:val="true"/>
        </w:rPr>
        <w:footnoteReference w:id="16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لما قبل، و علی هذا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بنارهم، لأنّه المراد من ایقادها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وأوضح من الآیة فی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الجمع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وَخُضْتُمْ کَالَّذِی خَاضُوا </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هذا أن یکون مفردًا وصف به مقدّر مفرد </w:t>
      </w:r>
      <w:r>
        <w:rPr>
          <w:rStyle w:val="FootnoteAnchor"/>
          <w:rtl w:val="true"/>
        </w:rPr>
        <w:footnoteReference w:id="1629"/>
      </w:r>
      <w:r>
        <w:rPr>
          <w:rFonts w:ascii="IRNazanin" w:hAnsi="IRNazanin" w:eastAsia="IRNazanin"/>
          <w:color w:val="111111"/>
          <w:sz w:val="28"/>
          <w:sz w:val="28"/>
          <w:szCs w:val="28"/>
          <w:rtl w:val="true"/>
          <w:lang w:bidi="fa-IR"/>
        </w:rPr>
        <w:t xml:space="preserve">اللفظ مجموع المعنی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التقدیر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کَمَثَلِ الجمع الّذی استوقد نارًا، و خضتم کالجمع الّذی خاضوا ؛ وإفراد الضمیر بالنسبة إلی اللفظ، و جمعه بالنسبة إلی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الَّذُونَ صَبَّحُوا الصَّبَاحَا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النُخَیل غَارَةً مِلحاحًا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أتیته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لمواضع عدیدة،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الشاعر موضعًا بالشام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الإغَارَةِ علی العدوّ </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والمِلحاح بکسر المیم من ألحّ السحابُ،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مطره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رفعه بالواو، وفیه الشاهد،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الصباح،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التعلیل، و یحتمل أن یکون حالاً،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الفرسان الّذون صبّحوهم فی وقت الصباح یوم النخیل للغارة الشدیدة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قال بعضهم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واللّذون یکتب بلامین، بخلافه فی لغة من ألزمه الیاء فی جمیع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فیه أنّه فی حالة بنائه شبیه بالحرف، واللام للتعریف علی قول، و مشابه </w:t>
      </w:r>
      <w:r>
        <w:rPr>
          <w:rStyle w:val="FootnoteAnchor"/>
          <w:rtl w:val="true"/>
        </w:rPr>
        <w:footnoteReference w:id="1636"/>
      </w:r>
      <w:r>
        <w:rPr>
          <w:rFonts w:ascii="IRNazanin" w:hAnsi="IRNazanin" w:eastAsia="IRNazanin"/>
          <w:color w:val="111111"/>
          <w:sz w:val="28"/>
          <w:sz w:val="28"/>
          <w:szCs w:val="28"/>
          <w:rtl w:val="true"/>
          <w:lang w:bidi="fa-IR"/>
        </w:rPr>
        <w:t xml:space="preserve">لها علی القول بأنّ تعریفه بالعهد الّذی فی الصلة، فآثروا عدم ظهورها خطًّا فی حالة البناء، وأظهروها فی حالة الإعراب، لأنّ شبه الحرف ألغی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ولعلّه لهذا تکتب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بلامین دون المفرد، بناء علی القول بأنّ التثنیة فی الموصولات أیضًا معربة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آبَاؤُنَا بِأَمَنَّ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اللاَّء قَدْ مَهَدُوا الْحُجُورَا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اللغة واضحة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مدخولها علی ما قبلها من الأبیات،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الباء زائدة للتأکید، والمجروران متعلّقان به، 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الممدوح المذکور قبل البیت،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صفة لآباؤنا، والشاهد فیه حیث استعمل للمذکّر کالّذین ؛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مَهَدُوا الحُجُورَا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للموصول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آباؤنا الّذین أصلحوا شأننا وجعلوا حجورهم لنا کالمهد بأکثر امتنانًا من هذا الممدوح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ممّا ذکر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یشترکان فی الأُولی واللاّئی، إلاّ انّ مجیء الأوّل للمذکّر أکثر من مجیئه للمؤنّث، وفی الثانی الأمر بالعکس، کما أشار إلی الأوّل آنفًا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ندر مجیئها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لجمع المؤنّث، وفی الثانی قال المصنّف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وَاللاَّئی </w:t>
      </w:r>
      <w:r>
        <w:rPr>
          <w:rStyle w:val="FootnoteAnchor"/>
          <w:rtl w:val="true"/>
        </w:rPr>
        <w:footnoteReference w:id="1638"/>
      </w:r>
      <w:r>
        <w:rPr>
          <w:rFonts w:ascii="Amiri" w:hAnsi="Amiri" w:eastAsia="Amiri" w:cs="Amiri"/>
          <w:color w:val="111111"/>
          <w:sz w:val="28"/>
          <w:sz w:val="28"/>
          <w:szCs w:val="28"/>
          <w:rtl w:val="true"/>
          <w:lang w:bidi="ar-SA"/>
        </w:rPr>
        <w:t xml:space="preserve">کَالَّذِینَ نَزْرًا وَقَعَا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تطلق علی ما یطلق </w:t>
      </w:r>
      <w:r>
        <w:rPr>
          <w:rStyle w:val="FootnoteAnchor"/>
          <w:rtl w:val="true"/>
        </w:rPr>
        <w:footnoteReference w:id="1639"/>
      </w:r>
      <w:r>
        <w:rPr>
          <w:rFonts w:ascii="IRNazanin" w:hAnsi="IRNazanin" w:eastAsia="IRNazanin"/>
          <w:color w:val="111111"/>
          <w:sz w:val="28"/>
          <w:sz w:val="28"/>
          <w:szCs w:val="28"/>
          <w:rtl w:val="true"/>
          <w:lang w:bidi="fa-IR"/>
        </w:rPr>
        <w:t xml:space="preserve">علیه بلفظ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الثانی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المفسّر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الّذی والّتی و فروعهما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بتطلق الأوّل،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واحد علی ما یطلق علیه کلّ واحد من الّذی والّتی وفروعهما من المذکّر والمؤنّث مطلقًا، مفردًا کان أو مثنًّی أو مجموعًا،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ضربته، ومَن ضربتهما، ومَن ضربتهم، و مَن ضربتها، و مَن ضربتهما، و مَن ضربتهنّ، حیث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یستعمل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 مقام اللّذین، والثالث مقام الّذین، والرابع مقام الّتی، والخامس مقام اللّتین، والسادس مقام اللاّت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مختصّة بالعالِم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یتوهّم من ظاهر عبارة المصنّف ـ حیث حکم بتساوی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من الّذی والّتی وفروعهما ـ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مشترک بین ذوی العقول وغیره کالّذی والّتی ولم یکن الأمر کذلک، أراد </w:t>
      </w:r>
      <w:r>
        <w:rPr>
          <w:rStyle w:val="FootnoteAnchor"/>
          <w:rtl w:val="true"/>
        </w:rPr>
        <w:footnoteReference w:id="1640"/>
      </w:r>
      <w:r>
        <w:rPr>
          <w:rFonts w:ascii="IRNazanin" w:hAnsi="IRNazanin" w:eastAsia="IRNazanin"/>
          <w:color w:val="111111"/>
          <w:sz w:val="28"/>
          <w:sz w:val="28"/>
          <w:szCs w:val="28"/>
          <w:rtl w:val="true"/>
          <w:lang w:bidi="fa-IR"/>
        </w:rPr>
        <w:t xml:space="preserve">الشارح دفعه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مختصّة بالعالِم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بکسر اللام،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به العِلم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بالعاقل کما قال جماعة </w:t>
      </w:r>
      <w:r>
        <w:rPr>
          <w:rStyle w:val="FootnoteAnchor"/>
          <w:rtl w:val="true"/>
        </w:rPr>
        <w:footnoteReference w:id="1641"/>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فی اللّه تعالی، ولم یقل فی حقّه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عاقل، إمّا لأنّ أسماؤه تعالی توقیفیّة،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اسم علیه تعالی موقوف علی ورود الإذن باطلاقه علیه سبحانه، ولم یرد الإذن بإطلاق العاقل علیه تعالی ؛ أو لإیهام العاقل النقص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نزّل منزلته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أسِرْبَ القَطَا هَل مَنْ یُعِیرُ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إِلَی مَنْ قَدْ هَوِیتُ أَطِیرُ </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بَکیْتُ عَلَی سِرْبِ القَطَا إِذْ مَرَرْن بِی فَقُلْتُ وَمِثْلِی بِالْبُکاءِ جَدِیرُ</w:t>
      </w:r>
    </w:p>
    <w:p>
      <w:pPr>
        <w:pStyle w:val="BookText"/>
        <w:rPr/>
      </w:pPr>
      <w:r>
        <w:rPr>
          <w:rFonts w:ascii="IRNazanin" w:hAnsi="IRNazanin" w:eastAsia="IRNazanin"/>
          <w:color w:val="111111"/>
          <w:sz w:val="28"/>
          <w:sz w:val="28"/>
          <w:szCs w:val="28"/>
          <w:rtl w:val="true"/>
          <w:lang w:bidi="fa-IR"/>
        </w:rPr>
        <w:t>ینظر شرح التسهیل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وأوضح المسالک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وجامع الشواهد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بکسر السین و سکون الراء المهملتین و فی آخره باء 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القطیع من الظِبَاء والقَطَا والخیل، کما صرّح به بعض </w:t>
      </w:r>
      <w:r>
        <w:rPr>
          <w:rStyle w:val="FootnoteAnchor"/>
          <w:rtl w:val="true"/>
        </w:rPr>
        <w:footnoteReference w:id="16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قطاة، وفی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ضرب من الحَمَام ذوات أطواق یشبه الفَاخِتَة والقَمَارِیّ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لکونه مضافًا إلی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یاء المتکلّم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بأطیر،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والعائد محذوف،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أطائفة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عندکم من یعیرنی جناحه لَعَلِّی أطیر إلی مَنْ هویته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استعملت لغیر العالِم، لتنزیله منزلة العالِم، بقرینة النداء </w:t>
      </w:r>
      <w:r>
        <w:rPr>
          <w:rFonts w:eastAsia="IRNazanin" w:cs="IRNazanin"/>
          <w:color w:val="111111"/>
          <w:sz w:val="28"/>
          <w:szCs w:val="28"/>
          <w:rtl w:val="true"/>
          <w:lang w:bidi="fa-IR"/>
        </w:rPr>
        <w:t xml:space="preserve">. </w:t>
      </w:r>
      <w:bookmarkStart w:id="954" w:name="pg18765_192514"/>
    </w:p>
    <w:p>
      <w:pPr>
        <w:pStyle w:val="BookText"/>
        <w:rPr/>
      </w:pPr>
      <w:bookmarkEnd w:id="95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اختلط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نزّل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لغیر العالم إن اختلط غیر العالِم بالعالِم، و ذلک لتغلیب الأفضل الّذی هو العالِم علی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یَسْجُدُ لَهُ مَن فِی السَّمَاوَاتِ وَ مَن فِی الاْءَرْضِ </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حیث استعملت لغیر العالِم باعتبار اختلاطه بالعالِم، إذ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الملائکة والشمس والقمر والنجوم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الإنسان والجبال والشجر والحجر، وغیرها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ذیل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وَالْقَمَرُ وَالنُّجُومُ وَالْجِبَالُ وَالشَّجَرُ وَالدَّوَابُّ وَکَثِیرٌ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یمکن أن یکون ذکرها ثانیًا ـ مع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الموضعین لها ـ لأجل استبعاد السجود من الشمس و ما بعدها 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وَکَثِیرٌ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ذکره أیضًا فللتنبیه علی انّ کلّ مَنْ فی الأرض مِنَ الناس غیر ساجد له تعالی </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2181502_2322387425"/>
      <w:bookmarkStart w:id="956" w:name="_Toc342"/>
      <w:bookmarkEnd w:id="955"/>
      <w:r>
        <w:rPr>
          <w:rtl w:val="true"/>
        </w:rPr>
        <w:t>تنبیهٌ</w:t>
      </w:r>
      <w:bookmarkEnd w:id="956"/>
    </w:p>
    <w:p>
      <w:pPr>
        <w:pStyle w:val="BookText"/>
        <w:rPr/>
      </w:pPr>
      <w:r>
        <w:rPr>
          <w:rFonts w:ascii="IRNazanin" w:hAnsi="IRNazanin" w:eastAsia="IRNazanin"/>
          <w:color w:val="111111"/>
          <w:sz w:val="28"/>
          <w:sz w:val="28"/>
          <w:szCs w:val="28"/>
          <w:rtl w:val="true"/>
          <w:lang w:bidi="fa-IR"/>
        </w:rPr>
        <w:t xml:space="preserve">ممّا استدلّ علی جواز استعمال اللفظ المشترک فی أکثر من معنی حقیقةً هو الآیة الشریفة، لأنّ السجود من الإنسان هو وضع الجبهة علی الأرض، ومن غیره أمرٌ مخالف لذلک، فاستعمل فیهما ؛ و لقد أجبنا عنه فی محلّه </w:t>
      </w:r>
      <w:r>
        <w:rPr>
          <w:rStyle w:val="FootnoteAnchor"/>
          <w:rtl w:val="true"/>
        </w:rPr>
        <w:footnoteReference w:id="1646"/>
      </w:r>
      <w:r>
        <w:rPr>
          <w:rFonts w:ascii="IRNazanin" w:hAnsi="IRNazanin" w:eastAsia="IRNazanin"/>
          <w:color w:val="111111"/>
          <w:sz w:val="28"/>
          <w:sz w:val="28"/>
          <w:szCs w:val="28"/>
          <w:rtl w:val="true"/>
          <w:lang w:bidi="fa-IR"/>
        </w:rPr>
        <w:t xml:space="preserve">، ولیس المقام مقام 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اقترن به فی عمومٍ فُصِّل بمِنْ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أیضًا علی ما مرّ،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لغیر العالِم إذا اقترن بالعالِم </w:t>
      </w:r>
    </w:p>
    <w:p>
      <w:pPr>
        <w:pStyle w:val="BookText"/>
        <w:rPr/>
      </w:pPr>
      <w:r>
        <w:rPr>
          <w:rFonts w:ascii="Amiri" w:hAnsi="Amiri" w:eastAsia="Amiri" w:cs="Amiri"/>
          <w:color w:val="111111"/>
          <w:sz w:val="28"/>
          <w:sz w:val="28"/>
          <w:szCs w:val="28"/>
          <w:rtl w:val="true"/>
          <w:lang w:bidi="ar-SA"/>
        </w:rPr>
        <w:t xml:space="preserve">فی عموم فُصِّل بمِنْ،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 کُلَّ دَابَّةٍ مِنْ مَاءٍ فَمِنْهُمْ مَنْ یَمْشِی عَلَی بَطْنِهِ وَ مِنْهُمْ مَنْ یَمْشِی عَلَی رِجْلَیْنِ وَ مِنْهُمْ مَنْ یَمْشِی عَلَی أرْبَعٍ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والشاهد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یمشی علی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لغیر العالِم، لاقترانه بالعالِم فی عمومٍ، و هو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 کلّ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الدابة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یَدِبُّ علی الأرض </w:t>
      </w:r>
      <w:r>
        <w:rPr>
          <w:rStyle w:val="FootnoteAnchor"/>
          <w:rtl w:val="true"/>
        </w:rPr>
        <w:footnoteReference w:id="1648"/>
      </w:r>
      <w:r>
        <w:rPr>
          <w:rFonts w:ascii="IRNazanin" w:hAnsi="IRNazanin" w:eastAsia="IRNazanin"/>
          <w:color w:val="111111"/>
          <w:sz w:val="28"/>
          <w:sz w:val="28"/>
          <w:szCs w:val="28"/>
          <w:rtl w:val="true"/>
          <w:lang w:bidi="fa-IR"/>
        </w:rPr>
        <w:t xml:space="preserve">، فیشمل جمیع الحیوانات من الإنسان وغیره، ثمّ فُصّل ذلک العموم بمِنْ حرف الجرّ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یمشی علی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یمشی علی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یمشی علی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یمشی علی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داخل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اختلط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لاقترانه بالعالم فی کلّ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العبارة تحتمل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بها الإشارة إلی سرّ جواز إستعمال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العالِم فی هذه الحالة، فیکون المراد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اقتران الغیر العالِم بالعالِم جوّز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بقرینة قوله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تغلیبًا للأفضل </w:t>
      </w:r>
      <w:r>
        <w:rPr>
          <w:rStyle w:val="FootnoteAnchor"/>
          <w:rtl w:val="true"/>
        </w:rPr>
        <w:footnoteReference w:id="1649"/>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بها تطبیق المثال المذکور ـ و 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یمشی علی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المدّعی،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المواضع الّتی یجوز فیها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العالِم ما إذا کان غیر العالِم مقترنًا بالعالِم فی عمومٍ فُصّل </w:t>
      </w:r>
      <w:bookmarkStart w:id="957" w:name="pg18765_192516"/>
    </w:p>
    <w:p>
      <w:pPr>
        <w:pStyle w:val="BookText"/>
        <w:rPr/>
      </w:pPr>
      <w:bookmarkEnd w:id="957"/>
      <w:r>
        <w:rPr>
          <w:rFonts w:ascii="IRNazanin" w:hAnsi="IRNazanin" w:eastAsia="IRNazanin"/>
          <w:color w:val="111111"/>
          <w:sz w:val="28"/>
          <w:sz w:val="28"/>
          <w:szCs w:val="28"/>
          <w:rtl w:val="true"/>
          <w:lang w:bidi="fa-IR"/>
        </w:rPr>
        <w:t xml:space="preserve">بمِنْ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یمشی علی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لمّا کان لسائل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اقتران غیر العالِم بالعالِم فی العموم، أشار إلی جوابه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لاقترانه بالعالِم فی کلّ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خلق کلّ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کما تقدّم توضیحه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فی المواضع الثلاثة نکرة موصوفة بالجملة بعدها، لا الموصولة،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نوع یمشی علی بطنه، و مِنْهم نوع یمشی علی رجلیه، و مِنْهم نوع یمشی علی أربع </w:t>
      </w:r>
      <w:r>
        <w:rPr>
          <w:rFonts w:eastAsia="IRNazanin" w:cs="IRNazanin"/>
          <w:color w:val="111111"/>
          <w:sz w:val="28"/>
          <w:szCs w:val="28"/>
          <w:rtl w:val="true"/>
          <w:lang w:bidi="fa-IR"/>
        </w:rPr>
        <w:t>.</w:t>
      </w:r>
    </w:p>
    <w:p>
      <w:pPr>
        <w:pStyle w:val="Heading5"/>
        <w:numPr>
          <w:ilvl w:val="4"/>
          <w:numId w:val="1"/>
        </w:numPr>
        <w:rPr/>
      </w:pPr>
      <w:bookmarkStart w:id="958" w:name="__RefHeading___Toc2181504_2322387425"/>
      <w:bookmarkStart w:id="959" w:name="_Toc343"/>
      <w:bookmarkEnd w:id="958"/>
      <w:r>
        <w:rPr>
          <w:rtl w:val="true"/>
        </w:rPr>
        <w:t>تنبیهٌ</w:t>
      </w:r>
      <w:bookmarkEnd w:id="959"/>
    </w:p>
    <w:p>
      <w:pPr>
        <w:pStyle w:val="BookText"/>
        <w:rPr/>
      </w:pPr>
      <w:r>
        <w:rPr>
          <w:rFonts w:ascii="IRNazanin" w:hAnsi="IRNazanin" w:eastAsia="IRNazanin"/>
          <w:color w:val="111111"/>
          <w:sz w:val="28"/>
          <w:sz w:val="28"/>
          <w:szCs w:val="28"/>
          <w:rtl w:val="true"/>
          <w:lang w:bidi="fa-IR"/>
        </w:rPr>
        <w:t xml:space="preserve">ذکر أبوحیّان فی الإرتشاف بعد نقله المواضع المذکورة 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قطرب </w:t>
      </w:r>
      <w:r>
        <w:rPr>
          <w:rStyle w:val="FootnoteAnchor"/>
          <w:rtl w:val="true"/>
        </w:rPr>
        <w:footnoteReference w:id="1651"/>
      </w:r>
      <w:r>
        <w:rPr>
          <w:rFonts w:ascii="Amiri" w:hAnsi="Amiri" w:eastAsia="Amiri" w:cs="Amiri"/>
          <w:color w:val="111111"/>
          <w:sz w:val="28"/>
          <w:sz w:val="28"/>
          <w:szCs w:val="28"/>
          <w:rtl w:val="true"/>
          <w:lang w:bidi="ar-SA"/>
        </w:rPr>
        <w:t xml:space="preserve">، و من وافقه 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علی آحاد ما لایعقل، من غیر اشتراطٍ لِما تَقَدّم ذِکْرُه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من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ولکون الأولی بها ما لایعلم، ذَکَرَ کثیرٌ انّها مختصّة بما لایعلم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وَهَمٌ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کثیرًا ما یقع فی کلام العلماء عند نسبة قول إلی الغلط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وَهَمٌ، فیقرأه کثیر من الطلبة، بل المتصدّرین، بسکون الهاء، والصواب فتحها، لأنّه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یَهَمُ بکسر العین فی الماضی وفتحها فی المضارع إذا غلط ؛ فتحصل من ذلک أنّ الوَهَم کالغَلَط وزنًا و معنًی و مصدرًا و فعلاً، وأمّا الوَهْم بسکون الهاء، فهو بمعنی التوهّم، فلا تغفل، واللّه أعلم، إنتهی کلامه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ورودها فی العالِم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أیضًا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وَالاْءَرْضِ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مَلَکَتْ أیْمَانُکُمْ </w:t>
      </w:r>
      <w:r>
        <w:rPr>
          <w:rFonts w:eastAsia="Amiri" w:cs="Amiri" w:ascii="Amiri" w:hAnsi="Amiri"/>
          <w:color w:val="111111"/>
          <w:sz w:val="28"/>
          <w:szCs w:val="28"/>
          <w:rtl w:val="true"/>
          <w:lang w:bidi="ar-SA"/>
        </w:rPr>
        <w:t xml:space="preserve">» </w:t>
      </w:r>
      <w:r>
        <w:rPr>
          <w:rStyle w:val="FootnoteAnchor"/>
          <w:rtl w:val="true"/>
        </w:rPr>
        <w:footnoteReference w:id="1656"/>
      </w:r>
      <w:r>
        <w:rPr>
          <w:rFonts w:ascii="IRNazanin" w:hAnsi="IRNazanin" w:eastAsia="IRNazanin"/>
          <w:color w:val="111111"/>
          <w:sz w:val="28"/>
          <w:sz w:val="28"/>
          <w:szCs w:val="28"/>
          <w:rtl w:val="true"/>
          <w:lang w:bidi="fa-IR"/>
        </w:rPr>
        <w:t xml:space="preserve">، وقول أبی زید </w:t>
      </w:r>
      <w:r>
        <w:rPr>
          <w:rStyle w:val="FootnoteAnchor"/>
          <w:rtl w:val="true"/>
        </w:rPr>
        <w:footnoteReference w:id="16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ما سخّرکنّ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ما سبّح الرعد بحمده </w:t>
      </w:r>
      <w:r>
        <w:rPr>
          <w:rFonts w:eastAsia="IRNazanin" w:cs="IRNazanin"/>
          <w:color w:val="111111"/>
          <w:sz w:val="28"/>
          <w:szCs w:val="28"/>
          <w:rtl w:val="true"/>
          <w:lang w:bidi="fa-IR"/>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السواء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غیر واضح، إذ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تأتی للعالِم و غیره علی السواء کما یفهم من عباراتهم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أخصر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من کلامه انّها موصول اسمی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صرّح فی صدر المبحث بالموصول الأسماء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 الأسماء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فعلی هذا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فهم من کلامه انّه موصول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إذ هذا انّما یقال إذا لم یدلّ الکلام علیه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کلام المصنّف صریحًا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الموصول الاسمی ممنوعٌ، إذ کلامه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الإستیناف ومنقطع عمّا قبله، فعلی هذا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یشملها ؛ نعم یفهم مِن ذِکْرها فی بحث الموصول الاسمی انّها اسم، فقول الشارح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فهم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یمنع حمل کلام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و ما و 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الإستیناف، لجواز کونه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موصول الأسماء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ویکون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فعلی هذا یدلّ کلامه صریحًا علی انّها من موصول الاسمی، إذ تقدیر البیت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الأسماء الّذی والّتی ومن وما وأل حال کون من و ما بعدها مساویة لما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انّما یصحّ علی القول بجواز مجیء الحال من الخبر، ولمّا لم یکن ذلک مرضیًّا لم یلتفت إلیه ؛ علی انّه یمکن أن یقال 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احتمال الإستیناف، و معه انتفت الصراحة،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یفهم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عود الضمیر علیها فی قوله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المتّقی ربّه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الضمیر لایکون إلاّ اسمًا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موصول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فاعله ضمیر مستتر فیه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والضمیر فیه أیضًا یعود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الّذی اتّقی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موضعین حیث عاد الضمیر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انّ مرجع الضمیر لا یکون إلاّ 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الضمیر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و غیره معلوم، لکن لانسلّم کلّما عاد إلیه الضمیر یلزم أن یکون 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انّک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هی حرف جرّ، و مِنْ هی للإبتداء، والکاف انّها تکون للتشبیه ؛ و حرفیّة الباء وکذا من والکاف ممّا لا کلام فیه، مع انّها وقعت مرجعًا للضمیر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توهّم فاسد، لأنّ کلاًّ من الباء و مِنْ والکاف فیما ذکر لیس حرفًا، بل اسم للحرف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تری انّها لم تف بمقتضاها من إیجاد الجرّ فی المدخول ؛ وکیف مع انّ کلاًّ من الباء وغیرها مسندٌ إلیه، وقد اتّفقوا انّ کون الشیء مسندًا إلیه مختصٌّ بالاسم، وأیضًا الباء والکاف وقعتا مدخولتین لأل، و قد مرّ انّها مختصّةٌ بالاسم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أی یکون اسمًا للحرف، ولذا عاد إلیه الضمیر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الکلام فی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لأنّ الضمیر فی المثال عاد إلیها، فإن سلّم إسمیّتها ثبت المطلوب </w:t>
      </w:r>
      <w:r>
        <w:rPr>
          <w:rFonts w:eastAsia="IRNazanin" w:cs="IRNazanin"/>
          <w:color w:val="111111"/>
          <w:sz w:val="28"/>
          <w:szCs w:val="28"/>
          <w:rtl w:val="true"/>
          <w:lang w:bidi="fa-IR"/>
        </w:rPr>
        <w:t xml:space="preserve">. </w:t>
      </w:r>
      <w:bookmarkStart w:id="960" w:name="pg18765_192520"/>
    </w:p>
    <w:p>
      <w:pPr>
        <w:pStyle w:val="Heading4"/>
        <w:numPr>
          <w:ilvl w:val="3"/>
          <w:numId w:val="1"/>
        </w:numPr>
        <w:rPr/>
      </w:pPr>
      <w:bookmarkStart w:id="961" w:name="__RefHeading___Toc2181506_2322387425"/>
      <w:bookmarkStart w:id="962" w:name="_Toc344"/>
      <w:bookmarkEnd w:id="960"/>
      <w:bookmarkEnd w:id="961"/>
      <w:r>
        <w:rPr>
          <w:rtl w:val="true"/>
        </w:rPr>
        <w:t>أل الموصولة اسم أو حرف</w:t>
      </w:r>
      <w:bookmarkEnd w:id="96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حرفیّ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الخلاف بینهم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علی أقوال،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موصول اسمی ؛ و هو مذهب الجمهور </w:t>
      </w:r>
      <w:r>
        <w:rPr>
          <w:rStyle w:val="FootnoteAnchor"/>
          <w:rtl w:val="true"/>
        </w:rPr>
        <w:footnoteReference w:id="1660"/>
      </w:r>
      <w:r>
        <w:rPr>
          <w:rFonts w:ascii="IRNazanin" w:hAnsi="IRNazanin" w:eastAsia="IRNazanin"/>
          <w:color w:val="111111"/>
          <w:sz w:val="28"/>
          <w:sz w:val="28"/>
          <w:szCs w:val="28"/>
          <w:rtl w:val="true"/>
          <w:lang w:bidi="fa-IR"/>
        </w:rPr>
        <w:t xml:space="preserve">، و قد مرّ الکلام فیه و یجیء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الزمخشریّ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منقوصة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وذلک لأنّ الموصول مع صلته الّتی هی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اسم مفرد، فتثاقل ما هو کالکلمة الواحدة بکون أحد جزأیها جملة، فخفّف الموصول تارة بحذف بعض حروفه، قالوا فی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 واللذْ، بکسر الذال و سکونها </w:t>
      </w:r>
      <w:r>
        <w:rPr>
          <w:rStyle w:val="FootnoteAnchor"/>
          <w:rtl w:val="true"/>
        </w:rPr>
        <w:footnoteReference w:id="1661"/>
      </w:r>
      <w:r>
        <w:rPr>
          <w:rFonts w:ascii="IRNazanin" w:hAnsi="IRNazanin" w:eastAsia="IRNazanin"/>
          <w:color w:val="111111"/>
          <w:sz w:val="28"/>
          <w:sz w:val="28"/>
          <w:szCs w:val="28"/>
          <w:rtl w:val="true"/>
          <w:lang w:bidi="fa-IR"/>
        </w:rPr>
        <w:t xml:space="preserve">، ثمّ اقتصروا منه علی الألف واللام، و تارة بحذف بعض 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الضمیر، أو نون المثنّی والمجموع نحو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الحافظو عورة العشیرة </w:t>
      </w:r>
      <w:r>
        <w:rPr>
          <w:rFonts w:eastAsia="IRNazanin" w:cs="IRNazanin"/>
          <w:color w:val="111111"/>
          <w:sz w:val="28"/>
          <w:szCs w:val="28"/>
          <w:rtl w:val="true"/>
          <w:lang w:bidi="fa-IR"/>
        </w:rPr>
        <w:t xml:space="preserve">»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الحافظو عورة العشیرة لا یأتیهم من ورائنا وکف</w:t>
      </w:r>
    </w:p>
    <w:p>
      <w:pPr>
        <w:pStyle w:val="BookText"/>
        <w:rPr/>
      </w:pPr>
      <w:r>
        <w:rPr>
          <w:rFonts w:ascii="IRNazanin" w:hAnsi="IRNazanin" w:eastAsia="IRNazanin"/>
          <w:color w:val="111111"/>
          <w:sz w:val="28"/>
          <w:sz w:val="28"/>
          <w:szCs w:val="28"/>
          <w:rtl w:val="true"/>
          <w:lang w:bidi="fa-IR"/>
        </w:rPr>
        <w:t xml:space="preserve">ینسب إلی عمرو بن امرئ القیس الخزرجی، واختلط علی بعض الناس فنسبه إلی قیس بن الخطیم، وله قصیدة علی هذا الوزن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نحفظ عورة عشیرتنا فلا یأتیهم من ورائنا شیء یعابون به من تضییع ثغرهم وقلّة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الحافظون عورة العشیرة، حذف بعض الصلة تخفیفًا وهو النون، لأنّ الصلة قد 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هکذا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مقتضی ما ذکر عدم إستعمال شیء من الموصولات من غیر حذف، و هو کما تری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الثقل علی فرض التسلیم، انّما نشأ بکون أحد جزء ما هو کالکلمة الواحدة جملة، و هو متحقّق بعد الحذف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صلة الألف واللام لیست جملة، بل اسم الفاعل والمفعول، وهما مفردان، فَحَذْفُ نون المجموع فی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کون الصلة جملة،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صلتها وإن لم تکن جملة لکنّها فی محلّ الجملة،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ضرب ؛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النون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الحقّ انّ تعریف الموصولات بالصلات، والألف واللام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زائدة، فکیف تکون هنا للتعریف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اسم کسائر الأسماء الموصولة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عن المازنی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حرفیّ </w:t>
      </w:r>
      <w:r>
        <w:rPr>
          <w:rStyle w:val="FootnoteAnchor"/>
          <w:rtl w:val="true"/>
        </w:rPr>
        <w:footnoteReference w:id="1663"/>
      </w:r>
      <w:r>
        <w:rPr>
          <w:rFonts w:ascii="IRNazanin" w:hAnsi="IRNazanin" w:eastAsia="IRNazanin"/>
          <w:color w:val="111111"/>
          <w:sz w:val="28"/>
          <w:sz w:val="28"/>
          <w:szCs w:val="28"/>
          <w:rtl w:val="true"/>
          <w:lang w:bidi="fa-IR"/>
        </w:rPr>
        <w:t xml:space="preserve">؛ وأجاب عمّا مرّ من عود الضمیر إلیه بعدم تسلیم ذلک، بل الضمیر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المتّقی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موصوف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الشخص المتّقی ربّه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ردّ بأنّ فیما ارتکبه یلزم محذوران،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اسمی الفاعل والمفعول غیر معتمدَیْن ظاهرًا علی أحد الأمور الخمسة،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وذی الحال، والمبتدأ، وحرف النفی، وحرف الإستفهام ؛ و عملهما من غیر اعتماد علی شیء مذهب الأخفش والکوفیّین </w:t>
      </w:r>
      <w:r>
        <w:rPr>
          <w:rStyle w:val="FootnoteAnchor"/>
          <w:rtl w:val="true"/>
        </w:rPr>
        <w:footnoteReference w:id="1665"/>
      </w:r>
      <w:r>
        <w:rPr>
          <w:rFonts w:ascii="IRNazanin" w:hAnsi="IRNazanin" w:eastAsia="IRNazanin"/>
          <w:color w:val="111111"/>
          <w:sz w:val="28"/>
          <w:sz w:val="28"/>
          <w:szCs w:val="28"/>
          <w:rtl w:val="true"/>
          <w:lang w:bidi="fa-IR"/>
        </w:rPr>
        <w:t xml:space="preserve">، و مذهبه فی هذا غیر مذهبهم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الضمیر علی موصوف مقدّر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الإعتماد علی موصوف مقدّر،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نجم الأئمّة </w:t>
      </w:r>
      <w:r>
        <w:rPr>
          <w:rStyle w:val="FootnoteAnchor"/>
          <w:rtl w:val="true"/>
        </w:rPr>
        <w:footnoteReference w:id="1666"/>
      </w:r>
      <w:r>
        <w:rPr>
          <w:rFonts w:ascii="IRNazanin" w:hAnsi="IRNazanin" w:eastAsia="IRNazanin"/>
          <w:color w:val="111111"/>
          <w:sz w:val="28"/>
          <w:sz w:val="28"/>
          <w:szCs w:val="28"/>
          <w:rtl w:val="true"/>
          <w:lang w:bidi="fa-IR"/>
        </w:rPr>
        <w:t xml:space="preserve">بأنّه لو جاز عمل اسم الفاعل أو </w:t>
      </w:r>
      <w:r>
        <w:rPr>
          <w:rStyle w:val="FootnoteAnchor"/>
          <w:rtl w:val="true"/>
        </w:rPr>
        <w:footnoteReference w:id="1667"/>
      </w:r>
      <w:bookmarkStart w:id="963" w:name="pg18765_192522"/>
    </w:p>
    <w:p>
      <w:pPr>
        <w:pStyle w:val="BookText"/>
        <w:rPr/>
      </w:pPr>
      <w:bookmarkEnd w:id="963"/>
      <w:r>
        <w:rPr>
          <w:rFonts w:ascii="IRNazanin" w:hAnsi="IRNazanin" w:eastAsia="IRNazanin"/>
          <w:color w:val="111111"/>
          <w:sz w:val="28"/>
          <w:sz w:val="28"/>
          <w:szCs w:val="28"/>
          <w:rtl w:val="true"/>
          <w:lang w:bidi="fa-IR"/>
        </w:rPr>
        <w:t xml:space="preserve">المفعول ذی اللام لاعتماده علی الموصوف المقدّر کما ذهب إلیه المازنی، لم یعمل بمعنی الماضی، کما لایعمل المجرّد منها بمعناه ولو اعتمد علی الموصوف </w:t>
      </w:r>
      <w:r>
        <w:rPr>
          <w:rFonts w:eastAsia="IRNazanin" w:cs="IRNazanin"/>
          <w:color w:val="111111"/>
          <w:sz w:val="28"/>
          <w:szCs w:val="28"/>
          <w:rtl w:val="true"/>
          <w:lang w:bidi="fa-IR"/>
        </w:rPr>
        <w:t>.</w:t>
      </w:r>
    </w:p>
    <w:p>
      <w:pPr>
        <w:pStyle w:val="Heading4"/>
        <w:numPr>
          <w:ilvl w:val="3"/>
          <w:numId w:val="1"/>
        </w:numPr>
        <w:rPr/>
      </w:pPr>
      <w:bookmarkStart w:id="964" w:name="__RefHeading___Toc2181508_2322387425"/>
      <w:bookmarkStart w:id="965" w:name="_Toc345"/>
      <w:bookmarkEnd w:id="964"/>
      <w:r>
        <w:rPr>
          <w:rtl w:val="true"/>
        </w:rPr>
        <w:t xml:space="preserve">ردّ علی الأخفش فی قوله </w:t>
      </w:r>
      <w:r>
        <w:rPr>
          <w:rtl w:val="true"/>
        </w:rPr>
        <w:t xml:space="preserve">: </w:t>
      </w:r>
      <w:r>
        <w:rPr>
          <w:rtl w:val="true"/>
        </w:rPr>
        <w:t>انّ أل فی اسمی الفاعل والمفعول حرف تعریف</w:t>
      </w:r>
      <w:bookmarkEnd w:id="96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تعریف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لأنّ اسمی الفاعل والمفعول إذا کانا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یعملان مطلقًا ولو کانا للماضی، ولم یکن معتمدًا علی ما مرّ،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الضارب زیدًا أمس ؛ فلو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حرف تعریف، ینبغی عدم إعمال مدخولها، لکونها من خواصّ الأسماء، فبدخولها یضعّف الشباهة بالفعل، و یقوّی الشباهة بالاسم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إعمال ذی اللام منهما مطلقًا یشهد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اسمٌ للموصول، إذ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ضَرَبَ أو یَضْرِبُ،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ضُرِبَ أو یُضْرَبُ، وکما انّ الفعل یعمل بلا شرط، فکذا ما هو بمنزلته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ینبغی أن یکون کسائر الأسماء الموصولة إعرابها علیها، ولیس الأمر کذلک، بل الإعراب انّما یظهر فی مدخولها،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الضاربُ، و رأیت الضاربَ، و مررت بالضاربِ، برفع الضارب فی الأوّل، وبنصبه فی الثانی، و بجرّه فی الثالث، فیعلم منه انّها لیست اسمًا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لمّا کانت فی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نقل إعرابها إلی صلتها عاریةً، ومثل ذلک متحقّق فی الاسم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اسم وإعرابها یظهر فی مدخولها کما یجیء فی مبحث الإستثناء إن شاء اللّه تعالی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علی انّه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الموصولات أن یظهر إعرابها فی صلاتها، لأنّ نسبة الصلة إلی الموصول کنسبة عجز المرکّب إلی صدره، ولمّا کان الإعراب فی الترکیب المزجیّ یظهر فی الجزء الآخر، فینبغی أن یکون إعراب الموصولات أیضًا فی الصلات، لکن لمّا کان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جملة والجمل لا تتأثّر بالعوامل، ولهذا صار إعرابه فیه ؛ و أمّا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کانت مفردًا، فجرت علی مقتضی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وأیضًا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الفاعل حرفًا للتعریف مثلاً، ینبغی أن یجوز تقدیم معموله علیه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زیدًا 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المفعول، و عدم جوازه دلیل علی العدم، فتعیّن أن یکون موصولاً ؛ ومعمول صلة الموصول لایتقدّم علیه کما سیجیء،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بِئْرِی ذُو حَفَرْتُ وَ ذُو طَوَیْتُ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عجز بیت صدره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مَاءُ أَبِی وَ جَدِّی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البناءَ بِالْمَدَر </w:t>
      </w:r>
      <w:r>
        <w:rPr>
          <w:rStyle w:val="FootnoteAnchor"/>
          <w:rtl w:val="true"/>
        </w:rPr>
        <w:footnoteReference w:id="1671"/>
      </w:r>
      <w:r>
        <w:rPr>
          <w:rFonts w:ascii="Amiri" w:hAnsi="Amiri" w:eastAsia="Amiri" w:cs="Amiri"/>
          <w:color w:val="111111"/>
          <w:sz w:val="28"/>
          <w:sz w:val="28"/>
          <w:szCs w:val="28"/>
          <w:rtl w:val="true"/>
          <w:lang w:bidi="ar-SA"/>
        </w:rPr>
        <w:t xml:space="preserve">و طَوَی البئرَ بالحَجَر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والباقی واضح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یاء المتکلّم عطف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نعت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والعائد محذوف، والشاهد فیه حیث استعملت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بئری الّتی حفرتها و بنیتها، باللبن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 فَعَل،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 فی الثانی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وفی الثالث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انّ المناسب إمّا تقدیم الثالث علی الثانی أو تأخیره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وجهه واضح ؛ و فی الرابع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و فی الخامس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و فی السادس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فاستعملت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واحد فی المذکّر والمؤنّث، و مفردهما، و تثنیتهما، و جمعهما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فی البیت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فاستعمالها ثانیًا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وإن علم إطلاقها بمعنی الّتی، لکن المراد لیس استعمالها بمعنی الّتی فقط، بل استعمالها للعالِم و غیره، وفی البیت استعملت بمعنی الّتی لغیر العالِم، ثمّ ذکر بعد ذلک استعمالها بمعناها للعالِم، وتقدیم البیت حینئذ لکون الإعتماد علیه أکثر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فَحَسْبِیَ مِنْ ذِی عِنْدَهُمْ مَا کَفَانِیَا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عجز بیت صدره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کِرَامٌ مُوسِرُونَ </w:t>
      </w:r>
      <w:r>
        <w:rPr>
          <w:rStyle w:val="FootnoteAnchor"/>
          <w:rtl w:val="true"/>
        </w:rPr>
        <w:footnoteReference w:id="1674"/>
      </w:r>
      <w:r>
        <w:rPr>
          <w:rFonts w:ascii="IRNazanin" w:hAnsi="IRNazanin" w:eastAsia="IRNazanin"/>
          <w:color w:val="111111"/>
          <w:sz w:val="28"/>
          <w:sz w:val="28"/>
          <w:szCs w:val="28"/>
          <w:rtl w:val="true"/>
          <w:lang w:bidi="fa-IR"/>
        </w:rPr>
        <w:t xml:space="preserve">رأیتهم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واضحة، 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سوّغ الإبتداء به وصفه بموسرون،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بعد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بالمحذوف صلة 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فاعل لحسبی،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مفعول، والألف للإطلاق، والعائد مستترٌ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الکِرَام الَّذِین کانوا غنیِّین و رأیتهم، فحسبی من المال الّذی عندهم ما کَفَانِی ولم أرد زیادة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معربًا لکونه مجرورًا بمِنْ ؛ واللازم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الإقتصار علی مورد السماع و عدم التجاوز عنه إلی غیره، لأنّ علّة البناء موجودة فیه، وهی الإفتقار إلی الصلة الّذی صار جمیع الموصولات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سیجیء ـ مبنیًّا لذلک من غیر أن یعارضها ما یقتضی الإعراب، فالخروج عن البناء مع وجود مقتضیه و عدم معارضه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نقل فی الإرتشاف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العرب یعربها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ذُو قَام، و رأیت ذا قامَ، ومررت بِذِی قامَ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مبنیّة علی الضمّ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البناء علی الحرکة فللدلالة علی عروض البناء، وأمّا علی الضمّ فللدلالة علی انّ أصلها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والکرامة ذات أَکْرَمَکُمُ اللّه‌ُ بَهْ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والظاهر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وسکون الهاء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الضمیر عائد الموصول، نقل حرکة الهاء إلی ما قبلها بعد سلب حرکتها، فحذفت الألف لإلتقاء الساکنین،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بفتح الباء وسکون 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تعرب إعراب مسلمات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بالضمّة فی حالة الرفع، و بالکسرة فی حال الجرّ والنصب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نجم الأئمّة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لغات،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وهو أشهرها،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تصرّفها مع بنائها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الجزولی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لمفرد المذکّر و مثنّاه ومجموعه،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لمفرد المؤنّث و مثنّاه و مجموعه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أیضًا ؛ و هی کالثانیة، إلاّ أنّه یقال لجمع المؤنّث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مضمومة فی الأحوال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حکاها ابن الدهان </w:t>
      </w:r>
      <w:r>
        <w:rPr>
          <w:rStyle w:val="FootnoteAnchor"/>
          <w:rtl w:val="true"/>
        </w:rPr>
        <w:footnoteReference w:id="1678"/>
      </w:r>
      <w:r>
        <w:rPr>
          <w:rFonts w:ascii="IRNazanin" w:hAnsi="IRNazanin" w:eastAsia="IRNazanin"/>
          <w:color w:val="111111"/>
          <w:sz w:val="28"/>
          <w:sz w:val="28"/>
          <w:szCs w:val="28"/>
          <w:rtl w:val="true"/>
          <w:lang w:bidi="fa-IR"/>
        </w:rPr>
        <w:t xml:space="preserve">،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تصریفها 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p>
    <w:p>
      <w:pPr>
        <w:pStyle w:val="BookText"/>
        <w:rPr/>
      </w:pPr>
      <w:r>
        <w:rPr>
          <w:rFonts w:ascii="IRNazanin" w:hAnsi="IRNazanin" w:eastAsia="IRNazanin"/>
          <w:color w:val="111111"/>
          <w:sz w:val="28"/>
          <w:sz w:val="28"/>
          <w:szCs w:val="28"/>
          <w:rtl w:val="true"/>
          <w:lang w:bidi="fa-IR"/>
        </w:rPr>
        <w:t xml:space="preserve">صاحب، مع إعراب جمیع متصرّفاتها، حملاً للموصولة علی الّتی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هذه اللغات طائبة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ذکره المصنّف هنا لیس من هذه اللغات، إلاّ ما ذکره أوّلاً 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هکَذَا ذُو عِنْدَ طَیّ قَدْ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هذا البعض هو الّذی یأتی فی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فعلی هذا لو عبّر الشارح بطریق العهد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البعض، کان أنسب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یَنْهَضْنَ بِغَیْرِ سَائِقِ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جَمَعْتُهَا مِنْ أَیْنُقٍ مَوَارِقِ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الأیْنُق بتقدیم الیاء التحتانیّة المثنّاة الساکنة علی النون المضمومة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ناقة، و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أنوق، قدّمت الواو علی النون 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أونق، ثمّ قلبت الواو یاء من غیر قیاس،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أَیْنُق </w:t>
      </w:r>
      <w:r>
        <w:rPr>
          <w:rStyle w:val="FootnoteAnchor"/>
          <w:rtl w:val="true"/>
        </w:rPr>
        <w:footnoteReference w:id="16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مَارِقَة من مَرَق، قال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بِالعَجَلَة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تشبیه الناقة بالسِهَام لسرعة مشیها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یَنْهَضْنَ </w:t>
      </w:r>
      <w:r>
        <w:rPr>
          <w:rStyle w:val="FootnoteAnchor"/>
          <w:rtl w:val="true"/>
        </w:rPr>
        <w:footnoteReference w:id="1683"/>
      </w:r>
      <w:r>
        <w:rPr>
          <w:rFonts w:ascii="IRNazanin" w:hAnsi="IRNazanin" w:eastAsia="IRNazanin"/>
          <w:color w:val="111111"/>
          <w:sz w:val="28"/>
          <w:sz w:val="28"/>
          <w:szCs w:val="28"/>
          <w:rtl w:val="true"/>
          <w:lang w:bidi="fa-IR"/>
        </w:rPr>
        <w:t xml:space="preserve">النُهُوض هو السیر السریع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و مفعول، والضمیر یرجع علی النُوق </w:t>
      </w:r>
    </w:p>
    <w:p>
      <w:pPr>
        <w:pStyle w:val="BookText"/>
        <w:rPr/>
      </w:pPr>
      <w:r>
        <w:rPr>
          <w:rFonts w:ascii="Amiri" w:hAnsi="Amiri" w:eastAsia="Amiri" w:cs="Amiri"/>
          <w:color w:val="111111"/>
          <w:sz w:val="28"/>
          <w:sz w:val="28"/>
          <w:szCs w:val="28"/>
          <w:rtl w:val="true"/>
          <w:lang w:bidi="ar-SA"/>
        </w:rPr>
        <w:t xml:space="preserve">المذکورة فیما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مضموم خبر مبتدأ محذوف،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ذوات ؛ والشاهد فیه حیث استعمل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النُوقَ ـ و هی جمع ناقة ـ مِن أَیْنُقٍ سریع السیر، هی اللاّتی یَنْهَضْنَ من غیر احتیاج إلی سَائِق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و ذُوَی و ذُوُوا و ذُوِی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والثانی تثنیةٌ، لکن الأوّل فی حالة الرفع، والثانی فی حالة الجرّ والنصب، والثالث والرابع جمعٌ کذلک، والفرق بین الثانی والرابع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الأوّل منهما بفتح الواو، والثانی بکسرها، ونقل ذلک أبوحیّان فی الإرتشاف عن بعض العرب حیث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بعضهم یثن ذَا و یجمعُها،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ذَوَا قاما، و رأیت ذَوَیْ قاما، و مررت بِذَوَیْ قاما، و جاءنی ذَوُو قاموا، و رأیت ذَوِی قاموا، ومررت بِذَوِی قاموا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فی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و ذواتا و ذوات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انّه قد یثنّی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یجمع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مراده 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بدون الواو، و قسمٌ معها، وما ذکره فی حالة الرفع فیهما، وتقول فی حالة 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و ذَوَاتی ؛ واقتصر أبوحیّان فی الإرتشاف فی 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بذَوَاتَا فی حالة الرفع، و ذَواتَیْ فی النصب والجرّ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بمعنی الّذی والّتی وفروعهما، مع کون الأولی به ما لایعلم وجواز إطلاقه علی ذی العلِم أیضًا، و هذا هو الباعث فی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ما تقدّم مشبّهًا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یصیر المجموع للإستفهام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ـ أی إذا کانت زائدة أو کان المجموع للإستفهام ـ لغوًا، أمّا کونها لغوًا علی الأوّل فظاهر، وأمّا علی الثانی فلأنّ المفروض انّ مجموع الکلمتین ـ أی ما و ذا ـ وضع للإستفهام، ولا شکّ انّه لیست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معنی بالإستقلال، فیکون لغوًا ؛ فعلی هذا قوله فی المثال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بخلاف ما إذا ألغیت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جئت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مثالاً لکلیهما،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أو کون المجموع للإستفهام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یحتمل بعیدًا أن یکون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تُلْغَ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و مِثْلُ مَا ذَا بَعْدَ مَا 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إِذَا لَمْ تُلْغَ فِی الْکَلاَمِ</w:t>
      </w:r>
    </w:p>
    <w:p>
      <w:pPr>
        <w:pStyle w:val="BookText"/>
        <w:rPr/>
      </w:pP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 المجموع للإستفهام، وإعادة الیاء حینئذ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ما کان حذفت الیاء لأجلها، و هو سکون الراء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یبعد هذا الإحتمال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تکن للإشارة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عطفه علی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لو 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لکان المناسب أن یذکر الجازم هناک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 xml:space="preserve">لم یصر المجموع للإستفهام أو لم تکن للإشارة أو تکن، أو </w:t>
      </w:r>
      <w:r>
        <w:rPr>
          <w:rStyle w:val="FootnoteAnchor"/>
          <w:rtl w:val="true"/>
        </w:rPr>
        <w:footnoteReference w:id="1687"/>
      </w:r>
      <w:r>
        <w:rPr>
          <w:rFonts w:ascii="IRNazanin" w:hAnsi="IRNazanin" w:eastAsia="IRNazanin"/>
          <w:color w:val="111111"/>
          <w:sz w:val="28"/>
          <w:sz w:val="28"/>
          <w:szCs w:val="28"/>
          <w:rtl w:val="true"/>
          <w:lang w:bidi="fa-IR"/>
        </w:rPr>
        <w:t xml:space="preserve">عدم ذکر الجازم مطلقًا حتّی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تکن للإشارة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الجازم فی الثالث و عدمُ ذِکْرِه فی الثانی والعدول عن العطف بأو إلی الواو ینادی بأعلی صوتٍ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عطفًا علی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عطفًا علیه ؛ وأیضًا الإتیان بالمثالین و ترک الثالث یشعر بما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الإحتمال الأوّل 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اللغو علی الأوّل ما لم یکن له معنی مستقلاًّ، و علی الثانی أعمّ من 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لم یکن له معنی مطلقًا سواء کان بالإستقلال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یکون ـ بحسب الظاهر بناءً علی الإحتمال الأوّل ـ شرطُ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الإستفهامیّتین للموصول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کونها لغوًا،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کونها للإشارة ؛ و علی الثانی </w:t>
      </w:r>
      <w:r>
        <w:rPr>
          <w:rStyle w:val="FootnoteAnchor"/>
          <w:rtl w:val="true"/>
        </w:rPr>
        <w:footnoteReference w:id="1688"/>
      </w:r>
      <w:r>
        <w:rPr>
          <w:rFonts w:ascii="IRNazanin" w:hAnsi="IRNazanin" w:eastAsia="IRNazanin"/>
          <w:color w:val="111111"/>
          <w:sz w:val="28"/>
          <w:sz w:val="28"/>
          <w:szCs w:val="28"/>
          <w:rtl w:val="true"/>
          <w:lang w:bidi="fa-IR"/>
        </w:rPr>
        <w:t xml:space="preserve">یکون شرطُه ثلاثة أشیاء،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کونها لغوًا،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المجموع للإستفهام،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کونها للإشارة، و إن کان المآل فیهما واحدًا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تَسْأَلاَنِ المَرْءَ مَاذَا یُحَاوِلُ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صدر بیت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أَنَحْبٌ فَیُقْضَی أَمْ ضَلاَلٌ وَ بَاطِلُ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والنَحْبُ بفتح النون وسکون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والوقت أو النَذْر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تسألان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إستفهامیّة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خبره،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والعائد محذوف و هو مفعول 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ضَلاَل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إستفهامیّة ولم تکن لغوًا ولا للإشارة، فهی موصولٌ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تَسْألاَن المَرْء ما الّذی یطلبه فی الدنیا بتردّده فیها واجتهاده فیها و تبعیّته إیّاها، أمُدَّةٌ یرجو إنقضائها فهو یتردّد فیها لیقضی تلک المدّة أم هو فی ضَلال وبَاطِل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أوجبه علی نفسه، فهو یسعی فی قضائه أم هو فی ضَلال وبَاطِل؟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ألغیت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جئت ؟</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زائدة، أو هی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للإستفهام علی ما مرّ بیانه ؛ وإن أردت تحقیق المقام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موصولة و لا زائدة إلاّ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الإستفهامیّتین، وإذا وقعت بعدها یحتمل وجوهًا،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للإشارة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قائمًا،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لا یکون موصولاً لعدم الصلة، ولا لغوًا وهو واضح، بل للإشارة، و مثله ما سیجیء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التوانی </w:t>
      </w:r>
      <w:r>
        <w:rPr>
          <w:rStyle w:val="FootnoteAnchor"/>
          <w:rtl w:val="true"/>
        </w:rPr>
        <w:footnoteReference w:id="16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 xml:space="preserve">ماذا التوانی الّذی أحسست فی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همومِ فراق أمْ مِن المرض ؟</w:t>
      </w:r>
    </w:p>
    <w:p>
      <w:pPr>
        <w:pStyle w:val="BookText"/>
        <w:rPr/>
      </w:pPr>
      <w:r>
        <w:rPr>
          <w:rFonts w:ascii="IRNazanin" w:hAnsi="IRNazanin" w:eastAsia="IRNazanin"/>
          <w:color w:val="111111"/>
          <w:sz w:val="28"/>
          <w:sz w:val="28"/>
          <w:szCs w:val="28"/>
          <w:rtl w:val="true"/>
          <w:lang w:bidi="fa-IR"/>
        </w:rPr>
        <w:t xml:space="preserve">والتوانی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الوهن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موصولاً، و هو ما مرّ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تَسْألاَن المَرْء ماذا یُحَاوِل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لیست للإشارة، و هو واضحٌ للناظر فی المعنی، و لیست لغوًا بقرینة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إذ لو کانت لغوًا ینبغی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أنَحْبًا فیُقضی أم ضلالاً و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والموصول خبره، أو بالعکس، فعلی هذا یجب أن یکون بدله مرفوعًا، وأمّا إذا کانت لغوًا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لیُحَاول، فحینئذ یجب أن یکون بدله منصوبًا، لکن البیت جیء برفع البدل، فیعلم منه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تَسْألان المَرْء ماذا 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لا لغو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مضمون ما صرّح به جماعة </w:t>
      </w:r>
      <w:r>
        <w:rPr>
          <w:rStyle w:val="FootnoteAnchor"/>
          <w:rtl w:val="true"/>
        </w:rPr>
        <w:footnoteReference w:id="1693"/>
      </w:r>
      <w:r>
        <w:rPr>
          <w:rFonts w:ascii="IRNazanin" w:hAnsi="IRNazanin" w:eastAsia="IRNazanin"/>
          <w:color w:val="111111"/>
          <w:sz w:val="28"/>
          <w:sz w:val="28"/>
          <w:szCs w:val="28"/>
          <w:rtl w:val="true"/>
          <w:lang w:bidi="fa-IR"/>
        </w:rPr>
        <w:t xml:space="preserve">، و فیه نظرٌ، لانّا لا نسلّم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لجواز کونها مرفوعًا بالإبتداء 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فعلی هذا یکون بدله مرفوعًا، فلا یلزم من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موصولاً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التسلیم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بدلاً حینئذ، بل خبرٌ محذوف المبتدأ، وهو الضمیر العائد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یجاب عن ذلک بأنّ هذا الإحتمال وإن کان قائمًا، إلاّ انّه مرجوحٌ، ومع إمکان التخلّص عنه </w:t>
      </w:r>
      <w:r>
        <w:rPr>
          <w:rStyle w:val="FootnoteAnchor"/>
          <w:rtl w:val="true"/>
        </w:rPr>
        <w:footnoteReference w:id="1694"/>
      </w:r>
      <w:r>
        <w:rPr>
          <w:rFonts w:ascii="IRNazanin" w:hAnsi="IRNazanin" w:eastAsia="IRNazanin"/>
          <w:color w:val="111111"/>
          <w:sz w:val="28"/>
          <w:sz w:val="28"/>
          <w:szCs w:val="28"/>
          <w:rtl w:val="true"/>
          <w:lang w:bidi="fa-IR"/>
        </w:rPr>
        <w:t xml:space="preserve">لایصار إلیه ؛ 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لغوًا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الإستفهامیّة مبتدأ وجملة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یلزم حذف الرابط فی </w:t>
      </w:r>
    </w:p>
    <w:p>
      <w:pPr>
        <w:pStyle w:val="BookText"/>
        <w:rPr/>
      </w:pPr>
      <w:r>
        <w:rPr>
          <w:rFonts w:ascii="IRNazanin" w:hAnsi="IRNazanin" w:eastAsia="IRNazanin"/>
          <w:color w:val="111111"/>
          <w:sz w:val="28"/>
          <w:sz w:val="28"/>
          <w:szCs w:val="28"/>
          <w:rtl w:val="true"/>
          <w:lang w:bidi="fa-IR"/>
        </w:rPr>
        <w:t xml:space="preserve">الجملة الّتی وقعت خبرًا بأن یکون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یحاوله، و هو وإن کان جائزًا إلاّ انّه قلیلٌ، بخلاف الصلة فانّ حذف العائد فیها أکثر من أن یحصی، فلمّا رأینا فی البیت حذف الضمیر، حملنا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کونها موصولاً وجملة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لها، حملاً للبیت علی الشایع الغالب، و کون حذف الضمیر فی الصلة أکثر من الجملة الخبریّة واضحٌ لکلّ من له إطّلاع فی الجملة بِلُغَةِ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بذلک نجم الأئمّة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الضمیر من الصلة أکثر من حذفه فی </w:t>
      </w:r>
      <w:r>
        <w:rPr>
          <w:rStyle w:val="FootnoteAnchor"/>
          <w:rtl w:val="true"/>
        </w:rPr>
        <w:footnoteReference w:id="1695"/>
      </w:r>
      <w:r>
        <w:rPr>
          <w:rFonts w:ascii="IRNazanin" w:hAnsi="IRNazanin" w:eastAsia="IRNazanin"/>
          <w:color w:val="111111"/>
          <w:sz w:val="28"/>
          <w:sz w:val="28"/>
          <w:szCs w:val="28"/>
          <w:rtl w:val="true"/>
          <w:lang w:bidi="fa-IR"/>
        </w:rPr>
        <w:t xml:space="preserve">الصفة، و حذفه فی </w:t>
      </w:r>
      <w:r>
        <w:rPr>
          <w:rStyle w:val="FootnoteAnchor"/>
          <w:rtl w:val="true"/>
        </w:rPr>
        <w:footnoteReference w:id="1696"/>
      </w:r>
      <w:r>
        <w:rPr>
          <w:rFonts w:ascii="IRNazanin" w:hAnsi="IRNazanin" w:eastAsia="IRNazanin"/>
          <w:color w:val="111111"/>
          <w:sz w:val="28"/>
          <w:sz w:val="28"/>
          <w:szCs w:val="28"/>
          <w:rtl w:val="true"/>
          <w:lang w:bidi="fa-IR"/>
        </w:rPr>
        <w:t xml:space="preserve">الصفة أکثر من حذفه فی الجملة الخبریّة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منه انّ العائد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أبدًا،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مُحِی </w:t>
      </w:r>
      <w:r>
        <w:rPr>
          <w:rStyle w:val="FootnoteAnchor"/>
          <w:rtl w:val="true"/>
        </w:rPr>
        <w:footnoteReference w:id="1698"/>
      </w:r>
      <w:r>
        <w:rPr>
          <w:rFonts w:ascii="IRNazanin" w:hAnsi="IRNazanin" w:eastAsia="IRNazanin"/>
          <w:color w:val="111111"/>
          <w:sz w:val="28"/>
          <w:sz w:val="28"/>
          <w:szCs w:val="28"/>
          <w:rtl w:val="true"/>
          <w:lang w:bidi="fa-IR"/>
        </w:rPr>
        <w:t xml:space="preserve">الضمیر المنصوب فی الجملة الّتی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الموصولات، للزومها لِما الإستفهامیّة، أو مَنْ،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موصولة، إلاّ وقبلها أحدهما، فکان التثاقل الحاصل باتّصال الصلة بالموصول أکثر، فکان التخفیفُ بحذف الضمیر الّذی هو فضلة أولی، وهذا کما جاز حذف المبتدأ فی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السعة دون صلة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 xml:space="preserve">لتثاقلها بالمضاف إلیه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علی الموصول أرجح، فتعیّن للإرادة، لأنّ ارتکاب المرجوح مع إمکان الراجح غیر جائز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علمت ذلک ظهر لک انّ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یَسْئَلُونَکَ مَاذَا یُنْفِقُونَ قُلِ الْعَفْوَ </w:t>
      </w:r>
      <w:r>
        <w:rPr>
          <w:rFonts w:eastAsia="Amiri" w:cs="Amiri" w:ascii="Amiri" w:hAnsi="Amiri"/>
          <w:color w:val="111111"/>
          <w:sz w:val="28"/>
          <w:szCs w:val="28"/>
          <w:rtl w:val="true"/>
          <w:lang w:bidi="ar-SA"/>
        </w:rPr>
        <w:t xml:space="preserve">» </w:t>
      </w:r>
      <w:r>
        <w:rPr>
          <w:rStyle w:val="FootnoteAnchor"/>
          <w:rtl w:val="true"/>
        </w:rPr>
        <w:footnoteReference w:id="1701"/>
      </w:r>
      <w:r>
        <w:rPr>
          <w:rFonts w:ascii="IRNazanin" w:hAnsi="IRNazanin" w:eastAsia="IRNazanin"/>
          <w:color w:val="111111"/>
          <w:sz w:val="28"/>
          <w:sz w:val="28"/>
          <w:szCs w:val="28"/>
          <w:rtl w:val="true"/>
          <w:lang w:bidi="fa-IR"/>
        </w:rPr>
        <w:t xml:space="preserve">علی الموصول أولی من غیره، هذا مع انّ فیه مرجّحًا آخر فی قراءة أبوعمرو وابن کثیر و غیرهما برفع العفو </w:t>
      </w:r>
      <w:r>
        <w:rPr>
          <w:rStyle w:val="FootnoteAnchor"/>
          <w:rtl w:val="true"/>
        </w:rPr>
        <w:footnoteReference w:id="1702"/>
      </w:r>
      <w:r>
        <w:rPr>
          <w:rFonts w:ascii="IRNazanin" w:hAnsi="IRNazanin" w:eastAsia="IRNazanin"/>
          <w:color w:val="111111"/>
          <w:sz w:val="28"/>
          <w:sz w:val="28"/>
          <w:szCs w:val="28"/>
          <w:rtl w:val="true"/>
          <w:lang w:bidi="fa-IR"/>
        </w:rPr>
        <w:t xml:space="preserve">، و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الجواب مع السؤال بالإسمیّة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خبر مبتدأ محذوف،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العفوُ، فإذا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کونه موصولاً یکون إمّا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متقدّمًا علیه کما هو الأقرب، أو عکس ذلک کما ذهب إلیه سیبویه </w:t>
      </w:r>
      <w:r>
        <w:rPr>
          <w:rStyle w:val="FootnoteAnchor"/>
          <w:rtl w:val="true"/>
        </w:rPr>
        <w:footnoteReference w:id="1703"/>
      </w:r>
      <w:r>
        <w:rPr>
          <w:rFonts w:ascii="IRNazanin" w:hAnsi="IRNazanin" w:eastAsia="IRNazanin"/>
          <w:color w:val="111111"/>
          <w:sz w:val="28"/>
          <w:sz w:val="28"/>
          <w:szCs w:val="28"/>
          <w:rtl w:val="true"/>
          <w:lang w:bidi="fa-IR"/>
        </w:rPr>
        <w:t xml:space="preserve">، وعلی التقدیرین یکون السؤال جملةً اسمیّةً، فیطابق مع الجواب، بخلاف ما إذا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مفعولٌ لیسألونک، فیفوت المناسبة لکون السؤال حینئذ جملةً فعلیّةً والجوابُ اسمیّةً کما عرفت ؛ ولهذا قال ابن الحاجب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صنعت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و حینئذ جوابه رفعٌ،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 و جوابه نصبٌ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صنعت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موصولاً کان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فیکون الموصول 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أو بالعکس، وحینئذ جوابه مرفوعٌ، فتقول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بالرفع لیکون خبرًا لِمُبتداء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صنعته الکتابةُ، فیکون الجواب مطابقًا للسؤال لکون کلّ منهما جملة 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r>
        <w:rPr>
          <w:rStyle w:val="FootnoteAnchor"/>
          <w:rtl w:val="true"/>
        </w:rPr>
        <w:footnoteReference w:id="1705"/>
      </w:r>
      <w:r>
        <w:rPr>
          <w:rFonts w:ascii="Amiri" w:hAnsi="Amiri" w:eastAsia="Amiri" w:cs="Amiri"/>
          <w:color w:val="111111"/>
          <w:sz w:val="28"/>
          <w:sz w:val="28"/>
          <w:szCs w:val="28"/>
          <w:rtl w:val="true"/>
          <w:lang w:bidi="ar-SA"/>
        </w:rPr>
        <w:t xml:space="preserve">جُعِل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بأن یکون زائدةً أو یکون المجموعُ للإستفهام ـ علی ما مرّ ـ یکون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صنعته، فحینئذ یکون الجواب منصوبًا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بالنصب لیکون مفعولاً لفعل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الکتابةَ، فیکون الجواب مطابقًا للسؤال لکون کلّ منهما جملة 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الجواب فی الأوّل و رفعه فی الثانی وإن کان جائزًا، لکنّه مرجوحٌ لإستلزام کلٍّ منهما المطابقة الراجحة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کونه لغوًا ـ علی ما مرّ ـ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جئت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جئت ؛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یَشْفَعُ عِنْدَهُ </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w:t>
      </w:r>
      <w:r>
        <w:rPr>
          <w:rFonts w:eastAsia="Amiri" w:cs="Amiri" w:ascii="Amiri" w:hAnsi="Amiri"/>
          <w:color w:val="111111"/>
          <w:sz w:val="28"/>
          <w:szCs w:val="28"/>
          <w:rtl w:val="true"/>
          <w:lang w:bidi="ar-SA"/>
        </w:rPr>
        <w:t xml:space="preserve">» </w:t>
      </w:r>
      <w:r>
        <w:rPr>
          <w:rStyle w:val="FootnoteAnchor"/>
          <w:rtl w:val="true"/>
        </w:rPr>
        <w:footnoteReference w:id="1707"/>
      </w:r>
      <w:r>
        <w:rPr>
          <w:rFonts w:ascii="IRNazanin" w:hAnsi="IRNazanin" w:eastAsia="IRNazanin"/>
          <w:color w:val="111111"/>
          <w:sz w:val="28"/>
          <w:sz w:val="28"/>
          <w:szCs w:val="28"/>
          <w:rtl w:val="true"/>
          <w:lang w:bidi="fa-IR"/>
        </w:rPr>
        <w:t xml:space="preserve">یحتمل الإشارة والزیادة، و هذا القسم قد مرّ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للإستفهام،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للإستفهام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 هذا القسم قد أثبته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وأنکره أُخری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أنّ الأسماء لا تزاد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یشترط الکوفیّون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الإرتشاف وغیره </w:t>
      </w:r>
      <w:r>
        <w:rPr>
          <w:rStyle w:val="FootnoteAnchor"/>
          <w:rtl w:val="true"/>
        </w:rPr>
        <w:footnoteReference w:id="1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الکوفیّین أجازوا إستعمال أسماء الإشارة موصولات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الأوّل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عندهم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Style w:val="FootnoteAnchor"/>
          <w:rtl w:val="true"/>
        </w:rPr>
        <w:footnoteReference w:id="1711"/>
      </w:r>
      <w:r>
        <w:rPr>
          <w:rFonts w:ascii="Amiri" w:hAnsi="Amiri" w:eastAsia="Amiri" w:cs="Amiri"/>
          <w:color w:val="111111"/>
          <w:sz w:val="28"/>
          <w:sz w:val="28"/>
          <w:szCs w:val="28"/>
          <w:rtl w:val="true"/>
          <w:lang w:bidi="ar-SA"/>
        </w:rPr>
        <w:t xml:space="preserve">، فتِلْکَ موصولٌ، و صلته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الّتی بیمینک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نجم‌الأئمّة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هؤُلاَءِ تَقْتُلُونَ</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الّذین</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واُجیب عن ذلک بأنّ أسماء الإشارة فیهما و غیرهما باقیةٌ علی أصلها دفعًا للإشتراک الّذی هو خلاف الأصل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مستدلّین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تَحْمِلِینَ طَلِیقُ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عجز بیت صدره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عَدَسْ، مَا لِعَبَّادٍ عَلَیْکِ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وَ هذَا، إلخ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و فی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وَ هذَا تَحْمِلِینَ طَلِیقُ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صوت لزَجْر البَغْل، کما فی القاموس وغیره </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للبَغل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وعَبَّاد هو ابن زیاد بن أبی 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والحکم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بحذف </w:t>
      </w:r>
      <w:r>
        <w:rPr>
          <w:rStyle w:val="FootnoteAnchor"/>
          <w:rtl w:val="true"/>
        </w:rPr>
        <w:footnoteReference w:id="1720"/>
      </w:r>
      <w:r>
        <w:rPr>
          <w:rFonts w:ascii="IRNazanin" w:hAnsi="IRNazanin" w:eastAsia="IRNazanin"/>
          <w:color w:val="111111"/>
          <w:sz w:val="28"/>
          <w:sz w:val="28"/>
          <w:szCs w:val="28"/>
          <w:rtl w:val="true"/>
          <w:lang w:bidi="fa-IR"/>
        </w:rPr>
        <w:t xml:space="preserve">حرف النداء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ملغی </w:t>
      </w:r>
      <w:r>
        <w:rPr>
          <w:rStyle w:val="FootnoteAnchor"/>
          <w:rtl w:val="true"/>
        </w:rPr>
        <w:footnoteReference w:id="1721"/>
      </w:r>
      <w:r>
        <w:rPr>
          <w:rFonts w:ascii="Amiri" w:hAnsi="Amiri" w:eastAsia="Amiri" w:cs="Amiri"/>
          <w:color w:val="111111"/>
          <w:sz w:val="28"/>
          <w:sz w:val="28"/>
          <w:szCs w:val="28"/>
          <w:rtl w:val="true"/>
          <w:lang w:bidi="ar-SA"/>
        </w:rPr>
        <w:t xml:space="preserve">عن العمل لتقدّم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فیه مسوّغان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تقدیم الخبر الظرفیّ، و کونه مصدرًا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إن جوّزنا تقدیم معموله الظرفیّ علیه، و إلاّ حال من 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 فیه الشاهد حیث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موصولاً مع انّه لم یتقدّم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البیت لیزید بن مُفَرِّغ </w:t>
      </w:r>
      <w:r>
        <w:rPr>
          <w:rStyle w:val="FootnoteAnchor"/>
          <w:rtl w:val="true"/>
        </w:rPr>
        <w:footnoteReference w:id="1722"/>
      </w:r>
      <w:r>
        <w:rPr>
          <w:rFonts w:ascii="IRNazanin" w:hAnsi="IRNazanin" w:eastAsia="IRNazanin"/>
          <w:color w:val="111111"/>
          <w:sz w:val="28"/>
          <w:sz w:val="28"/>
          <w:szCs w:val="28"/>
          <w:rtl w:val="true"/>
          <w:lang w:bidi="fa-IR"/>
        </w:rPr>
        <w:t xml:space="preserve">ـ بضمّ المیم وفتح الفاء وتشدید الراء المکسورة و فی آخره غین معجمة ـ و هو کان کثیرًا ما یهجو عَبَّاد المذکور، حتّی کان کتب هجوه علی الحیطان، فلمّا ظفر به عَبَّاد أمره بمحو الهجو الّذی کتبه علی الحیطان بأظفاره، ففسدت أنامله لذلک، ثمّ أطال سجنه، فکلّموا فیه معاویة، فأمر بإخراجه، فلمّا أخرج قدّمت له بغلة، فرکبها، فنفرت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ما لِعَبَّاد، البیت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تَحْمِلِینَ 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تَحْمِلینَه طَلِیق من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للتنبیه،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إمّا من الضمیر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قدّمت علی عاملها و صاحبها لِمَا </w:t>
      </w:r>
      <w:bookmarkStart w:id="966" w:name="pg18765_192538"/>
    </w:p>
    <w:p>
      <w:pPr>
        <w:pStyle w:val="BookText"/>
        <w:rPr/>
      </w:pPr>
      <w:bookmarkEnd w:id="966"/>
      <w:r>
        <w:rPr>
          <w:rFonts w:ascii="IRNazanin" w:hAnsi="IRNazanin" w:eastAsia="IRNazanin"/>
          <w:color w:val="111111"/>
          <w:sz w:val="28"/>
          <w:sz w:val="28"/>
          <w:szCs w:val="28"/>
          <w:rtl w:val="true"/>
          <w:lang w:bidi="fa-IR"/>
        </w:rPr>
        <w:t xml:space="preserve">سیجیء فی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 یُنْصَبْ بِفِعْلٍ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أشْبَهَتِ الْمُصَرَّفَا</w:t>
      </w:r>
    </w:p>
    <w:p>
      <w:pPr>
        <w:pStyle w:val="BookText"/>
        <w:rPr/>
      </w:pPr>
      <w:r>
        <w:rPr>
          <w:rFonts w:ascii="Amiri" w:hAnsi="Amiri" w:eastAsia="Amiri" w:cs="Amiri"/>
          <w:color w:val="111111"/>
          <w:sz w:val="28"/>
          <w:sz w:val="28"/>
          <w:szCs w:val="28"/>
          <w:rtl w:val="true"/>
          <w:lang w:bidi="ar-SA"/>
        </w:rPr>
        <w:t xml:space="preserve">فَجَائِزٌ تَقْدِیمُهُ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رَاحِلٌ وَمُخْلِصًا زَیْدٌ دَعَا</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والعامل معنی الإشارة،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طلیق من الحبس حال کونه محمولاً علیک </w:t>
      </w:r>
      <w:r>
        <w:rPr>
          <w:rFonts w:eastAsia="IRNazanin" w:cs="IRNazanin"/>
          <w:color w:val="111111"/>
          <w:sz w:val="28"/>
          <w:szCs w:val="28"/>
          <w:rtl w:val="true"/>
          <w:lang w:bidi="fa-IR"/>
        </w:rPr>
        <w:t>.</w:t>
      </w:r>
    </w:p>
    <w:p>
      <w:pPr>
        <w:pStyle w:val="Heading4"/>
        <w:numPr>
          <w:ilvl w:val="3"/>
          <w:numId w:val="1"/>
        </w:numPr>
        <w:rPr/>
      </w:pPr>
      <w:bookmarkStart w:id="967" w:name="__RefHeading___Toc2181510_2322387425"/>
      <w:bookmarkStart w:id="968" w:name="_Toc346"/>
      <w:bookmarkEnd w:id="967"/>
      <w:r>
        <w:rPr>
          <w:rtl w:val="true"/>
        </w:rPr>
        <w:t>حلّ العبارة</w:t>
      </w:r>
      <w:bookmarkEnd w:id="96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أو متعیّنٌ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Style w:val="FootnoteAnchor"/>
          <w:rtl w:val="true"/>
        </w:rPr>
        <w:footnoteReference w:id="1726"/>
      </w:r>
      <w:r>
        <w:rPr>
          <w:rFonts w:ascii="Amiri" w:hAnsi="Amiri" w:eastAsia="Amiri" w:cs="Amiri"/>
          <w:color w:val="111111"/>
          <w:sz w:val="28"/>
          <w:sz w:val="28"/>
          <w:szCs w:val="28"/>
          <w:rtl w:val="true"/>
          <w:lang w:bidi="ar-SA"/>
        </w:rPr>
        <w:t xml:space="preserve">سراج الدّین </w:t>
      </w:r>
      <w:r>
        <w:rPr>
          <w:rStyle w:val="FootnoteAnchor"/>
          <w:rtl w:val="true"/>
        </w:rPr>
        <w:footnoteReference w:id="1727"/>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تَحْمِلِین طَلِیق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حذف الموصول فیه، حَسَنٌ أو متعیّنٌ، بیانه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مراده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لایکون حالاً، لأنّه خطابٌ إلی مفرد المؤنّث المخاطب، فلا یصحّ تأویله بمحمولاً، علی ما ذکره ذلک المجیب، فعلی هذا یکون صلةٌ ؛ و عند غیر الکوفیّین حیث اشترطوا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الإستفهامیّتین فی الحکم 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موصولاً، تعیّن القول بحذف الموصول کما لایخفی،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ذلک ؛ وعند الکوفیّین حیث لم یشترطوا ذلک فی الحکم 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موصولاً، تقدیر الموصول هنا وإن لم یکن متعیّنًا، لجواز 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تَحْمِلِین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موصولاً </w:t>
      </w:r>
      <w:bookmarkStart w:id="969" w:name="pg18765_192539"/>
    </w:p>
    <w:p>
      <w:pPr>
        <w:pStyle w:val="BookText"/>
        <w:rPr/>
      </w:pPr>
      <w:bookmarkEnd w:id="96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کما مرّ، إلاّ انّ الظاهر تقدیر الموصول هنا أرجح من القول بکون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تَحْمِلِین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لوجود المرجّح علی کونها من أسماء الإشارة، و هو دخول هاء التنبیه، فحینئذ یکون تقدیر الموصول فی البیت حَسَنًا،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ما خطر فی البال عند تفرّق الحواس والأحوال فی حلّ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وکلّ الموصولات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لم یقیّدها بالإسمیّة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وکلّ الموصولات الإسمیّة، مع انّ الحکم الآتی مختصّ بها لعدم ذکر المصنّف الموصول الحرفی، فلایتوهّم عود 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وکلّها 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إلیه حتّی یحتاج لإخراجه إلی قیدٍ </w:t>
      </w:r>
      <w:r>
        <w:rPr>
          <w:rFonts w:eastAsia="IRNazanin" w:cs="IRNazanin"/>
          <w:color w:val="111111"/>
          <w:sz w:val="28"/>
          <w:szCs w:val="28"/>
          <w:rtl w:val="true"/>
          <w:lang w:bidi="fa-IR"/>
        </w:rPr>
        <w:t>.</w:t>
      </w:r>
    </w:p>
    <w:p>
      <w:pPr>
        <w:pStyle w:val="Heading4"/>
        <w:numPr>
          <w:ilvl w:val="3"/>
          <w:numId w:val="1"/>
        </w:numPr>
        <w:rPr/>
      </w:pPr>
      <w:bookmarkStart w:id="970" w:name="__RefHeading___Toc2181512_2322387425"/>
      <w:bookmarkStart w:id="971" w:name="_Toc347"/>
      <w:bookmarkEnd w:id="970"/>
      <w:r>
        <w:rPr>
          <w:rtl w:val="true"/>
        </w:rPr>
        <w:t>یجب مطابقة العائد مع الموصول</w:t>
      </w:r>
      <w:bookmarkEnd w:id="97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له إفرادًا وتذکیرًا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مضمون الصلة متعلّق بالموصول، فلابدّ من رابط فیها لیربطه به، وهو الضمیر العائد إلی الموصول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الموصول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 أو غیرهما، و سیجیء الکلام فی الأولیین، والکلام الآن فی غیر مَنْ و مَا،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العائد إلیه یجب مطابقته معه فی التذکیر والتأنیث والإفراد والتثنیة والجمع،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الّذی أکرمته، واللّذان أکرمتهما، والّذین أکرمتهم، و جاءتنی الّتی أکرمتها، واللّتان أکرمتهما، واللاّتی أکرمتهنّ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فی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یلزم فیه اعتبار المعنی،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الضارب </w:t>
      </w:r>
      <w:bookmarkStart w:id="972" w:name="pg18765_192540"/>
    </w:p>
    <w:p>
      <w:pPr>
        <w:pStyle w:val="BookText"/>
        <w:rPr/>
      </w:pPr>
      <w:bookmarkEnd w:id="972"/>
      <w:r>
        <w:rPr>
          <w:rFonts w:ascii="IRNazanin" w:hAnsi="IRNazanin" w:eastAsia="IRNazanin"/>
          <w:color w:val="111111"/>
          <w:sz w:val="28"/>
          <w:sz w:val="28"/>
          <w:szCs w:val="28"/>
          <w:rtl w:val="true"/>
          <w:lang w:bidi="fa-IR"/>
        </w:rPr>
        <w:t xml:space="preserve">والضاربان والضاربون، و جاءتنی الضاربة والضاربتان والضاربات، و هکذا ؛ وذلک أمّا فی الّذی والّتی و فروعهما </w:t>
      </w:r>
      <w:r>
        <w:rPr>
          <w:rStyle w:val="FootnoteAnchor"/>
          <w:rtl w:val="true"/>
        </w:rPr>
        <w:footnoteReference w:id="1728"/>
      </w:r>
      <w:r>
        <w:rPr>
          <w:rFonts w:ascii="IRNazanin" w:hAnsi="IRNazanin" w:eastAsia="IRNazanin"/>
          <w:color w:val="111111"/>
          <w:sz w:val="28"/>
          <w:sz w:val="28"/>
          <w:szCs w:val="28"/>
          <w:rtl w:val="true"/>
          <w:lang w:bidi="fa-IR"/>
        </w:rPr>
        <w:t xml:space="preserve">فظاهر، وأمّا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فلأنّک لو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مثلاً أو فی المؤنّث لم یعلم المراد عند عدم القرینة علی تعیینه، ثمّ قالوا فی الجمیع إطّرادًا للباب </w:t>
      </w:r>
      <w:r>
        <w:rPr>
          <w:rFonts w:eastAsia="IRNazanin" w:cs="IRNazanin"/>
          <w:color w:val="111111"/>
          <w:sz w:val="28"/>
          <w:szCs w:val="28"/>
          <w:rtl w:val="true"/>
          <w:lang w:bidi="fa-IR"/>
        </w:rPr>
        <w:t>.</w:t>
      </w:r>
    </w:p>
    <w:p>
      <w:pPr>
        <w:pStyle w:val="Heading4"/>
        <w:numPr>
          <w:ilvl w:val="3"/>
          <w:numId w:val="1"/>
        </w:numPr>
        <w:rPr/>
      </w:pPr>
      <w:bookmarkStart w:id="973" w:name="__RefHeading___Toc2181514_2322387425"/>
      <w:bookmarkStart w:id="974" w:name="_Toc348"/>
      <w:bookmarkEnd w:id="973"/>
      <w:r>
        <w:rPr>
          <w:rtl w:val="true"/>
        </w:rPr>
        <w:t>قد یغنی الظاهر عن العائد الضمیر</w:t>
      </w:r>
      <w:bookmarkEnd w:id="974"/>
    </w:p>
    <w:p>
      <w:pPr>
        <w:pStyle w:val="BookText"/>
        <w:rPr/>
      </w:pPr>
      <w:r>
        <w:rPr>
          <w:rFonts w:ascii="IRNazanin" w:hAnsi="IRNazanin" w:eastAsia="IRNazanin"/>
          <w:color w:val="111111"/>
          <w:sz w:val="28"/>
          <w:sz w:val="28"/>
          <w:szCs w:val="28"/>
          <w:rtl w:val="true"/>
          <w:lang w:bidi="fa-IR"/>
        </w:rPr>
        <w:t xml:space="preserve">ولایخفی علیک انّ ما مرّ من کون الرابط هو الضمیر، أمرٌ أغلبیّ لا دائمیّ، إذ قد یغنی الظاهر عن الضمیر کقول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رَبَّ لَیْلَی أَنْتَ فِی کُلِّ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الَّذِی فِی رَحْمَةِ اللّه‌ِ أَطْمَعُ </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رحمته ؛ و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زیدٌ الّذی ضرب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نادر، ولعلّه لهذا أطلق المصنّف کون العائد بالضمیر، حیث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کُلُّهَا تَلْزَمُ </w:t>
      </w:r>
      <w:r>
        <w:rPr>
          <w:rStyle w:val="FootnoteAnchor"/>
          <w:rtl w:val="true"/>
        </w:rPr>
        <w:footnoteReference w:id="1730"/>
      </w:r>
      <w:r>
        <w:rPr>
          <w:rFonts w:ascii="Amiri" w:hAnsi="Amiri" w:eastAsia="Amiri" w:cs="Amiri"/>
          <w:color w:val="111111"/>
          <w:sz w:val="28"/>
          <w:sz w:val="28"/>
          <w:szCs w:val="28"/>
          <w:rtl w:val="true"/>
          <w:lang w:bidi="ar-SA"/>
        </w:rPr>
        <w:t xml:space="preserve">بَعْدَهُ 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ضَمِیرٍ لاَئِقٍ مُشْتَمِلَهْ</w:t>
      </w:r>
    </w:p>
    <w:p>
      <w:pPr>
        <w:pStyle w:val="BookText"/>
        <w:rPr/>
      </w:pPr>
      <w:r>
        <w:rPr>
          <w:rFonts w:ascii="IRNazanin" w:hAnsi="IRNazanin" w:eastAsia="IRNazanin"/>
          <w:color w:val="111111"/>
          <w:sz w:val="28"/>
          <w:sz w:val="28"/>
          <w:szCs w:val="28"/>
          <w:rtl w:val="true"/>
          <w:lang w:bidi="fa-IR"/>
        </w:rPr>
        <w:t xml:space="preserve">إذ النادر کالمعدوم </w:t>
      </w:r>
      <w:r>
        <w:rPr>
          <w:rFonts w:eastAsia="IRNazanin" w:cs="IRNazanin"/>
          <w:color w:val="111111"/>
          <w:sz w:val="28"/>
          <w:szCs w:val="28"/>
          <w:rtl w:val="true"/>
          <w:lang w:bidi="fa-IR"/>
        </w:rPr>
        <w:t>.</w:t>
      </w:r>
    </w:p>
    <w:p>
      <w:pPr>
        <w:pStyle w:val="Heading4"/>
        <w:numPr>
          <w:ilvl w:val="3"/>
          <w:numId w:val="1"/>
        </w:numPr>
        <w:rPr/>
      </w:pPr>
      <w:bookmarkStart w:id="975" w:name="__RefHeading___Toc2181516_2322387425"/>
      <w:bookmarkStart w:id="976" w:name="_Toc349"/>
      <w:bookmarkEnd w:id="975"/>
      <w:r>
        <w:rPr>
          <w:rtl w:val="true"/>
        </w:rPr>
        <w:t>العائد یکون من ضمیر الغائب ولو کان المخبر عنه متکلّمًا أو مخاطبًا</w:t>
      </w:r>
      <w:bookmarkEnd w:id="976"/>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الموصول لایخلو إمّا أن یکون خبرًا </w:t>
      </w:r>
      <w:r>
        <w:rPr>
          <w:rStyle w:val="FootnoteAnchor"/>
          <w:rtl w:val="true"/>
        </w:rPr>
        <w:footnoteReference w:id="1731"/>
      </w:r>
      <w:r>
        <w:rPr>
          <w:rFonts w:ascii="IRNazanin" w:hAnsi="IRNazanin" w:eastAsia="IRNazanin"/>
          <w:color w:val="111111"/>
          <w:sz w:val="28"/>
          <w:sz w:val="28"/>
          <w:szCs w:val="28"/>
          <w:rtl w:val="true"/>
          <w:lang w:bidi="fa-IR"/>
        </w:rPr>
        <w:t xml:space="preserve">عن غیر المخاطب والمتکلّم، أو عنهما، و علی الأوّل یلزم أن یکون الضمیر العائد من ضمیر الغائب </w:t>
      </w:r>
    </w:p>
    <w:p>
      <w:pPr>
        <w:pStyle w:val="BookText"/>
        <w:rPr/>
      </w:pP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الّذی هو عالم،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خَلَقَ السَّمَاوَاتِ </w:t>
      </w:r>
      <w:r>
        <w:rPr>
          <w:rFonts w:eastAsia="Amiri" w:cs="Amiri" w:ascii="Amiri" w:hAnsi="Amiri"/>
          <w:color w:val="111111"/>
          <w:sz w:val="28"/>
          <w:szCs w:val="28"/>
          <w:rtl w:val="true"/>
          <w:lang w:bidi="ar-SA"/>
        </w:rPr>
        <w:t xml:space="preserve">» </w:t>
      </w:r>
      <w:r>
        <w:rPr>
          <w:rStyle w:val="FootnoteAnchor"/>
          <w:rtl w:val="true"/>
        </w:rPr>
        <w:footnoteReference w:id="1732"/>
      </w:r>
      <w:r>
        <w:rPr>
          <w:rFonts w:ascii="IRNazanin" w:hAnsi="IRNazanin" w:eastAsia="IRNazanin"/>
          <w:color w:val="111111"/>
          <w:sz w:val="28"/>
          <w:sz w:val="28"/>
          <w:szCs w:val="28"/>
          <w:rtl w:val="true"/>
          <w:lang w:bidi="fa-IR"/>
        </w:rPr>
        <w:t xml:space="preserve">، و غیرهما ؛ و علی الثانی الأکثر أن یکون العائد أیضًا من الغائب کما صرّح به نجم الأئمّة،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المظهرات کلّها غیب،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فعل کذا </w:t>
      </w:r>
      <w:r>
        <w:rPr>
          <w:rStyle w:val="FootnoteAnchor"/>
          <w:rtl w:val="true"/>
        </w:rPr>
        <w:footnoteReference w:id="1733"/>
      </w:r>
      <w:r>
        <w:rPr>
          <w:rFonts w:ascii="IRNazanin" w:hAnsi="IRNazanin" w:eastAsia="IRNazanin"/>
          <w:color w:val="111111"/>
          <w:sz w:val="28"/>
          <w:sz w:val="28"/>
          <w:szCs w:val="28"/>
          <w:rtl w:val="true"/>
          <w:lang w:bidi="fa-IR"/>
        </w:rPr>
        <w:t xml:space="preserve">، وأنا الّذی قال کذا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الّذی عطاؤه أکثر من منعه ؛ و أنت الّذی رضاه أوفر من سخطه </w:t>
      </w:r>
      <w:r>
        <w:rPr>
          <w:rStyle w:val="FootnoteAnchor"/>
          <w:rtl w:val="true"/>
        </w:rPr>
        <w:footnoteReference w:id="1735"/>
      </w:r>
      <w:r>
        <w:rPr>
          <w:rFonts w:ascii="IRNazanin" w:hAnsi="IRNazanin" w:eastAsia="IRNazanin"/>
          <w:color w:val="111111"/>
          <w:sz w:val="28"/>
          <w:sz w:val="28"/>
          <w:szCs w:val="28"/>
          <w:rtl w:val="true"/>
          <w:lang w:bidi="fa-IR"/>
        </w:rPr>
        <w:t xml:space="preserve">؛ وأنا الّذی أمرته بالدعاء </w:t>
      </w:r>
      <w:r>
        <w:rPr>
          <w:rStyle w:val="FootnoteAnchor"/>
          <w:rtl w:val="true"/>
        </w:rPr>
        <w:footnoteReference w:id="1736"/>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الّذی أوقرت </w:t>
      </w:r>
      <w:r>
        <w:rPr>
          <w:rStyle w:val="FootnoteAnchor"/>
          <w:rtl w:val="true"/>
        </w:rPr>
        <w:footnoteReference w:id="1737"/>
      </w:r>
      <w:r>
        <w:rPr>
          <w:rFonts w:ascii="IRNazanin" w:hAnsi="IRNazanin" w:eastAsia="IRNazanin"/>
          <w:color w:val="111111"/>
          <w:sz w:val="28"/>
          <w:sz w:val="28"/>
          <w:szCs w:val="28"/>
          <w:rtl w:val="true"/>
          <w:lang w:bidi="fa-IR"/>
        </w:rPr>
        <w:t xml:space="preserve">الخطایا ظهره، و أنا الّذی أفنت الذنوب عمره، وأنا الّذی بجهله عصاک، و لم تکن أهلاً منه لذاک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جاز أن یکون من ضمیر المتکلّم والمخاطب حینئذٍ حملاً علی المعنی، کقول علیّ علیه‌السلام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الّذِی سَمَّتْنِی أمِّی حَیْدَرَة </w:t>
      </w:r>
      <w:r>
        <w:rPr>
          <w:rStyle w:val="FootnoteAnchor"/>
          <w:rtl w:val="true"/>
        </w:rPr>
        <w:footnoteReference w:id="17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کَلَیْثِ غَابَاتٍ کَرِیه المَنظَرَة</w:t>
      </w:r>
    </w:p>
    <w:p>
      <w:pPr>
        <w:pStyle w:val="BookText"/>
        <w:rPr/>
      </w:pPr>
      <w:r>
        <w:rPr>
          <w:rFonts w:ascii="Amiri" w:hAnsi="Amiri" w:eastAsia="Amiri" w:cs="Amiri"/>
          <w:color w:val="111111"/>
          <w:sz w:val="28"/>
          <w:sz w:val="28"/>
          <w:szCs w:val="28"/>
          <w:rtl w:val="true"/>
          <w:lang w:bidi="ar-SA"/>
        </w:rPr>
        <w:t>أوفیهم بالصاع کیلَ السَنْدَرَة</w:t>
      </w:r>
    </w:p>
    <w:p>
      <w:pPr>
        <w:pStyle w:val="BookText"/>
        <w:rPr/>
      </w:pPr>
      <w:r>
        <w:rPr>
          <w:rFonts w:ascii="IRNazanin" w:hAnsi="IRNazanin" w:eastAsia="IRNazanin"/>
          <w:color w:val="111111"/>
          <w:sz w:val="28"/>
          <w:sz w:val="28"/>
          <w:szCs w:val="28"/>
          <w:rtl w:val="true"/>
          <w:lang w:bidi="fa-IR"/>
        </w:rPr>
        <w:t xml:space="preserve">و هکذا ذکرت الأبیات البیهقی فی السنن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کلَیْثِ غَابَاتٍ غَلیظِ القَصَرَه ـ أَکِیلُکُم بالسیفِ کَیْلَ السَّنْدَرَه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بری فی الرجز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أکیلکم بالسیف کیل السندره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أضرب بالسیف رقاب الکفره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الکیل غراف جراف واسع، والسندر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معروف ؛ والقَصَرَة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العدوّ قتلاً واسعًا کبیرًا ذریعًا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أبوالعبّاس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تختلف الرواة فی أنّ هذه الأبیات لعلیّ بن أبی طالب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وغریب الحدیث لابن‌قتیبة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وتاج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والفائق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والعمدة لابن البطریق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الّذی ترحم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الّذی وسعت کلّ شیء رحمة و علمًا، وأنت الّذی جعلت لکلّ مخلوق فی نعمک 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أنت الّذی وصفت نفسک بالرحمة، فصلّ علی محمّد و آله، فارحمنی، و أنت الّذی سمّیت نفسک بالعفو، فصلّ علی محمّد وآله </w:t>
      </w:r>
      <w:r>
        <w:rPr>
          <w:rStyle w:val="FootnoteAnchor"/>
          <w:rtl w:val="true"/>
        </w:rPr>
        <w:footnoteReference w:id="1740"/>
      </w:r>
      <w:r>
        <w:rPr>
          <w:rFonts w:ascii="Amiri" w:hAnsi="Amiri" w:eastAsia="Amiri" w:cs="Amiri"/>
          <w:color w:val="111111"/>
          <w:sz w:val="28"/>
          <w:sz w:val="28"/>
          <w:szCs w:val="28"/>
          <w:rtl w:val="true"/>
          <w:lang w:bidi="ar-SA"/>
        </w:rPr>
        <w:t xml:space="preserve">، واعف عنّی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المازنی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أسمعه لم أجوّزه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نجم الأئمّة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کلّه إذا لم یکن للتشبیه، أمّا معه فلیس إلاّ الغیبة،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حاتم الّذی وهب المال،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حاتم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کان ضمیران </w:t>
      </w:r>
      <w:r>
        <w:rPr>
          <w:rStyle w:val="FootnoteAnchor"/>
          <w:rtl w:val="true"/>
        </w:rPr>
        <w:footnoteReference w:id="1744"/>
      </w:r>
      <w:r>
        <w:rPr>
          <w:rFonts w:ascii="IRNazanin" w:hAnsi="IRNazanin" w:eastAsia="IRNazanin"/>
          <w:color w:val="111111"/>
          <w:sz w:val="28"/>
          <w:sz w:val="28"/>
          <w:szCs w:val="28"/>
          <w:rtl w:val="true"/>
          <w:lang w:bidi="fa-IR"/>
        </w:rPr>
        <w:t xml:space="preserve">، جاز لک فی غیر التشبیه حمل أحدهما علی اللفظ، و حمل الآخر علی 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قلت کذا وضرب زیدًا، و أنت الرجل الّذی قال کذا و ضربت عمروًا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إذا کان الموصول خبرًا عن الضمیر، وأمّا إذا کان مخبرًا عنه بالمتکلّم </w:t>
      </w:r>
      <w:bookmarkStart w:id="977" w:name="pg18765_192543"/>
    </w:p>
    <w:p>
      <w:pPr>
        <w:pStyle w:val="BookText"/>
        <w:rPr/>
      </w:pPr>
      <w:bookmarkEnd w:id="977"/>
      <w:r>
        <w:rPr>
          <w:rFonts w:ascii="IRNazanin" w:hAnsi="IRNazanin" w:eastAsia="IRNazanin"/>
          <w:color w:val="111111"/>
          <w:sz w:val="28"/>
          <w:sz w:val="28"/>
          <w:szCs w:val="28"/>
          <w:rtl w:val="true"/>
          <w:lang w:bidi="fa-IR"/>
        </w:rPr>
        <w:t xml:space="preserve">والمخاطب، فلم یجز الحمل علی المعنی کما صرّح به أیضًا </w:t>
      </w:r>
      <w:r>
        <w:rPr>
          <w:rStyle w:val="FootnoteAnchor"/>
          <w:rtl w:val="true"/>
        </w:rPr>
        <w:footnoteReference w:id="1746"/>
      </w:r>
      <w:r>
        <w:rPr>
          <w:rFonts w:ascii="IRNazanin" w:hAnsi="IRNazanin" w:eastAsia="IRNazanin"/>
          <w:color w:val="111111"/>
          <w:sz w:val="28"/>
          <w:sz w:val="28"/>
          <w:szCs w:val="28"/>
          <w:rtl w:val="true"/>
          <w:lang w:bidi="fa-IR"/>
        </w:rPr>
        <w:t xml:space="preserve">، فلایجوز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ضربت أنا، والّذی ضربت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فائدة إذن فی الاخبار،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ضربت، فقد علم المخاطب أنّ الضارب هو المتکلّم، فیبقی الاخبار بأنا لغوًا، وکذا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قلت أنت </w:t>
      </w:r>
      <w:r>
        <w:rPr>
          <w:rFonts w:eastAsia="IRNazanin" w:cs="IRNazanin"/>
          <w:color w:val="111111"/>
          <w:sz w:val="28"/>
          <w:szCs w:val="28"/>
          <w:rtl w:val="true"/>
          <w:lang w:bidi="fa-IR"/>
        </w:rPr>
        <w:t>.</w:t>
      </w:r>
    </w:p>
    <w:p>
      <w:pPr>
        <w:pStyle w:val="Heading4"/>
        <w:numPr>
          <w:ilvl w:val="3"/>
          <w:numId w:val="1"/>
        </w:numPr>
        <w:rPr/>
      </w:pPr>
      <w:bookmarkStart w:id="978" w:name="__RefHeading___Toc2181518_2322387425"/>
      <w:bookmarkStart w:id="979" w:name="_Toc350"/>
      <w:bookmarkEnd w:id="978"/>
      <w:r>
        <w:rPr>
          <w:rtl w:val="true"/>
        </w:rPr>
        <w:t xml:space="preserve">یجوز فی ضمیر </w:t>
      </w:r>
      <w:r>
        <w:rPr>
          <w:rtl w:val="true"/>
        </w:rPr>
        <w:t xml:space="preserve">« </w:t>
      </w:r>
      <w:r>
        <w:rPr>
          <w:rtl w:val="true"/>
        </w:rPr>
        <w:t xml:space="preserve">مَنْ </w:t>
      </w:r>
      <w:r>
        <w:rPr>
          <w:rtl w:val="true"/>
        </w:rPr>
        <w:t xml:space="preserve">» </w:t>
      </w:r>
      <w:r>
        <w:rPr>
          <w:rtl w:val="true"/>
        </w:rPr>
        <w:t xml:space="preserve">و </w:t>
      </w:r>
      <w:r>
        <w:rPr>
          <w:rtl w:val="true"/>
        </w:rPr>
        <w:t xml:space="preserve">« </w:t>
      </w:r>
      <w:r>
        <w:rPr>
          <w:rtl w:val="true"/>
        </w:rPr>
        <w:t xml:space="preserve">مَا </w:t>
      </w:r>
      <w:r>
        <w:rPr>
          <w:rtl w:val="true"/>
        </w:rPr>
        <w:t xml:space="preserve">» </w:t>
      </w:r>
      <w:r>
        <w:rPr>
          <w:rtl w:val="true"/>
        </w:rPr>
        <w:t>مراعاة اللفظ والمعنی</w:t>
      </w:r>
      <w:bookmarkEnd w:id="97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فی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اللفظ والمعنی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ذکر أوّلاً انّه لابدّ للضمیر العائد أن یطابق الموصول فی الإفراد والتذکیر وفرعهما، أراد أن ینبّه انّ ذلک الحکم لیس بواجب فی جمیع الموصولات، حیث ذکر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ضمیرهما مراعاة اللفظ، أی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فیفرد الضمیر مذکّرًا، لأنّ لفظهما مفرد مذکّر وإن کان معناهما خلاف ذلک ؛ وکذا مراعاة معناهما، فیفرد الضمیر مذکّرًا إذا کان معناهما ذلک، و مؤنّثًا کذلک، ویثنّی ویجمع علی وفق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یَمْشِی عَلَی بَطْنِهِ وَ مِنْهُمْ مَنْ یَمْشِی عَلَی رِجْلَیْنِ وَ مِنْهُمْ مَنْ یَمْشِی عَلَی أرْبَعٍ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 حیث انّ العائد إلی الموصول فیه مفرد مذکّر 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الجمع،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یَمشِی عَلی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الّذین یمشون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الثانی 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یَقْنُتْ مِنْکُنَّ للّه‌ِِ وَرَسُولِهِ وَتَعْمَلْ صَالِحًا نُؤْتِهَا أَجْرَهَا </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 حیث انّ العائد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مذکّرٌ مع انّ معناه </w:t>
      </w:r>
      <w:bookmarkStart w:id="980" w:name="pg18765_192544"/>
    </w:p>
    <w:p>
      <w:pPr>
        <w:pStyle w:val="BookText"/>
        <w:rPr/>
      </w:pPr>
      <w:bookmarkEnd w:id="980"/>
      <w:r>
        <w:rPr>
          <w:rFonts w:ascii="Amiri" w:hAnsi="Amiri" w:eastAsia="Amiri" w:cs="Amiri"/>
          <w:color w:val="111111"/>
          <w:sz w:val="28"/>
          <w:sz w:val="28"/>
          <w:szCs w:val="28"/>
          <w:rtl w:val="true"/>
          <w:lang w:bidi="ar-SA"/>
        </w:rPr>
        <w:t xml:space="preserve">مؤنّث بقرینة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صالحًا نؤتها أجرها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علی اللفظ ؛ و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حملاً علی المعنی، وکذا الضمیر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نؤتها أجرها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الکلام فی مطلق الضمیر العائد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فی الصلة أو لا، و کذا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مَنْ یَسْتَمِعُونَ إِلَیْکَ </w:t>
      </w:r>
      <w:r>
        <w:rPr>
          <w:rFonts w:eastAsia="Amiri" w:cs="Amiri" w:ascii="Amiri" w:hAnsi="Amiri"/>
          <w:color w:val="111111"/>
          <w:sz w:val="28"/>
          <w:szCs w:val="28"/>
          <w:rtl w:val="true"/>
          <w:lang w:bidi="ar-SA"/>
        </w:rPr>
        <w:t xml:space="preserve">» </w:t>
      </w:r>
      <w:r>
        <w:rPr>
          <w:rStyle w:val="FootnoteAnchor"/>
          <w:rtl w:val="true"/>
        </w:rPr>
        <w:footnoteReference w:id="1749"/>
      </w:r>
      <w:r>
        <w:rPr>
          <w:rFonts w:ascii="IRNazanin" w:hAnsi="IRNazanin" w:eastAsia="IRNazanin"/>
          <w:color w:val="111111"/>
          <w:sz w:val="28"/>
          <w:sz w:val="28"/>
          <w:szCs w:val="28"/>
          <w:rtl w:val="true"/>
          <w:lang w:bidi="fa-IR"/>
        </w:rPr>
        <w:t xml:space="preserve">حیث أتی بصیغة الجمع نظرًا إلی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مؤنّث هنا مع انّ العائد فی الصلة مذکّر ؛ وغیرها </w:t>
      </w:r>
      <w:r>
        <w:rPr>
          <w:rStyle w:val="FootnoteAnchor"/>
          <w:rtl w:val="true"/>
        </w:rPr>
        <w:footnoteReference w:id="1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مراعاة اللفظ أولی وأکثر، و ذلک لما مرّ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مفردین فی اللفظ و مذکّرین، و لفظهما أقرب إلی تلک العبارة المحمولة علیهما من المعنی، إذ هو وُصْلَةٌ إلی المعنی </w:t>
      </w:r>
      <w:r>
        <w:rPr>
          <w:rFonts w:eastAsia="IRNazanin" w:cs="IRNazanin"/>
          <w:color w:val="111111"/>
          <w:sz w:val="28"/>
          <w:szCs w:val="28"/>
          <w:rtl w:val="true"/>
          <w:lang w:bidi="fa-IR"/>
        </w:rPr>
        <w:t>.</w:t>
      </w:r>
    </w:p>
    <w:p>
      <w:pPr>
        <w:pStyle w:val="Heading4"/>
        <w:numPr>
          <w:ilvl w:val="3"/>
          <w:numId w:val="1"/>
        </w:numPr>
        <w:rPr/>
      </w:pPr>
      <w:bookmarkStart w:id="981" w:name="__RefHeading___Toc2181520_2322387425"/>
      <w:bookmarkStart w:id="982" w:name="_Toc351"/>
      <w:bookmarkEnd w:id="981"/>
      <w:r>
        <w:rPr>
          <w:rtl w:val="true"/>
        </w:rPr>
        <w:t>المواضع الّتی ترجّح فیها مراعاة المعنی فی الضمیر</w:t>
      </w:r>
      <w:bookmarkEnd w:id="982"/>
    </w:p>
    <w:p>
      <w:pPr>
        <w:pStyle w:val="Heading5"/>
        <w:numPr>
          <w:ilvl w:val="4"/>
          <w:numId w:val="1"/>
        </w:numPr>
        <w:rPr/>
      </w:pPr>
      <w:bookmarkStart w:id="983" w:name="__RefHeading___Toc2181522_2322387425"/>
      <w:bookmarkStart w:id="984" w:name="_Toc352"/>
      <w:bookmarkEnd w:id="983"/>
      <w:r>
        <w:rPr>
          <w:rtl w:val="true"/>
        </w:rPr>
        <w:t>اشارة</w:t>
      </w:r>
      <w:bookmarkEnd w:id="984"/>
    </w:p>
    <w:p>
      <w:pPr>
        <w:pStyle w:val="BookText"/>
        <w:rPr/>
      </w:pPr>
      <w:r>
        <w:rPr>
          <w:rFonts w:ascii="IRNazanin" w:hAnsi="IRNazanin" w:eastAsia="IRNazanin"/>
          <w:color w:val="111111"/>
          <w:sz w:val="28"/>
          <w:sz w:val="28"/>
          <w:szCs w:val="28"/>
          <w:rtl w:val="true"/>
          <w:lang w:bidi="fa-IR"/>
        </w:rPr>
        <w:t xml:space="preserve">و قال نجم الأئمّة بعد الحکم بأکثریّة مراعاة اللفظ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تقدّم علی المحمول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یعضد المعنی، نختار </w:t>
      </w:r>
      <w:r>
        <w:rPr>
          <w:rStyle w:val="FootnoteAnchor"/>
          <w:rtl w:val="true"/>
        </w:rPr>
        <w:footnoteReference w:id="1752"/>
      </w:r>
      <w:r>
        <w:rPr>
          <w:rFonts w:ascii="Amiri" w:hAnsi="Amiri" w:eastAsia="Amiri" w:cs="Amiri"/>
          <w:color w:val="111111"/>
          <w:sz w:val="28"/>
          <w:sz w:val="28"/>
          <w:szCs w:val="28"/>
          <w:rtl w:val="true"/>
          <w:lang w:bidi="ar-SA"/>
        </w:rPr>
        <w:t xml:space="preserve">مراعاة المعنی فی ذلک المحمول،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مَنْ أحبّها، فهو أولی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لتقدّم لفظة هنّ </w:t>
      </w:r>
      <w:r>
        <w:rPr>
          <w:rStyle w:val="FootnoteAnchor"/>
          <w:rtl w:val="true"/>
        </w:rPr>
        <w:footnoteReference w:id="1753"/>
      </w:r>
      <w:r>
        <w:rPr>
          <w:rFonts w:ascii="IRNazanin" w:hAnsi="IRNazanin" w:eastAsia="IRNazanin"/>
          <w:color w:val="111111"/>
          <w:sz w:val="28"/>
          <w:sz w:val="28"/>
          <w:szCs w:val="28"/>
          <w:rtl w:val="true"/>
          <w:lang w:bidi="fa-IR"/>
        </w:rPr>
        <w:t xml:space="preserve">، فلهذا لم یختلف القرّاء فی تذکیر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یقنت مِنکنّ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جاء بعد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عاضدٌ للمعنی، فلذا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نؤتها أجرها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بالتأنیث ؛ وإن حصل بمراعاة اللفظ لبسٌ </w:t>
      </w:r>
    </w:p>
    <w:p>
      <w:pPr>
        <w:pStyle w:val="BookText"/>
        <w:rPr/>
      </w:pPr>
      <w:r>
        <w:rPr>
          <w:rFonts w:ascii="IRNazanin" w:hAnsi="IRNazanin" w:eastAsia="IRNazanin"/>
          <w:color w:val="111111"/>
          <w:sz w:val="28"/>
          <w:sz w:val="28"/>
          <w:szCs w:val="28"/>
          <w:rtl w:val="true"/>
          <w:lang w:bidi="fa-IR"/>
        </w:rPr>
        <w:t xml:space="preserve">وجب مراعاةُ المعنی،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مَنْ أحبّه، وأنت ترید النسوان، إلاّ أن یکون هناک قرینة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مراعاة المعنی أیضًا فیما وجب مطابقته للمحمول علی 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 محسنةٌ أمّک، و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لأنّه خبر لهی المحمولة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بمعنی الّتی، والخبر المشتقّ یجب مطابقته للمبتدأ تذکیرًا وتأنیثًا وإفرادًا وتثنیةً وجمعًا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أجاز ابن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 محسنٌ، نظرًا إلی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یجوز اعتبار لفظه و معناه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مرّ من مراعاة اللفظ والمعنی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لایختصّ بما إذا کان کلٌّ منهما مکرّرًا فی الکلام، فیراعی فی أحدهما اللفظ و فی الآخر المعنی، فیجوز ذلک وإن لم یتکرّرا بأن کان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غیر متکرّر فی الکلام، فیجوز لک حینئذٍ فی أحد الضمیرین العائدین إلی الموصول مراعاة اللفظ و فی الآخر مراعاة المعنی کما تقدّم، و من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یُؤْمِنْ بِاللّه‌ِ وَیَعْمَلْ صَالِحًا یُدْخِلْهُ جَنَّاتٍ تَجْرِی مِنْ تَحْتِهَا الاْءَنْهَارُ خَالِدِینَ فِیهَا أَبَدًا </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 xml:space="preserve">، حیث انّ أوّلاً لاحظ اللفظ فأتی بضمیر المفرد المذکّر، و ثانیًا لاحظ المعنی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ذلک أیضًا لاحظ اللفظ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أحْسَنَ اللّه‌ُ لَهُ رِزْقًا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لکن هذا لا إشکال فیه إذا قدّم مراعاة اللفظ علی المعنی کما مرّ، و أمّا إذا قدّم مراعاة المعنی فقد نُقِل عن بعض الکوفیّین المنع من مراعاة اللفظ حینئذ </w:t>
      </w:r>
      <w:r>
        <w:rPr>
          <w:rStyle w:val="FootnoteAnchor"/>
          <w:rtl w:val="true"/>
        </w:rPr>
        <w:footnoteReference w:id="1757"/>
      </w:r>
      <w:r>
        <w:rPr>
          <w:rFonts w:ascii="Amiri" w:hAnsi="Amiri" w:eastAsia="Amiri" w:cs="Amiri"/>
          <w:color w:val="111111"/>
          <w:sz w:val="28"/>
          <w:sz w:val="28"/>
          <w:szCs w:val="28"/>
          <w:rtl w:val="true"/>
          <w:lang w:bidi="ar-SA"/>
        </w:rPr>
        <w:t xml:space="preserve">، لکن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 من 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مَا فِی بُطُونِ هذِهِ الاْءَنْعَامِ خَالِصَةٌ لِذُکُورِنَا وَ مُحَرَّمٌ عَلَی أَزْوَاجِنَا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 حیث أنّث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الأَجِنَّة، 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لفظها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الوجه فی الآیة، 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التاء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للمبالغة لا للتأنیث، وإن ادّعی بعضهم عدم جواز لحوق التاء للمبالغة فی اسم الفاعل </w:t>
      </w:r>
      <w:r>
        <w:rPr>
          <w:rStyle w:val="FootnoteAnchor"/>
          <w:rtl w:val="true"/>
        </w:rPr>
        <w:footnoteReference w:id="1759"/>
      </w:r>
      <w:r>
        <w:rPr>
          <w:rFonts w:ascii="Amiri" w:hAnsi="Amiri" w:eastAsia="Amiri" w:cs="Amiri"/>
          <w:color w:val="111111"/>
          <w:sz w:val="28"/>
          <w:sz w:val="28"/>
          <w:szCs w:val="28"/>
          <w:rtl w:val="true"/>
          <w:lang w:bidi="ar-SA"/>
        </w:rPr>
        <w:t>، لکنّا قد أثبتنا جوازه فی مبحث الحال فی هذه الحاشیة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 xml:space="preserve">» </w:t>
      </w:r>
      <w:r>
        <w:rPr>
          <w:rStyle w:val="FootnoteAnchor"/>
          <w:rtl w:val="true"/>
        </w:rPr>
        <w:footnoteReference w:id="1760"/>
      </w:r>
      <w:r>
        <w:rPr>
          <w:rFonts w:ascii="IRNazanin" w:hAnsi="IRNazanin" w:eastAsia="IRNazanin"/>
          <w:color w:val="111111"/>
          <w:sz w:val="28"/>
          <w:sz w:val="28"/>
          <w:szCs w:val="28"/>
          <w:rtl w:val="true"/>
          <w:lang w:bidi="fa-IR"/>
        </w:rPr>
        <w:t xml:space="preserve">، من أراد الإطّلاع فعلیه الرجوع إلیه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التاء فی الخالصة للمصدریّة،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کالعافیة، وقع موقع الخالص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قراءة الرفع </w:t>
      </w:r>
      <w:r>
        <w:rPr>
          <w:rStyle w:val="FootnoteAnchor"/>
          <w:rtl w:val="true"/>
        </w:rPr>
        <w:footnoteReference w:id="1763"/>
      </w:r>
      <w:r>
        <w:rPr>
          <w:rFonts w:ascii="Amiri" w:hAnsi="Amiri" w:eastAsia="Amiri" w:cs="Amiri"/>
          <w:color w:val="111111"/>
          <w:sz w:val="28"/>
          <w:sz w:val="28"/>
          <w:szCs w:val="28"/>
          <w:rtl w:val="true"/>
          <w:lang w:bidi="ar-SA"/>
        </w:rPr>
        <w:t xml:space="preserve">، و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Style w:val="FootnoteAnchor"/>
          <w:rtl w:val="true"/>
        </w:rPr>
        <w:footnoteReference w:id="1764"/>
      </w:r>
      <w:r>
        <w:rPr>
          <w:rFonts w:ascii="Amiri" w:hAnsi="Amiri" w:eastAsia="Amiri" w:cs="Amiri"/>
          <w:color w:val="111111"/>
          <w:sz w:val="28"/>
          <w:sz w:val="28"/>
          <w:szCs w:val="28"/>
          <w:rtl w:val="true"/>
          <w:lang w:bidi="ar-SA"/>
        </w:rPr>
        <w:t xml:space="preserve">علی انّه مصدرٌ </w:t>
      </w:r>
      <w:bookmarkStart w:id="985" w:name="pg18765_192547"/>
    </w:p>
    <w:p>
      <w:pPr>
        <w:pStyle w:val="BookText"/>
        <w:rPr/>
      </w:pPr>
      <w:bookmarkEnd w:id="985"/>
      <w:r>
        <w:rPr>
          <w:rFonts w:ascii="IRNazanin" w:hAnsi="IRNazanin" w:eastAsia="IRNazanin"/>
          <w:color w:val="111111"/>
          <w:sz w:val="28"/>
          <w:sz w:val="28"/>
          <w:szCs w:val="28"/>
          <w:rtl w:val="true"/>
          <w:lang w:bidi="fa-IR"/>
        </w:rPr>
        <w:t xml:space="preserve">مؤکّدٌ، والخبر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لذکورنا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بعضهم </w:t>
      </w:r>
      <w:r>
        <w:rPr>
          <w:rStyle w:val="FootnoteAnchor"/>
          <w:rtl w:val="true"/>
        </w:rPr>
        <w:footnoteReference w:id="1765"/>
      </w:r>
      <w:r>
        <w:rPr>
          <w:rFonts w:ascii="IRNazanin" w:hAnsi="IRNazanin" w:eastAsia="IRNazanin"/>
          <w:color w:val="111111"/>
          <w:sz w:val="28"/>
          <w:sz w:val="28"/>
          <w:szCs w:val="28"/>
          <w:rtl w:val="true"/>
          <w:lang w:bidi="fa-IR"/>
        </w:rPr>
        <w:t xml:space="preserve">، أو حالٌ من الضمیر الّذی هو فی الظرف، 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بطون هذه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من الّذی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لذکورنا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الذکور، لأنّ الحال لاتتقدّم علی العامل المعنویّ و علی صاحبه المجرور، کما یجیء </w:t>
      </w:r>
      <w:r>
        <w:rPr>
          <w:rFonts w:eastAsia="IRNazanin" w:cs="IRNazanin"/>
          <w:color w:val="111111"/>
          <w:sz w:val="28"/>
          <w:szCs w:val="28"/>
          <w:rtl w:val="true"/>
          <w:lang w:bidi="fa-IR"/>
        </w:rPr>
        <w:t>.</w:t>
      </w:r>
    </w:p>
    <w:p>
      <w:pPr>
        <w:pStyle w:val="Heading5"/>
        <w:numPr>
          <w:ilvl w:val="4"/>
          <w:numId w:val="1"/>
        </w:numPr>
        <w:rPr/>
      </w:pPr>
      <w:bookmarkStart w:id="986" w:name="__RefHeading___Toc2181524_2322387425"/>
      <w:bookmarkStart w:id="987" w:name="_Toc353"/>
      <w:bookmarkEnd w:id="986"/>
      <w:r>
        <w:rPr>
          <w:rtl w:val="true"/>
        </w:rPr>
        <w:t>تنبیهٌ</w:t>
      </w:r>
      <w:bookmarkEnd w:id="987"/>
    </w:p>
    <w:p>
      <w:pPr>
        <w:pStyle w:val="BookText"/>
        <w:rPr/>
      </w:pPr>
      <w:r>
        <w:rPr>
          <w:rFonts w:ascii="Amiri" w:hAnsi="Amiri" w:eastAsia="Amiri" w:cs="Amiri"/>
          <w:color w:val="111111"/>
          <w:sz w:val="28"/>
          <w:sz w:val="28"/>
          <w:szCs w:val="28"/>
          <w:rtl w:val="true"/>
          <w:lang w:bidi="ar-SA"/>
        </w:rPr>
        <w:t xml:space="preserve">تذکیر 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یَکُنْ مَیْتَةً فَهُمْ فِیهِ شُرَکَاءُ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لأنّ المراد بالمیتة ما یعمّ الذَّکر والاُنثی، فغلب الذَّکر </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2181526_2322387425"/>
      <w:bookmarkStart w:id="989" w:name="_Toc354"/>
      <w:bookmarkEnd w:id="988"/>
      <w:r>
        <w:rPr>
          <w:rtl w:val="true"/>
        </w:rPr>
        <w:t>اشتراط کون جملة الصلة خبریّة</w:t>
      </w:r>
      <w:bookmarkEnd w:id="98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خالیة من معنی التعجّب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الصلة ینبغی أن یکون مضمونها معلومَ الوقوع للمخاطب فی إعتقاد المتکلّم، إذ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جاءک فهو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المتکلّم بهذا الکلام مثلاً یعتقد أنّ مضمون الصلة معلوم الثبوت للموصول عند المخاطب، لکنّه أراد إثبات حکم آخر له غیر معلوم للمخاطب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عالم، و معلوم انّ ما ذکر لایتحقّق إلاّ فی الجملة الخبریّة، لأنّ الإنشائیّة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طلبیّة، أو إیقاعیّة، وأیّهما کان لایعرف مضمونهما إلاّ بعد إیراد صیغهما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من الشارح حیث قیّد الخبریّة بخلوّها من معنی التعجّب، کون الجملة التعجّبیّة خبریّة، وقد صرّح ابن الحاجب ونجم الأئمّة انّها من الإنشائیّة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w:t>
      </w:r>
      <w:bookmarkStart w:id="990" w:name="pg18765_192548"/>
    </w:p>
    <w:p>
      <w:pPr>
        <w:pStyle w:val="BookText"/>
        <w:rPr/>
      </w:pPr>
      <w:bookmarkEnd w:id="990"/>
      <w:r>
        <w:rPr>
          <w:rFonts w:ascii="IRNazanin" w:hAnsi="IRNazanin" w:eastAsia="IRNazanin"/>
          <w:color w:val="111111"/>
          <w:sz w:val="28"/>
          <w:sz w:val="28"/>
          <w:szCs w:val="28"/>
          <w:rtl w:val="true"/>
          <w:lang w:bidi="fa-IR"/>
        </w:rPr>
        <w:t xml:space="preserve">وکیف کان، عدم جواز وقوعها صلة ظاهرٌ، کانت إنشاءً أو لا، کما هو الظاهر ؛ أمّا علی الأوّل فظاهر، وأمّا علی الثانی فلِمَا فی التعجّب من الإبهام المنافی للتعریف، فلایقال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بالّذی ما أحسنه </w:t>
      </w:r>
      <w:r>
        <w:rPr>
          <w:rFonts w:eastAsia="IRNazanin" w:cs="IRNazanin"/>
          <w:color w:val="111111"/>
          <w:sz w:val="28"/>
          <w:szCs w:val="28"/>
          <w:rtl w:val="true"/>
          <w:lang w:bidi="fa-IR"/>
        </w:rPr>
        <w:t>.</w:t>
      </w:r>
    </w:p>
    <w:p>
      <w:pPr>
        <w:pStyle w:val="Heading4"/>
        <w:numPr>
          <w:ilvl w:val="3"/>
          <w:numId w:val="1"/>
        </w:numPr>
        <w:rPr/>
      </w:pPr>
      <w:bookmarkStart w:id="991" w:name="__RefHeading___Toc2181528_2322387425"/>
      <w:bookmarkStart w:id="992" w:name="_Toc355"/>
      <w:bookmarkEnd w:id="991"/>
      <w:r>
        <w:rPr>
          <w:rtl w:val="true"/>
        </w:rPr>
        <w:t>مضمونُ الصلة معهودٌ</w:t>
      </w:r>
      <w:bookmarkEnd w:id="99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معناها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الغرض من إتیان الصلة أن یعرف المخاطب الموصول المبهم بما کان یعرفه قبل ذکر الموصول، فلابدّ من أن یکون مضمون الصلة معلومًا لیتمکّن المعرفة، قال نجم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الموصول علی أن یطلقه المتکلّم علی ما یعتقد أنّ المخاطب یعرفه بکونه محکومًا علیه بحکم معلوم الحصول له، إنتهی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یکون الإتیان بالموصول لأجل التهویل والتعظیم، فحینئذ یحسن إبهام الصلة، فلاتکون مضمونها معهودة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غشیهم أمرٌ عظیمٌ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النحویّین تقیید الجملة الموصول بها بکونها معهودة، و ذلک غیر لازم ؛ لأنّ الموصول قد یراد به معهودٌ، فتکون صلته معهودة،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 وقد یراد به الجنس فتوافقه صلته،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الَّذِی یَنْعِقُ </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 وقد یُقْصدُ تعظیم الموصول فتبْهم صلته،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 xml:space="preserve">، إنتهی ملخّصًا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bookmarkStart w:id="993" w:name="pg18765_192549"/>
    </w:p>
    <w:p>
      <w:pPr>
        <w:pStyle w:val="BookText"/>
        <w:rPr/>
      </w:pPr>
      <w:bookmarkEnd w:id="99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الظرف والمجرور إذا کانا تامّین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بالمجرور الجارّ والمجرور معًا، إذ المجرور فقط لیس شبیهًا بالجملة، بل مفردٌ کسائر الأسماء، فتعیّن أن یکون المراد بالمجرور الجارّ والمجرور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متعلّقٌ بمررت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المراد الجارّ والمجرور، وهذا ـ أعنی إستعمال المجرور وإرادة الجارّ والمجرور وبالعکس </w:t>
      </w:r>
      <w:r>
        <w:rPr>
          <w:rStyle w:val="FootnoteAnchor"/>
          <w:rtl w:val="true"/>
        </w:rPr>
        <w:footnoteReference w:id="1774"/>
      </w:r>
      <w:r>
        <w:rPr>
          <w:rFonts w:ascii="IRNazanin" w:hAnsi="IRNazanin" w:eastAsia="IRNazanin"/>
          <w:color w:val="111111"/>
          <w:sz w:val="28"/>
          <w:sz w:val="28"/>
          <w:szCs w:val="28"/>
          <w:rtl w:val="true"/>
          <w:lang w:bidi="fa-IR"/>
        </w:rPr>
        <w:t xml:space="preserve">ـ شایعٌ عندهم </w:t>
      </w:r>
      <w:r>
        <w:rPr>
          <w:rFonts w:eastAsia="IRNazanin" w:cs="IRNazanin"/>
          <w:color w:val="111111"/>
          <w:sz w:val="28"/>
          <w:szCs w:val="28"/>
          <w:rtl w:val="true"/>
          <w:lang w:bidi="fa-IR"/>
        </w:rPr>
        <w:t>.</w:t>
      </w:r>
    </w:p>
    <w:p>
      <w:pPr>
        <w:pStyle w:val="Heading4"/>
        <w:numPr>
          <w:ilvl w:val="3"/>
          <w:numId w:val="1"/>
        </w:numPr>
        <w:rPr/>
      </w:pPr>
      <w:bookmarkStart w:id="994" w:name="__RefHeading___Toc2181530_2322387425"/>
      <w:bookmarkStart w:id="995" w:name="_Toc356"/>
      <w:bookmarkEnd w:id="994"/>
      <w:r>
        <w:rPr>
          <w:rtl w:val="true"/>
        </w:rPr>
        <w:t>معنی قولهم</w:t>
      </w:r>
      <w:r>
        <w:rPr>
          <w:rtl w:val="true"/>
        </w:rPr>
        <w:t xml:space="preserve">: </w:t>
      </w:r>
      <w:r>
        <w:rPr>
          <w:rtl w:val="true"/>
        </w:rPr>
        <w:t>الجارّ والمجرور کالفقیر والمسکین إذا اجتمعا افترقا و إذا افترقا اجتمعا</w:t>
      </w:r>
      <w:bookmarkEnd w:id="995"/>
    </w:p>
    <w:p>
      <w:pPr>
        <w:pStyle w:val="BookText"/>
        <w:rPr/>
      </w:pPr>
      <w:r>
        <w:rPr>
          <w:rFonts w:ascii="IRNazanin" w:hAnsi="IRNazanin" w:eastAsia="IRNazanin"/>
          <w:color w:val="111111"/>
          <w:sz w:val="28"/>
          <w:sz w:val="28"/>
          <w:szCs w:val="28"/>
          <w:rtl w:val="true"/>
          <w:lang w:bidi="fa-IR"/>
        </w:rPr>
        <w:t xml:space="preserve">إذا علمت ذلک ظهر لک انّهم متی ذکروا کلاّ من الجارّ والمجرور مع عدم إستعمال الآخر، کان المراد هما معًا، وأمّا إذا ذُکِرَا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 والمجرور فی بزید متعلّق بمررت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المراد من کلٍّ منهما معناهما الخاصّ، 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کالفقیر والمسکین، إذا اجتمعا افترقا، وإذا افترقا اجتمعا</w:t>
      </w:r>
      <w:r>
        <w:rPr>
          <w:rFonts w:eastAsia="IRNazanin" w:cs="IRNazanin"/>
          <w:color w:val="111111"/>
          <w:sz w:val="28"/>
          <w:szCs w:val="28"/>
          <w:rtl w:val="true"/>
          <w:lang w:bidi="fa-IR"/>
        </w:rPr>
        <w:t>.</w:t>
      </w:r>
    </w:p>
    <w:p>
      <w:pPr>
        <w:pStyle w:val="Heading4"/>
        <w:numPr>
          <w:ilvl w:val="3"/>
          <w:numId w:val="1"/>
        </w:numPr>
        <w:rPr/>
      </w:pPr>
      <w:bookmarkStart w:id="996" w:name="__RefHeading___Toc2181532_2322387425"/>
      <w:bookmarkStart w:id="997" w:name="_Toc357"/>
      <w:bookmarkEnd w:id="996"/>
      <w:r>
        <w:rPr>
          <w:rtl w:val="true"/>
        </w:rPr>
        <w:t>بیان المراد من الظرف التامّ والناقص</w:t>
      </w:r>
      <w:bookmarkEnd w:id="99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قیّد الظرف والمجرور بکونهما تامّین، لیخرج الناقص منهما، والمراد بالتامّ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یفهم بمجرّد ذکره ما یتعلّق به،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عندک، والّذی فی الدار ؛ فانّ بمجرّد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انّ متعلّقهما من أفعال العموم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بالناقص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کذلک،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یفهم بمجرّد ذکره متعلّقه،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مکانًا، و جاء الّذی بک ؛ فانّه لایعلم فی المثالین بمجرّد ذکر الظرف مثلاً متعلّقه، بل لابدّ أن یذکر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سکن مکانًا، والّذی قربک ؛ فلایجوز أن یقع مثل هذا الظرف والمجرور صلة، لعدم الفائدة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انّما یکون الظرف والمجرور التامّان شبه الجملة، لإفادتهما معناها، ولایخفی علیک انّ القول بأنّهما شبیهان للجملة انّما یصحّ علی مذهب السیرافی حیث ذهب إلی انّ الفعل حذف مع الضمیر </w:t>
      </w:r>
      <w:r>
        <w:rPr>
          <w:rStyle w:val="FootnoteAnchor"/>
          <w:rtl w:val="true"/>
        </w:rPr>
        <w:footnoteReference w:id="1775"/>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علی مذهب الأکثر 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المحذوف هو الفعل وحده، والضمیر انتقل منه بعد الحذف إلی الظرف أو المجرور </w:t>
      </w:r>
      <w:r>
        <w:rPr>
          <w:rStyle w:val="FootnoteAnchor"/>
          <w:rtl w:val="true"/>
        </w:rPr>
        <w:footnoteReference w:id="1776"/>
      </w:r>
      <w:r>
        <w:rPr>
          <w:rFonts w:ascii="IRNazanin" w:hAnsi="IRNazanin" w:eastAsia="IRNazanin"/>
          <w:color w:val="111111"/>
          <w:sz w:val="28"/>
          <w:sz w:val="28"/>
          <w:szCs w:val="28"/>
          <w:rtl w:val="true"/>
          <w:lang w:bidi="fa-IR"/>
        </w:rPr>
        <w:t xml:space="preserve">کما هو الحقّ، فلا، لکون کلّ منهما جملة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یتعلّق الظرف والمجرور الواقعان صلة باستقرّ محذوفًا وجوبًا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تنبیهًا علی عدم جواز کون المتعلّق هنا مستقرًّا، لما مرّ من انّ الصلة لابدّ أن یکون جملة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لأنّ هذا انّما یدلّ علی عدم جواز کون مستقرّ صلة وحده، ولایلزم منه عدم جواز تعلّق الظرف الواقع صلة به، لجواز أن یکون متعلّق الظرف مستقرًّا مثلاً ویکون الصلة جملة اسمیّة بأن یکون تقدیر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هو مستقرّ عندک </w:t>
      </w:r>
      <w:r>
        <w:rPr>
          <w:rFonts w:eastAsia="IRNazanin" w:cs="IRNazanin"/>
          <w:color w:val="111111"/>
          <w:sz w:val="28"/>
          <w:szCs w:val="28"/>
          <w:rtl w:val="true"/>
          <w:lang w:bidi="fa-IR"/>
        </w:rPr>
        <w:t>.</w:t>
      </w:r>
      <w:bookmarkStart w:id="998" w:name="pg18765_192551"/>
    </w:p>
    <w:p>
      <w:pPr>
        <w:pStyle w:val="Heading4"/>
        <w:numPr>
          <w:ilvl w:val="3"/>
          <w:numId w:val="1"/>
        </w:numPr>
        <w:rPr/>
      </w:pPr>
      <w:bookmarkStart w:id="999" w:name="__RefHeading___Toc2181534_2322387425"/>
      <w:bookmarkStart w:id="1000" w:name="_Toc358"/>
      <w:bookmarkEnd w:id="998"/>
      <w:bookmarkEnd w:id="999"/>
      <w:r>
        <w:rPr>
          <w:rtl w:val="true"/>
        </w:rPr>
        <w:t>وجه عدم جواز تعلّق الظرف والمجرور الواقعین صلة باسم الفاعل والمفعول</w:t>
      </w:r>
      <w:bookmarkEnd w:id="1000"/>
    </w:p>
    <w:p>
      <w:pPr>
        <w:pStyle w:val="BookText"/>
        <w:rPr/>
      </w:pPr>
      <w:r>
        <w:rPr>
          <w:rFonts w:ascii="Amiri" w:hAnsi="Amiri" w:eastAsia="Amiri" w:cs="Amiri"/>
          <w:color w:val="111111"/>
          <w:sz w:val="28"/>
          <w:sz w:val="28"/>
          <w:szCs w:val="28"/>
          <w:rtl w:val="true"/>
          <w:lang w:bidi="ar-SA"/>
        </w:rPr>
        <w:t xml:space="preserve">واُجیب عن ذلک بانّه انّما </w:t>
      </w:r>
      <w:r>
        <w:rPr>
          <w:rStyle w:val="FootnoteAnchor"/>
          <w:rtl w:val="true"/>
        </w:rPr>
        <w:footnoteReference w:id="1777"/>
      </w:r>
      <w:r>
        <w:rPr>
          <w:rFonts w:ascii="Amiri" w:hAnsi="Amiri" w:eastAsia="Amiri" w:cs="Amiri"/>
          <w:color w:val="111111"/>
          <w:sz w:val="28"/>
          <w:sz w:val="28"/>
          <w:szCs w:val="28"/>
          <w:rtl w:val="true"/>
          <w:lang w:bidi="ar-SA"/>
        </w:rPr>
        <w:t xml:space="preserve">لم یجز فی الصلة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الّذی فی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بتقدیر مستقرّ، علی انّه خبرٌ لمحذوفٍ علی حدّ قراءة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عَلَی الَّذِیآ أَحْسَنُ </w:t>
      </w:r>
      <w:r>
        <w:rPr>
          <w:rFonts w:eastAsia="Amiri" w:cs="Amiri" w:ascii="Amiri" w:hAnsi="Amiri"/>
          <w:color w:val="111111"/>
          <w:sz w:val="28"/>
          <w:szCs w:val="28"/>
          <w:rtl w:val="true"/>
          <w:lang w:bidi="ar-SA"/>
        </w:rPr>
        <w:t xml:space="preserve">» </w:t>
      </w:r>
      <w:r>
        <w:rPr>
          <w:rStyle w:val="FootnoteAnchor"/>
          <w:rtl w:val="true"/>
        </w:rPr>
        <w:footnoteReference w:id="1778"/>
      </w:r>
      <w:r>
        <w:rPr>
          <w:rFonts w:ascii="IRNazanin" w:hAnsi="IRNazanin" w:eastAsia="IRNazanin"/>
          <w:color w:val="111111"/>
          <w:sz w:val="28"/>
          <w:sz w:val="28"/>
          <w:szCs w:val="28"/>
          <w:rtl w:val="true"/>
          <w:lang w:bidi="fa-IR"/>
        </w:rPr>
        <w:t xml:space="preserve">بالرفع </w:t>
      </w:r>
      <w:r>
        <w:rPr>
          <w:rStyle w:val="FootnoteAnchor"/>
          <w:rtl w:val="true"/>
        </w:rPr>
        <w:footnoteReference w:id="1779"/>
      </w:r>
      <w:r>
        <w:rPr>
          <w:rFonts w:ascii="Amiri" w:hAnsi="Amiri" w:eastAsia="Amiri" w:cs="Amiri"/>
          <w:color w:val="111111"/>
          <w:sz w:val="28"/>
          <w:sz w:val="28"/>
          <w:szCs w:val="28"/>
          <w:rtl w:val="true"/>
          <w:lang w:bidi="ar-SA"/>
        </w:rPr>
        <w:t xml:space="preserve">، لقلّة ذلک </w:t>
      </w:r>
      <w:r>
        <w:rPr>
          <w:rStyle w:val="FootnoteAnchor"/>
          <w:rtl w:val="true"/>
        </w:rPr>
        <w:footnoteReference w:id="1780"/>
      </w:r>
      <w:r>
        <w:rPr>
          <w:rFonts w:ascii="Amiri" w:hAnsi="Amiri" w:eastAsia="Amiri" w:cs="Amiri"/>
          <w:color w:val="111111"/>
          <w:sz w:val="28"/>
          <w:sz w:val="28"/>
          <w:szCs w:val="28"/>
          <w:rtl w:val="true"/>
          <w:lang w:bidi="ar-SA"/>
        </w:rPr>
        <w:t xml:space="preserve">واطّراد هذا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بذلک علی حدّ قراءة بعضهم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تمامًا علی الّذی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فی الدار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أن یقول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جواز ذلک لأنّ شرط حذف صدر الصلة ـ علی ما سیجیء 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الباقی لم یکن صالحًا للوصل به، فعلی هذا لو قلنا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بتقدیر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مستقرّ فی الدار، 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خبرًا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قد حُذِف مع صلاحیّة الباقی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الدار ـ للوصل به، و قد عرفت انّه غیر جائز، فلایجوز أن یکون متعلّق الظرف والمجرور الواقعین صلة إلاّ الفعل، و هو المطلوب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مشترک الورود، إذ علی تقدیر أن یکون المتعلّق فعلاً یکون عائدُ الموصول الضمیرَ فی الفعل، و مع حذف الفعل یلزم حذف العائد أیضًا مع صلاحیّة الباقی للوصل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 الحقّ انّ المحذوف هو الفعل فقط، بخلاف الضمیر، فانّه ینتقل منه إلی الظرف والمجرور بعد الحذف، فلا محذور، هذا </w:t>
      </w:r>
      <w:r>
        <w:rPr>
          <w:rFonts w:eastAsia="IRNazanin" w:cs="IRNazanin"/>
          <w:color w:val="111111"/>
          <w:sz w:val="28"/>
          <w:szCs w:val="28"/>
          <w:rtl w:val="true"/>
          <w:lang w:bidi="fa-IR"/>
        </w:rPr>
        <w:t xml:space="preserve">. </w:t>
      </w:r>
      <w:bookmarkStart w:id="1001" w:name="pg18765_192552"/>
    </w:p>
    <w:p>
      <w:pPr>
        <w:pStyle w:val="Heading4"/>
        <w:numPr>
          <w:ilvl w:val="3"/>
          <w:numId w:val="1"/>
        </w:numPr>
        <w:rPr/>
      </w:pPr>
      <w:bookmarkStart w:id="1002" w:name="__RefHeading___Toc2181536_2322387425"/>
      <w:bookmarkStart w:id="1003" w:name="_Toc359"/>
      <w:bookmarkEnd w:id="1001"/>
      <w:bookmarkEnd w:id="1002"/>
      <w:r>
        <w:rPr>
          <w:rtl w:val="true"/>
        </w:rPr>
        <w:t>اسمُ الفاعل فی سیاق النفی مع فاعله جملةٌ</w:t>
      </w:r>
      <w:bookmarkEnd w:id="1003"/>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الفاعل إذا وقع فی سیاق حرف النفی یکون مع فاعله جملة کما صرّحوا به، فلیکن کذلک إذا وقع فی سیاق الموصول، وإلاّ فما الفرق بینهما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انّ حرف النفی لما اختصّ بمعانی الأفعال، نزل اسم الفاعل بمنزلة الفعل، فحکم علیه بأنّه مع فاعله جملة، بخلاف الموصول، فانّه لا إختصاص له بالأفعال ؛ کذا قاله بعضهم </w:t>
      </w:r>
      <w:r>
        <w:rPr>
          <w:rStyle w:val="FootnoteAnchor"/>
          <w:rtl w:val="true"/>
        </w:rPr>
        <w:footnoteReference w:id="1783"/>
      </w:r>
      <w:r>
        <w:rPr>
          <w:rFonts w:ascii="Amiri" w:hAnsi="Amiri" w:eastAsia="Amiri" w:cs="Amiri"/>
          <w:color w:val="111111"/>
          <w:sz w:val="28"/>
          <w:sz w:val="28"/>
          <w:szCs w:val="28"/>
          <w:rtl w:val="true"/>
          <w:lang w:bidi="ar-SA"/>
        </w:rPr>
        <w:t xml:space="preserve">سؤالاً و جوابًا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المراد باستقرّ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یتعلّق الظرف والمجرور الواقعان صلة باستقرّ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المراد منه أن یکون متعلّقهما من الأفعال العامّة، أی ممّا لایخلو منه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حصل، و ثبت، و وجد </w:t>
      </w:r>
      <w:r>
        <w:rPr>
          <w:rFonts w:eastAsia="IRNazanin" w:cs="IRNazanin"/>
          <w:color w:val="111111"/>
          <w:sz w:val="28"/>
          <w:szCs w:val="28"/>
          <w:rtl w:val="true"/>
          <w:lang w:bidi="fa-IR"/>
        </w:rPr>
        <w:t>.</w:t>
      </w:r>
    </w:p>
    <w:p>
      <w:pPr>
        <w:pStyle w:val="Heading4"/>
        <w:numPr>
          <w:ilvl w:val="3"/>
          <w:numId w:val="1"/>
        </w:numPr>
        <w:rPr/>
      </w:pPr>
      <w:bookmarkStart w:id="1004" w:name="__RefHeading___Toc2181538_2322387425"/>
      <w:bookmarkStart w:id="1005" w:name="_Toc360"/>
      <w:bookmarkEnd w:id="1004"/>
      <w:r>
        <w:rPr>
          <w:rtl w:val="true"/>
        </w:rPr>
        <w:t>ممّا یجب فیه حذف المتعلّق</w:t>
      </w:r>
      <w:bookmarkEnd w:id="1005"/>
    </w:p>
    <w:p>
      <w:pPr>
        <w:pStyle w:val="BookText"/>
        <w:rPr/>
      </w:pPr>
      <w:r>
        <w:rPr>
          <w:rFonts w:ascii="Amiri" w:hAnsi="Amiri" w:eastAsia="Amiri" w:cs="Amiri"/>
          <w:color w:val="111111"/>
          <w:sz w:val="28"/>
          <w:sz w:val="28"/>
          <w:szCs w:val="28"/>
          <w:rtl w:val="true"/>
          <w:lang w:bidi="ar-SA"/>
        </w:rPr>
        <w:t xml:space="preserve">ثمّ انّه انّما یجب حذف هذا المتعلّق لما قیل </w:t>
      </w:r>
      <w:r>
        <w:rPr>
          <w:rStyle w:val="FootnoteAnchor"/>
          <w:rtl w:val="true"/>
        </w:rPr>
        <w:footnoteReference w:id="1784"/>
      </w:r>
      <w:r>
        <w:rPr>
          <w:rFonts w:ascii="IRNazanin" w:hAnsi="IRNazanin" w:eastAsia="IRNazanin"/>
          <w:color w:val="111111"/>
          <w:sz w:val="28"/>
          <w:sz w:val="28"/>
          <w:szCs w:val="28"/>
          <w:rtl w:val="true"/>
          <w:lang w:bidi="fa-IR"/>
        </w:rPr>
        <w:t xml:space="preserve">من قیام القرینة علی تعیّنه وسدّ الظرف مسدّه، فلایجوز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فی الدار، والّذی کان عندک، وکذا یجب حذف متعلّق الظرف والمجرور إذا وقعا فی محلّ الخبر أو الحال أو الصفة، کما یجیء کلّ منهما فی مبحثه، والعلّة المذکورة جاریة فی الجمیع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ویسمّی هذه الظروف بالمستقرّ، وقد ذکرنا وجه تسمیتها بذلک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مرید الإطّلاع الرجوع إلیه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1006" w:name="pg18765_192553"/>
    </w:p>
    <w:p>
      <w:pPr>
        <w:pStyle w:val="BookText"/>
        <w:rPr/>
      </w:pPr>
      <w:bookmarkEnd w:id="1006"/>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الوصفیّة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المصنّف لمّا ذکر انّ صلة الموصول تکون جملة أو شبهها، أراد أن ینبّه انّ ما مرّ مختصٌّ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صلتها فلا تکون جملة، ولامشابهًا بها، بل صلته ما أشار إلیه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صفة 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Heading4"/>
        <w:numPr>
          <w:ilvl w:val="3"/>
          <w:numId w:val="1"/>
        </w:numPr>
        <w:rPr/>
      </w:pPr>
      <w:bookmarkStart w:id="1007" w:name="__RefHeading___Toc2181540_2322387425"/>
      <w:bookmarkStart w:id="1008" w:name="_Toc361"/>
      <w:bookmarkEnd w:id="1007"/>
      <w:r>
        <w:rPr>
          <w:rtl w:val="true"/>
        </w:rPr>
        <w:t>الصفة المشبّهة لاتقع صلة لأل</w:t>
      </w:r>
      <w:bookmarkEnd w:id="1008"/>
    </w:p>
    <w:p>
      <w:pPr>
        <w:pStyle w:val="BookText"/>
        <w:rPr/>
      </w:pPr>
      <w:r>
        <w:rPr>
          <w:rFonts w:ascii="IRNazanin" w:hAnsi="IRNazanin" w:eastAsia="IRNazanin"/>
          <w:color w:val="111111"/>
          <w:sz w:val="28"/>
          <w:sz w:val="28"/>
          <w:szCs w:val="28"/>
          <w:rtl w:val="true"/>
          <w:lang w:bidi="fa-IR"/>
        </w:rPr>
        <w:t xml:space="preserve">ولایخفی انّ ظاهره ـ کالشارح حیث فسّر غیر الخالصة فیما بعد بما غلب علیه الإسمیّة ـ جواز کون الصفة المشبّهة صلة لأل ؛ و قد صرّح به ابن المصنّف </w:t>
      </w:r>
      <w:r>
        <w:rPr>
          <w:rStyle w:val="FootnoteAnchor"/>
          <w:rtl w:val="true"/>
        </w:rPr>
        <w:footnoteReference w:id="1786"/>
      </w:r>
      <w:r>
        <w:rPr>
          <w:rFonts w:ascii="IRNazanin" w:hAnsi="IRNazanin" w:eastAsia="IRNazanin"/>
          <w:color w:val="111111"/>
          <w:sz w:val="28"/>
          <w:sz w:val="28"/>
          <w:szCs w:val="28"/>
          <w:rtl w:val="true"/>
          <w:lang w:bidi="fa-IR"/>
        </w:rPr>
        <w:t xml:space="preserve">، وابن هشام فی شرح القطر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الحکم کذلک، لأنّ الصفة المشبّهة علی ما صرّحوا به للثبوت، و قد عرفت انّ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مؤوّلة بالفعل، فإذا جاز وقوع الصفة المشبّهة صلة لها، ینبغی أن تؤوّل </w:t>
      </w:r>
      <w:r>
        <w:rPr>
          <w:rStyle w:val="FootnoteAnchor"/>
          <w:rtl w:val="true"/>
        </w:rPr>
        <w:footnoteReference w:id="1788"/>
      </w:r>
      <w:r>
        <w:rPr>
          <w:rFonts w:ascii="IRNazanin" w:hAnsi="IRNazanin" w:eastAsia="IRNazanin"/>
          <w:color w:val="111111"/>
          <w:sz w:val="28"/>
          <w:sz w:val="28"/>
          <w:szCs w:val="28"/>
          <w:rtl w:val="true"/>
          <w:lang w:bidi="fa-IR"/>
        </w:rPr>
        <w:t xml:space="preserve">بالفعل، وهو ینافی الثبوت، کما نبّهنا علیه سابقًا أیضًا </w:t>
      </w:r>
      <w:r>
        <w:rPr>
          <w:rFonts w:eastAsia="IRNazanin" w:cs="IRNazanin"/>
          <w:color w:val="111111"/>
          <w:sz w:val="28"/>
          <w:szCs w:val="28"/>
          <w:rtl w:val="true"/>
          <w:lang w:bidi="fa-IR"/>
        </w:rPr>
        <w:t>.</w:t>
      </w:r>
    </w:p>
    <w:p>
      <w:pPr>
        <w:pStyle w:val="Heading4"/>
        <w:numPr>
          <w:ilvl w:val="3"/>
          <w:numId w:val="1"/>
        </w:numPr>
        <w:rPr/>
      </w:pPr>
      <w:bookmarkStart w:id="1009" w:name="__RefHeading___Toc2181542_2322387425"/>
      <w:bookmarkStart w:id="1010" w:name="_Toc362"/>
      <w:bookmarkEnd w:id="1009"/>
      <w:r>
        <w:rPr>
          <w:rtl w:val="true"/>
        </w:rPr>
        <w:t>معنی غلبة الاسمیّة علی الوصفیّة</w:t>
      </w:r>
      <w:bookmarkEnd w:id="101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غلب علیها الإسمیّة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بغلبة الاسم علی الوصف أن یصیر الوصف بکثرة الإستعمال مخصوصة </w:t>
      </w:r>
      <w:bookmarkStart w:id="1011" w:name="pg18765_192554"/>
    </w:p>
    <w:p>
      <w:pPr>
        <w:pStyle w:val="BookText"/>
        <w:rPr/>
      </w:pPr>
      <w:bookmarkEnd w:id="1011"/>
      <w:r>
        <w:rPr>
          <w:rFonts w:ascii="IRNazanin" w:hAnsi="IRNazanin" w:eastAsia="IRNazanin"/>
          <w:color w:val="111111"/>
          <w:sz w:val="28"/>
          <w:sz w:val="28"/>
          <w:szCs w:val="28"/>
          <w:rtl w:val="true"/>
          <w:lang w:bidi="fa-IR"/>
        </w:rPr>
        <w:t xml:space="preserve">بذات معیّنة بعد ما کان صالحًا للإطلاق علی موصوفات کثیرة، ثمّ صار بعد الغلبة فی ذات غیر جارٍ علی شیء منها </w:t>
      </w:r>
      <w:r>
        <w:rPr>
          <w:rFonts w:eastAsia="IRNazanin" w:cs="IRNazanin"/>
          <w:color w:val="111111"/>
          <w:sz w:val="28"/>
          <w:szCs w:val="28"/>
          <w:rtl w:val="true"/>
          <w:lang w:bidi="fa-IR"/>
        </w:rPr>
        <w:t>.</w:t>
      </w:r>
    </w:p>
    <w:p>
      <w:pPr>
        <w:pStyle w:val="Heading4"/>
        <w:numPr>
          <w:ilvl w:val="3"/>
          <w:numId w:val="1"/>
        </w:numPr>
        <w:rPr/>
      </w:pPr>
      <w:bookmarkStart w:id="1012" w:name="__RefHeading___Toc2181544_2322387425"/>
      <w:bookmarkStart w:id="1013" w:name="_Toc363"/>
      <w:bookmarkEnd w:id="1012"/>
      <w:r>
        <w:rPr>
          <w:rtl w:val="true"/>
        </w:rPr>
        <w:t xml:space="preserve">أفعل التفضیل لایقع صلة </w:t>
      </w:r>
      <w:r>
        <w:rPr>
          <w:rtl w:val="true"/>
        </w:rPr>
        <w:t xml:space="preserve">« </w:t>
      </w:r>
      <w:r>
        <w:rPr>
          <w:rtl w:val="true"/>
        </w:rPr>
        <w:t xml:space="preserve">أل </w:t>
      </w:r>
      <w:r>
        <w:rPr>
          <w:rtl w:val="true"/>
        </w:rPr>
        <w:t>»</w:t>
      </w:r>
      <w:bookmarkEnd w:id="101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کالأبطح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اسم لمسیل الماء وإن کان فی الأصل أفعل التفضیل ؛ و ظاهر عبارة الشارح یدلّ علی انّه لو لم یغلب الإسمیّة علی الوصف فیه، لجاز وقوعه صلة لأل ؛ ولیس الأمر کذلک، لاتّفاقهم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اسم التفضیل لیست للموصول، کما ذکره ابن هشام و غیره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أن یکون مرادُه من ذکر المثال بیانَ ما غلب فیه الإسمیّة علی الوصفیّة بعنوان المثال، لا انّه لو لم یکن غلبة الإسمیّة علی الوصفیّة فیه لجاز کونه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بِالْحَکَمِ التُّرْضَی حُکُومَتُهُ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الاْءَصِیلِ وَ لاَ ذِی الرَّأْیِ وَ الْجَدَلِ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بل أَرْغَمَ اللّه‌ُ أَنْفًا أَنْتَ حَامِلُهُ یا ذَا الخَنَی وَمَقَالِ الزُّورِ وَالخَطَلِ</w:t>
      </w:r>
    </w:p>
    <w:p>
      <w:pPr>
        <w:pStyle w:val="BookText"/>
        <w:rPr/>
      </w:pPr>
      <w:r>
        <w:rPr>
          <w:rFonts w:ascii="IRNazanin" w:hAnsi="IRNazanin" w:eastAsia="IRNazanin"/>
          <w:color w:val="111111"/>
          <w:sz w:val="28"/>
          <w:sz w:val="28"/>
          <w:szCs w:val="28"/>
          <w:rtl w:val="true"/>
          <w:lang w:bidi="fa-IR"/>
        </w:rPr>
        <w:t>أنظر أوضح 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شرح 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شرح التسهیل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جامع الشواهد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یجعله شخصان حاکمًا </w:t>
      </w:r>
      <w:bookmarkStart w:id="1014" w:name="pg18765_192555"/>
    </w:p>
    <w:p>
      <w:pPr>
        <w:pStyle w:val="BookText"/>
        <w:rPr/>
      </w:pPr>
      <w:bookmarkEnd w:id="1014"/>
      <w:r>
        <w:rPr>
          <w:rFonts w:ascii="IRNazanin" w:hAnsi="IRNazanin" w:eastAsia="IRNazanin"/>
          <w:color w:val="111111"/>
          <w:sz w:val="28"/>
          <w:sz w:val="28"/>
          <w:szCs w:val="28"/>
          <w:rtl w:val="true"/>
          <w:lang w:bidi="fa-IR"/>
        </w:rPr>
        <w:t xml:space="preserve">حتّی یحکم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الحسیب والنسب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والدال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الخصومة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التُرْضَی حُکُومَتُه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الأصِیل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ذِی الرَأْیِ وَالْجَدَل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المعنی واضح، والشاهد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انّ فعل المضارع وقع صلة لأل الموصولة </w:t>
      </w:r>
      <w:r>
        <w:rPr>
          <w:rFonts w:eastAsia="IRNazanin" w:cs="IRNazanin"/>
          <w:color w:val="111111"/>
          <w:sz w:val="28"/>
          <w:szCs w:val="28"/>
          <w:rtl w:val="true"/>
          <w:lang w:bidi="fa-IR"/>
        </w:rPr>
        <w:t>.</w:t>
      </w:r>
    </w:p>
    <w:p>
      <w:pPr>
        <w:pStyle w:val="Heading4"/>
        <w:numPr>
          <w:ilvl w:val="3"/>
          <w:numId w:val="1"/>
        </w:numPr>
        <w:rPr/>
      </w:pPr>
      <w:bookmarkStart w:id="1015" w:name="__RefHeading___Toc2181546_2322387425"/>
      <w:bookmarkStart w:id="1016" w:name="_Toc364"/>
      <w:bookmarkEnd w:id="1015"/>
      <w:r>
        <w:rPr>
          <w:rtl w:val="true"/>
        </w:rPr>
        <w:t>بیان اختلافهم فی معنی الضرورة</w:t>
      </w:r>
      <w:bookmarkEnd w:id="101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متمکّن من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المُرضی حکومته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الخلاف بینهم فی معنی الضرورة، فالمصنّف وعن غیره </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ما یضطرّ إلیه الشاعر ولم یجد عنه مخلصًا،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لتمکّنه من أن یقول المرضی حکومته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والمحکیّ عن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الضرورة ما لایقع إلاّ فی الشعر، سواء کان للشاعر عنه مندوحة </w:t>
      </w:r>
      <w:r>
        <w:rPr>
          <w:rStyle w:val="FootnoteAnchor"/>
          <w:rtl w:val="true"/>
        </w:rPr>
        <w:footnoteReference w:id="1792"/>
      </w:r>
      <w:r>
        <w:rPr>
          <w:rFonts w:ascii="IRNazanin" w:hAnsi="IRNazanin" w:eastAsia="IRNazanin"/>
          <w:color w:val="111111"/>
          <w:sz w:val="28"/>
          <w:sz w:val="28"/>
          <w:szCs w:val="28"/>
          <w:rtl w:val="true"/>
          <w:lang w:bidi="fa-IR"/>
        </w:rPr>
        <w:t xml:space="preserve">إلی غیره ـ بأن یمکنه الإتیان بعبارة أخری تؤدّی مقصوده ـ أم لا مندوحة له عنه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الظاهر، لأنّ الشاعر لایلزمه تخییل جمیع العبارات الّتی یمکن أداء </w:t>
      </w:r>
    </w:p>
    <w:p>
      <w:pPr>
        <w:pStyle w:val="BookText"/>
        <w:rPr/>
      </w:pPr>
      <w:r>
        <w:rPr>
          <w:rFonts w:ascii="IRNazanin" w:hAnsi="IRNazanin" w:eastAsia="IRNazanin"/>
          <w:color w:val="111111"/>
          <w:sz w:val="28"/>
          <w:sz w:val="28"/>
          <w:szCs w:val="28"/>
          <w:rtl w:val="true"/>
          <w:lang w:bidi="fa-IR"/>
        </w:rPr>
        <w:t xml:space="preserve">المقصود بها، فربّما لایحضره فی وقت النظم إلاّ عبارة واحدة تحصل غرضه، فیکتفی بها، ولو فتح هذا الباب لأمکننا فی کلّ ما یدّعی انّه ضرورة أن ندّعی انّه أمرٌ إختیاریّ، لتمکّن الشاعر من أن یقول غیر تلک العبارة، ویعتبر ترکیبًا آخر یتمّ به الوزن، و هذا یسهل علی من له محاولة النظم، ولایکاد یعوزه ذلک فی جمیع الأشعار أو غالبها ؛ هکذا قیل </w:t>
      </w:r>
      <w:r>
        <w:rPr>
          <w:rStyle w:val="FootnoteAnchor"/>
          <w:rtl w:val="true"/>
        </w:rPr>
        <w:footnoteReference w:id="1794"/>
      </w:r>
      <w:r>
        <w:rPr>
          <w:rFonts w:ascii="Amiri" w:hAnsi="Amiri" w:eastAsia="Amiri" w:cs="Amiri"/>
          <w:color w:val="111111"/>
          <w:sz w:val="28"/>
          <w:sz w:val="28"/>
          <w:szCs w:val="28"/>
          <w:rtl w:val="true"/>
          <w:lang w:bidi="ar-SA"/>
        </w:rPr>
        <w:t xml:space="preserve">، و هو 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بأنّه لو قاله لوقع فی محذور أشدّ،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نظر واضح، لأنّه انّما یجب تأنیث الوصف المسند إلی الظاهر المؤنّث إذا کان المؤنّث حقیقیًّا، ولیس المقام کذلک ؛ إذ الحکومة علی فرض تسلیم تأنیثها انّما یکون تأنیثها مجازیًّا، والمسند إلی ظاهر المؤنّث المجازیّ لایجب فیه المطابقة کما یجیء فی باب الفاعل إن شاء اللّه تعالی </w:t>
      </w:r>
      <w:r>
        <w:rPr>
          <w:rStyle w:val="FootnoteAnchor"/>
          <w:rtl w:val="true"/>
        </w:rPr>
        <w:footnoteReference w:id="1795"/>
      </w:r>
      <w:r>
        <w:rPr>
          <w:rFonts w:ascii="IRNazanin" w:hAnsi="IRNazanin" w:eastAsia="IRNazanin"/>
          <w:color w:val="111111"/>
          <w:sz w:val="28"/>
          <w:sz w:val="28"/>
          <w:szCs w:val="28"/>
          <w:rtl w:val="true"/>
          <w:lang w:bidi="fa-IR"/>
        </w:rPr>
        <w:t xml:space="preserve">، فالردّ مردود، والمدّعی مقبول، ویردّ بما ذکرناه فی تفسیر الضرورة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الرَسُولُ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صدر بیت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دَانَتْ رِقَابُ آل مَعَدّ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ذلّت و خضعت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عدنان جدّ النبیّ صلی‌الله‌علیه‌و‌آله ، کما قیل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بدَانَتْ </w:t>
      </w:r>
      <w:r>
        <w:rPr>
          <w:rStyle w:val="FootnoteAnchor"/>
          <w:rtl w:val="true"/>
        </w:rPr>
        <w:footnoteReference w:id="17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اللام </w:t>
      </w:r>
      <w:r>
        <w:rPr>
          <w:rStyle w:val="FootnoteAnchor"/>
          <w:rtl w:val="true"/>
        </w:rPr>
        <w:footnoteReference w:id="17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بالجملة الإسمیّة لأجل الضرورة،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للقوم </w:t>
      </w:r>
      <w:r>
        <w:rPr>
          <w:rStyle w:val="FootnoteAnchor"/>
          <w:rtl w:val="true"/>
        </w:rPr>
        <w:footnoteReference w:id="1799"/>
      </w:r>
      <w:r>
        <w:rPr>
          <w:rFonts w:ascii="IRNazanin" w:hAnsi="IRNazanin" w:eastAsia="IRNazanin"/>
          <w:color w:val="111111"/>
          <w:sz w:val="28"/>
          <w:sz w:val="28"/>
          <w:szCs w:val="28"/>
          <w:rtl w:val="true"/>
          <w:lang w:bidi="fa-IR"/>
        </w:rPr>
        <w:t xml:space="preserve">الّذین رسول اللّه صلی‌الله‌علیه‌و‌آله منهم،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w:t>
      </w:r>
      <w:r>
        <w:rPr>
          <w:rStyle w:val="FootnoteAnchor"/>
          <w:rtl w:val="true"/>
        </w:rPr>
        <w:footnoteReference w:id="1800"/>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بمحذوف، ویکون خبرُ المبتدأ محذوفًا، و حینئذ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متعلّقًا بدَانَتْ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الممدوح یکون من القوم الّذین رسول اللّه صلی‌الله‌علیه‌و‌آله منهم، إلی آخره؛ لکنّه مبنیّ علی أن یکون ذلک مدحًا لشخصٍ معهود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مساواتها للّذی والّتی و فروعهما بلفظٍ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تستعمل بالتاء فی المؤنّث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أیّة ؛ قال نجم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أرید به ـ أی بأیّ ـ المؤنّث، جاز إلحاق التاء به، موصولاً کان، أو إستفهامًا أو غیرهما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أیّتهنّ، قال الأندلسی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شاذّ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بعض العرب یثنّیها ویجمعها أیضًا فی الإستفهام وغیره،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أیّاهم أخواک، وأیّوهم إخوتک،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أشذّ من التأنیث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المعرب والمبنیّ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شابهت الحرف فی المعنی، إلاّ انّه عارضها ما یقتضی الإعراب و هو لزومها للإضافة، و هذا انّما یدلّ علی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مضافة، وأمّا إذا قطعت عنها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بأیٍّ هو قائم مثلاً،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تلزم الإضافة معنًی وإن لم تضف لفظًا، و هذا القدر کاف لإعرابها والخروج عن مقتضی بنائها،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فقد ظهر لک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تفرّدت من بین الأسماء الموصولة بالإعراب لما مرّ،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الخلاف فیهما،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المتقدّم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التقیید بذلک قد ظهر النکتة فیه بما ذکرناه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مضافة،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ما ذکر انّ لأیّ أربع صور،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مضافة و کان صدر صلتها مذکورًا،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أیّهم 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کالأولی فی الثانی، و بخلافها فی الأوّل،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أیّ 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کالثانیة فی الأوّل و بخلافها فی الثانی،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أعجبنی أیّ قائم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مضافة وکان صدر صلتها محذوفًا،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أیّهم قائم</w:t>
      </w:r>
      <w:r>
        <w:rPr>
          <w:rFonts w:eastAsia="IRNazanin" w:cs="IRNazanin"/>
          <w:color w:val="111111"/>
          <w:sz w:val="28"/>
          <w:szCs w:val="28"/>
          <w:rtl w:val="true"/>
          <w:lang w:bidi="fa-IR"/>
        </w:rPr>
        <w:t xml:space="preserve">. </w:t>
      </w:r>
      <w:bookmarkStart w:id="1017" w:name="pg18765_192559"/>
    </w:p>
    <w:p>
      <w:pPr>
        <w:pStyle w:val="BookText"/>
        <w:rPr/>
      </w:pPr>
      <w:bookmarkEnd w:id="1017"/>
      <w:r>
        <w:rPr>
          <w:rFonts w:ascii="IRNazanin" w:hAnsi="IRNazanin" w:eastAsia="IRNazanin"/>
          <w:color w:val="111111"/>
          <w:sz w:val="28"/>
          <w:sz w:val="28"/>
          <w:szCs w:val="28"/>
          <w:rtl w:val="true"/>
          <w:lang w:bidi="fa-IR"/>
        </w:rPr>
        <w:t xml:space="preserve">والثلاث الأُوَل مفهومة من منطوق البیت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أَیٌّ کَمَا وَأُعْرِبَتْ مَا لَمْ تُضَفْ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وَصْلِهَا ضَمِیرٌ انْحَذَفْ</w:t>
      </w:r>
    </w:p>
    <w:p>
      <w:pPr>
        <w:pStyle w:val="BookText"/>
        <w:rPr/>
      </w:pPr>
      <w:r>
        <w:rPr>
          <w:rFonts w:ascii="IRNazanin" w:hAnsi="IRNazanin" w:eastAsia="IRNazanin"/>
          <w:color w:val="111111"/>
          <w:sz w:val="28"/>
          <w:sz w:val="28"/>
          <w:szCs w:val="28"/>
          <w:rtl w:val="true"/>
          <w:lang w:bidi="fa-IR"/>
        </w:rPr>
        <w:t xml:space="preserve">، والأخیرة من مفهومها، لکن لایخفی صعوبة إخراج هذه الصور الأربع من البیت للمبتدی، فلو أتی بالمصرع الثانی بما نذکره، لکان فهم الصور المذکورة فی غایة السهولة، و هو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کَمَا وأُعْرِبَتْ مَا لَمْ تُضَفْ أو صَدْرُ وَصْلِهَا ضَمِیرٌ مَا انْحَذَف</w:t>
      </w:r>
    </w:p>
    <w:p>
      <w:pPr>
        <w:pStyle w:val="BookText"/>
        <w:rPr/>
      </w:pPr>
      <w:r>
        <w:rPr>
          <w:rFonts w:ascii="IRNazanin" w:hAnsi="IRNazanin" w:eastAsia="IRNazanin"/>
          <w:color w:val="111111"/>
          <w:sz w:val="28"/>
          <w:sz w:val="28"/>
          <w:szCs w:val="28"/>
          <w:rtl w:val="true"/>
          <w:lang w:bidi="fa-IR"/>
        </w:rPr>
        <w:t xml:space="preserve">بما النافیة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یفهم الصورتان من المصرع الأوّل، و هما 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مضافة، ذُکِر صدر صلتها أم لا ؛ والأخیرتان من المصرع الثانی فی غایة الوضوح کما لایخفی علی المُنصِف </w:t>
      </w:r>
      <w:r>
        <w:rPr>
          <w:rFonts w:eastAsia="IRNazanin" w:cs="IRNazanin"/>
          <w:color w:val="111111"/>
          <w:sz w:val="28"/>
          <w:szCs w:val="28"/>
          <w:rtl w:val="true"/>
          <w:lang w:bidi="fa-IR"/>
        </w:rPr>
        <w:t>.</w:t>
      </w:r>
    </w:p>
    <w:p>
      <w:pPr>
        <w:pStyle w:val="Heading4"/>
        <w:numPr>
          <w:ilvl w:val="3"/>
          <w:numId w:val="1"/>
        </w:numPr>
        <w:rPr/>
      </w:pPr>
      <w:bookmarkStart w:id="1018" w:name="__RefHeading___Toc2181548_2322387425"/>
      <w:bookmarkStart w:id="1019" w:name="_Toc365"/>
      <w:bookmarkEnd w:id="1018"/>
      <w:r>
        <w:rPr>
          <w:rtl w:val="true"/>
        </w:rPr>
        <w:t xml:space="preserve">صدر صلة </w:t>
      </w:r>
      <w:r>
        <w:rPr>
          <w:rtl w:val="true"/>
        </w:rPr>
        <w:t xml:space="preserve">« </w:t>
      </w:r>
      <w:r>
        <w:rPr>
          <w:rtl w:val="true"/>
        </w:rPr>
        <w:t xml:space="preserve">أیّ </w:t>
      </w:r>
      <w:r>
        <w:rPr>
          <w:rtl w:val="true"/>
        </w:rPr>
        <w:t xml:space="preserve">» </w:t>
      </w:r>
      <w:r>
        <w:rPr>
          <w:rtl w:val="true"/>
        </w:rPr>
        <w:t>انّما یحذف فی الجملة الاسمیّة</w:t>
      </w:r>
      <w:bookmarkEnd w:id="1019"/>
    </w:p>
    <w:p>
      <w:pPr>
        <w:pStyle w:val="BookText"/>
        <w:rPr/>
      </w:pPr>
      <w:r>
        <w:rPr>
          <w:rFonts w:ascii="IRNazanin" w:hAnsi="IRNazanin" w:eastAsia="IRNazanin"/>
          <w:color w:val="111111"/>
          <w:sz w:val="28"/>
          <w:sz w:val="28"/>
          <w:szCs w:val="28"/>
          <w:rtl w:val="true"/>
          <w:lang w:bidi="fa-IR"/>
        </w:rPr>
        <w:t xml:space="preserve">ولایخفی انّ حذف صدر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 هو إذا کانت صلتها جملة اسمیّة، أمّا إذا کانت فعلیّة فلا ، إذ لا صدر لصلتها حینئذ حتّی یحذف ، لأنّ العائد الّذی هو المسمّی بصدر الصلة هنا فی الجملة الفعلیّة إمّا فی الفعل أو بعده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المراد بصدر الصلة هنا هو الضمیر الّذی یکون مبتدأً راجعًا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لامطلق العائد، فلایحذف کلّ ما وقع فی صدر الصلة وإن کان مبتدأً مضافًا إلی العائد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 أیّهم غلامه قائم، فلایقال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 أیّهم قائم، لفوت </w:t>
      </w:r>
      <w:r>
        <w:rPr>
          <w:rStyle w:val="FootnoteAnchor"/>
          <w:rtl w:val="true"/>
        </w:rPr>
        <w:footnoteReference w:id="1806"/>
      </w:r>
      <w:r>
        <w:rPr>
          <w:rFonts w:ascii="IRNazanin" w:hAnsi="IRNazanin" w:eastAsia="IRNazanin"/>
          <w:color w:val="111111"/>
          <w:sz w:val="28"/>
          <w:sz w:val="28"/>
          <w:szCs w:val="28"/>
          <w:rtl w:val="true"/>
          <w:lang w:bidi="fa-IR"/>
        </w:rPr>
        <w:t xml:space="preserve">المقصود کما لایخفی </w:t>
      </w:r>
      <w:r>
        <w:rPr>
          <w:rFonts w:eastAsia="IRNazanin" w:cs="IRNazanin"/>
          <w:color w:val="111111"/>
          <w:sz w:val="28"/>
          <w:szCs w:val="28"/>
          <w:rtl w:val="true"/>
          <w:lang w:bidi="fa-IR"/>
        </w:rPr>
        <w:t xml:space="preserve">. </w:t>
      </w:r>
      <w:bookmarkStart w:id="1020" w:name="pg18765_192560"/>
    </w:p>
    <w:p>
      <w:pPr>
        <w:pStyle w:val="BookText"/>
        <w:rPr/>
      </w:pPr>
      <w:bookmarkEnd w:id="1020"/>
      <w:r>
        <w:rPr>
          <w:rFonts w:ascii="IRNazanin" w:hAnsi="IRNazanin" w:eastAsia="IRNazanin"/>
          <w:color w:val="111111"/>
          <w:sz w:val="28"/>
          <w:sz w:val="28"/>
          <w:szCs w:val="28"/>
          <w:rtl w:val="true"/>
          <w:lang w:bidi="fa-IR"/>
        </w:rPr>
        <w:t xml:space="preserve">فعلی هذا غیر خفیّ لطف 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صَدْرُ وَصْلِهَا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مبتدأ، والّذی هذا الضمیر عبارة عنه أیضًا لابدّ أن یکون مبتدأ کما مرّ ، و انّما حذف المبتدأ إذا کان ضمیر الموصول ـ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لأنّه کان بالنظر إلی الموصول کالاسم المکرّر علی الولاء بمعنی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2181550_2322387425"/>
      <w:bookmarkStart w:id="1022" w:name="_Toc366"/>
      <w:bookmarkEnd w:id="1021"/>
      <w:r>
        <w:rPr>
          <w:rtl w:val="true"/>
        </w:rPr>
        <w:t xml:space="preserve">کیف یجوز إضافة </w:t>
      </w:r>
      <w:r>
        <w:rPr>
          <w:rtl w:val="true"/>
        </w:rPr>
        <w:t xml:space="preserve">« </w:t>
      </w:r>
      <w:r>
        <w:rPr>
          <w:rtl w:val="true"/>
        </w:rPr>
        <w:t xml:space="preserve">أیّ </w:t>
      </w:r>
      <w:r>
        <w:rPr>
          <w:rtl w:val="true"/>
        </w:rPr>
        <w:t xml:space="preserve">» </w:t>
      </w:r>
      <w:r>
        <w:rPr>
          <w:rtl w:val="true"/>
        </w:rPr>
        <w:t>الموصولة مع انّ المعارف لاتضاف</w:t>
      </w:r>
      <w:bookmarkEnd w:id="1022"/>
    </w:p>
    <w:p>
      <w:pPr>
        <w:pStyle w:val="BookText"/>
        <w:rPr/>
      </w:pPr>
      <w:r>
        <w:rPr>
          <w:rFonts w:ascii="IRNazanin" w:hAnsi="IRNazanin" w:eastAsia="IRNazanin"/>
          <w:color w:val="111111"/>
          <w:sz w:val="28"/>
          <w:sz w:val="28"/>
          <w:szCs w:val="28"/>
          <w:rtl w:val="true"/>
          <w:lang w:bidi="fa-IR"/>
        </w:rPr>
        <w:t xml:space="preserve">وفی المقام إشکال تقریره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الموصولات من المعارف إتّفاقًا، فعلی هذا کیف یجوز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المعارف لاتضاف لِمَا ذکرناه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أراد الإطّلاع فعلیه الرجوع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الموصولات ـ علی ما هو الحقّ ـ تعریفها بصلاتها، فقَبْل مجیء الصلة لیست بمعارف، فلایلزم من جواز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المعرفة، لأنّ إضافتها قبل مجیء الصلة، و قد عرفت انّها قبل مجیئها لیست بمعرفة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ینبغی أن لاتضاف بعد مجیء صلتها، مع انّها تستعمل مضافة حینئذ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أضیفت قبل مجیء صلتها استعملت بعد مجیئها بتلک الإضافة، لا بإضافة مجدّدة ؛ و تمام التحقیق قد ذکرناه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شرح قول المصنّف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تَکُن شَرْطًا أَو 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فَمُطْلَقًا کَمِّلْ بِهَا الْکَلاَمَا </w:t>
      </w:r>
      <w:bookmarkStart w:id="1023" w:name="pg18765_192561"/>
    </w:p>
    <w:p>
      <w:pPr>
        <w:pStyle w:val="BookText"/>
        <w:rPr/>
      </w:pPr>
      <w:bookmarkEnd w:id="1023"/>
      <w:r>
        <w:rPr>
          <w:rFonts w:ascii="IRNazanin" w:hAnsi="IRNazanin" w:eastAsia="IRNazanin"/>
          <w:color w:val="111111"/>
          <w:sz w:val="28"/>
          <w:sz w:val="28"/>
          <w:szCs w:val="28"/>
          <w:rtl w:val="true"/>
          <w:lang w:bidi="fa-IR"/>
        </w:rPr>
        <w:t xml:space="preserve">و علیک بملاحظته، فانّه ینفعک فی المقام، وأزال منک بعض التوهّمات الّذی یعرض لک بعد الإحاطة بما مرّ بالتمام </w:t>
      </w:r>
      <w:r>
        <w:rPr>
          <w:rFonts w:eastAsia="IRNazanin" w:cs="IRNazanin"/>
          <w:color w:val="111111"/>
          <w:sz w:val="28"/>
          <w:szCs w:val="28"/>
          <w:rtl w:val="true"/>
          <w:lang w:bidi="fa-IR"/>
        </w:rPr>
        <w:t>.</w:t>
      </w:r>
    </w:p>
    <w:p>
      <w:pPr>
        <w:pStyle w:val="Heading4"/>
        <w:numPr>
          <w:ilvl w:val="3"/>
          <w:numId w:val="1"/>
        </w:numPr>
        <w:rPr/>
      </w:pPr>
      <w:bookmarkStart w:id="1024" w:name="__RefHeading___Toc2181552_2322387425"/>
      <w:bookmarkStart w:id="1025" w:name="_Toc367"/>
      <w:bookmarkEnd w:id="1024"/>
      <w:r>
        <w:rPr>
          <w:rtl w:val="true"/>
        </w:rPr>
        <w:t xml:space="preserve">وجه بناء </w:t>
      </w:r>
      <w:r>
        <w:rPr>
          <w:rtl w:val="true"/>
        </w:rPr>
        <w:t xml:space="preserve">« </w:t>
      </w:r>
      <w:r>
        <w:rPr>
          <w:rtl w:val="true"/>
        </w:rPr>
        <w:t xml:space="preserve">أیّ </w:t>
      </w:r>
      <w:r>
        <w:rPr>
          <w:rtl w:val="true"/>
        </w:rPr>
        <w:t xml:space="preserve">» </w:t>
      </w:r>
      <w:r>
        <w:rPr>
          <w:rtl w:val="true"/>
        </w:rPr>
        <w:t>فیما إذا أضیف وحذف صدر صلتها</w:t>
      </w:r>
      <w:bookmarkEnd w:id="102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مشابهتها الحرف من حیث إفتقارها إلی ذلک المحذوف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فی وجه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انّه کان من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أن تضاف إلی المعرفة فتوافق فی المعنی بعضًا، وإلی النکرة فتوافق فی المعنی کلاًّ، کما إذا کانت شرطًا أو إستفهامًا، إلاّ انّها إذا کانت موصولة لاتضاف إلاّ إلی المعرفة فوافقت </w:t>
      </w:r>
      <w:r>
        <w:rPr>
          <w:rStyle w:val="FootnoteAnchor"/>
          <w:rtl w:val="true"/>
        </w:rPr>
        <w:footnoteReference w:id="1809"/>
      </w:r>
      <w:r>
        <w:rPr>
          <w:rFonts w:ascii="IRNazanin" w:hAnsi="IRNazanin" w:eastAsia="IRNazanin"/>
          <w:color w:val="111111"/>
          <w:sz w:val="28"/>
          <w:sz w:val="28"/>
          <w:szCs w:val="28"/>
          <w:rtl w:val="true"/>
          <w:lang w:bidi="fa-IR"/>
        </w:rPr>
        <w:t xml:space="preserve">فی المعنی بعضًا دون کلّ، فضعف بذلک مُوجِبُ إعرابها، فجعل لها حالان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إعراب و حال بناء، وکان أولی أحوالها بالبناء الحالة المذکورة، لأنّ حذف صدر صلتها لم یستحسن فیها دون غیرها </w:t>
      </w:r>
      <w:r>
        <w:rPr>
          <w:rStyle w:val="FootnoteAnchor"/>
          <w:rtl w:val="true"/>
        </w:rPr>
        <w:footnoteReference w:id="1810"/>
      </w:r>
      <w:r>
        <w:rPr>
          <w:rFonts w:ascii="IRNazanin" w:hAnsi="IRNazanin" w:eastAsia="IRNazanin"/>
          <w:color w:val="111111"/>
          <w:sz w:val="28"/>
          <w:sz w:val="28"/>
          <w:szCs w:val="28"/>
          <w:rtl w:val="true"/>
          <w:lang w:bidi="fa-IR"/>
        </w:rPr>
        <w:t xml:space="preserve">إلاّ لتنزیل ما تضاف إلیه منزلته، و ذلک یستلزم تنزیلها </w:t>
      </w:r>
      <w:r>
        <w:rPr>
          <w:rStyle w:val="FootnoteAnchor"/>
          <w:rtl w:val="true"/>
        </w:rPr>
        <w:footnoteReference w:id="1811"/>
      </w:r>
      <w:r>
        <w:rPr>
          <w:rFonts w:ascii="IRNazanin" w:hAnsi="IRNazanin" w:eastAsia="IRNazanin"/>
          <w:color w:val="111111"/>
          <w:sz w:val="28"/>
          <w:sz w:val="28"/>
          <w:szCs w:val="28"/>
          <w:rtl w:val="true"/>
          <w:lang w:bidi="fa-IR"/>
        </w:rPr>
        <w:t xml:space="preserve">حینئذ منزلة غیر مضاف لفظًا ولا نیّةً، وإنّما أعربت لإضافتها، فإذا صارت فی تقدیر ما لم تضف، ضعف سبب إعرابها فبنیت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فبناؤها فی حالة حذف ما تضاف إلیه و حذف صدر </w:t>
      </w:r>
    </w:p>
    <w:p>
      <w:pPr>
        <w:pStyle w:val="BookText"/>
        <w:rPr/>
      </w:pPr>
      <w:r>
        <w:rPr>
          <w:rFonts w:ascii="IRNazanin" w:hAnsi="IRNazanin" w:eastAsia="IRNazanin"/>
          <w:color w:val="111111"/>
          <w:sz w:val="28"/>
          <w:sz w:val="28"/>
          <w:szCs w:val="28"/>
          <w:rtl w:val="true"/>
          <w:lang w:bidi="fa-IR"/>
        </w:rPr>
        <w:t xml:space="preserve">صلتها من باب أولی وأحری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هی فی تلک الحالة وحالة حذف ما تضاف إلیه وذکر صدر صلتها معربة، لأنّ ذلک یبدی تمکّنها فی الإضافة لاستغنائها بمعناها عن لفظها، وإلحاق التنوین لها عوضًا، فأشبهت بذلک کلاًّ، فإنّ کلاًّ یحذف </w:t>
      </w:r>
      <w:r>
        <w:rPr>
          <w:rStyle w:val="FootnoteAnchor"/>
          <w:rtl w:val="true"/>
        </w:rPr>
        <w:footnoteReference w:id="1813"/>
      </w:r>
      <w:r>
        <w:rPr>
          <w:rFonts w:ascii="IRNazanin" w:hAnsi="IRNazanin" w:eastAsia="IRNazanin"/>
          <w:color w:val="111111"/>
          <w:sz w:val="28"/>
          <w:sz w:val="28"/>
          <w:szCs w:val="28"/>
          <w:rtl w:val="true"/>
          <w:lang w:bidi="fa-IR"/>
        </w:rPr>
        <w:t xml:space="preserve">ما تضاف إلیه کثیرًا ویجاء بالتنوین عوضًا منه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کلامه، و فیه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 أیّ الموصولة أن تضاف إلی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أن لاتضاف مطلقًا، لا إلی المعرفة ولا إلی النکرة، لأنّ الموصولات معارفٌ والمعارف لاتضاف، فضلاً عن أن یکون حقّها الإضافة إلی النکرة أیضًا، ونحن بعد فی ویل و عویل فی تصحیح إضافتها إلی المعرفة، وقد مرّ الکلام فی تصحیح ذلک، وکیف یکون حقّها الإضافة إلی النکرة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صدر صلتها لم یستحسن فیها دون غیرها إلاّ لتنزیل ما تضاف إلیه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أیضًا، و ما 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شارح اللباب علّل بنائها فی هذه الحالة بأنّ الموصول والصلة کشیء واحد، فإذا حذف صدر الصلة کان بمنزلة حرف من الکلمة فلم یستحقّ الإعراب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أیضًا، لأنّه یلزم علی هذا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حذف المضاف إلیه والصلة مبنیّةً ؛ بل هی أولی بالبناء حینئذ علی ما ذکره، لحذف المضاف إلیه و صدر الصلة جمیعًا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مضافة وکان صدرُ صلتها محذوفًا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علیها بناؤها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الضمیرُ الأوّل عائدٌ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والثالث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الحالة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بناءً علی هذه العلّة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الحالة الثانیة أیضًا لوجود العلّة المذکورة فیها، و هی تأکّد مشابهتها الحرف من حیث افتقارها إلی ذلک المحذوف ؛ وهی کما تکون موجبةً 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أضیفت وحذف صدر صلتها، فینبغی أن‌تکون موجبةً لبنائها فی تلک‌الصورة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بعضهم قال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الکلام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 آخر مبحث الضمائر، فراجع هناک،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یأتون بها فی مقام التأیید،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و زیادة علی اقتضاء العلّة بنائها، القول بالبناء أیضًا موجودٌ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الأولویّة،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إضافتها الّتی هی الباعثة لإعراب الاسم لو کانت مبنیّةً عند حذف صدر صلتها، فمع عدم إضافتها وحذف صدر صلتها بنائها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تضف ـ أی أیّ ـ مع حذف المبتدأ،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أیّا أفضل، فکلام العرب الإعراب، وأجاز بعضهم البناء قیاسًا لاسماعًا، فتقول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أکرم أیُّ أفضل، مضمومًا بلا تنوین، إنتهی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أبوحیّان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حُذِفَ ما یضاف </w:t>
      </w:r>
      <w:r>
        <w:rPr>
          <w:rStyle w:val="FootnoteAnchor"/>
          <w:rtl w:val="true"/>
        </w:rPr>
        <w:footnoteReference w:id="1817"/>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اُعْرِبَت سواء حُذِفَ </w:t>
      </w:r>
      <w:r>
        <w:rPr>
          <w:rStyle w:val="FootnoteAnchor"/>
          <w:rtl w:val="true"/>
        </w:rPr>
        <w:footnoteReference w:id="1818"/>
      </w:r>
      <w:r>
        <w:rPr>
          <w:rFonts w:ascii="Amiri" w:hAnsi="Amiri" w:eastAsia="Amiri" w:cs="Amiri"/>
          <w:color w:val="111111"/>
          <w:sz w:val="28"/>
          <w:sz w:val="28"/>
          <w:szCs w:val="28"/>
          <w:rtl w:val="true"/>
          <w:lang w:bidi="ar-SA"/>
        </w:rPr>
        <w:t xml:space="preserve">المبتدأ الّذی هو صدر صلتها، أم لم یُحْذَفْ،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أیًّا هو </w:t>
      </w:r>
      <w:r>
        <w:rPr>
          <w:rStyle w:val="FootnoteAnchor"/>
          <w:rtl w:val="true"/>
        </w:rPr>
        <w:footnoteReference w:id="1819"/>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النحاة إلی جواز البناء إذا حُذِفَ ما یضاف إلیه، وحُذِفَ صدرُ صلتها قیاسًا علی البناء إذا لَم یحذف ما یُضَاف إلیه، إنتهی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یردّ نفی المصنّف فی الکافیة الخلاف فی إعرابها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الضمیر ـ أی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البعض، أو نقل الرضی،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البعض أو نقل الرضی یردّ ما ادّعی المصنّف فی الکافیة من نفی الخلاف فی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أی حین عدم إضافتها مع حذف صدر صلتها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یجاب من جانب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حدوث القول بعده، فلایضرّ ما ادّعاه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لشبهها بقبلُ و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 کانا مبنیّین علی الضمّ، فکذا ما أشبهه، ثمّ شرع فی بیان وجه الشباهة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حذف من کلٍّ ما یبیّنه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بتنوین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عوضٌ من المضاف إلیه،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قبلُ و بعدُ و أیّ ما یبیّنه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نظرٌ، لأنّ المبیِّن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مضافًا إلیه ومحذوف، لکن </w:t>
      </w:r>
    </w:p>
    <w:p>
      <w:pPr>
        <w:pStyle w:val="BookText"/>
        <w:rPr/>
      </w:pPr>
      <w:r>
        <w:rPr>
          <w:rFonts w:ascii="IRNazanin" w:hAnsi="IRNazanin" w:eastAsia="IRNazanin"/>
          <w:color w:val="111111"/>
          <w:sz w:val="28"/>
          <w:sz w:val="28"/>
          <w:szCs w:val="28"/>
          <w:rtl w:val="true"/>
          <w:lang w:bidi="fa-IR"/>
        </w:rPr>
        <w:t xml:space="preserve">المبیِّن فی الموصول لیس صدر الصلة فقط، بل تمام الصلة ؛ فعلی هذا، المحذوف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صدر الصلة، فکیف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حذف من کلٍّ ما یبیّنه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عبارة نجم الأئمّة حیث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وبنی ـ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ـ علی الضمّ تشبیهًا بقبلُ و بعدُ، لأنّه حذف منه بعض ما یوضّحه و یبیّنه، أی </w:t>
      </w:r>
      <w:r>
        <w:rPr>
          <w:rStyle w:val="FootnoteAnchor"/>
          <w:rtl w:val="true"/>
        </w:rPr>
        <w:footnoteReference w:id="1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لأنّها المبیِّنة للموصول، کما حذف من قبلُ و بعدُ المضاف إلیه المبیِّن للمضاف، إنتهی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یکون وجهُ الشباهة بینها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حصول البیان، أو فی أصل الحذف وإن کان فی بعضٍ بعض المبیِّن و فی آخَرَ 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بنائها فی الحالة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انّ فی الحالة الرابعة لا حُسْنَ فی ذکرها، إذ الکلام انّما هو فیها، وأیضًا یفهم من الآیة انّ المراد تلک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لَنَنْزِعَنَّ مِنْ کُلِّ شِیعَةٍ أَیُّهُمْ أَشَدُّ عَلَی الرَّحْمنِ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متعلّق بقراءة،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ذلک قراءة الجمهور بالضمّ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رَبِّکَ لَنَحْشُرَنَّهُمْ وَالشَّیَاطِینَ 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لَنَنْزِعَنَّ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لَنَحشُرَنَّهُمْ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مبنیّ علی الفتح لمباشرته بالنون المؤکّدة، والجارّ متعلّق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فی محلّ النصب لیکون مفعولاً به، والشاهد فیه حیث وقع مضافًا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بُنِی علی الضمّ </w:t>
      </w:r>
    </w:p>
    <w:p>
      <w:pPr>
        <w:pStyle w:val="BookText"/>
        <w:rPr/>
      </w:pPr>
      <w:r>
        <w:rPr>
          <w:rFonts w:ascii="Amiri" w:hAnsi="Amiri" w:eastAsia="Amiri" w:cs="Amiri"/>
          <w:color w:val="111111"/>
          <w:sz w:val="28"/>
          <w:sz w:val="28"/>
          <w:szCs w:val="28"/>
          <w:rtl w:val="true"/>
          <w:lang w:bidi="ar-SA"/>
        </w:rPr>
        <w:t xml:space="preserve">لحذف صدر الصلة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وهو صدر الصلة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تمییزٌ، والتقدیر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لَنَنزِعَنَّ الّذی هو أَشَدُّ عَلَی الرَّحْمنِ عِتِیًّا،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عِصْیَانًا عَلَی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کالخلیل و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نقل ذلک ابن هشام عن الکوفیّین وجماعة البصریّین، ونقل هو وغیره عن الزجاج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تبیّن لی انّ سیبویه غلط إلاّ فی موضعین، هذا أحدهما، فانّه یسلم انّها تعرب إذا أفردت، فکیف یقول ببنائها إذا أضیفت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نجم الأئمّة وابن هشام و غیرهما عن الجَرْمی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w:t>
      </w:r>
      <w:r>
        <w:rPr>
          <w:rStyle w:val="FootnoteAnchor"/>
          <w:rtl w:val="true"/>
        </w:rPr>
        <w:footnoteReference w:id="1825"/>
      </w:r>
      <w:r>
        <w:rPr>
          <w:rFonts w:ascii="Amiri" w:hAnsi="Amiri" w:eastAsia="Amiri" w:cs="Amiri"/>
          <w:color w:val="111111"/>
          <w:sz w:val="28"/>
          <w:sz w:val="28"/>
          <w:szCs w:val="28"/>
          <w:rtl w:val="true"/>
          <w:lang w:bidi="ar-SA"/>
        </w:rPr>
        <w:t xml:space="preserve">من خندق الکوفة حتّی أتیت مکّة فلم أسمع أحدًا یقول فی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أیّهم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منصوبًا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وأوّلت قراءة الضمّ علی الحکایة، أیالّذی یقال فیه أیّهم‌أشدّ</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هذا المؤوّل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لیست للموصول، بل إستفهامیّة مرفوعة علی الإبتدائیّة،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فعلی هذا یلزم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المفعول، فقدّر له المفعول، وجعله موصولاً بالقول المحذوف، وجملة المبتدأ والخبر مقولٌ للقول،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لَنَنْزِعَنَّ مِن کُلِّ شِیعَةٍ الّذی یُقَالُ فِیه أَیّهُم أَشَدّ ؛ هکذا نُقِل عن الخلیل فی اللباب و غیره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1026" w:name="pg18765_192567"/>
    </w:p>
    <w:p>
      <w:pPr>
        <w:pStyle w:val="BookText"/>
        <w:rPr/>
      </w:pPr>
      <w:bookmarkEnd w:id="1026"/>
      <w:r>
        <w:rPr>
          <w:rFonts w:ascii="IRNazanin" w:hAnsi="IRNazanin" w:eastAsia="IRNazanin"/>
          <w:color w:val="111111"/>
          <w:sz w:val="28"/>
          <w:sz w:val="28"/>
          <w:szCs w:val="28"/>
          <w:rtl w:val="true"/>
          <w:lang w:bidi="fa-IR"/>
        </w:rPr>
        <w:t xml:space="preserve">وقال نجم الأئمّة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یونس فی مثله أنّ الفعل الّذی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عن العمل، ویجیز التعلیق فی غیر أفعال القلوب أیضًا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لیست للموصول، بل للإستفهام، والجملة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قد علّق بالإستفهام عن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الأخفش </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زائدة،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مستأنفة، لاتعلّق لها بالفعل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مبنیّ علی مذهبه </w:t>
      </w:r>
      <w:r>
        <w:rPr>
          <w:rStyle w:val="FootnoteAnchor"/>
          <w:rtl w:val="true"/>
        </w:rPr>
        <w:footnoteReference w:id="1830"/>
      </w:r>
      <w:r>
        <w:rPr>
          <w:rFonts w:ascii="Amiri" w:hAnsi="Amiri" w:eastAsia="Amiri" w:cs="Amiri"/>
          <w:color w:val="111111"/>
          <w:sz w:val="28"/>
          <w:sz w:val="28"/>
          <w:szCs w:val="28"/>
          <w:rtl w:val="true"/>
          <w:lang w:bidi="ar-SA"/>
        </w:rPr>
        <w:t xml:space="preserve">من جواز 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الإیجاب، واستدلّ علی ذلک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w:t>
      </w:r>
      <w:r>
        <w:rPr>
          <w:rStyle w:val="FootnoteAnchor"/>
          <w:rtl w:val="true"/>
        </w:rPr>
        <w:footnoteReference w:id="1831"/>
      </w:r>
      <w:r>
        <w:rPr>
          <w:rFonts w:ascii="IRNazanin" w:hAnsi="IRNazanin" w:eastAsia="IRNazanin"/>
          <w:color w:val="111111"/>
          <w:sz w:val="28"/>
          <w:sz w:val="28"/>
          <w:szCs w:val="28"/>
          <w:rtl w:val="true"/>
          <w:lang w:bidi="fa-IR"/>
        </w:rPr>
        <w:t xml:space="preserve">، و یجیء تحقیقه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حروف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2181554_2322387425"/>
      <w:bookmarkStart w:id="1028" w:name="_Toc368"/>
      <w:bookmarkEnd w:id="1027"/>
      <w:r>
        <w:rPr>
          <w:rtl w:val="true"/>
        </w:rPr>
        <w:t>عائد الموصول متی یحذف ؟</w:t>
      </w:r>
      <w:bookmarkEnd w:id="102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یوجد طویلاً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العائدَ إمّا مرفوعٌ أو منصوبٌ أو مجرورٌ، وسیأتی الکلام فی الأخیرین،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لایخلو إمّا عائدٌ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یحذف کثیرًا من غیر اشتراط شیء کما عرفت، وإمّا عائدٌ إلی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الموصولات، والکلام الآن فیه،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لایخلو إمّا أن یکون هذا العائد المرفوع فاعلاً أو خبرًا أو </w:t>
      </w:r>
      <w:bookmarkStart w:id="1029" w:name="pg18765_192568"/>
    </w:p>
    <w:p>
      <w:pPr>
        <w:pStyle w:val="BookText"/>
        <w:rPr/>
      </w:pPr>
      <w:bookmarkEnd w:id="1029"/>
      <w:r>
        <w:rPr>
          <w:rFonts w:ascii="IRNazanin" w:hAnsi="IRNazanin" w:eastAsia="IRNazanin"/>
          <w:color w:val="111111"/>
          <w:sz w:val="28"/>
          <w:sz w:val="28"/>
          <w:szCs w:val="28"/>
          <w:rtl w:val="true"/>
          <w:lang w:bidi="fa-IR"/>
        </w:rPr>
        <w:t xml:space="preserve">مبتدأ، أمّا الأوّلان فلا یجوز حذفهما مطلقًا، طالت الصلة أم لا، أمّا الأوّل منهما فلأنّ الفاعل لایحذف کما یجیء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183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جاءک زیدٌ ؛ وأمّا الثانی فلایخلو إمّا خبرٌ عن المبتدأ، أو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 وأیّهما کان لایجوز الحذف مطلقًا، لأنّ وقوع الضمیر خبرًا قلیلٌ جدًّا، فلایعلم بعد الحذف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کان العائدُ المرفوع مبتدأ، فحینئذ لایخلو إمّا أن یکون خبره جملةً أو ظرفًا أو مجرورًا أو غیرها، فإن کان الأوّل أو الثانی أو الثالث لایجوز الحذف أیضًا، لأنّ کلاًّ من الجملة والظرف والمجرور یصلح لوقوعه صلة، و سیجیء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وَأَبَوْا أَنْ یُخْتَزَلْ إِنْ صَلُحَ البَاقِی لِوَصْلٍ مُکْمِلِ </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2181556_2322387425"/>
      <w:bookmarkStart w:id="1031" w:name="_Toc369"/>
      <w:bookmarkEnd w:id="1030"/>
      <w:r>
        <w:rPr>
          <w:rtl w:val="true"/>
        </w:rPr>
        <w:t>المراد بطول الصلة ما هو ؟</w:t>
      </w:r>
      <w:bookmarkEnd w:id="1031"/>
    </w:p>
    <w:p>
      <w:pPr>
        <w:pStyle w:val="BookText"/>
        <w:rPr/>
      </w:pPr>
      <w:r>
        <w:rPr>
          <w:rFonts w:ascii="Amiri" w:hAnsi="Amiri" w:eastAsia="Amiri" w:cs="Amiri"/>
          <w:color w:val="111111"/>
          <w:sz w:val="28"/>
          <w:sz w:val="28"/>
          <w:szCs w:val="28"/>
          <w:rtl w:val="true"/>
          <w:lang w:bidi="ar-SA"/>
        </w:rPr>
        <w:t xml:space="preserve">وإن کان الخبر غیرها، فحینئذ لایخلو إمّا أن یطول الصلة أم لا، والمراد بطول الصلة أن یکون فیها شیءٌ زائدٌ من الخبر المفرد، سواء کان معموله أم لا، وحینئذ یحذف العائد ـ وهو المبتدأ ـ کثیرًا، و علی الثانی لایحذف إلاّ قلیلاً، وهو الّذی أشار إلیه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یُسْتَطَلْ فَالْحَذْفُ لِلْعَائِدِ نَزْرٌ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مثاله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الّذی هو قائم، فلایحذف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ومثال الأوّل هو ما ذکره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فِی السَّمَاءِ إِلهٌ وَفِی الاْءَرْضِ إِلهٌ </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منک انّ الجارّ والمجرور لو کان خبرًا عن العائد لم یجز حذفه، </w:t>
      </w:r>
      <w:bookmarkStart w:id="1032" w:name="pg18765_192569"/>
    </w:p>
    <w:p>
      <w:pPr>
        <w:pStyle w:val="BookText"/>
        <w:rPr/>
      </w:pPr>
      <w:bookmarkEnd w:id="1032"/>
      <w:r>
        <w:rPr>
          <w:rFonts w:ascii="IRNazanin" w:hAnsi="IRNazanin" w:eastAsia="IRNazanin"/>
          <w:color w:val="111111"/>
          <w:sz w:val="28"/>
          <w:sz w:val="28"/>
          <w:szCs w:val="28"/>
          <w:rtl w:val="true"/>
          <w:lang w:bidi="fa-IR"/>
        </w:rPr>
        <w:t>لصلاحیّة الباقی للوصل المُکْمِل، وسیجیء من الشارح أیضًا تصریحٌ علی ذلک، ومع ذلک کیف یجوز الإستشهاد لحذف العائد بالآیة الشریفة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المجرور فی الآیة خبرًا عن الضمیر، بل هو متعلّق بإله، لکونه بمعنی مألوه أی معبود، وهو الخبر قد تقدّم </w:t>
      </w:r>
      <w:r>
        <w:rPr>
          <w:rStyle w:val="FootnoteAnchor"/>
          <w:rtl w:val="true"/>
        </w:rPr>
        <w:footnoteReference w:id="1835"/>
      </w:r>
      <w:r>
        <w:rPr>
          <w:rFonts w:ascii="IRNazanin" w:hAnsi="IRNazanin" w:eastAsia="IRNazanin"/>
          <w:color w:val="111111"/>
          <w:sz w:val="28"/>
          <w:sz w:val="28"/>
          <w:szCs w:val="28"/>
          <w:rtl w:val="true"/>
          <w:lang w:bidi="fa-IR"/>
        </w:rPr>
        <w:t xml:space="preserve">معموله علیه لکونه جارًا ومجرورًا، وبسببه طالت الصلة، وکذا بسبب العطف علیها أیضًا، فحذف العائد کذلک </w:t>
      </w:r>
      <w:r>
        <w:rPr>
          <w:rFonts w:eastAsia="IRNazanin" w:cs="IRNazanin"/>
          <w:color w:val="111111"/>
          <w:sz w:val="28"/>
          <w:szCs w:val="28"/>
          <w:rtl w:val="true"/>
          <w:lang w:bidi="fa-IR"/>
        </w:rPr>
        <w:t>.</w:t>
      </w:r>
    </w:p>
    <w:p>
      <w:pPr>
        <w:pStyle w:val="Heading4"/>
        <w:numPr>
          <w:ilvl w:val="3"/>
          <w:numId w:val="1"/>
        </w:numPr>
        <w:rPr/>
      </w:pPr>
      <w:bookmarkStart w:id="1033" w:name="__RefHeading___Toc2181558_2322387425"/>
      <w:bookmarkStart w:id="1034" w:name="_Toc370"/>
      <w:bookmarkEnd w:id="1033"/>
      <w:r>
        <w:rPr>
          <w:rtl w:val="true"/>
        </w:rPr>
        <w:t>یجوز فی الاسم المرفوع الواقع بعد الظرف أو المجرور ثلاثة أوجه</w:t>
      </w:r>
      <w:bookmarkEnd w:id="1034"/>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الاسم المرفوع الواقع بعد الظرف والجارّ والمجرور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الدار زیدٌ مثلاً، یجوز فیه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مبتدأ مخبرًا عنه بالظرف أو المجرور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مرفوعًا بالإبتداء </w:t>
      </w:r>
      <w:r>
        <w:rPr>
          <w:rStyle w:val="FootnoteAnchor"/>
          <w:rtl w:val="true"/>
        </w:rPr>
        <w:footnoteReference w:id="1836"/>
      </w:r>
      <w:r>
        <w:rPr>
          <w:rFonts w:ascii="IRNazanin" w:hAnsi="IRNazanin" w:eastAsia="IRNazanin"/>
          <w:color w:val="111111"/>
          <w:sz w:val="28"/>
          <w:sz w:val="28"/>
          <w:szCs w:val="28"/>
          <w:rtl w:val="true"/>
          <w:lang w:bidi="fa-IR"/>
        </w:rPr>
        <w:t xml:space="preserve">، و حینئذ یکون التقدیر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الدار کائن زیدٌ ؛ أو بالفعل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الدار یکون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مرفوعًا بالظرف وفاعلاً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الأوّل یکون الجملة اسمیّةً، وعلی الثانی یکون اسمیّةً وفعلیّةً بالتفصیل، وعلی الثالث یکون ظرفیّةً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لِمَ لم یحمل الآیة المذکورة علی هذه الإحتمالات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حملها علی الإحتمال الثالث ـ أی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للمجرور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ـ فلإستلزامه خلوّ الصلة عن العائد، وهو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حملها علی الإحتمال الثانی فلأنّه فی الآیة غیر ممکن، لأنّه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المجرور </w:t>
      </w:r>
    </w:p>
    <w:p>
      <w:pPr>
        <w:pStyle w:val="BookText"/>
        <w:rPr/>
      </w:pPr>
      <w:r>
        <w:rPr>
          <w:rFonts w:ascii="IRNazanin" w:hAnsi="IRNazanin" w:eastAsia="IRNazanin"/>
          <w:color w:val="111111"/>
          <w:sz w:val="28"/>
          <w:sz w:val="28"/>
          <w:szCs w:val="28"/>
          <w:rtl w:val="true"/>
          <w:lang w:bidi="fa-IR"/>
        </w:rPr>
        <w:t xml:space="preserve">فیها متعلّق بالمقدّر، لکان الفاعل فیه مستترًا لتقدّم المخبر عنه </w:t>
      </w:r>
      <w:r>
        <w:rPr>
          <w:rStyle w:val="FootnoteAnchor"/>
          <w:rtl w:val="true"/>
        </w:rPr>
        <w:footnoteReference w:id="1837"/>
      </w:r>
      <w:r>
        <w:rPr>
          <w:rFonts w:ascii="IRNazanin" w:hAnsi="IRNazanin" w:eastAsia="IRNazanin"/>
          <w:color w:val="111111"/>
          <w:sz w:val="28"/>
          <w:sz w:val="28"/>
          <w:szCs w:val="28"/>
          <w:rtl w:val="true"/>
          <w:lang w:bidi="fa-IR"/>
        </w:rPr>
        <w:t xml:space="preserve">، وحینئذ ینبغی أن یقرء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 ؛ وهذا الإحتمال انّما یکون إذا کان الظرف أو المجرور واقعًا فی أوّل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الإحتمال الأوّل فقد ذکر ابن هشام عدم جواز ذلک لما ذکرنا فی الإحتمال الثالث من استلزام خلوّ الصلة عن العائد، حیث قال فی 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ولایجوز تقدیر إله مبتدأ مخبرًا عنه بالظرف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الصلة حینئذ خالیة من العائد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لأنّ ذلک انّما یلزم 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المتعلّق حذف مع الضمیر علی ما ذهب إلیه السیرافی </w:t>
      </w:r>
      <w:r>
        <w:rPr>
          <w:rStyle w:val="FootnoteAnchor"/>
          <w:rtl w:val="true"/>
        </w:rPr>
        <w:footnoteReference w:id="1839"/>
      </w:r>
      <w:r>
        <w:rPr>
          <w:rFonts w:ascii="IRNazanin" w:hAnsi="IRNazanin" w:eastAsia="IRNazanin"/>
          <w:color w:val="111111"/>
          <w:sz w:val="28"/>
          <w:sz w:val="28"/>
          <w:szCs w:val="28"/>
          <w:rtl w:val="true"/>
          <w:lang w:bidi="fa-IR"/>
        </w:rPr>
        <w:t xml:space="preserve">، وأمّا علی ما ذهب إلیه الجمهور من حذف المتعلّق فقط وانتقال الضمیر منه إلی الظرف أو المجرور فلا ؛ فعلی هذا، هذا الإحتمال قائمٌ فی الآیة، فیکون جملةُ المبتدأ والخبر صلةً، والعائد الضمیر فی المجرور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للآیة إحتمالاً آخَر، وهو أن یکون المجرور متعلّق </w:t>
      </w:r>
      <w:r>
        <w:rPr>
          <w:rStyle w:val="FootnoteAnchor"/>
          <w:rtl w:val="true"/>
        </w:rPr>
        <w:footnoteReference w:id="1840"/>
      </w:r>
      <w:r>
        <w:rPr>
          <w:rFonts w:ascii="IRNazanin" w:hAnsi="IRNazanin" w:eastAsia="IRNazanin"/>
          <w:color w:val="111111"/>
          <w:sz w:val="28"/>
          <w:sz w:val="28"/>
          <w:szCs w:val="28"/>
          <w:rtl w:val="true"/>
          <w:lang w:bidi="fa-IR"/>
        </w:rPr>
        <w:t xml:space="preserve">بالمقدّر و صلة،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الضمیر فی المجرور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الإحتمال لایصار إلیه،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یلزم معه ـ نظرًا إلی ظاهر الآیة ـ أن یکون السماء مکانًا للّه‌ِ تعالی، لأنّ معناها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یکون فی السماء، تعالی اللّه عن ذلک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قیل من انّه حینئذ یکون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الاْءَرْضِ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کذلک، فیلزم الإبدال من الضمیر العائد مرّتین، و فیه بُعد، حتّی قیل بامتناعه، إنتهی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فرض تسلیم امتناع ذلک، یمکن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الاْءَرْضِ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w:t>
      </w:r>
      <w:r>
        <w:rPr>
          <w:rStyle w:val="FootnoteAnchor"/>
          <w:rtl w:val="true"/>
        </w:rPr>
        <w:footnoteReference w:id="1842"/>
      </w:r>
      <w:r>
        <w:rPr>
          <w:rFonts w:ascii="IRNazanin" w:hAnsi="IRNazanin" w:eastAsia="IRNazanin"/>
          <w:color w:val="111111"/>
          <w:sz w:val="28"/>
          <w:sz w:val="28"/>
          <w:szCs w:val="28"/>
          <w:rtl w:val="true"/>
          <w:lang w:bidi="fa-IR"/>
        </w:rPr>
        <w:t>، فلایلزم المحذور، فالأولی أن یقال فی ردّ هذا الإحتمال بما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یُعْنَ بِالْحَمْدِ لَمْ یَنْطِقْ بِمَا 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صدر بیت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وَلاَیَحِدْ عَنْ سَبِیلِ الحِلْمِ وَالْکَرَمِ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عُنِیتُ لِحَاجَتِک، أعنی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بضمّ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بالیاء المثنّاة التحتانیّة وکسر الحاء المهملة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عن الطریق إذا عَدَلَ عنه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والعائد مستترٌ فیه،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والرابط الضمیر المستتر فیه، وهو مجزومٌ لتضمّن الموصول معنی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والشاهد فیه حیث حذف صدر صلته مع عدم استطالة الصلة،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العائد المحذوف،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سَفَهٌ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سبیل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یعتنی بحصول الحمد له ویرغب فی أن یحمده الناس، فلایتکلّم بالکلام الفاحش الّذی هو سَفَهٌ، ولایعدل عن طریق الحلم والکرم </w:t>
      </w:r>
      <w:r>
        <w:rPr>
          <w:rFonts w:eastAsia="IRNazanin" w:cs="IRNazanin"/>
          <w:color w:val="111111"/>
          <w:sz w:val="28"/>
          <w:szCs w:val="28"/>
          <w:rtl w:val="true"/>
          <w:lang w:bidi="fa-IR"/>
        </w:rPr>
        <w:t xml:space="preserve">. </w:t>
      </w:r>
      <w:bookmarkStart w:id="1035" w:name="pg18765_192572"/>
    </w:p>
    <w:p>
      <w:pPr>
        <w:pStyle w:val="BookText"/>
        <w:rPr/>
      </w:pPr>
      <w:bookmarkEnd w:id="1035"/>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استثنی من هذا الإشتراط ـ أی اشتراط طول الصلة فی حذف العائد کثیرًا ـ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زیدٌ، علی تقدیر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خبرٌ عن مبتدأ واجب الحذف،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 الّذی هو زیدٌ ؛ فانّه حذف فیه العائد مع عدم طول الصلة، ومع ذلک لیس بشاذّ، وذلک لِمَا قیل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الإستثناء، فأرادوا أن لایکون بعدها جملةً مثلها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هذا الإشتراط انّما هو عند البصریّین، وأمّا الکوفیّون فلا، فانّ حذف العائد عندهم قیاسیّ مطلقًا وإن لم یطل الصلة </w:t>
      </w:r>
      <w:r>
        <w:rPr>
          <w:rStyle w:val="FootnoteAnchor"/>
          <w:rtl w:val="true"/>
        </w:rPr>
        <w:footnoteReference w:id="1846"/>
      </w:r>
      <w:r>
        <w:rPr>
          <w:rFonts w:ascii="Amiri" w:hAnsi="Amiri" w:eastAsia="Amiri" w:cs="Amiri"/>
          <w:color w:val="111111"/>
          <w:sz w:val="28"/>
          <w:sz w:val="28"/>
          <w:szCs w:val="28"/>
          <w:rtl w:val="true"/>
          <w:lang w:bidi="ar-SA"/>
        </w:rPr>
        <w:t>، وقرئ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عَلَی الَّذِیآ أَحْسَنُ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IRNazanin" w:hAnsi="IRNazanin" w:eastAsia="IRNazanin"/>
          <w:color w:val="111111"/>
          <w:sz w:val="28"/>
          <w:sz w:val="28"/>
          <w:szCs w:val="28"/>
          <w:rtl w:val="true"/>
          <w:lang w:bidi="fa-IR"/>
        </w:rPr>
        <w:t xml:space="preserve">بالرفع </w:t>
      </w:r>
      <w:r>
        <w:rPr>
          <w:rStyle w:val="FootnoteAnchor"/>
          <w:rtl w:val="true"/>
        </w:rPr>
        <w:footnoteReference w:id="1848"/>
      </w:r>
      <w:r>
        <w:rPr>
          <w:rFonts w:ascii="IRNazanin" w:hAnsi="IRNazanin" w:eastAsia="IRNazanin"/>
          <w:color w:val="111111"/>
          <w:sz w:val="28"/>
          <w:sz w:val="28"/>
          <w:szCs w:val="28"/>
          <w:rtl w:val="true"/>
          <w:lang w:bidi="fa-IR"/>
        </w:rPr>
        <w:t xml:space="preserve">، وکذا فی </w:t>
      </w:r>
      <w:r>
        <w:rPr>
          <w:rStyle w:val="FootnoteAnchor"/>
          <w:rtl w:val="true"/>
        </w:rPr>
        <w:footnoteReference w:id="1849"/>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مَا بَعُوضَةٌ </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بالرفع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2181560_2322387425"/>
      <w:bookmarkStart w:id="1037" w:name="_Toc371"/>
      <w:bookmarkEnd w:id="1036"/>
      <w:r>
        <w:rPr>
          <w:rtl w:val="true"/>
        </w:rPr>
        <w:t>إذا کان الصلة جملة أو شبهها لایجوز حذف العائد</w:t>
      </w:r>
      <w:bookmarkEnd w:id="103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 جملةً أو ظرفًا أو مجرورًا </w:t>
      </w:r>
      <w:r>
        <w:rPr>
          <w:rStyle w:val="FootnoteAnchor"/>
          <w:rtl w:val="true"/>
        </w:rPr>
        <w:footnoteReference w:id="1852"/>
      </w:r>
      <w:r>
        <w:rPr>
          <w:rFonts w:ascii="Amiri" w:hAnsi="Amiri" w:eastAsia="Amiri" w:cs="Amiri"/>
          <w:color w:val="111111"/>
          <w:sz w:val="28"/>
          <w:sz w:val="28"/>
          <w:szCs w:val="28"/>
          <w:rtl w:val="true"/>
          <w:lang w:bidi="ar-SA"/>
        </w:rPr>
        <w:t xml:space="preserve">تامًّا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الّذی هو یقول ؛ أو رأیت الّذی هو منطلقٌ غلامه، والثانی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عندک فاضل، والثالث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الدار کذا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عرفت المراد بالظرف والمجرور التامّ 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جواز حذف العائد المرفوع إذا کان خبره مفردًا، وهذا الشرط یشترک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الموصولات، لعموم الدلیل الّذی ذکره، وهو انّه لو حذف العائد حینئذ لم یعلم أحُذِف أم لا ؟ لصلاحیّة الباقی لوقوعه صلة، لأنّک لو حذفت العائد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یقول،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یصلح الجملة الفعلیّة لوقوعها صلة، فلایعلم حذف العائد، وکذا فی البواقی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الخیر ما کان عاجله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فأطعمنا من لحمها وسنامها شواءً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لأطعمنا،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وفیه الشاهد حیث حذف خبره العائد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یجوّزوا حذف العائد المنصوب إذا کان معمولاً للفعل الناقص،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حیث قال فی الإرتشاف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کان الضمیر منصوبًا بغیر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الّذی انّه فاضِلٌ، أو کأنّه قمرٌ، أو بفعل ناقص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الّذی لَیْسَهُ زیدًا، أو کأنّه صدیقُک، أو لم یَتَعَیّن الربط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ضربْتُه فی داره، لم یَجُزْ حَذْفُه إنتهی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والمنصوب بالوصف لیس کالمنصوب بالفعل فی الکثرة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ظاهر عبارة المصنّف موهمًا للتسویة بین الفعل والوصف فی حذف العائد المنصوب، أراد أن ینبّه انّه لیس کذلک،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والمنصوب بالوصف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وذلک لأنّه لمّا کان الفعل أصلاً فی العمل، فکثر تصرّفهم فی معموله بالحذف، کما قیل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ـ أی الضمیر ـ منصوبًا بوصف </w:t>
      </w:r>
      <w:r>
        <w:rPr>
          <w:rStyle w:val="FootnoteAnchor"/>
          <w:rtl w:val="true"/>
        </w:rPr>
        <w:footnoteReference w:id="1856"/>
      </w:r>
      <w:r>
        <w:rPr>
          <w:rFonts w:ascii="Amiri" w:hAnsi="Amiri" w:eastAsia="Amiri" w:cs="Amiri"/>
          <w:color w:val="111111"/>
          <w:sz w:val="28"/>
          <w:sz w:val="28"/>
          <w:szCs w:val="28"/>
          <w:rtl w:val="true"/>
          <w:lang w:bidi="ar-SA"/>
        </w:rPr>
        <w:t xml:space="preserve">، فَحَذْفُه نَزرٌ جدًّا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حذف منصوب الوصف قلیل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یکاد یسمع من العرب ؛ و عن ابن السرّاج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أجازوه علی قبح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اللّه‌ُ مُولِیکَ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فَاحْمَدَنْهُ بِهِ فَمَا لَدَی غَیْرِهِ نَفْعٌ وَلاَ ضَرَرُ </w:t>
      </w:r>
      <w:r>
        <w:rPr>
          <w:rStyle w:val="FootnoteAnchor"/>
          <w:rtl w:val="true"/>
        </w:rPr>
        <w:footnoteReference w:id="1860"/>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مؤکّد بالنون الخفیفة</w:t>
      </w:r>
      <w:r>
        <w:rPr>
          <w:rFonts w:eastAsia="Amiri" w:cs="Amiri" w:ascii="Amiri" w:hAnsi="Amiri"/>
          <w:color w:val="111111"/>
          <w:sz w:val="28"/>
          <w:szCs w:val="28"/>
          <w:rtl w:val="true"/>
          <w:lang w:bidi="ar-SA"/>
        </w:rPr>
        <w:t xml:space="preserve">. </w:t>
      </w:r>
      <w:bookmarkStart w:id="1038" w:name="pg18765_192575"/>
    </w:p>
    <w:p>
      <w:pPr>
        <w:pStyle w:val="BookText"/>
        <w:rPr/>
      </w:pPr>
      <w:bookmarkEnd w:id="1038"/>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اسمی فی محلّ رفع علی الإبتداء،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والجملة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والعائد محذوف، وهو المفعول الثانی للوصف، إذ مفعوله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مُولِیکَه، وفیه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ومفعولٌ به 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نافیة، بطل عملها بتقدیم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بالمقدّر خبر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سوّغ الإبتداء به تقدیم الخبر الظرفی،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علیه، والفاء فی الموضعین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للتعلیل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والمعنی واضحٌ </w:t>
      </w:r>
      <w:r>
        <w:rPr>
          <w:rFonts w:eastAsia="IRNazanin" w:cs="IRNazanin"/>
          <w:color w:val="111111"/>
          <w:sz w:val="28"/>
          <w:szCs w:val="28"/>
          <w:rtl w:val="true"/>
          <w:lang w:bidi="fa-IR"/>
        </w:rPr>
        <w:t>.</w:t>
      </w:r>
    </w:p>
    <w:p>
      <w:pPr>
        <w:pStyle w:val="Heading4"/>
        <w:numPr>
          <w:ilvl w:val="3"/>
          <w:numId w:val="1"/>
        </w:numPr>
        <w:rPr/>
      </w:pPr>
      <w:bookmarkStart w:id="1039" w:name="__RefHeading___Toc2181562_2322387425"/>
      <w:bookmarkStart w:id="1040" w:name="_Toc372"/>
      <w:bookmarkEnd w:id="1039"/>
      <w:r>
        <w:rPr>
          <w:rtl w:val="true"/>
        </w:rPr>
        <w:t>حذف العائد المنفصل غیر جائز</w:t>
      </w:r>
      <w:bookmarkEnd w:id="104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فلایجوز حذف المنفصل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خصّص المصنّف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وَالْحَذْفُ عِنْدَهُمْ کَثِیرٌ مُنْجَلِی فِی عَائِدٍ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أراد أن یبیّن الشارح فائدة هذا التخصیص </w:t>
      </w:r>
      <w:r>
        <w:rPr>
          <w:rStyle w:val="FootnoteAnchor"/>
          <w:rtl w:val="true"/>
        </w:rPr>
        <w:footnoteReference w:id="186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فلایجوز حذف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العائد المنصوب لو کان ضمیرًا منفصلاً لایجوز حذفه وإن کان ناصبُه فعل تامّ </w:t>
      </w:r>
      <w:r>
        <w:rPr>
          <w:rStyle w:val="FootnoteAnchor"/>
          <w:rtl w:val="true"/>
        </w:rPr>
        <w:footnoteReference w:id="1863"/>
      </w:r>
      <w:r>
        <w:rPr>
          <w:rFonts w:ascii="IRNazanin" w:hAnsi="IRNazanin" w:eastAsia="IRNazanin"/>
          <w:color w:val="111111"/>
          <w:sz w:val="28"/>
          <w:sz w:val="28"/>
          <w:szCs w:val="28"/>
          <w:rtl w:val="true"/>
          <w:lang w:bidi="fa-IR"/>
        </w:rPr>
        <w:t xml:space="preserve">، کجاء الّذی إیّاه ضربت، فلایقال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الّذی ضربت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الحذف یوقع إلتباسه بالمتّصل، ومفوّت لما قصد به من التخصیص عند البیانیّین، والإهتمام عند النحویّین، نعم لو کان هناک قرینة جاز،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 حیث حذف العائد مع کونه ضمیرًا منصوبًا </w:t>
      </w:r>
      <w:bookmarkStart w:id="1041" w:name="pg18765_192576"/>
    </w:p>
    <w:p>
      <w:pPr>
        <w:pStyle w:val="BookText"/>
        <w:rPr/>
      </w:pPr>
      <w:bookmarkEnd w:id="1041"/>
      <w:r>
        <w:rPr>
          <w:rFonts w:ascii="IRNazanin" w:hAnsi="IRNazanin" w:eastAsia="IRNazanin"/>
          <w:color w:val="111111"/>
          <w:sz w:val="28"/>
          <w:sz w:val="28"/>
          <w:szCs w:val="28"/>
          <w:rtl w:val="true"/>
          <w:lang w:bidi="fa-IR"/>
        </w:rPr>
        <w:t xml:space="preserve">منفصلاً، إذ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إیّاه ینفقون ؛ لأنّ تقدیره متّصلاً یستلزم اتّصال الضمیرین المتّحدی الرتبة فی ضمیر الغائب </w:t>
      </w:r>
      <w:r>
        <w:rPr>
          <w:rStyle w:val="FootnoteAnchor"/>
          <w:rtl w:val="true"/>
        </w:rPr>
        <w:footnoteReference w:id="1866"/>
      </w:r>
      <w:r>
        <w:rPr>
          <w:rFonts w:ascii="Amiri" w:hAnsi="Amiri" w:eastAsia="Amiri" w:cs="Amiri"/>
          <w:color w:val="111111"/>
          <w:sz w:val="28"/>
          <w:sz w:val="28"/>
          <w:szCs w:val="28"/>
          <w:rtl w:val="true"/>
          <w:lang w:bidi="ar-SA"/>
        </w:rPr>
        <w:t xml:space="preserve">، وقد تقدّم انّه قلیل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الضمیر المنفصل المنصوب لو علم بعد الحذف انّه منفصلٌ، جاز حذفه، وإلاّ فلا، لأنّه لایعلم بعد الحذف انّ العائد کان متّصلاً أو منفصلاً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کلام نجم الأئمّة انّه لایری </w:t>
      </w:r>
      <w:r>
        <w:rPr>
          <w:rStyle w:val="FootnoteAnchor"/>
          <w:rtl w:val="true"/>
        </w:rPr>
        <w:footnoteReference w:id="1867"/>
      </w:r>
      <w:r>
        <w:rPr>
          <w:rFonts w:ascii="IRNazanin" w:hAnsi="IRNazanin" w:eastAsia="IRNazanin"/>
          <w:color w:val="111111"/>
          <w:sz w:val="28"/>
          <w:sz w:val="28"/>
          <w:szCs w:val="28"/>
          <w:rtl w:val="true"/>
          <w:lang w:bidi="fa-IR"/>
        </w:rPr>
        <w:t xml:space="preserve">انفصال الضمیر وحده مانعًا لحذفه، بل انفصاله مع وقوعه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والمنصوب یحذف بشرطین،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منفصلاً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الّذی ما ضربت إلاّ إیّاه، وأمّا فی غیره فلا منع ؛ إلی آخر ما قال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2181564_2322387425"/>
      <w:bookmarkStart w:id="1043" w:name="_Toc373"/>
      <w:bookmarkEnd w:id="1042"/>
      <w:r>
        <w:rPr>
          <w:rtl w:val="true"/>
        </w:rPr>
        <w:t>لایجوز حذف العائد المنصوب بغیر الفعل والوصف</w:t>
      </w:r>
      <w:bookmarkEnd w:id="104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المنصوب بغیر الفعل والوصف کالمنصوب بالحرف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کجاء الّذی إنّه قائم ؛ هذا بیان فائدة تخصیص المصنّف الحکم بالفعل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یعلم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بکسر الهمزة، لا بفتحها،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مع ما بعده بتأویل المفرد، فلایصلح لوقوعها فی مقام الصلة، لِمَا عرفت من انّ صلة الموصول الاسمی جملةٌ ؛ وانّما لایجوز حذف العائد المنصوب حینئذٍ، لِمَا قیل من انّ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لایحذف إلاّ شذوذًا، فتأمّل </w:t>
      </w:r>
      <w:r>
        <w:rPr>
          <w:rFonts w:eastAsia="IRNazanin" w:cs="IRNazanin"/>
          <w:color w:val="111111"/>
          <w:sz w:val="28"/>
          <w:szCs w:val="28"/>
          <w:rtl w:val="true"/>
          <w:lang w:bidi="fa-IR"/>
        </w:rPr>
        <w:t xml:space="preserve">. </w:t>
      </w:r>
      <w:bookmarkStart w:id="1044" w:name="pg18765_192577"/>
    </w:p>
    <w:p>
      <w:pPr>
        <w:pStyle w:val="BookText"/>
        <w:rPr/>
      </w:pPr>
      <w:bookmarkEnd w:id="1044"/>
      <w:r>
        <w:rPr>
          <w:rFonts w:ascii="IRNazanin" w:hAnsi="IRNazanin" w:eastAsia="IRNazanin"/>
          <w:color w:val="111111"/>
          <w:sz w:val="28"/>
          <w:sz w:val="28"/>
          <w:szCs w:val="28"/>
          <w:rtl w:val="true"/>
          <w:lang w:bidi="fa-IR"/>
        </w:rPr>
        <w:t xml:space="preserve">وعلّل ذلک نجم الأئمّة بعدم کونه فضلة </w:t>
      </w:r>
      <w:r>
        <w:rPr>
          <w:rStyle w:val="FootnoteAnchor"/>
          <w:rtl w:val="true"/>
        </w:rPr>
        <w:footnoteReference w:id="1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تأمّل، لأنّ حذف العائد لایختصّ بالفضلة </w:t>
      </w:r>
      <w:r>
        <w:rPr>
          <w:rFonts w:eastAsia="IRNazanin" w:cs="IRNazanin"/>
          <w:color w:val="111111"/>
          <w:sz w:val="28"/>
          <w:szCs w:val="28"/>
          <w:rtl w:val="true"/>
          <w:lang w:bidi="fa-IR"/>
        </w:rPr>
        <w:t>.</w:t>
      </w:r>
    </w:p>
    <w:p>
      <w:pPr>
        <w:pStyle w:val="Heading4"/>
        <w:numPr>
          <w:ilvl w:val="3"/>
          <w:numId w:val="1"/>
        </w:numPr>
        <w:rPr/>
      </w:pPr>
      <w:bookmarkStart w:id="1045" w:name="__RefHeading___Toc2181566_2322387425"/>
      <w:bookmarkStart w:id="1046" w:name="_Toc374"/>
      <w:bookmarkEnd w:id="1045"/>
      <w:r>
        <w:rPr>
          <w:rtl w:val="true"/>
        </w:rPr>
        <w:t>العائد المنصوب بصلة الألف واللام لایجوز حذفه</w:t>
      </w:r>
      <w:bookmarkEnd w:id="104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المنصوب بصلة الألف واللام کجاء الّذی أنا الضاربه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بیانٌ لفائدة تقییده کلام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بغیر صلة 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لم یجز حذف العائد المنصوب بصلة الألف واللام،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الموصول الاسمی خفیّ، والضمیر أجلّ دلائل علی موصولیّتها ونصٌّ فی ذلک، فإذا حذف فات هذا المعنی، فمنع من حذفه، لأنّهم </w:t>
      </w:r>
      <w:r>
        <w:rPr>
          <w:rStyle w:val="FootnoteAnchor"/>
          <w:rtl w:val="true"/>
        </w:rPr>
        <w:footnoteReference w:id="1870"/>
      </w:r>
      <w:r>
        <w:rPr>
          <w:rFonts w:ascii="IRNazanin" w:hAnsi="IRNazanin" w:eastAsia="IRNazanin"/>
          <w:color w:val="111111"/>
          <w:sz w:val="28"/>
          <w:sz w:val="28"/>
          <w:szCs w:val="28"/>
          <w:rtl w:val="true"/>
          <w:lang w:bidi="fa-IR"/>
        </w:rPr>
        <w:t xml:space="preserve">بصدد التنصیص علی اسمیّتها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لأنّ هذا انّما یصحّ إذا کان الضمیرُ المنصوب عائدًا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مطلقًا، وفی المثال المذکور الضمیر المنصوب فیه عائدًا </w:t>
      </w:r>
      <w:r>
        <w:rPr>
          <w:rStyle w:val="FootnoteAnchor"/>
          <w:rtl w:val="true"/>
        </w:rPr>
        <w:footnoteReference w:id="1872"/>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فی الوصف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أحسن التعبیر نجم الأئمّة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عائد الألف واللام لایجوز حذفه وإن کان مفعولاً، لخفاء موصولیّتها، والضمیر أجلّ </w:t>
      </w:r>
      <w:r>
        <w:rPr>
          <w:rStyle w:val="FootnoteAnchor"/>
          <w:rtl w:val="true"/>
        </w:rPr>
        <w:footnoteReference w:id="1873"/>
      </w:r>
      <w:r>
        <w:rPr>
          <w:rFonts w:ascii="IRNazanin" w:hAnsi="IRNazanin" w:eastAsia="IRNazanin"/>
          <w:color w:val="111111"/>
          <w:sz w:val="28"/>
          <w:sz w:val="28"/>
          <w:szCs w:val="28"/>
          <w:rtl w:val="true"/>
          <w:lang w:bidi="fa-IR"/>
        </w:rPr>
        <w:t xml:space="preserve">دلائل موصولیّتها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العلّة المذکورة اقتضت عدم جواز حذف الضمیر إذا کان عائدًا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الضاربها زید، فتقول فی غیر العائد أیضًا إطّرادًا للباب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ولایخفی انّ ما مرّ من عدم جواز الحذف فی 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أحد الأقوال فی المسألة، والقول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وهو الّذی نقله أبوحیّان عن بعضهم </w:t>
      </w:r>
      <w:r>
        <w:rPr>
          <w:rStyle w:val="FootnoteAnchor"/>
          <w:rtl w:val="true"/>
        </w:rPr>
        <w:footnoteReference w:id="1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اسم الفاعل بین المتعدّی إلی مفعول واحد أو أکثر، وهو الّذی نقله فی الإرتشاف أیضًا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اسمُ الفاعل متعدّیًا إلی واحد، فالإثبات فصیح، والحذفُ قلیل، وإن کان متعدّیًا </w:t>
      </w:r>
      <w:r>
        <w:rPr>
          <w:rStyle w:val="FootnoteAnchor"/>
          <w:rtl w:val="true"/>
        </w:rPr>
        <w:footnoteReference w:id="1876"/>
      </w:r>
      <w:r>
        <w:rPr>
          <w:rFonts w:ascii="Amiri" w:hAnsi="Amiri" w:eastAsia="Amiri" w:cs="Amiri"/>
          <w:color w:val="111111"/>
          <w:sz w:val="28"/>
          <w:sz w:val="28"/>
          <w:szCs w:val="28"/>
          <w:rtl w:val="true"/>
          <w:lang w:bidi="ar-SA"/>
        </w:rPr>
        <w:t xml:space="preserve">إلی اثنین أو إلی ثلاثة حَسُنَ الحذف، وهو فی المتعدّی إلی ثلاثة أَحْسَنُ منه فی المتعدّی إلی اثنین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یَکُنْ علی حذفه دلیل، لم یجز حذفه، فلا یجوز نحو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الضَارِبُ زیدٌ ؛ لأنّه لا یُعْلَمُ هذا الضمیر أهو مفردٌ أو غیر مفرد، مذکور أو غیر مذکور </w:t>
      </w:r>
      <w:r>
        <w:rPr>
          <w:rStyle w:val="FootnoteAnchor"/>
          <w:rtl w:val="true"/>
        </w:rPr>
        <w:footnoteReference w:id="1879"/>
      </w:r>
      <w:r>
        <w:rPr>
          <w:rFonts w:ascii="Amiri" w:hAnsi="Amiri" w:eastAsia="Amiri" w:cs="Amiri"/>
          <w:color w:val="111111"/>
          <w:sz w:val="28"/>
          <w:sz w:val="28"/>
          <w:szCs w:val="28"/>
          <w:rtl w:val="true"/>
          <w:lang w:bidi="ar-SA"/>
        </w:rPr>
        <w:t xml:space="preserve">؛ فإن کان علی حَذْفِه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ماالمُسْتَفِزُّ الهَوَی مَحْمُود عَاقِبَةٍ وَلَوْ أُتِیحَ لَهُ صَفْوٌ بِلاَ کَدَرِ</w:t>
      </w:r>
    </w:p>
    <w:p>
      <w:pPr>
        <w:pStyle w:val="BookText"/>
        <w:rPr/>
      </w:pPr>
      <w:r>
        <w:rPr>
          <w:rFonts w:ascii="IRNazanin" w:hAnsi="IRNazanin" w:eastAsia="IRNazanin"/>
          <w:color w:val="111111"/>
          <w:sz w:val="28"/>
          <w:sz w:val="28"/>
          <w:szCs w:val="28"/>
          <w:rtl w:val="true"/>
          <w:lang w:bidi="fa-IR"/>
        </w:rPr>
        <w:t xml:space="preserve">قال الشنقیطی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به علی جواز حذف عائد أل الموصول إنْ دلّ علیه دلیل فإن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المستفزه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الهوامع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والدرر اللوامع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وأوضح المسالک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قبیح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حذفُه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الرجلُ الضَارِبُهُ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المازنی انّه قال </w:t>
      </w:r>
      <w:r>
        <w:rPr>
          <w:rFonts w:eastAsia="IRNazanin" w:cs="IRNazanin"/>
          <w:color w:val="111111"/>
          <w:sz w:val="28"/>
          <w:szCs w:val="28"/>
          <w:rtl w:val="true"/>
          <w:lang w:bidi="fa-IR"/>
        </w:rPr>
        <w:t xml:space="preserve">: </w:t>
      </w:r>
      <w:bookmarkStart w:id="1047" w:name="pg18765_192579"/>
    </w:p>
    <w:p>
      <w:pPr>
        <w:pStyle w:val="BookText"/>
        <w:rPr/>
      </w:pPr>
      <w:bookmarkEnd w:id="1047"/>
      <w:r>
        <w:rPr>
          <w:rFonts w:ascii="Amiri" w:hAnsi="Amiri" w:eastAsia="Amiri" w:cs="Amiri"/>
          <w:color w:val="111111"/>
          <w:sz w:val="28"/>
          <w:sz w:val="28"/>
          <w:szCs w:val="28"/>
          <w:rtl w:val="true"/>
          <w:lang w:bidi="ar-SA"/>
        </w:rPr>
        <w:t xml:space="preserve">لایکادُ یُسْمَعُ حذفه من العرب، إلاّ أنّه ربما جاء فی بعض الشعر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2181568_2322387425"/>
      <w:bookmarkStart w:id="1049" w:name="_Toc375"/>
      <w:bookmarkEnd w:id="1048"/>
      <w:r>
        <w:rPr>
          <w:rtl w:val="true"/>
        </w:rPr>
        <w:t>محلّ الضمیر فی صلة الألف واللام</w:t>
      </w:r>
      <w:bookmarkEnd w:id="1049"/>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اختلفوا فی محلّ هذا الضمیر، فما ذکره الشارح من کونه منصوبًا هو مذهب الأخفش و غیره، وعن الجَرْمی والمازنی انّه مجرور </w:t>
      </w:r>
      <w:r>
        <w:rPr>
          <w:rStyle w:val="FootnoteAnchor"/>
          <w:rtl w:val="true"/>
        </w:rPr>
        <w:footnoteReference w:id="1882"/>
      </w:r>
      <w:r>
        <w:rPr>
          <w:rFonts w:ascii="IRNazanin" w:hAnsi="IRNazanin" w:eastAsia="IRNazanin"/>
          <w:color w:val="111111"/>
          <w:sz w:val="28"/>
          <w:sz w:val="28"/>
          <w:szCs w:val="28"/>
          <w:rtl w:val="true"/>
          <w:lang w:bidi="fa-IR"/>
        </w:rPr>
        <w:t xml:space="preserve">؛ وعن الفرّاء جواز الوجهین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2181570_2322387425"/>
      <w:bookmarkStart w:id="1051" w:name="_Toc376"/>
      <w:bookmarkEnd w:id="1050"/>
      <w:r>
        <w:rPr>
          <w:rtl w:val="true"/>
        </w:rPr>
        <w:t>العائد المجرور بالوصف الّذی بمعنی الحال أو الإستقبال یجوز حذفه</w:t>
      </w:r>
      <w:bookmarkEnd w:id="105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الحال أو الاستقبال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الضمیر المجرور یکون حینئذ مفعولاً معنًی، وقد عرفت انّه إذا کان منصوبًا یجوز حذفه، فکذا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أبوحیّان فی الإرتشاف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العائد مجرورًا بالإضافة، فإن کان منصوبًا فی المعنی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 أی قاضِیه، حذفُه کثیرٌ فصیح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فلایجوز الحذف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أنا غلامه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العائد لیس مجرورًا بالوصف، بل بالاسم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مضروبه أو ضاربه 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العائد فیهما وإن کان مجرورًا بالوصف، لکنّه لیس بمعنی الحال أو الإستقبال بقرینة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ویمکن أن یقال لعدم جواز حذف العائد </w:t>
      </w:r>
      <w:r>
        <w:rPr>
          <w:rStyle w:val="FootnoteAnchor"/>
          <w:rtl w:val="true"/>
        </w:rPr>
        <w:footnoteReference w:id="1886"/>
      </w:r>
      <w:r>
        <w:rPr>
          <w:rFonts w:ascii="IRNazanin" w:hAnsi="IRNazanin" w:eastAsia="IRNazanin"/>
          <w:color w:val="111111"/>
          <w:sz w:val="28"/>
          <w:sz w:val="28"/>
          <w:szCs w:val="28"/>
          <w:rtl w:val="true"/>
          <w:lang w:bidi="fa-IR"/>
        </w:rPr>
        <w:t xml:space="preserve">فی الأوّل وجهٌ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العائد فیه مرفوعٌ بالنیابة، وقد عرفت انّ الفاعل لایحذف، وکذا نائبه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بمثل الحرف الّذی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تفسیره بذلک یحتمل أن یکون لوجهین،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لیس المراد من کلام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کَذَا الَّذِی جُرَّ بِمَا الْمَوصُولَ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جواز الحذف عند کون العائد مجرورًا بعین ما جُرّ الموصول به بأن یکون الجارّ فیهما واحدًا بالوحدة الشخصیّ، لأنّ ذلک متعذّر ؛ بل المراد أن یکون الجارُّ فی العائد مثلَ الجارّ فی الموصول،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الجارّ فیهما متّحدًا بالوحدة النوعی، لا الشخصی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یتوهّم من إطلاق کلام المصنّف انّه یجوز حذف العائد إذا کان مجرورًا هو والموصول بإضافة اسمین جامدین إلیهما إذا کانا متّحدین،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ابن الّذی ابنه فاضل ؛ ولم یکن الأمر کذلک، لِمَا عرفت من انّه لو کان العائدُ مجرورًا بإضافة اسم الجامد إلیه، لایجوز حذفه، وقد مثّل له الشارح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فلایجوز الحذف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الّذی أنا 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أعمّ من أن یکون الموصول أیضًا مجرورًا بمثل ما جُرّ العائد به أم لا ؛ أراد </w:t>
      </w:r>
      <w:r>
        <w:rPr>
          <w:rStyle w:val="FootnoteAnchor"/>
          <w:rtl w:val="true"/>
        </w:rPr>
        <w:footnoteReference w:id="1887"/>
      </w:r>
      <w:r>
        <w:rPr>
          <w:rFonts w:ascii="IRNazanin" w:hAnsi="IRNazanin" w:eastAsia="IRNazanin"/>
          <w:color w:val="111111"/>
          <w:sz w:val="28"/>
          <w:sz w:val="28"/>
          <w:szCs w:val="28"/>
          <w:rtl w:val="true"/>
          <w:lang w:bidi="fa-IR"/>
        </w:rPr>
        <w:t xml:space="preserve">الشارحُ أن یفسّرَ کلام المصنّف بنحوٍ یدفع معه التوهّم المذکور، فلهذا قیّده بالحرف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بمثل الحرف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bookmarkStart w:id="1052" w:name="pg18765_192581"/>
    </w:p>
    <w:p>
      <w:pPr>
        <w:pStyle w:val="BookText"/>
        <w:rPr/>
      </w:pPr>
      <w:bookmarkEnd w:id="1052"/>
      <w:r>
        <w:rPr>
          <w:rFonts w:ascii="IRNazanin" w:hAnsi="IRNazanin" w:eastAsia="IRNazanin"/>
          <w:color w:val="111111"/>
          <w:sz w:val="28"/>
          <w:sz w:val="28"/>
          <w:szCs w:val="28"/>
          <w:rtl w:val="true"/>
          <w:lang w:bidi="fa-IR"/>
        </w:rPr>
        <w:t xml:space="preserve">والحاصل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جواز حذف </w:t>
      </w:r>
      <w:r>
        <w:rPr>
          <w:rStyle w:val="FootnoteAnchor"/>
          <w:rtl w:val="true"/>
        </w:rPr>
        <w:footnoteReference w:id="1888"/>
      </w:r>
      <w:r>
        <w:rPr>
          <w:rFonts w:ascii="IRNazanin" w:hAnsi="IRNazanin" w:eastAsia="IRNazanin"/>
          <w:color w:val="111111"/>
          <w:sz w:val="28"/>
          <w:sz w:val="28"/>
          <w:szCs w:val="28"/>
          <w:rtl w:val="true"/>
          <w:lang w:bidi="fa-IR"/>
        </w:rPr>
        <w:t xml:space="preserve">العائد المجرور بغیر الوصف بمعنی الحال أو الإستقبال مشروطٌ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الجارُّ فی الموصول والعائد متّحدًا بالوحدة النوعی علی ما ذکره، فخرج العائد المجرور بغیر ما جُرّ الموصول به، کمررت بالّذی غضبت علیه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الجارُّ فیهما حرفًا، بخلاف ما إذا کان اسمًا جامدًا أو وصفًا بمعنی الماضی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یعلم من قول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الّذی</w:t>
      </w:r>
      <w:r>
        <w:rPr>
          <w:rFonts w:eastAsia="IRNazanin" w:cs="IRNazanin"/>
          <w:color w:val="111111"/>
          <w:sz w:val="28"/>
          <w:szCs w:val="28"/>
          <w:rtl w:val="true"/>
          <w:lang w:bidi="fa-IR"/>
        </w:rPr>
        <w:t>».</w:t>
      </w:r>
    </w:p>
    <w:p>
      <w:pPr>
        <w:pStyle w:val="Heading4"/>
        <w:numPr>
          <w:ilvl w:val="3"/>
          <w:numId w:val="1"/>
        </w:numPr>
        <w:rPr/>
      </w:pPr>
      <w:bookmarkStart w:id="1053" w:name="__RefHeading___Toc2181572_2322387425"/>
      <w:bookmarkStart w:id="1054" w:name="_Toc377"/>
      <w:bookmarkEnd w:id="1053"/>
      <w:r>
        <w:rPr>
          <w:rtl w:val="true"/>
        </w:rPr>
        <w:t>یجوز حذف العائد المجرور إذا کان الحرف الجارّ فیه وفی الموصول واحدًا</w:t>
      </w:r>
      <w:bookmarkEnd w:id="10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 معنًی و متعلّقًا کمُرّ بالّذی مَرَرْتَ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العائد فیالمثال محذوفٌ، لاتّحاد الجارّ فیه وفی الموصول، لأنّه کما یکون الجارّ فی الموصول الباء، کذا فی العائد أیضًا باء، والتقدیر کما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بالّذی مَرَرْتَ بِه ؛ والباءان متّحدان لفظًا و معنًی و متعلّقًا، أمّا الإتّحاد فی اللفظ فظاهر، وأمّا فی المعنی فلأنّها فی الموضعین للإلصاق، وأمّا فی المتعلّق فلأنّ المراد بالإتّحاد فی المتعلّق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مبدأ اشتقاق المتعلّقین واحدًا، و هنا کذلک لأنّ مبدأ اشتقاق کلّ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المُرُور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کان العائد مجرورًا بالحرف الّذی جُرَّ الموصول به، وکذا إذا کان مجرورًا بالحرف الّذی جُرّ الموصوف بالمجرور به، کما نصّ علیه نجم الأئمّة </w:t>
      </w:r>
      <w:r>
        <w:rPr>
          <w:rStyle w:val="FootnoteAnchor"/>
          <w:rtl w:val="true"/>
        </w:rPr>
        <w:footnoteReference w:id="1889"/>
      </w:r>
      <w:bookmarkStart w:id="1055" w:name="pg18765_192582"/>
    </w:p>
    <w:p>
      <w:pPr>
        <w:pStyle w:val="BookText"/>
        <w:rPr/>
      </w:pPr>
      <w:bookmarkEnd w:id="1055"/>
      <w:r>
        <w:rPr>
          <w:rFonts w:ascii="Amiri" w:hAnsi="Amiri" w:eastAsia="Amiri" w:cs="Amiri"/>
          <w:color w:val="111111"/>
          <w:sz w:val="28"/>
          <w:sz w:val="28"/>
          <w:szCs w:val="28"/>
          <w:rtl w:val="true"/>
          <w:lang w:bidi="ar-SA"/>
        </w:rPr>
        <w:t xml:space="preserve">وأبوحیّان </w:t>
      </w:r>
      <w:r>
        <w:rPr>
          <w:rStyle w:val="FootnoteAnchor"/>
          <w:rtl w:val="true"/>
        </w:rPr>
        <w:footnoteReference w:id="1890"/>
      </w:r>
      <w:r>
        <w:rPr>
          <w:rFonts w:ascii="IRNazanin" w:hAnsi="IRNazanin" w:eastAsia="IRNazanin"/>
          <w:color w:val="111111"/>
          <w:sz w:val="28"/>
          <w:sz w:val="28"/>
          <w:szCs w:val="28"/>
          <w:rtl w:val="true"/>
          <w:lang w:bidi="fa-IR"/>
        </w:rPr>
        <w:t xml:space="preserve">،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بالغلام الّذی مررت،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 </w:t>
      </w:r>
      <w:r>
        <w:rPr>
          <w:rFonts w:eastAsia="IRNazanin" w:cs="IRNazanin"/>
          <w:color w:val="111111"/>
          <w:sz w:val="28"/>
          <w:szCs w:val="28"/>
          <w:rtl w:val="true"/>
          <w:lang w:bidi="fa-IR"/>
        </w:rPr>
        <w:t>.</w:t>
      </w:r>
    </w:p>
    <w:p>
      <w:pPr>
        <w:pStyle w:val="Heading4"/>
        <w:numPr>
          <w:ilvl w:val="3"/>
          <w:numId w:val="1"/>
        </w:numPr>
        <w:rPr/>
      </w:pPr>
      <w:bookmarkStart w:id="1056" w:name="__RefHeading___Toc2181574_2322387425"/>
      <w:bookmarkStart w:id="1057" w:name="_Toc378"/>
      <w:bookmarkEnd w:id="1056"/>
      <w:r>
        <w:rPr>
          <w:rtl w:val="true"/>
        </w:rPr>
        <w:t>بعد حذف العائد المجرور حذف الجارّ أیضًا</w:t>
      </w:r>
      <w:bookmarkEnd w:id="1057"/>
    </w:p>
    <w:p>
      <w:pPr>
        <w:pStyle w:val="BookText"/>
        <w:rPr/>
      </w:pPr>
      <w:r>
        <w:rPr>
          <w:rFonts w:ascii="IRNazanin" w:hAnsi="IRNazanin" w:eastAsia="IRNazanin"/>
          <w:color w:val="111111"/>
          <w:sz w:val="28"/>
          <w:sz w:val="28"/>
          <w:szCs w:val="28"/>
          <w:rtl w:val="true"/>
          <w:lang w:bidi="fa-IR"/>
        </w:rPr>
        <w:t xml:space="preserve">وینبغی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حذف العائد حذف الجارّ أیضًا کما مرّ، إذ لایبقی حرف الجرّ من غیر مجرور، وانّما اشترط فی جواز حذف العائد ما مرّ لِمَا عرفتَ مِن انّه إذا حذف العائد المجرور حذف الجارّ أیضًا، فاشترط ما مرّ لِئَلاّ یلتبس الحرف المحذوف بغیره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الإرتشاف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حذف العائد فیما ذکر، إلاّ إذا کان فی موضِعِ رفعٍ، أو کان معه ضمیرٌ یَصلُحُ للربط، أو کان محصورًا أو فی معنی المحصور، فلا یجوز حذفه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بالّذی مُرَّ بِه، و مررتُ بالّذی مررتُ بِه فی دارِه، و مررتُ بالّذی ما مَررتُ إلاّ به، و مَررتُ بالّذی انّما مَرَرتُ به، إنتهی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صحیحٌ، لکن لا اختصاص له فیما إذا کان مجرورًا، بل یعمّ غیره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معنًی کمررت بالّذی مررت به علی زید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والباءان فیه وإن کانا متّحدین لفظًا و متعلّقًا، لکن معناهما مختلفٌ، إذ الأوّل للإلصاق، والثانی للسببیّة </w:t>
      </w:r>
      <w:r>
        <w:rPr>
          <w:rFonts w:eastAsia="IRNazanin" w:cs="IRNazanin"/>
          <w:color w:val="111111"/>
          <w:sz w:val="28"/>
          <w:szCs w:val="28"/>
          <w:rtl w:val="true"/>
          <w:lang w:bidi="fa-IR"/>
        </w:rPr>
        <w:t xml:space="preserve">. </w:t>
      </w:r>
      <w:bookmarkStart w:id="1058" w:name="pg18765_192583"/>
    </w:p>
    <w:p>
      <w:pPr>
        <w:pStyle w:val="Heading4"/>
        <w:numPr>
          <w:ilvl w:val="3"/>
          <w:numId w:val="1"/>
        </w:numPr>
        <w:rPr/>
      </w:pPr>
      <w:bookmarkStart w:id="1059" w:name="__RefHeading___Toc2181576_2322387425"/>
      <w:bookmarkStart w:id="1060" w:name="_Toc379"/>
      <w:bookmarkEnd w:id="1058"/>
      <w:bookmarkEnd w:id="1059"/>
      <w:r>
        <w:rPr>
          <w:rtl w:val="true"/>
        </w:rPr>
        <w:t>جزاء الشرط إذا کان فعلاً مضارعًا منفیًّا بلَمْ، لم یجز إدخال الفاء فیه</w:t>
      </w:r>
      <w:bookmarkEnd w:id="106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الحذف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جزاء الشرط،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وادخال الفاء فیه غیر جائز، لأنّه بمنزلة فعل ماض، وهو إذا کان متصرّفًا وغیر مقترن بقد، لایجوز ادخال الفاء فیه، فکذا ما هو بمنزلته </w:t>
      </w:r>
      <w:r>
        <w:rPr>
          <w:rFonts w:eastAsia="IRNazanin" w:cs="IRNazanin"/>
          <w:color w:val="111111"/>
          <w:sz w:val="28"/>
          <w:szCs w:val="28"/>
          <w:rtl w:val="true"/>
          <w:lang w:bidi="fa-IR"/>
        </w:rPr>
        <w:t>.</w:t>
      </w:r>
    </w:p>
    <w:p>
      <w:pPr>
        <w:pStyle w:val="Heading3"/>
        <w:numPr>
          <w:ilvl w:val="2"/>
          <w:numId w:val="1"/>
        </w:numPr>
        <w:rPr/>
      </w:pPr>
      <w:bookmarkStart w:id="1061" w:name="__RefHeading___Toc2181578_2322387425"/>
      <w:bookmarkStart w:id="1062" w:name="_Toc380"/>
      <w:bookmarkEnd w:id="1061"/>
      <w:r>
        <w:rPr>
          <w:rtl w:val="true"/>
        </w:rPr>
        <w:t>تتمیمٌ</w:t>
      </w:r>
      <w:bookmarkEnd w:id="1062"/>
    </w:p>
    <w:p>
      <w:pPr>
        <w:pStyle w:val="Heading4"/>
        <w:numPr>
          <w:ilvl w:val="3"/>
          <w:numId w:val="1"/>
        </w:numPr>
        <w:rPr/>
      </w:pPr>
      <w:bookmarkStart w:id="1063" w:name="__RefHeading___Toc2181580_2322387425"/>
      <w:bookmarkStart w:id="1064" w:name="_Toc381"/>
      <w:bookmarkEnd w:id="1063"/>
      <w:r>
        <w:rPr>
          <w:rtl w:val="true"/>
        </w:rPr>
        <w:t>اشارة</w:t>
      </w:r>
      <w:bookmarkEnd w:id="1064"/>
    </w:p>
    <w:p>
      <w:pPr>
        <w:pStyle w:val="BookText"/>
        <w:rPr/>
      </w:pPr>
      <w:r>
        <w:rPr>
          <w:rFonts w:ascii="IRNazanin" w:hAnsi="IRNazanin" w:eastAsia="IRNazanin"/>
          <w:color w:val="111111"/>
          <w:sz w:val="28"/>
          <w:sz w:val="28"/>
          <w:szCs w:val="28"/>
          <w:rtl w:val="true"/>
          <w:lang w:bidi="fa-IR"/>
        </w:rPr>
        <w:t xml:space="preserve">ینبغی أن نختم المبحث بذکر أمور لابدّ أن یعلمها المتعلّم،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الصلة لامحلّ لها من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الموصول مع صلته بمنزلة اسم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موصولتین موصوفتین بصفة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أبیّن کلاًّ من هذه الأمور مفصّلاً لتکون علی بصیرة </w:t>
      </w:r>
      <w:r>
        <w:rPr>
          <w:rFonts w:eastAsia="IRNazanin" w:cs="IRNazanin"/>
          <w:color w:val="111111"/>
          <w:sz w:val="28"/>
          <w:szCs w:val="28"/>
          <w:rtl w:val="true"/>
          <w:lang w:bidi="fa-IR"/>
        </w:rPr>
        <w:t>.</w:t>
      </w:r>
    </w:p>
    <w:p>
      <w:pPr>
        <w:pStyle w:val="Heading4"/>
        <w:numPr>
          <w:ilvl w:val="3"/>
          <w:numId w:val="1"/>
        </w:numPr>
        <w:rPr/>
      </w:pPr>
      <w:bookmarkStart w:id="1065" w:name="__RefHeading___Toc2181582_2322387425"/>
      <w:bookmarkStart w:id="1066" w:name="_Toc382"/>
      <w:bookmarkEnd w:id="1065"/>
      <w:r>
        <w:rPr>
          <w:rtl w:val="true"/>
        </w:rPr>
        <w:t xml:space="preserve">الأمر الأوّل </w:t>
      </w:r>
      <w:r>
        <w:rPr>
          <w:rtl w:val="true"/>
        </w:rPr>
        <w:t xml:space="preserve">: </w:t>
      </w:r>
      <w:r>
        <w:rPr>
          <w:rtl w:val="true"/>
        </w:rPr>
        <w:t>الصلة لا محلّ لها من الإعراب</w:t>
      </w:r>
      <w:bookmarkEnd w:id="1066"/>
    </w:p>
    <w:p>
      <w:pPr>
        <w:pStyle w:val="Heading5"/>
        <w:numPr>
          <w:ilvl w:val="4"/>
          <w:numId w:val="1"/>
        </w:numPr>
        <w:rPr/>
      </w:pPr>
      <w:bookmarkStart w:id="1067" w:name="__RefHeading___Toc2181584_2322387425"/>
      <w:bookmarkStart w:id="1068" w:name="_Toc383"/>
      <w:bookmarkEnd w:id="1067"/>
      <w:r>
        <w:rPr>
          <w:rtl w:val="true"/>
        </w:rPr>
        <w:t>اشارة</w:t>
      </w:r>
      <w:bookmarkEnd w:id="1068"/>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المحلّ من الإعراب للصلة، فهو المشهور بینهم، وذلک لأنّ الإعراب للاسم، أو له وللفعل، وکلّ منهما مفردٌ، والصلة جملة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کانت الجملة واقعة موقع المفرد، فله محلٌّ من الإعراب، کالجملة الواقعة خبرًا عن المبتدأ فی الحال </w:t>
      </w:r>
      <w:r>
        <w:rPr>
          <w:rStyle w:val="FootnoteAnchor"/>
          <w:rtl w:val="true"/>
        </w:rPr>
        <w:footnoteReference w:id="1893"/>
      </w:r>
      <w:r>
        <w:rPr>
          <w:rFonts w:ascii="IRNazanin" w:hAnsi="IRNazanin" w:eastAsia="IRNazanin"/>
          <w:color w:val="111111"/>
          <w:sz w:val="28"/>
          <w:sz w:val="28"/>
          <w:szCs w:val="28"/>
          <w:rtl w:val="true"/>
          <w:lang w:bidi="fa-IR"/>
        </w:rPr>
        <w:t xml:space="preserve">، أو فی الأصل </w:t>
      </w:r>
      <w:r>
        <w:rPr>
          <w:rStyle w:val="FootnoteAnchor"/>
          <w:rtl w:val="true"/>
        </w:rPr>
        <w:footnoteReference w:id="1894"/>
      </w:r>
      <w:r>
        <w:rPr>
          <w:rFonts w:ascii="Amiri" w:hAnsi="Amiri" w:eastAsia="Amiri" w:cs="Amiri"/>
          <w:color w:val="111111"/>
          <w:sz w:val="28"/>
          <w:sz w:val="28"/>
          <w:szCs w:val="28"/>
          <w:rtl w:val="true"/>
          <w:lang w:bidi="ar-SA"/>
        </w:rPr>
        <w:t xml:space="preserve">، أو صفة </w:t>
      </w:r>
      <w:r>
        <w:rPr>
          <w:rStyle w:val="FootnoteAnchor"/>
          <w:rtl w:val="true"/>
        </w:rPr>
        <w:footnoteReference w:id="1895"/>
      </w:r>
      <w:r>
        <w:rPr>
          <w:rFonts w:ascii="IRNazanin" w:hAnsi="IRNazanin" w:eastAsia="IRNazanin"/>
          <w:color w:val="111111"/>
          <w:sz w:val="28"/>
          <w:sz w:val="28"/>
          <w:szCs w:val="28"/>
          <w:rtl w:val="true"/>
          <w:lang w:bidi="fa-IR"/>
        </w:rPr>
        <w:t xml:space="preserve">، أو مضافًا إلیها </w:t>
      </w:r>
      <w:r>
        <w:rPr>
          <w:rStyle w:val="FootnoteAnchor"/>
          <w:rtl w:val="true"/>
        </w:rPr>
        <w:footnoteReference w:id="1896"/>
      </w:r>
      <w:r>
        <w:rPr>
          <w:rFonts w:ascii="IRNazanin" w:hAnsi="IRNazanin" w:eastAsia="IRNazanin"/>
          <w:color w:val="111111"/>
          <w:sz w:val="28"/>
          <w:sz w:val="28"/>
          <w:szCs w:val="28"/>
          <w:rtl w:val="true"/>
          <w:lang w:bidi="fa-IR"/>
        </w:rPr>
        <w:t xml:space="preserve">، أو </w:t>
      </w:r>
      <w:bookmarkStart w:id="1069" w:name="pg18765_192584"/>
    </w:p>
    <w:p>
      <w:pPr>
        <w:pStyle w:val="BookText"/>
        <w:rPr/>
      </w:pPr>
      <w:bookmarkEnd w:id="1069"/>
      <w:r>
        <w:rPr>
          <w:rFonts w:ascii="IRNazanin" w:hAnsi="IRNazanin" w:eastAsia="IRNazanin"/>
          <w:color w:val="111111"/>
          <w:sz w:val="28"/>
          <w:sz w:val="28"/>
          <w:szCs w:val="28"/>
          <w:rtl w:val="true"/>
          <w:lang w:bidi="fa-IR"/>
        </w:rPr>
        <w:t xml:space="preserve">الحال </w:t>
      </w:r>
      <w:r>
        <w:rPr>
          <w:rStyle w:val="FootnoteAnchor"/>
          <w:rtl w:val="true"/>
        </w:rPr>
        <w:footnoteReference w:id="1897"/>
      </w:r>
      <w:r>
        <w:rPr>
          <w:rFonts w:ascii="IRNazanin" w:hAnsi="IRNazanin" w:eastAsia="IRNazanin"/>
          <w:color w:val="111111"/>
          <w:sz w:val="28"/>
          <w:sz w:val="28"/>
          <w:szCs w:val="28"/>
          <w:rtl w:val="true"/>
          <w:lang w:bidi="fa-IR"/>
        </w:rPr>
        <w:t xml:space="preserve">، لأنّ الأصل فی کلّ منها الإفراد، وأمّا جملة الصلة فلیست کذلک، کما عرفت من انّ الصلة لابدّ أن تکون جملة </w:t>
      </w:r>
      <w:r>
        <w:rPr>
          <w:rFonts w:eastAsia="IRNazanin" w:cs="IRNazanin"/>
          <w:color w:val="111111"/>
          <w:sz w:val="28"/>
          <w:szCs w:val="28"/>
          <w:rtl w:val="true"/>
          <w:lang w:bidi="fa-IR"/>
        </w:rPr>
        <w:t>.</w:t>
      </w:r>
    </w:p>
    <w:p>
      <w:pPr>
        <w:pStyle w:val="Heading5"/>
        <w:numPr>
          <w:ilvl w:val="4"/>
          <w:numId w:val="1"/>
        </w:numPr>
        <w:rPr/>
      </w:pPr>
      <w:bookmarkStart w:id="1070" w:name="__RefHeading___Toc2181586_2322387425"/>
      <w:bookmarkStart w:id="1071" w:name="_Toc384"/>
      <w:bookmarkEnd w:id="1070"/>
      <w:r>
        <w:rPr>
          <w:rtl w:val="true"/>
        </w:rPr>
        <w:t>کلّ جملة وقعت موقع المفرد له محلّ من الإعراب وإلاّ فلا</w:t>
      </w:r>
      <w:bookmarkEnd w:id="1071"/>
    </w:p>
    <w:p>
      <w:pPr>
        <w:pStyle w:val="BookText"/>
        <w:rPr/>
      </w:pPr>
      <w:r>
        <w:rPr>
          <w:rFonts w:ascii="IRNazanin" w:hAnsi="IRNazanin" w:eastAsia="IRNazanin"/>
          <w:color w:val="111111"/>
          <w:sz w:val="28"/>
          <w:sz w:val="28"/>
          <w:szCs w:val="28"/>
          <w:rtl w:val="true"/>
          <w:lang w:bidi="fa-IR"/>
        </w:rPr>
        <w:t xml:space="preserve">قال الشارح الدمامینی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قرّر النحاة قاعدة یعرف بها ما له محلّ من الإعراب وما لامحلّ له من الجمل،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کان منها واقعًا موقع المفردِ فَلَهُ محلٌّ من الإعراب بحسب ما یستحقّه ذلک المفرد، وما لم یکن منها واقعًا موقع المفرد فلا محلّ 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الصلة بمنزلة الجزء من الاسم، و بعض الاسم لا محلّ لها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نجم الأئمّة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الصلة معربةٌ باعراب الموصول، إعتقادًا منه أنّها صفة الموصول لتبیینها له، کما فی الجمل الواقعة صفة للنکرات </w:t>
      </w:r>
      <w:r>
        <w:rPr>
          <w:rStyle w:val="FootnoteAnchor"/>
          <w:rtl w:val="true"/>
        </w:rPr>
        <w:footnoteReference w:id="1900"/>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لیس بشیء، لأنّ الموصولات معارفٌ إتّفاقًا منهم، والجمل لاتقع صفات </w:t>
      </w:r>
      <w:r>
        <w:rPr>
          <w:rStyle w:val="FootnoteAnchor"/>
          <w:rtl w:val="true"/>
        </w:rPr>
        <w:footnoteReference w:id="1901"/>
      </w:r>
      <w:r>
        <w:rPr>
          <w:rFonts w:ascii="IRNazanin" w:hAnsi="IRNazanin" w:eastAsia="IRNazanin"/>
          <w:color w:val="111111"/>
          <w:sz w:val="28"/>
          <w:sz w:val="28"/>
          <w:szCs w:val="28"/>
          <w:rtl w:val="true"/>
          <w:lang w:bidi="fa-IR"/>
        </w:rPr>
        <w:t xml:space="preserve">للمعارف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1072" w:name="pg18765_192585"/>
    </w:p>
    <w:p>
      <w:pPr>
        <w:pStyle w:val="BookText"/>
        <w:rPr/>
      </w:pPr>
      <w:bookmarkEnd w:id="1072"/>
      <w:r>
        <w:rPr>
          <w:rFonts w:ascii="IRNazanin" w:hAnsi="IRNazanin" w:eastAsia="IRNazanin"/>
          <w:color w:val="111111"/>
          <w:sz w:val="28"/>
          <w:sz w:val="28"/>
          <w:szCs w:val="28"/>
          <w:rtl w:val="true"/>
          <w:lang w:bidi="fa-IR"/>
        </w:rPr>
        <w:t xml:space="preserve">بقی فی المقام بحثٌ، وهو انّ الجماعة أطلقوا القول بأنّ جملة الصلة لامحلّ لها من الإعراب، وینبغی أن یستثنی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الّتی تقع صلة لأل، إمّا مع القول بأنّ ذلک لایکون إلاّ للضرورة مطلقًا کما یقوله الجمهور، أو مع القول بأنّ ذلک یجوز فی الشعر </w:t>
      </w:r>
      <w:r>
        <w:rPr>
          <w:rStyle w:val="FootnoteAnchor"/>
          <w:rtl w:val="true"/>
        </w:rPr>
        <w:footnoteReference w:id="1904"/>
      </w:r>
      <w:r>
        <w:rPr>
          <w:rFonts w:ascii="IRNazanin" w:hAnsi="IRNazanin" w:eastAsia="IRNazanin"/>
          <w:color w:val="111111"/>
          <w:sz w:val="28"/>
          <w:sz w:val="28"/>
          <w:szCs w:val="28"/>
          <w:rtl w:val="true"/>
          <w:lang w:bidi="fa-IR"/>
        </w:rPr>
        <w:t xml:space="preserve">قلیلاً إن کانت فعلیّة ذات مضارع کما یقوله الأخفش وابن مالک، فانّ جملة الصلة فی هذه الحالة تکون ذات محلّ من الإعراب لوقوعها موقع المفرد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ذلک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بأنّا لانسلّم انّ کلّ جملة واقعة موقع المفرد لها محلّ من الإعراب، وانّما ذلک للواقعة موقع المفرد بطریق الاصالة، والموقع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لیس للمفرد بطریق الاصالة کما فی الموصولات الإسمیّة، ولو سلّم فانّما ذلک للواقعة موقع المفرد الّذی له محلّ، والمفرد الّذی هو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 والإعراب الّذی فیه بطریق العاریة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لمّا کانت فی صورة الحرفیّة نُقِل اعرابها إلی صلتها بطریق العاریة،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p>
    <w:p>
      <w:pPr>
        <w:pStyle w:val="Heading4"/>
        <w:numPr>
          <w:ilvl w:val="3"/>
          <w:numId w:val="1"/>
        </w:numPr>
        <w:rPr/>
      </w:pPr>
      <w:bookmarkStart w:id="1073" w:name="__RefHeading___Toc2181588_2322387425"/>
      <w:bookmarkStart w:id="1074" w:name="_Toc385"/>
      <w:bookmarkEnd w:id="1073"/>
      <w:r>
        <w:rPr>
          <w:rtl w:val="true"/>
        </w:rPr>
        <w:t xml:space="preserve">الأمر الثانی </w:t>
      </w:r>
      <w:r>
        <w:rPr>
          <w:rtl w:val="true"/>
        </w:rPr>
        <w:t xml:space="preserve">: </w:t>
      </w:r>
      <w:r>
        <w:rPr>
          <w:rtl w:val="true"/>
        </w:rPr>
        <w:t>الموصول مع صلته بمنزلة اسم واحد</w:t>
      </w:r>
      <w:bookmarkEnd w:id="1074"/>
    </w:p>
    <w:p>
      <w:pPr>
        <w:pStyle w:val="Heading5"/>
        <w:numPr>
          <w:ilvl w:val="4"/>
          <w:numId w:val="1"/>
        </w:numPr>
        <w:rPr/>
      </w:pPr>
      <w:bookmarkStart w:id="1075" w:name="__RefHeading___Toc2181590_2322387425"/>
      <w:bookmarkStart w:id="1076" w:name="_Toc386"/>
      <w:bookmarkEnd w:id="1075"/>
      <w:r>
        <w:rPr>
          <w:rtl w:val="true"/>
        </w:rPr>
        <w:t>اشارة</w:t>
      </w:r>
      <w:bookmarkEnd w:id="1076"/>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الموصول مع صلته بمنزلة اسم واحد، فقد صرّح به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اللباب حیث قال </w:t>
      </w:r>
      <w:r>
        <w:rPr>
          <w:rFonts w:eastAsia="IRNazanin" w:cs="IRNazanin"/>
          <w:color w:val="111111"/>
          <w:sz w:val="28"/>
          <w:szCs w:val="28"/>
          <w:rtl w:val="true"/>
          <w:lang w:bidi="fa-IR"/>
        </w:rPr>
        <w:t xml:space="preserve">: </w:t>
      </w:r>
      <w:bookmarkStart w:id="1077" w:name="pg18765_192586"/>
    </w:p>
    <w:p>
      <w:pPr>
        <w:pStyle w:val="BookText"/>
        <w:rPr/>
      </w:pPr>
      <w:bookmarkEnd w:id="1077"/>
      <w:r>
        <w:rPr>
          <w:rFonts w:ascii="IRNazanin" w:hAnsi="IRNazanin" w:eastAsia="IRNazanin"/>
          <w:color w:val="111111"/>
          <w:sz w:val="28"/>
          <w:sz w:val="28"/>
          <w:szCs w:val="28"/>
          <w:rtl w:val="true"/>
          <w:lang w:bidi="fa-IR"/>
        </w:rPr>
        <w:t xml:space="preserve">و مِنْ حکم الموصول أن ینزّل مع صلته منزلة اسم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شارحه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الموصول مع صلته یقع فاعلاً ومفعولاً ومضافًا إلیه، وهذه کلّها من أحکام المفرد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2181592_2322387425"/>
      <w:bookmarkStart w:id="1079" w:name="_Toc387"/>
      <w:bookmarkEnd w:id="1078"/>
      <w:r>
        <w:rPr>
          <w:rtl w:val="true"/>
        </w:rPr>
        <w:t>لایوصف الموصول ولایؤکّد ولایبدل قبل تمام الصلة</w:t>
      </w:r>
      <w:bookmarkEnd w:id="1079"/>
    </w:p>
    <w:p>
      <w:pPr>
        <w:pStyle w:val="BookText"/>
        <w:rPr/>
      </w:pPr>
      <w:r>
        <w:rPr>
          <w:rFonts w:ascii="Amiri" w:hAnsi="Amiri" w:eastAsia="Amiri" w:cs="Amiri"/>
          <w:color w:val="111111"/>
          <w:sz w:val="28"/>
          <w:sz w:val="28"/>
          <w:szCs w:val="28"/>
          <w:rtl w:val="true"/>
          <w:lang w:bidi="ar-SA"/>
        </w:rPr>
        <w:t xml:space="preserve">قال ماتِنُه أیضًا متفرّعًا علی قوله الّذی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فلایوصف ما وصف منه، ولایؤکّد ولایبدل منه قبل تمام الصلة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شارحه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لوازم الإفراد و کونه بمنزلة اسم واحد، فلایوصف الموصول قبل تمام صلته، ولایؤکّد قبل تمام صلته، ولایبدل منه أیضًا قبل تمام صلته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امتنع الوصف والتأکید والإبدال قبل تمام الصلة، لأنّ الموصول قبل تمام الصلة بمنزلة حرف کلمة کالزای من زید، وهو لایقبل الوصف ولا التأکید و لا الإبدال ؛ و من ثَمَّ ـ أی ومن أجل انّه لا یؤکّد الموصول قبل تمام الصلة ـ 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بالّذین أجمعین فی الدار، إذ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للّذین، فقد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قبل تمام الصلة، وهو ممتنعٌ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یجز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بالضاربین أجمعین زیدًا،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ضاربین، </w:t>
      </w:r>
    </w:p>
    <w:p>
      <w:pPr>
        <w:pStyle w:val="BookText"/>
        <w:rPr/>
      </w:pPr>
      <w:r>
        <w:rPr>
          <w:rFonts w:ascii="IRNazanin" w:hAnsi="IRNazanin" w:eastAsia="IRNazanin"/>
          <w:color w:val="111111"/>
          <w:sz w:val="28"/>
          <w:sz w:val="28"/>
          <w:szCs w:val="28"/>
          <w:rtl w:val="true"/>
          <w:lang w:bidi="fa-IR"/>
        </w:rPr>
        <w:t xml:space="preserve">فهو من تتمّة الصلة، فلایقدّم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جاز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بالضاربین أجمعون زیدًا، برفع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تأکیدٌ للضمیر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فأجمعون أیضًا من أجزاء الصلة وتقدّم علی الجزء الآخر من الصلة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ویجوز تقدّم بعض أجزاء الصلة علی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یجز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بالضاربین أجمعین، علی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لضاربین، لا للموصول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الفاعل إذا کان موصوفًا لایعمل لبعده عن </w:t>
      </w:r>
      <w:r>
        <w:rPr>
          <w:rStyle w:val="FootnoteAnchor"/>
          <w:rtl w:val="true"/>
        </w:rPr>
        <w:footnoteReference w:id="1911"/>
      </w:r>
      <w:r>
        <w:rPr>
          <w:rFonts w:ascii="IRNazanin" w:hAnsi="IRNazanin" w:eastAsia="IRNazanin"/>
          <w:color w:val="111111"/>
          <w:sz w:val="28"/>
          <w:sz w:val="28"/>
          <w:szCs w:val="28"/>
          <w:rtl w:val="true"/>
          <w:lang w:bidi="fa-IR"/>
        </w:rPr>
        <w:t xml:space="preserve">شبه الفعل، فکذا لایعمل إذا کان مؤکّدًا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لایکون موصوفًا قطعًا وقد یکون مؤکّدًا، 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انّما یکون مؤکّدًا بالتأکید اللفظیّ ـ وهو تکریر اللفظ ـ لا التأکید المعنویّ، و هنا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إمّا أن یکون تأکیدًا لضاربین مع اللام، أو بدون اللام، وکلاهما ممتنعٌ، أمّا الأوّل فلأنّه یلزم تأکید الموصول قبل تمام صلته، وهو ممتنعٌ لما مرّ، وأمّا الثانی ـ و هو تأکیده بدون اللام ـ فهو فاسدٌ من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النکرة لایؤکّد عند البصریّین به،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جزء الصلة وحده لامحلّ له من الإعراب، ولایمکن تأکیده بمعرب لفظًا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غوامض النحو، وفیه بحثٌ، وذلک انّ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آخره باختلاف العوامل فیکون معربًا، وهو مشکلٌ، لأنّ اللام مع الصلة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یکون لهما إعراب بالفاعلیّة مثلاً، أو لایکون، فإن کان مع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معربٌ، فیکون لجاء فاعلان، ویلزم أن یعرب جزءٌ مِن الموصول </w:t>
      </w:r>
      <w:bookmarkStart w:id="1080" w:name="pg18765_192588"/>
    </w:p>
    <w:p>
      <w:pPr>
        <w:pStyle w:val="BookText"/>
        <w:rPr/>
      </w:pPr>
      <w:bookmarkEnd w:id="1080"/>
      <w:r>
        <w:rPr>
          <w:rFonts w:ascii="IRNazanin" w:hAnsi="IRNazanin" w:eastAsia="IRNazanin"/>
          <w:color w:val="111111"/>
          <w:sz w:val="28"/>
          <w:sz w:val="28"/>
          <w:szCs w:val="28"/>
          <w:rtl w:val="true"/>
          <w:lang w:bidi="fa-IR"/>
        </w:rPr>
        <w:t xml:space="preserve">مع انّه بمنزلة الزای من زید ؛ وإن لم یکن لم یصحّ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مع الصلة فی حکم الجزء من الکلام فاعلاً أو مفعولاً أو مضافًا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التخلّص أمران،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نظیر قولهم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لمّا لم یمکن 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إلی الاسم الواقع بعده مع انّ حقّ الإعراب أن یکون 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للفظ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جعلت اللام بمنزلة الجزء من الکلمة وأعرب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 اللام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بمنزلة تلک اللام وإن کانت بمعنی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فأجری الإعراب علی ما دخله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أعرب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بمنزلة الزای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ضاربًا فی الأصل کان اسمًا مستقلاًّ بنفسه مستحقًّا للإعراب، و عرض له کونه جزءًا من الموصول، فاستصحب الإستقلال الأصلی دون الجزئیّة العارضة، بخلاف الجملة فانّه لامحلّ لها من الإعراب قطعًا، لأنّ الإعراب انّما یکون لها إذا کانت بمعنی المفرد، کالخبر أو الحال أو الصفة أو نحوها </w:t>
      </w:r>
      <w:r>
        <w:rPr>
          <w:rFonts w:eastAsia="IRNazanin" w:cs="IRNazanin"/>
          <w:color w:val="111111"/>
          <w:sz w:val="28"/>
          <w:szCs w:val="28"/>
          <w:rtl w:val="true"/>
          <w:lang w:bidi="fa-IR"/>
        </w:rPr>
        <w:t>.</w:t>
      </w:r>
    </w:p>
    <w:p>
      <w:pPr>
        <w:pStyle w:val="Heading4"/>
        <w:numPr>
          <w:ilvl w:val="3"/>
          <w:numId w:val="1"/>
        </w:numPr>
        <w:rPr/>
      </w:pPr>
      <w:bookmarkStart w:id="1081" w:name="__RefHeading___Toc2181594_2322387425"/>
      <w:bookmarkStart w:id="1082" w:name="_Toc388"/>
      <w:bookmarkEnd w:id="1081"/>
      <w:r>
        <w:rPr>
          <w:rtl w:val="true"/>
        </w:rPr>
        <w:t>الأمر الثالث</w:t>
      </w:r>
      <w:r>
        <w:rPr>
          <w:rtl w:val="true"/>
        </w:rPr>
        <w:t xml:space="preserve">: « </w:t>
      </w:r>
      <w:r>
        <w:rPr>
          <w:rtl w:val="true"/>
        </w:rPr>
        <w:t xml:space="preserve">مَنْ </w:t>
      </w:r>
      <w:r>
        <w:rPr>
          <w:rtl w:val="true"/>
        </w:rPr>
        <w:t xml:space="preserve">» </w:t>
      </w:r>
      <w:r>
        <w:rPr>
          <w:rtl w:val="true"/>
        </w:rPr>
        <w:t xml:space="preserve">و </w:t>
      </w:r>
      <w:r>
        <w:rPr>
          <w:rtl w:val="true"/>
        </w:rPr>
        <w:t xml:space="preserve">« </w:t>
      </w:r>
      <w:r>
        <w:rPr>
          <w:rtl w:val="true"/>
        </w:rPr>
        <w:t xml:space="preserve">مَا </w:t>
      </w:r>
      <w:r>
        <w:rPr>
          <w:rtl w:val="true"/>
        </w:rPr>
        <w:t xml:space="preserve">» </w:t>
      </w:r>
      <w:r>
        <w:rPr>
          <w:rtl w:val="true"/>
        </w:rPr>
        <w:t>من أسماء الموصولة لاتقعان موصوفتین</w:t>
      </w:r>
      <w:bookmarkEnd w:id="1082"/>
    </w:p>
    <w:p>
      <w:pPr>
        <w:pStyle w:val="Heading5"/>
        <w:numPr>
          <w:ilvl w:val="4"/>
          <w:numId w:val="1"/>
        </w:numPr>
        <w:rPr/>
      </w:pPr>
      <w:bookmarkStart w:id="1083" w:name="__RefHeading___Toc2181596_2322387425"/>
      <w:bookmarkStart w:id="1084" w:name="_Toc389"/>
      <w:bookmarkEnd w:id="1083"/>
      <w:r>
        <w:rPr>
          <w:rtl w:val="true"/>
        </w:rPr>
        <w:t>اشارة</w:t>
      </w:r>
      <w:bookmarkEnd w:id="1084"/>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موصوفتین حال کونهما موصولتین، فقد صرّح به أیضًا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rtl w:val="true"/>
          <w:lang w:bidi="fa-IR"/>
        </w:rPr>
        <w:t xml:space="preserve">» </w:t>
      </w:r>
      <w:r>
        <w:rPr>
          <w:rStyle w:val="FootnoteAnchor"/>
          <w:rtl w:val="true"/>
        </w:rPr>
        <w:footnoteReference w:id="191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ولایقعان مَنْ و مَا موصولتین موصوفتین، بخلاف الّذی، فانّها توصف بالمعرّف باللام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بالّذی أکرمته الظریفِ، إنتهی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صفةً للّذی وهو مجرورٌ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شارحه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بمَنْ أکرمته الظریف، ولا بمَا أکرمته الظریفِ، علی أن یکون الظریف صفةً لمَنْ مع صلته، أو لِمَا مع صلته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الفرق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بالحروف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وصف هذا دون ذاک،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واحد منهما مرکّبٌ من حرفین، فوضعه وضع الحروف،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وضعه لیس وضع الحروف، لأنّه مرکّب من أکثر من حرفین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صورة اللام للتعریف وإن کان جزءًا من الکلمة عندهم، فهو أشبه بالأسماء صورةً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بعینهما جاء حرفًا صریحًا، بخلاف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لم یوجد إلاّ اسمًا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نهایة الفرق بینهما، ولایخلو عن الحزازة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ولایخفی علیک انّ الأوجه الثلاثة المذکورة کما توجد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 توجد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فروعهما أیضًا، فعلی هذا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بالذکر فقط انّما هو بعنوان المثل، لا لاختصاص الحکم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کونه موصوفًا به </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الأوجه المذکورة نظرًا، أمّا فی الأوّل والثالث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الوضع </w:t>
      </w:r>
      <w:bookmarkStart w:id="1085" w:name="pg18765_192590"/>
    </w:p>
    <w:p>
      <w:pPr>
        <w:pStyle w:val="BookText"/>
        <w:rPr/>
      </w:pPr>
      <w:bookmarkEnd w:id="1085"/>
      <w:r>
        <w:rPr>
          <w:rFonts w:ascii="IRNazanin" w:hAnsi="IRNazanin" w:eastAsia="IRNazanin"/>
          <w:color w:val="111111"/>
          <w:sz w:val="28"/>
          <w:sz w:val="28"/>
          <w:szCs w:val="28"/>
          <w:rtl w:val="true"/>
          <w:lang w:bidi="fa-IR"/>
        </w:rPr>
        <w:t xml:space="preserve">علی الحرفین وکذا مجیئهما حرفًا صریحًا لو کان مانعًا 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موصوفتین، ینبغی أن لایقع شیء منهما موصوفتین مطلقًا وإن لم تکونا موصولتین </w:t>
      </w:r>
      <w:r>
        <w:rPr>
          <w:rStyle w:val="FootnoteAnchor"/>
          <w:rtl w:val="true"/>
        </w:rPr>
        <w:footnoteReference w:id="1915"/>
      </w:r>
      <w:r>
        <w:rPr>
          <w:rFonts w:ascii="IRNazanin" w:hAnsi="IRNazanin" w:eastAsia="IRNazanin"/>
          <w:color w:val="111111"/>
          <w:sz w:val="28"/>
          <w:sz w:val="28"/>
          <w:szCs w:val="28"/>
          <w:rtl w:val="true"/>
          <w:lang w:bidi="fa-IR"/>
        </w:rPr>
        <w:t xml:space="preserve">کما لایخفی، مع انّ من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کان کلّ منهما موصوفًا،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بمَنْ معجب لک، و بمَا معجب لک،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فعلت، وبئس ما صنعت، حیث انّ الجملة فیهما وقعت صفة لِمَا،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شیئًا فعلت، وبئس شیئًا صنعت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التجرّد من الألف واللام لایمنع من وقوع الاسم موصوفًا بدیهة، ولعلّ أن یکون مراده من الحزازة ما ذکرناه </w:t>
      </w:r>
      <w:r>
        <w:rPr>
          <w:rFonts w:eastAsia="IRNazanin" w:cs="IRNazanin"/>
          <w:color w:val="111111"/>
          <w:sz w:val="28"/>
          <w:szCs w:val="28"/>
          <w:rtl w:val="true"/>
          <w:lang w:bidi="fa-IR"/>
        </w:rPr>
        <w:t>.</w:t>
      </w:r>
    </w:p>
    <w:p>
      <w:pPr>
        <w:pStyle w:val="Heading5"/>
        <w:numPr>
          <w:ilvl w:val="4"/>
          <w:numId w:val="1"/>
        </w:numPr>
        <w:rPr/>
      </w:pPr>
      <w:bookmarkStart w:id="1086" w:name="__RefHeading___Toc2181598_2322387425"/>
      <w:bookmarkStart w:id="1087" w:name="_Toc390"/>
      <w:bookmarkEnd w:id="1086"/>
      <w:r>
        <w:rPr>
          <w:rtl w:val="true"/>
        </w:rPr>
        <w:t xml:space="preserve">تصغیر </w:t>
      </w:r>
      <w:r>
        <w:rPr>
          <w:rtl w:val="true"/>
        </w:rPr>
        <w:t xml:space="preserve">« </w:t>
      </w:r>
      <w:r>
        <w:rPr>
          <w:rtl w:val="true"/>
        </w:rPr>
        <w:t xml:space="preserve">الّذی </w:t>
      </w:r>
      <w:r>
        <w:rPr>
          <w:rtl w:val="true"/>
        </w:rPr>
        <w:t xml:space="preserve">» </w:t>
      </w:r>
      <w:r>
        <w:rPr>
          <w:rtl w:val="true"/>
        </w:rPr>
        <w:t xml:space="preserve">و </w:t>
      </w:r>
      <w:r>
        <w:rPr>
          <w:rtl w:val="true"/>
        </w:rPr>
        <w:t xml:space="preserve">« </w:t>
      </w:r>
      <w:r>
        <w:rPr>
          <w:rtl w:val="true"/>
        </w:rPr>
        <w:t xml:space="preserve">الّتی </w:t>
      </w:r>
      <w:r>
        <w:rPr>
          <w:rtl w:val="true"/>
        </w:rPr>
        <w:t>»</w:t>
      </w:r>
      <w:bookmarkEnd w:id="1087"/>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تصغیر الأسماء الموصولة من الّذی والّتی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اللَّذَیَّا واللَّتَیَّا، بفتح اللام والذال والتاء، و بإدخال الألف فی آخرهما ؛ وذلک أمّا فتح اللام فیهما مع انّ القیاس فی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الحرف الأوّل، فللفرق بین تصغیر المتمکّن وغیر المتمکّن ؛ وأمّا فتح الذال والتاء فعلی أصل القیاس من فتح ما قبل یاء التصغیر، کما تقول فی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جُعَیفر، بفتح العین المهملة ؛ وأمّا إدخال الألف فی الآخِر فللعوض عن ضمّ الأوّل </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زادوا یاء التصغیر قبل الحرف الآخر وکان الحرف الآخر فیهما یاء، أدغمت الیاء المزیدة فی یاء آخر الکلمة، و فتحت الیاء الثانیة لزیادة الألف،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اللَّذَیَّا، واللَّتَیَّا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واللَّتَیَّا فی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اللَّتَیَّا والَّتی </w:t>
      </w:r>
      <w:r>
        <w:rPr>
          <w:rFonts w:eastAsia="Amiri" w:cs="Amiri" w:ascii="Amiri" w:hAnsi="Amiri"/>
          <w:color w:val="111111"/>
          <w:sz w:val="28"/>
          <w:szCs w:val="28"/>
          <w:rtl w:val="true"/>
          <w:lang w:bidi="ar-SA"/>
        </w:rPr>
        <w:t xml:space="preserve">» </w:t>
      </w:r>
      <w:r>
        <w:rPr>
          <w:rStyle w:val="FootnoteAnchor"/>
          <w:rtl w:val="true"/>
        </w:rPr>
        <w:footnoteReference w:id="1916"/>
      </w:r>
      <w:r>
        <w:rPr>
          <w:rFonts w:ascii="IRNazanin" w:hAnsi="IRNazanin" w:eastAsia="IRNazanin"/>
          <w:color w:val="111111"/>
          <w:sz w:val="28"/>
          <w:sz w:val="28"/>
          <w:szCs w:val="28"/>
          <w:rtl w:val="true"/>
          <w:lang w:bidi="fa-IR"/>
        </w:rPr>
        <w:t xml:space="preserve">من هذا القبیل، و معنی هذه العبارة هذا </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بعد الخُطَّةِ </w:t>
      </w:r>
      <w:r>
        <w:rPr>
          <w:rStyle w:val="FootnoteAnchor"/>
          <w:rtl w:val="true"/>
        </w:rPr>
        <w:footnoteReference w:id="1918"/>
      </w:r>
      <w:r>
        <w:rPr>
          <w:rFonts w:ascii="Amiri" w:hAnsi="Amiri" w:eastAsia="Amiri" w:cs="Amiri"/>
          <w:color w:val="111111"/>
          <w:sz w:val="28"/>
          <w:sz w:val="28"/>
          <w:szCs w:val="28"/>
          <w:rtl w:val="true"/>
          <w:lang w:bidi="ar-SA"/>
        </w:rPr>
        <w:t xml:space="preserve">الصغیرة والکبیرة الّتی مِن فَظَاعَة </w:t>
      </w:r>
      <w:r>
        <w:rPr>
          <w:rStyle w:val="FootnoteAnchor"/>
          <w:rtl w:val="true"/>
        </w:rPr>
        <w:footnoteReference w:id="1919"/>
      </w:r>
      <w:r>
        <w:rPr>
          <w:rFonts w:ascii="IRNazanin" w:hAnsi="IRNazanin" w:eastAsia="IRNazanin"/>
          <w:color w:val="111111"/>
          <w:sz w:val="28"/>
          <w:sz w:val="28"/>
          <w:szCs w:val="28"/>
          <w:rtl w:val="true"/>
          <w:lang w:bidi="fa-IR"/>
        </w:rPr>
        <w:t xml:space="preserve">شأنها کیتَ 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الصلة إیهامًا لقُصُور العبارة عن الإحاطة بوصف الأمر الّذی کنی بهما عنه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هکذا فی تصغیر تثنیتهما و جمعهما، فتقول فی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حال الرفع،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غیرها، وفی الثانی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الیاء المشدّدة فی الرفع، و فی غیره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الیاء ؛ والأخفش </w:t>
      </w:r>
      <w:r>
        <w:rPr>
          <w:rStyle w:val="FootnoteAnchor"/>
          <w:rtl w:val="true"/>
        </w:rPr>
        <w:footnoteReference w:id="1921"/>
      </w:r>
      <w:r>
        <w:rPr>
          <w:rFonts w:ascii="IRNazanin" w:hAnsi="IRNazanin" w:eastAsia="IRNazanin"/>
          <w:color w:val="111111"/>
          <w:sz w:val="28"/>
          <w:sz w:val="28"/>
          <w:szCs w:val="28"/>
          <w:rtl w:val="true"/>
          <w:lang w:bidi="fa-IR"/>
        </w:rPr>
        <w:t xml:space="preserve">یفتح الیاء فی الأحوال الثلاث، فیکون الفرق عنده بین المثنّی والمجموع بکسر النون وفتحها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الّتی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متن البهجة المرضیّة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بأداة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 حرف تعریف أو اللام فقط فنمط عرّفت قل فیه النمط</w:t>
      </w:r>
    </w:p>
    <w:p>
      <w:pPr>
        <w:pStyle w:val="BookText"/>
        <w:rPr/>
      </w:pPr>
      <w:r>
        <w:rPr>
          <w:rFonts w:ascii="IRNazanin" w:hAnsi="IRNazanin" w:eastAsia="IRNazanin"/>
          <w:color w:val="111111"/>
          <w:sz w:val="28"/>
          <w:sz w:val="28"/>
          <w:szCs w:val="28"/>
          <w:rtl w:val="true"/>
          <w:lang w:bidi="fa-IR"/>
        </w:rPr>
        <w:t xml:space="preserve">الخامس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بأداة التعریف، أی بآلته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بجملتها 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تعریف أو اللام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خلاف، فالخلیل علی الأوّل، ورجّحه المصنّف فی شرح التسهیل و الکافیة، فالهمزة همزة قطع، و سیبویه و الجمهور کما قال أبوالبقاء فی شرح التکملة علی الثانی، فالهمزة اجتلبت للنطق بالساکن، وجزم المصنّف فی فصل زیادة همزة الوصل بأنّ همزة أل وصل یشعر بترجیحه لهذا القول، و لسیبویه قول آخر أنّها بجملتها حرف تعریف و الألف 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فنمطّ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 النمط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ثوب یطرح علی الهودج،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لاستغراق أفراد الجنس إن حلّ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الحقیقة، ولاستغراق صفات الافراد إن حلّ علی سبیل المجاز، و لبیان الحقیقة إن أشیر بها وبمصحوبها إلی الماهیة من حیث هی هی، و لتعریف العهد الذهنی والحضوری والذکری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تزاد لازمًا کاللاّت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 والّذین ثمّ اللاّتی</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تزاد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ما دخلت علیه معرّفًا بغیرها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صنم کان </w:t>
      </w:r>
    </w:p>
    <w:p>
      <w:pPr>
        <w:pStyle w:val="BookText"/>
        <w:rPr/>
      </w:pP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للوقت الحاضر، و هو مبنیّ لتضمّنه معنی أل الحضوریّة،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الغریب لکونهم جعلوه متضمّنًا معنی أل الحضوریة، و جعلوا أل الموجودة فیه زائدة، و بنی علی الحرکة لالتقاء الساکنین، و کانت فتحة لیکون بناؤه علی ما تستحقّه الظروف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ثمّ اللاتی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التی، و هذا علی القول بأنّ تعریف الموصول بالصلة، و إمّا علی القول بأنّ تعریفه باللام إن کانت فیه، وبنیّتها إن لم تکن فلیست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لاضطرار کبنات الأوبر کذا وطبت النفس یا قیس السری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تزاد زائدة غیر لازمة بأن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لاضطرار کبنات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نهیتک عن بنات الأوبر ؛ و هو ضرب من الکماة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طبت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لمّا أن عرفت وجوهنا صددت و طبت النفس یا قیس عن عمرو</w:t>
      </w:r>
    </w:p>
    <w:p>
      <w:pPr>
        <w:pStyle w:val="BookText"/>
        <w:rPr/>
      </w:pPr>
      <w:r>
        <w:rPr>
          <w:rFonts w:ascii="IRNazanin" w:hAnsi="IRNazanin" w:eastAsia="IRNazanin"/>
          <w:color w:val="111111"/>
          <w:sz w:val="28"/>
          <w:sz w:val="28"/>
          <w:szCs w:val="28"/>
          <w:rtl w:val="true"/>
          <w:lang w:bidi="fa-IR"/>
        </w:rPr>
        <w:t xml:space="preserve">أراد نفسًا، 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الشریف تمّم به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الاعلام علیه دخلا للمح ما قد کان عنه نقلا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دخلا للمح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ملاحظة الوصف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عنه نقلا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کالفضل و الحارث و النعمان فذکر ذا و حذفه سیّان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یسمّی به من یتفأّل بأنّه یعیش و یصیر ذا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به من یتفأّل بأنّه یعیش و یحرث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والنعمان فذکر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قد یصیر علمًا بالغلبه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او مصحوب أل کالعقبة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یصیر علمًا بالغلبة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عبّاس و ابن عمر و ابن مسعود للعبادلة،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مصحوب أل کالعقبة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لأیلة، والمدینة للطیبة، والکتاب لکتاب سیبویه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الّذی صار علمًا بغلبة الإضافة لاتنزع منه بنداء ولا بغیره کما قال فی شرح الکافیة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حذف أل ذی إن تناد أو تضف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و فی غیرهما قد تنحذف</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أل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الاسم الذی کان علمًا بغلبتها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تناد أو تضف 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أعشی، و هذه مدینة الرسول صلی‌الله‌علیه‌و‌آله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النداء والإضافة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 بقلّة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عیّوق طالعًا </w:t>
      </w:r>
      <w:r>
        <w:rPr>
          <w:rFonts w:eastAsia="IRNazanin" w:cs="IRNazanin"/>
          <w:color w:val="111111"/>
          <w:sz w:val="28"/>
          <w:szCs w:val="28"/>
          <w:rtl w:val="true"/>
          <w:lang w:bidi="fa-IR"/>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8" w:name="pg18765_192596"/>
      <w:bookmarkStart w:id="1089" w:name="pg18765_192596"/>
      <w:bookmarkEnd w:id="1089"/>
    </w:p>
    <w:p>
      <w:pPr>
        <w:pStyle w:val="Heading3"/>
        <w:numPr>
          <w:ilvl w:val="2"/>
          <w:numId w:val="1"/>
        </w:numPr>
        <w:rPr/>
      </w:pPr>
      <w:bookmarkStart w:id="1090" w:name="pg18765_192596"/>
      <w:bookmarkStart w:id="1091" w:name="__RefHeading___Toc2181600_2322387425"/>
      <w:bookmarkStart w:id="1092" w:name="_Toc391"/>
      <w:bookmarkEnd w:id="1090"/>
      <w:bookmarkEnd w:id="1091"/>
      <w:r>
        <w:rPr>
          <w:rtl w:val="true"/>
        </w:rPr>
        <w:t xml:space="preserve">الخامس من المعارف </w:t>
      </w:r>
      <w:r>
        <w:rPr>
          <w:rtl w:val="true"/>
        </w:rPr>
        <w:t xml:space="preserve">: </w:t>
      </w:r>
      <w:r>
        <w:rPr>
          <w:rtl w:val="true"/>
        </w:rPr>
        <w:t>المعرّف بأداة التعریف</w:t>
      </w:r>
      <w:bookmarkEnd w:id="1092"/>
    </w:p>
    <w:p>
      <w:pPr>
        <w:pStyle w:val="Heading4"/>
        <w:numPr>
          <w:ilvl w:val="3"/>
          <w:numId w:val="1"/>
        </w:numPr>
        <w:rPr/>
      </w:pPr>
      <w:bookmarkStart w:id="1093" w:name="__RefHeading___Toc2181602_2322387425"/>
      <w:bookmarkStart w:id="1094" w:name="_Toc392"/>
      <w:bookmarkEnd w:id="1093"/>
      <w:r>
        <w:rPr>
          <w:rtl w:val="true"/>
        </w:rPr>
        <w:t>اشارة</w:t>
      </w:r>
      <w:bookmarkEnd w:id="10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بأداة التعریف </w:t>
      </w:r>
      <w:r>
        <w:rPr>
          <w:rFonts w:eastAsia="IRNazanin" w:cs="IRNazanin"/>
          <w:color w:val="111111"/>
          <w:sz w:val="28"/>
          <w:szCs w:val="28"/>
          <w:rtl w:val="true"/>
          <w:lang w:bidi="fa-IR"/>
        </w:rPr>
        <w:t xml:space="preserve">] </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بأداة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منّا ما یعرفک ترکیبه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2181604_2322387425"/>
      <w:bookmarkStart w:id="1096" w:name="_Toc393"/>
      <w:bookmarkEnd w:id="1095"/>
      <w:r>
        <w:rPr>
          <w:rtl w:val="true"/>
        </w:rPr>
        <w:t xml:space="preserve">الهمزة فی </w:t>
      </w:r>
      <w:r>
        <w:rPr>
          <w:rtl w:val="true"/>
        </w:rPr>
        <w:t xml:space="preserve">« </w:t>
      </w:r>
      <w:r>
        <w:rPr>
          <w:rtl w:val="true"/>
        </w:rPr>
        <w:t xml:space="preserve">أل </w:t>
      </w:r>
      <w:r>
        <w:rPr>
          <w:rtl w:val="true"/>
        </w:rPr>
        <w:t xml:space="preserve">» </w:t>
      </w:r>
      <w:r>
        <w:rPr>
          <w:rtl w:val="true"/>
        </w:rPr>
        <w:t>وصل أو قطع</w:t>
      </w:r>
      <w:bookmarkEnd w:id="109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رجّحه المصنّف فی شرحی </w:t>
      </w:r>
      <w:r>
        <w:rPr>
          <w:rStyle w:val="FootnoteAnchor"/>
          <w:rtl w:val="true"/>
        </w:rPr>
        <w:footnoteReference w:id="1925"/>
      </w:r>
      <w:r>
        <w:rPr>
          <w:rFonts w:ascii="IRNazanin" w:hAnsi="IRNazanin" w:eastAsia="IRNazanin"/>
          <w:color w:val="111111"/>
          <w:sz w:val="28"/>
          <w:sz w:val="28"/>
          <w:szCs w:val="28"/>
          <w:rtl w:val="true"/>
          <w:lang w:bidi="fa-IR"/>
        </w:rPr>
        <w:t xml:space="preserve">التسهیل والکافیة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عندی قول الخلیل لسلامته من وجوه کثیرة مخالفة للأصل، موجبة </w:t>
      </w:r>
      <w:r>
        <w:rPr>
          <w:rStyle w:val="FootnoteAnchor"/>
          <w:rtl w:val="true"/>
        </w:rPr>
        <w:footnoteReference w:id="1926"/>
      </w:r>
      <w:r>
        <w:rPr>
          <w:rFonts w:ascii="IRNazanin" w:hAnsi="IRNazanin" w:eastAsia="IRNazanin"/>
          <w:color w:val="111111"/>
          <w:sz w:val="28"/>
          <w:sz w:val="28"/>
          <w:szCs w:val="28"/>
          <w:rtl w:val="true"/>
          <w:lang w:bidi="fa-IR"/>
        </w:rPr>
        <w:t xml:space="preserve">لعدم النظائر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تصدیر زیادة فیما لا أهلیّة فیه للزیادة وهو الحرف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کلمة مستحقّة للتصدر </w:t>
      </w:r>
      <w:r>
        <w:rPr>
          <w:rStyle w:val="FootnoteAnchor"/>
          <w:rtl w:val="true"/>
        </w:rPr>
        <w:footnoteReference w:id="1927"/>
      </w:r>
      <w:r>
        <w:rPr>
          <w:rFonts w:ascii="IRNazanin" w:hAnsi="IRNazanin" w:eastAsia="IRNazanin"/>
          <w:color w:val="111111"/>
          <w:sz w:val="28"/>
          <w:sz w:val="28"/>
          <w:szCs w:val="28"/>
          <w:rtl w:val="true"/>
          <w:lang w:bidi="fa-IR"/>
        </w:rPr>
        <w:t xml:space="preserve">علی حرف واحد ساکن، ولا نظیر لذلک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إفتتاح حرف بهمزة وصل، و لا نظیر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bookmarkStart w:id="1097" w:name="pg18765_192597"/>
    </w:p>
    <w:p>
      <w:pPr>
        <w:pStyle w:val="BookText"/>
        <w:rPr/>
      </w:pPr>
      <w:bookmarkEnd w:id="1097"/>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فتح همزة وصل بلا سبب، ولانظیر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المعهود الإستغناء عن همزة الوصل بالحرکة المنقولة إلی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یفعل ذلک بلام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إلیه حرکة </w:t>
      </w:r>
      <w:r>
        <w:rPr>
          <w:rFonts w:eastAsia="IRNazanin" w:cs="IRNazanin"/>
          <w:color w:val="111111"/>
          <w:sz w:val="28"/>
          <w:szCs w:val="28"/>
          <w:rtl w:val="true"/>
          <w:lang w:bidi="fa-IR"/>
        </w:rPr>
        <w:t xml:space="preserve">] </w:t>
      </w:r>
      <w:r>
        <w:rPr>
          <w:rStyle w:val="FootnoteAnchor"/>
          <w:rtl w:val="true"/>
        </w:rPr>
        <w:footnoteReference w:id="1930"/>
      </w:r>
      <w:r>
        <w:rPr>
          <w:rFonts w:ascii="IRNazanin" w:hAnsi="IRNazanin" w:eastAsia="IRNazanin"/>
          <w:color w:val="111111"/>
          <w:sz w:val="28"/>
          <w:sz w:val="28"/>
          <w:szCs w:val="28"/>
          <w:rtl w:val="true"/>
          <w:lang w:bidi="fa-IR"/>
        </w:rPr>
        <w:t xml:space="preserve">إلاّ علی شذوذ، بل یبدأ </w:t>
      </w:r>
      <w:r>
        <w:rPr>
          <w:rStyle w:val="FootnoteAnchor"/>
          <w:rtl w:val="true"/>
        </w:rPr>
        <w:footnoteReference w:id="1931"/>
      </w:r>
      <w:r>
        <w:rPr>
          <w:rFonts w:ascii="IRNazanin" w:hAnsi="IRNazanin" w:eastAsia="IRNazanin"/>
          <w:color w:val="111111"/>
          <w:sz w:val="28"/>
          <w:sz w:val="28"/>
          <w:szCs w:val="28"/>
          <w:rtl w:val="true"/>
          <w:lang w:bidi="fa-IR"/>
        </w:rPr>
        <w:t xml:space="preserve">بالهمزة فی المشهور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Style w:val="FootnoteAnchor"/>
          <w:rtl w:val="true"/>
        </w:rPr>
        <w:footnoteReference w:id="1933"/>
      </w:r>
      <w:r>
        <w:rPr>
          <w:rFonts w:ascii="IRNazanin" w:hAnsi="IRNazanin" w:eastAsia="IRNazanin"/>
          <w:color w:val="111111"/>
          <w:sz w:val="28"/>
          <w:sz w:val="28"/>
          <w:szCs w:val="28"/>
          <w:rtl w:val="true"/>
          <w:lang w:bidi="fa-IR"/>
        </w:rPr>
        <w:t xml:space="preserve">لو کانت همزة وصل لم تقطع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أللّه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8" w:name="__RefHeading___Toc2181606_2322387425"/>
      <w:bookmarkStart w:id="1099" w:name="_Toc394"/>
      <w:bookmarkEnd w:id="1098"/>
      <w:r>
        <w:rPr>
          <w:rtl w:val="true"/>
        </w:rPr>
        <w:t xml:space="preserve">والجواب عمّا استدلّ به علی انّ همزة </w:t>
      </w:r>
      <w:r>
        <w:rPr>
          <w:rtl w:val="true"/>
        </w:rPr>
        <w:t xml:space="preserve">« </w:t>
      </w:r>
      <w:r>
        <w:rPr>
          <w:rtl w:val="true"/>
        </w:rPr>
        <w:t xml:space="preserve">أل </w:t>
      </w:r>
      <w:r>
        <w:rPr>
          <w:rtl w:val="true"/>
        </w:rPr>
        <w:t xml:space="preserve">» </w:t>
      </w:r>
      <w:r>
        <w:rPr>
          <w:rtl w:val="true"/>
        </w:rPr>
        <w:t>لیست وصلاً</w:t>
      </w:r>
      <w:bookmarkEnd w:id="1099"/>
    </w:p>
    <w:p>
      <w:pPr>
        <w:pStyle w:val="BookText"/>
        <w:rPr/>
      </w:pPr>
      <w:r>
        <w:rPr>
          <w:rFonts w:ascii="IRNazanin" w:hAnsi="IRNazanin" w:eastAsia="IRNazanin"/>
          <w:color w:val="111111"/>
          <w:sz w:val="28"/>
          <w:sz w:val="28"/>
          <w:szCs w:val="28"/>
          <w:rtl w:val="true"/>
          <w:lang w:bidi="fa-IR"/>
        </w:rPr>
        <w:t xml:space="preserve">و یمکن الجواب عن الوجوه المذکورة، أمّا عن الأوّل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زیادة الحرف قد تکون لرفع المحذور، وأیّما وجد یمکن زیادته سواء کان فی الحرف أو فی غیره، وهو هنا موجودٌ، لأنّ اللام لمّا کانت زائدة وکان التنطّق بالساکن متعذّرًا، فزید الألف لرفع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حقّقنا فی أوّل حاشیتنا هذه انّ الأصل فی کلِّ حرفٍ السکون، لکن لمّا کان الإبتداء به متعذّرًا، ألجأوا لرفع ذلک إمّا إلی تحرّکه أو إلی زیادة حرفٍ، وهنا أختیر الثانی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همزة الوصل انّما سمّیت بذلک لأنّه یتوصّل بها إلی ما لایمکن التنطّق بنفسه، سواء کان حرفًا أو اسمًا أو فعلاً، و عدم وجود النظیر لایمنع من زیادتها بعد تحقّق الفائدة المقصودة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عن الرابع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حقّقناه فی صدر الحاشیة أیضًا من انّ الأصل لمّا کان فی کلّ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وکان غیر ممکن لما مرّ، فالمناسب أن یفتح لکونها أخت السکون فی الخفّة، فعلی هذا فتح الهمزة جار علی الأصل، فلایحتاج إلی نظیر علی تقدیر تسلیم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کثیرٌ، وفتح همزتها بخلاف غیرها من همزات الوصل لأنّ الکثرة یحتاج إلی الخفّة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أوّلاً توضیحه، ثمّ الإشارة إلی الجواب،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المعهود الإستغناء عن همزة الوصل بالحرکة المنقولة إلی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فی الکلام همزة وصل وبعدها ساکن، إذا نقلت حرکة إلی ذلک الساکن یستغنی بها عن الهمزة، کما تقول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سَأَلَ یَسْألُ، فإذا نقلت حرکة الهمزة إلی السین و حذفتها، 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 فیستغنی بحرکة السین عن همزة الوصل، فیحذفها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لو کانت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وصل، ینبغی أن یفعل معها ما مرّ قبل لام التعریف، بأن یقال فی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حرکة الهمزة بعد لام التعریف إلیها وحذف </w:t>
      </w:r>
      <w:r>
        <w:rPr>
          <w:rStyle w:val="FootnoteAnchor"/>
          <w:rtl w:val="true"/>
        </w:rPr>
        <w:footnoteReference w:id="1935"/>
      </w:r>
      <w:r>
        <w:rPr>
          <w:rFonts w:ascii="IRNazanin" w:hAnsi="IRNazanin" w:eastAsia="IRNazanin"/>
          <w:color w:val="111111"/>
          <w:sz w:val="28"/>
          <w:sz w:val="28"/>
          <w:szCs w:val="28"/>
          <w:rtl w:val="true"/>
          <w:lang w:bidi="fa-IR"/>
        </w:rPr>
        <w:t xml:space="preserve">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 مع انّ اللغة المشهورة إثبات همزة الوصل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من ذلک انّ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للوصل، لعدم معاملة همزة الوصل معها فی المشهور، نعم فی غیر المشهور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لحمر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استغناء کلّ همزة الوصل بسبب نقل الهمزة إلی الساکن، ولهذا ذهب أکثرهم انّ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مع ما عرفت من انّ اللغة المشهورة </w:t>
      </w:r>
    </w:p>
    <w:p>
      <w:pPr>
        <w:pStyle w:val="BookText"/>
        <w:rPr/>
      </w:pPr>
      <w:r>
        <w:rPr>
          <w:rFonts w:ascii="IRNazanin" w:hAnsi="IRNazanin" w:eastAsia="IRNazanin"/>
          <w:color w:val="111111"/>
          <w:sz w:val="28"/>
          <w:sz w:val="28"/>
          <w:szCs w:val="28"/>
          <w:rtl w:val="true"/>
          <w:lang w:bidi="fa-IR"/>
        </w:rPr>
        <w:t xml:space="preserve">اثبات الهمزة، قال أبوحیّان فی الإرتشاف فی المعرّف بالأداة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أصحابنا فیها مذهبین،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جمیع النحاة إلاّ ابن کیسان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أُحَادیّة الوضع، وهی اللام والألف ألف وصل جیء بها وُصْلَةً إلی النطق بالساکن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ابن کیسان </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ثُنَائیّة الوضع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هل، والهمزة فیها </w:t>
      </w:r>
      <w:r>
        <w:rPr>
          <w:rStyle w:val="FootnoteAnchor"/>
          <w:rtl w:val="true"/>
        </w:rPr>
        <w:footnoteReference w:id="1937"/>
      </w:r>
      <w:r>
        <w:rPr>
          <w:rFonts w:ascii="IRNazanin" w:hAnsi="IRNazanin" w:eastAsia="IRNazanin"/>
          <w:color w:val="111111"/>
          <w:sz w:val="28"/>
          <w:sz w:val="28"/>
          <w:szCs w:val="28"/>
          <w:rtl w:val="true"/>
          <w:lang w:bidi="fa-IR"/>
        </w:rPr>
        <w:t xml:space="preserve">همزة قطع، وهذا المذهب نقله ابن مالک </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مذهب الخلیل، إنتهی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الجواب عن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فبالنقض والحلّ، أمّا الأوّل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همزة قطعٍ ینبغی أن لایصل فی موضعٍ کهمزة أم وان مثلاً، وفساده أظهر من أن 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ذکرناه فی أوّل الحاشیة من انّ اثبات الهمزة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انّه لمّا کان المطلوبُ فی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الصوت، وهو یفوت مع حذف الهمزة، لأنّ حذفها یستلزم حذف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لإلتقاء الساکنین، فقطعت دفعًا للمحذور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التنکیر حرفٌ واحد وهو التنوین، فالمناسب أن یکون الدالُّ علی التعریف أیضًا حرفًا واحدًا، حملاً للنقیض علی النقیض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همزة قطع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نظرٌ، لأنّها لو کانت للقطع فلم أسقطت فی الدرج،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کثر استعماله، عومل بالهمزة معاملة همزة الوصل، لِمَا مرّ مِن انّ الکثرة تقتضی الخفّة</w:t>
      </w:r>
      <w:r>
        <w:rPr>
          <w:rFonts w:eastAsia="IRNazanin" w:cs="IRNazanin"/>
          <w:color w:val="111111"/>
          <w:sz w:val="28"/>
          <w:szCs w:val="28"/>
          <w:rtl w:val="true"/>
          <w:lang w:bidi="fa-IR"/>
        </w:rPr>
        <w:t xml:space="preserve">. </w:t>
      </w:r>
      <w:bookmarkStart w:id="1100" w:name="pg18765_192600"/>
    </w:p>
    <w:p>
      <w:pPr>
        <w:pStyle w:val="BookText"/>
        <w:rPr/>
      </w:pPr>
      <w:bookmarkEnd w:id="110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فالهمزة أجتلبت للنطق بالساکن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حرف التعریف هی اللام الساکنة، لکن لمّا تعذّر النطق بها وحدها فاجتلبت بالهمزة،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توصلت بها، دفعًا للمحذور، وهذا هو الحقّ، و قد عرفت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المصنّف فی فصل زیادة همزة الوصل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همزة أل وصلٌ </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 xml:space="preserve">یشعر بترجیحه لهذا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قطع المصنّف فی أواخر هذا الکتاب فی فصلِ الّذی قرّره لبیان همزة الوصل بأنّ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یشعر بأنّ المصنّف رجّح هذا القول، أی قول سیبویه الّذی تقدّم من انّ اللام فقط حرف التعریف والهمزة أجتلبت للنطق بالساکن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مراده انّ الهمزة وصلٌ، لکن المعرّف مجموع الهمزة واللام </w:t>
      </w:r>
      <w:r>
        <w:rPr>
          <w:rFonts w:eastAsia="IRNazanin" w:cs="IRNazanin"/>
          <w:color w:val="111111"/>
          <w:sz w:val="28"/>
          <w:szCs w:val="28"/>
          <w:rtl w:val="true"/>
          <w:lang w:bidi="fa-IR"/>
        </w:rPr>
        <w:t>.</w:t>
      </w:r>
    </w:p>
    <w:p>
      <w:pPr>
        <w:pStyle w:val="Heading4"/>
        <w:numPr>
          <w:ilvl w:val="3"/>
          <w:numId w:val="1"/>
        </w:numPr>
        <w:rPr/>
      </w:pPr>
      <w:bookmarkStart w:id="1101" w:name="__RefHeading___Toc2181608_2322387425"/>
      <w:bookmarkStart w:id="1102" w:name="_Toc395"/>
      <w:bookmarkEnd w:id="1101"/>
      <w:r>
        <w:rPr>
          <w:rtl w:val="true"/>
        </w:rPr>
        <w:t xml:space="preserve">الأقوال فی همزة </w:t>
      </w:r>
      <w:r>
        <w:rPr>
          <w:rtl w:val="true"/>
        </w:rPr>
        <w:t xml:space="preserve">« </w:t>
      </w:r>
      <w:r>
        <w:rPr>
          <w:rtl w:val="true"/>
        </w:rPr>
        <w:t xml:space="preserve">أل </w:t>
      </w:r>
      <w:r>
        <w:rPr>
          <w:rtl w:val="true"/>
        </w:rPr>
        <w:t xml:space="preserve">» </w:t>
      </w:r>
      <w:r>
        <w:rPr>
          <w:rtl w:val="true"/>
        </w:rPr>
        <w:t>أربعة</w:t>
      </w:r>
      <w:bookmarkEnd w:id="110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ولسیبویه قول آخر انّها بجملتها حرف تعریف والألف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فالأقوال ثلاثة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بمجموعها حرف تعریف، و الهمزة همزة قطع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اللام فقط حرف تعریف، والهمزة أجتلبت للنطق بالساکن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کالأوّل، إلاّ انّ الهمزة زائدة، لکنّها معتدّ بها فی الوضع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بین الأوّل والثالث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الهمزة فی الأوّل لها دخلٌ فی إفادة التعریف مع کونها أصلیًّا کهمزة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 وإن کان لها دخلٌ فی إفادة التعریف لکنّها زائدة علی أصل الکلمة، کألف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وإن کان لها دخلٌ فی إفادة معنی اسم الفاعل من هذا اللفظ، إلاّ انّها زائدة علی الحروف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والألف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عبّر ابن هشام </w:t>
      </w:r>
      <w:r>
        <w:rPr>
          <w:rStyle w:val="FootnoteAnchor"/>
          <w:rtl w:val="true"/>
        </w:rPr>
        <w:footnoteReference w:id="1945"/>
      </w:r>
      <w:r>
        <w:rPr>
          <w:rFonts w:ascii="IRNazanin" w:hAnsi="IRNazanin" w:eastAsia="IRNazanin"/>
          <w:color w:val="111111"/>
          <w:sz w:val="28"/>
          <w:sz w:val="28"/>
          <w:szCs w:val="28"/>
          <w:rtl w:val="true"/>
          <w:lang w:bidi="fa-IR"/>
        </w:rPr>
        <w:t>، والمناسب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والهمزة زائدةٌ، کما لایخفی، لأنّ الموجود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لا ألف، ولهذا حرّکت، والألف لاتقبل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المسألة قول رابعٌ، نقله نجم الأئمّة و غیره عن المبرّد، قال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المبرّد فی کتاب الشافی أنّ حرف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المفتوحة وحدها، وإنّما ضمّ اللام إلیها لئلاّ یشتبه التعریف بالإستفهام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أردت تعریفه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بهذا التفسیر دفع ما یتوهّم وروده علی ظاهر عبارة المصنّف، بیانه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فَنَمَطٌ عَرَّفْتَ قُلْ فِیهِ النَّمَطْ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انّ بعد تعریف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لایمکن تعریفه، سواء کان تعریفه بالإضافة أو بالعلم أو بأل، أمّا علی الأوّلین فظاهرٌ، وأمّا علی الثالث فلأنّ الاسم المعرّف بأل لاتدخل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اُخری</w:t>
      </w:r>
      <w:r>
        <w:rPr>
          <w:rFonts w:eastAsia="Amiri" w:cs="Amiri" w:ascii="Amiri" w:hAnsi="Amiri"/>
          <w:color w:val="111111"/>
          <w:sz w:val="28"/>
          <w:szCs w:val="28"/>
          <w:rtl w:val="true"/>
          <w:lang w:bidi="ar-SA"/>
        </w:rPr>
        <w:t xml:space="preserve">. </w:t>
      </w:r>
      <w:bookmarkStart w:id="1103" w:name="pg18765_192602"/>
    </w:p>
    <w:p>
      <w:pPr>
        <w:pStyle w:val="BookText"/>
        <w:rPr/>
      </w:pPr>
      <w:bookmarkEnd w:id="1103"/>
      <w:r>
        <w:rPr>
          <w:rFonts w:ascii="Amiri" w:hAnsi="Amiri" w:eastAsia="Amiri" w:cs="Amiri"/>
          <w:color w:val="111111"/>
          <w:sz w:val="28"/>
          <w:sz w:val="28"/>
          <w:szCs w:val="28"/>
          <w:rtl w:val="true"/>
          <w:lang w:bidi="ar-SA"/>
        </w:rPr>
        <w:t xml:space="preserve">تقریر الدفع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حدّ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947"/>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القیام إلی الصلاة ؛ فیکون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فَنَمَطٌ أرَدْتَ تعریفَه قُل فِیهِ النَّمَط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انّما 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أردتَ تعریفه، تنبیهًا علی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جاز وقوعه 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فَنَمَطٌ عَرَّفْتَ قُلْ فِیهِ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محمولٌ علی المرجوح لِمَا </w:t>
      </w:r>
      <w:r>
        <w:rPr>
          <w:rStyle w:val="FootnoteAnchor"/>
          <w:rtl w:val="true"/>
        </w:rPr>
        <w:footnoteReference w:id="1948"/>
      </w:r>
      <w:r>
        <w:rPr>
          <w:rFonts w:ascii="IRNazanin" w:hAnsi="IRNazanin" w:eastAsia="IRNazanin"/>
          <w:color w:val="111111"/>
          <w:sz w:val="28"/>
          <w:sz w:val="28"/>
          <w:szCs w:val="28"/>
          <w:rtl w:val="true"/>
          <w:lang w:bidi="fa-IR"/>
        </w:rPr>
        <w:t xml:space="preserve">سیجیء فی باب الإشتغال مِن انّ المختار والراجح قَبل فِعْل ذی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الاسم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أنماط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بعد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w:t>
      </w:r>
      <w:r>
        <w:rPr>
          <w:rFonts w:eastAsia="IRNazanin" w:cs="IRNazanin"/>
          <w:color w:val="111111"/>
          <w:sz w:val="28"/>
          <w:szCs w:val="28"/>
          <w:rtl w:val="true"/>
          <w:lang w:bidi="fa-IR"/>
        </w:rPr>
        <w:t xml:space="preserve">» </w:t>
      </w:r>
      <w:r>
        <w:rPr>
          <w:rStyle w:val="FootnoteAnchor"/>
          <w:rtl w:val="true"/>
        </w:rPr>
        <w:footnoteReference w:id="1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أنْمَاطٌ وَ نِمَاطٌ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2181610_2322387425"/>
      <w:bookmarkStart w:id="1105" w:name="_Toc396"/>
      <w:bookmarkEnd w:id="1104"/>
      <w:r>
        <w:rPr>
          <w:rtl w:val="true"/>
        </w:rPr>
        <w:t xml:space="preserve">« </w:t>
      </w:r>
      <w:r>
        <w:rPr>
          <w:rtl w:val="true"/>
        </w:rPr>
        <w:t xml:space="preserve">أل </w:t>
      </w:r>
      <w:r>
        <w:rPr>
          <w:rtl w:val="true"/>
        </w:rPr>
        <w:t xml:space="preserve">» </w:t>
      </w:r>
      <w:r>
        <w:rPr>
          <w:rtl w:val="true"/>
        </w:rPr>
        <w:t>علی ستّة أقسام</w:t>
      </w:r>
      <w:bookmarkEnd w:id="1105"/>
    </w:p>
    <w:p>
      <w:pPr>
        <w:pStyle w:val="Heading5"/>
        <w:numPr>
          <w:ilvl w:val="4"/>
          <w:numId w:val="1"/>
        </w:numPr>
        <w:rPr/>
      </w:pPr>
      <w:bookmarkStart w:id="1106" w:name="__RefHeading___Toc2181612_2322387425"/>
      <w:bookmarkStart w:id="1107" w:name="_Toc397"/>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لإستغراق أفراد الجنس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بیانٌ لذکر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قسّمه إلی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لاستغراق أفراد الجنس وصفاتها، ولبیان الحقیقة، ولتعریف العهد الذهنیّ، والعهد الحضوریّ، والذکریّ </w:t>
      </w:r>
      <w:r>
        <w:rPr>
          <w:rFonts w:eastAsia="IRNazanin" w:cs="IRNazanin"/>
          <w:color w:val="111111"/>
          <w:sz w:val="28"/>
          <w:szCs w:val="28"/>
          <w:rtl w:val="true"/>
          <w:lang w:bidi="fa-IR"/>
        </w:rPr>
        <w:t xml:space="preserve">. </w:t>
      </w:r>
      <w:bookmarkStart w:id="1108" w:name="pg18765_192603"/>
    </w:p>
    <w:p>
      <w:pPr>
        <w:pStyle w:val="Heading5"/>
        <w:numPr>
          <w:ilvl w:val="4"/>
          <w:numId w:val="1"/>
        </w:numPr>
        <w:rPr/>
      </w:pPr>
      <w:bookmarkStart w:id="1109" w:name="__RefHeading___Toc2181614_2322387425"/>
      <w:bookmarkStart w:id="1110" w:name="_Toc398"/>
      <w:bookmarkEnd w:id="1108"/>
      <w:bookmarkEnd w:id="1109"/>
      <w:r>
        <w:rPr>
          <w:rtl w:val="true"/>
        </w:rPr>
        <w:t>استغراق أفراد الجنس</w:t>
      </w:r>
      <w:bookmarkEnd w:id="1110"/>
    </w:p>
    <w:p>
      <w:pPr>
        <w:pStyle w:val="BookText"/>
        <w:rPr/>
      </w:pPr>
      <w:r>
        <w:rPr>
          <w:rFonts w:ascii="Amiri" w:hAnsi="Amiri" w:eastAsia="Amiri" w:cs="Amiri"/>
          <w:color w:val="111111"/>
          <w:sz w:val="28"/>
          <w:sz w:val="28"/>
          <w:szCs w:val="28"/>
          <w:rtl w:val="true"/>
          <w:lang w:bidi="ar-SA"/>
        </w:rPr>
        <w:t xml:space="preserve">تفصیل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لاستغراق أفراد الجنس، فهی ما ذکره من صلاحیّة حلول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علی سبیل الحقیقة،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الاْءِنْسَانُ ضَعِیفًا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الاْءِنْسَانَ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Style w:val="FootnoteAnchor"/>
          <w:rtl w:val="true"/>
        </w:rPr>
        <w:footnoteReference w:id="1952"/>
      </w:r>
      <w:r>
        <w:rPr>
          <w:rFonts w:ascii="IRNazanin" w:hAnsi="IRNazanin" w:eastAsia="IRNazanin"/>
          <w:color w:val="111111"/>
          <w:sz w:val="28"/>
          <w:sz w:val="28"/>
          <w:szCs w:val="28"/>
          <w:rtl w:val="true"/>
          <w:lang w:bidi="fa-IR"/>
        </w:rPr>
        <w:t xml:space="preserve">، فانّه یصحّ فیهما حلول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یقال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کلّ إنسان ضعیفًا،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إنسان لفی خسر إلاّ الّذین آمنوا</w:t>
      </w:r>
      <w:r>
        <w:rPr>
          <w:rFonts w:eastAsia="IRNazanin" w:cs="IRNazanin"/>
          <w:color w:val="111111"/>
          <w:sz w:val="28"/>
          <w:szCs w:val="28"/>
          <w:rtl w:val="true"/>
          <w:lang w:bidi="fa-IR"/>
        </w:rPr>
        <w:t>.</w:t>
      </w:r>
    </w:p>
    <w:p>
      <w:pPr>
        <w:pStyle w:val="Heading5"/>
        <w:numPr>
          <w:ilvl w:val="4"/>
          <w:numId w:val="1"/>
        </w:numPr>
        <w:rPr/>
      </w:pPr>
      <w:bookmarkStart w:id="1111" w:name="__RefHeading___Toc2181616_2322387425"/>
      <w:bookmarkStart w:id="1112" w:name="_Toc399"/>
      <w:bookmarkEnd w:id="1111"/>
      <w:r>
        <w:rPr>
          <w:rtl w:val="true"/>
        </w:rPr>
        <w:t>استغراق صفات الأفراد</w:t>
      </w:r>
      <w:bookmarkEnd w:id="1112"/>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Style w:val="FootnoteAnchor"/>
          <w:rtl w:val="true"/>
        </w:rPr>
        <w:footnoteReference w:id="1953"/>
      </w:r>
      <w:r>
        <w:rPr>
          <w:rFonts w:ascii="IRNazanin" w:hAnsi="IRNazanin" w:eastAsia="IRNazanin"/>
          <w:color w:val="111111"/>
          <w:sz w:val="28"/>
          <w:sz w:val="28"/>
          <w:szCs w:val="28"/>
          <w:rtl w:val="true"/>
          <w:lang w:bidi="fa-IR"/>
        </w:rPr>
        <w:t xml:space="preserve">الّتی لاستغراق صفات الأفراد، فهو ما ذکره أیضًا من صلاحیّة حلول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 علی سبیل المجاز،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الرجل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هذه الصفة حتّی کأنّ کلّ أفراد هذا الجنس اجتمع فیه، فیصحّ أن تقول فی مقامه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 رجل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المجاز، لأجل کماله فی هذه الصفة، فلایعتدّ بغیره من الرجال العلماء، لقصورها عن رتبة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بأنّ هذا یصدق علی الإستغراق العرفیّ نحو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الأمیر الصاغة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صاغة بلده أو مملکته، فانّ </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 الأداة بتجوّز ولیست لشمول الخصائص، بل لشمول بعض ما یصلح له اللفظ، وهو صاغة بلد الأمیر أو صاغة مملکته، دون من عداهم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الإعتراض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تسلیم کلّ ما یصحّ </w:t>
      </w:r>
      <w:r>
        <w:rPr>
          <w:rStyle w:val="FootnoteAnchor"/>
          <w:rtl w:val="true"/>
        </w:rPr>
        <w:footnoteReference w:id="1955"/>
      </w:r>
      <w:r>
        <w:rPr>
          <w:rFonts w:ascii="IRNazanin" w:hAnsi="IRNazanin" w:eastAsia="IRNazanin"/>
          <w:color w:val="111111"/>
          <w:sz w:val="28"/>
          <w:sz w:val="28"/>
          <w:szCs w:val="28"/>
          <w:rtl w:val="true"/>
          <w:lang w:bidi="fa-IR"/>
        </w:rPr>
        <w:t xml:space="preserve">حلول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علی </w:t>
      </w:r>
      <w:bookmarkStart w:id="1113" w:name="pg18765_192604"/>
    </w:p>
    <w:p>
      <w:pPr>
        <w:pStyle w:val="BookText"/>
        <w:rPr/>
      </w:pPr>
      <w:bookmarkEnd w:id="1113"/>
      <w:r>
        <w:rPr>
          <w:rFonts w:ascii="IRNazanin" w:hAnsi="IRNazanin" w:eastAsia="IRNazanin"/>
          <w:color w:val="111111"/>
          <w:sz w:val="28"/>
          <w:sz w:val="28"/>
          <w:szCs w:val="28"/>
          <w:rtl w:val="true"/>
          <w:lang w:bidi="fa-IR"/>
        </w:rPr>
        <w:t xml:space="preserve">سبیل المجاز فهو لاستغراق صفات الأفراد، لأنّ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الأمیر الصاغة،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الصاغة یصلح أن یحلّ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المجاز، مع انّه لیس لاستغراق الصفات، بل لاستغراق بعض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استغراق العرفیّ ـ کما صرّح به التفتازانی </w:t>
      </w:r>
      <w:r>
        <w:rPr>
          <w:rStyle w:val="FootnoteAnchor"/>
          <w:rtl w:val="true"/>
        </w:rPr>
        <w:footnoteReference w:id="1956"/>
      </w:r>
      <w:r>
        <w:rPr>
          <w:rFonts w:ascii="IRNazanin" w:hAnsi="IRNazanin" w:eastAsia="IRNazanin"/>
          <w:color w:val="111111"/>
          <w:sz w:val="28"/>
          <w:sz w:val="28"/>
          <w:szCs w:val="28"/>
          <w:rtl w:val="true"/>
          <w:lang w:bidi="fa-IR"/>
        </w:rPr>
        <w:t xml:space="preserve">ـ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فردٍ ممّا یتناوله اللفظ بحسب متفاهم العرف ؛ فعلی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الأمیر الصاغة، المراد من الصاغة فیه جمیع الأفراد المتفاهمة فی العرف، فحلول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علی سبیل الحقیقة، لاالمجاز، فیدخل مثل ذلک فی استغراق الأفراد لاالصفات، فعلی هذا یکون 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إستغراق أفراد الجنس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إستغراقَ أفراده بحسب المفهوم من اللفظ</w:t>
      </w:r>
      <w:r>
        <w:rPr>
          <w:rFonts w:eastAsia="IRNazanin" w:cs="IRNazanin"/>
          <w:color w:val="111111"/>
          <w:sz w:val="28"/>
          <w:szCs w:val="28"/>
          <w:rtl w:val="true"/>
          <w:lang w:bidi="fa-IR"/>
        </w:rPr>
        <w:t>.</w:t>
      </w:r>
    </w:p>
    <w:p>
      <w:pPr>
        <w:pStyle w:val="Heading5"/>
        <w:numPr>
          <w:ilvl w:val="4"/>
          <w:numId w:val="1"/>
        </w:numPr>
        <w:rPr/>
      </w:pPr>
      <w:bookmarkStart w:id="1114" w:name="__RefHeading___Toc2181618_2322387425"/>
      <w:bookmarkStart w:id="1115" w:name="_Toc400"/>
      <w:bookmarkEnd w:id="1114"/>
      <w:r>
        <w:rPr>
          <w:rtl w:val="true"/>
        </w:rPr>
        <w:t xml:space="preserve">ذکر </w:t>
      </w:r>
      <w:r>
        <w:rPr>
          <w:rtl w:val="true"/>
        </w:rPr>
        <w:t xml:space="preserve">« </w:t>
      </w:r>
      <w:r>
        <w:rPr>
          <w:rtl w:val="true"/>
        </w:rPr>
        <w:t xml:space="preserve">أل </w:t>
      </w:r>
      <w:r>
        <w:rPr>
          <w:rtl w:val="true"/>
        </w:rPr>
        <w:t xml:space="preserve">» </w:t>
      </w:r>
      <w:r>
        <w:rPr>
          <w:rtl w:val="true"/>
        </w:rPr>
        <w:t>الّتی لبیان الحقیقة</w:t>
      </w:r>
      <w:bookmarkEnd w:id="1115"/>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لبیان الحقیقة، فهی الّتی أشیر بها و بمدخولها إلی الماهیّة من حیث هی، کما صرّح به أیضًا </w:t>
      </w:r>
      <w:r>
        <w:rPr>
          <w:rStyle w:val="FootnoteAnchor"/>
          <w:rtl w:val="true"/>
        </w:rPr>
        <w:footnoteReference w:id="1957"/>
      </w:r>
      <w:r>
        <w:rPr>
          <w:rFonts w:ascii="IRNazanin" w:hAnsi="IRNazanin" w:eastAsia="IRNazanin"/>
          <w:color w:val="111111"/>
          <w:sz w:val="28"/>
          <w:sz w:val="28"/>
          <w:szCs w:val="28"/>
          <w:rtl w:val="true"/>
          <w:lang w:bidi="fa-IR"/>
        </w:rPr>
        <w:t xml:space="preserve">، أی مع قطع النظر عن وجودها فی ضمن فردٍ أو أکثر، کقولک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خیرٌ من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مهیّة هذا الشیء خیرٌ من مهیّة هذا الشیء، ولایجوز أن یراد الاستغراق، لأنّ الواقع خلاف ذلک </w:t>
      </w:r>
      <w:r>
        <w:rPr>
          <w:rFonts w:eastAsia="IRNazanin" w:cs="IRNazanin"/>
          <w:color w:val="111111"/>
          <w:sz w:val="28"/>
          <w:szCs w:val="28"/>
          <w:rtl w:val="true"/>
          <w:lang w:bidi="fa-IR"/>
        </w:rPr>
        <w:t>.</w:t>
      </w:r>
    </w:p>
    <w:p>
      <w:pPr>
        <w:pStyle w:val="Heading5"/>
        <w:numPr>
          <w:ilvl w:val="4"/>
          <w:numId w:val="1"/>
        </w:numPr>
        <w:rPr/>
      </w:pPr>
      <w:bookmarkStart w:id="1116" w:name="__RefHeading___Toc2181620_2322387425"/>
      <w:bookmarkStart w:id="1117" w:name="_Toc401"/>
      <w:bookmarkEnd w:id="1116"/>
      <w:r>
        <w:rPr>
          <w:rtl w:val="true"/>
        </w:rPr>
        <w:t xml:space="preserve">ذکر </w:t>
      </w:r>
      <w:r>
        <w:rPr>
          <w:rtl w:val="true"/>
        </w:rPr>
        <w:t xml:space="preserve">« </w:t>
      </w:r>
      <w:r>
        <w:rPr>
          <w:rtl w:val="true"/>
        </w:rPr>
        <w:t xml:space="preserve">أل </w:t>
      </w:r>
      <w:r>
        <w:rPr>
          <w:rtl w:val="true"/>
        </w:rPr>
        <w:t xml:space="preserve">» </w:t>
      </w:r>
      <w:r>
        <w:rPr>
          <w:rtl w:val="true"/>
        </w:rPr>
        <w:t>الّتی للعهد الذهنیّ</w:t>
      </w:r>
      <w:bookmarkEnd w:id="1117"/>
    </w:p>
    <w:p>
      <w:pPr>
        <w:pStyle w:val="Heading6"/>
        <w:numPr>
          <w:ilvl w:val="5"/>
          <w:numId w:val="1"/>
        </w:numPr>
        <w:rPr/>
      </w:pPr>
      <w:bookmarkStart w:id="1118" w:name="__RefHeading___Toc2181622_2322387425"/>
      <w:bookmarkStart w:id="1119" w:name="_Toc402"/>
      <w:bookmarkEnd w:id="1118"/>
      <w:r>
        <w:rPr>
          <w:rtl w:val="true"/>
        </w:rPr>
        <w:t>اشارة</w:t>
      </w:r>
      <w:bookmarkEnd w:id="11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للعهد الذهنیّ </w:t>
      </w:r>
      <w:r>
        <w:rPr>
          <w:rFonts w:eastAsia="IRNazanin" w:cs="IRNazanin"/>
          <w:color w:val="111111"/>
          <w:sz w:val="28"/>
          <w:szCs w:val="28"/>
          <w:rtl w:val="true"/>
          <w:lang w:bidi="fa-IR"/>
        </w:rPr>
        <w:t xml:space="preserve">] </w:t>
      </w:r>
      <w:r>
        <w:rPr>
          <w:rStyle w:val="FootnoteAnchor"/>
          <w:rtl w:val="true"/>
        </w:rPr>
        <w:footnoteReference w:id="1958"/>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لتعریف العهد الذهنیّ، فهی الّتی یطلق المعرّف بها علی فرد </w:t>
      </w:r>
      <w:bookmarkStart w:id="1120" w:name="pg18765_192605"/>
    </w:p>
    <w:p>
      <w:pPr>
        <w:pStyle w:val="BookText"/>
        <w:rPr/>
      </w:pPr>
      <w:bookmarkEnd w:id="1120"/>
      <w:r>
        <w:rPr>
          <w:rFonts w:ascii="Amiri" w:hAnsi="Amiri" w:eastAsia="Amiri" w:cs="Amiri"/>
          <w:color w:val="111111"/>
          <w:sz w:val="28"/>
          <w:sz w:val="28"/>
          <w:szCs w:val="28"/>
          <w:rtl w:val="true"/>
          <w:lang w:bidi="ar-SA"/>
        </w:rPr>
        <w:t xml:space="preserve">موجود من الحقیقة باعتبار کونه معهودًا فی الذهن، وذلک عند قیام قرینةٍ علی عدم امکان حمل المعرّف بأل علی الإستغراق ولاغیره،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وَأَخَافُ أَنْ یَأْکُلَهُ الذِّئْبُ </w:t>
      </w:r>
      <w:r>
        <w:rPr>
          <w:rFonts w:eastAsia="Amiri" w:cs="Amiri" w:ascii="Amiri" w:hAnsi="Amiri"/>
          <w:color w:val="111111"/>
          <w:sz w:val="28"/>
          <w:szCs w:val="28"/>
          <w:rtl w:val="true"/>
          <w:lang w:bidi="ar-SA"/>
        </w:rPr>
        <w:t xml:space="preserve">» </w:t>
      </w:r>
      <w:r>
        <w:rPr>
          <w:rStyle w:val="FootnoteAnchor"/>
          <w:rtl w:val="true"/>
        </w:rPr>
        <w:footnoteReference w:id="1959"/>
      </w:r>
      <w:r>
        <w:rPr>
          <w:rFonts w:ascii="IRNazanin" w:hAnsi="IRNazanin" w:eastAsia="IRNazanin"/>
          <w:color w:val="111111"/>
          <w:sz w:val="28"/>
          <w:sz w:val="28"/>
          <w:szCs w:val="28"/>
          <w:rtl w:val="true"/>
          <w:lang w:bidi="fa-IR"/>
        </w:rPr>
        <w:t xml:space="preserve">، إذ معلوم أن لیس المراد منه الإستغراق، لعدم امکان ذئب جمیع العالم فی الإجتماع علی أکله ؛ ولا الحقیقة بقرینة نسبة الأکل، ولا عهد ذکری، ولا الحضوریّ، فیحمل علی فرد موجود من تلک الحقیقة باعتبار کونه معهودًا </w:t>
      </w:r>
      <w:r>
        <w:rPr>
          <w:rStyle w:val="FootnoteAnchor"/>
          <w:rtl w:val="true"/>
        </w:rPr>
        <w:footnoteReference w:id="1960"/>
      </w:r>
      <w:r>
        <w:rPr>
          <w:rFonts w:ascii="IRNazanin" w:hAnsi="IRNazanin" w:eastAsia="IRNazanin"/>
          <w:color w:val="111111"/>
          <w:sz w:val="28"/>
          <w:sz w:val="28"/>
          <w:szCs w:val="28"/>
          <w:rtl w:val="true"/>
          <w:lang w:bidi="fa-IR"/>
        </w:rPr>
        <w:t xml:space="preserve">فی الذهن، ومنه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بینک وبین مخاطبک عهدٌ فی الخارج </w:t>
      </w:r>
      <w:r>
        <w:rPr>
          <w:rFonts w:eastAsia="IRNazanin" w:cs="IRNazanin"/>
          <w:color w:val="111111"/>
          <w:sz w:val="28"/>
          <w:szCs w:val="28"/>
          <w:rtl w:val="true"/>
          <w:lang w:bidi="fa-IR"/>
        </w:rPr>
        <w:t>.</w:t>
      </w:r>
    </w:p>
    <w:p>
      <w:pPr>
        <w:pStyle w:val="Heading6"/>
        <w:numPr>
          <w:ilvl w:val="5"/>
          <w:numId w:val="1"/>
        </w:numPr>
        <w:rPr/>
      </w:pPr>
      <w:bookmarkStart w:id="1121" w:name="__RefHeading___Toc2181624_2322387425"/>
      <w:bookmarkStart w:id="1122" w:name="_Toc403"/>
      <w:bookmarkEnd w:id="1121"/>
      <w:r>
        <w:rPr>
          <w:rtl w:val="true"/>
        </w:rPr>
        <w:t>الفرق بین المعرّف بأل الحقیقة والنکرة</w:t>
      </w:r>
      <w:bookmarkEnd w:id="1122"/>
    </w:p>
    <w:p>
      <w:pPr>
        <w:pStyle w:val="BookText"/>
        <w:rPr/>
      </w:pPr>
      <w:r>
        <w:rPr>
          <w:rFonts w:ascii="IRNazanin" w:hAnsi="IRNazanin" w:eastAsia="IRNazanin"/>
          <w:color w:val="111111"/>
          <w:sz w:val="28"/>
          <w:sz w:val="28"/>
          <w:szCs w:val="28"/>
          <w:rtl w:val="true"/>
          <w:lang w:bidi="fa-IR"/>
        </w:rPr>
        <w:t xml:space="preserve">والفرق بین المعرّف بأل هذه وبین النکرة 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أکله ذئبٌ، وأدخل سوقًا،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النکرة لأجل التنوین الّذی فیه یفید انّ ذلک الاسم بعضٌ من الحقیقة، وأمّا المعرّف بأل هذه فالمراد به نفس الحقیقة، لکن البعضیّة مستفادة من القرینة، کالأکل فی المثال الأوّل، والدخول فی المثال الثانی </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فدلالة النکرة علی الفرد باعتبار نفسها، ودلالة المعرّف بأل هذه علیه لا باعتبار نفسه، بل باعتبار الحکم المتعلّق علیه، فیکون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سوقًا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 البعضیّة من جهتین، إحدیهما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نفسه، أی التنوین الّذی فیه،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الحکم المتعلّق علیه ؛ و أمّا فی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البعضیّة باعتبار الثانی فقط، فمدلول النکرة والمعرّف بأل هذه بالنظر إلی القرینة سواءٌ، و مع قطع النظر عنها مفترقٌ </w:t>
      </w:r>
      <w:r>
        <w:rPr>
          <w:rFonts w:eastAsia="IRNazanin" w:cs="IRNazanin"/>
          <w:color w:val="111111"/>
          <w:sz w:val="28"/>
          <w:szCs w:val="28"/>
          <w:rtl w:val="true"/>
          <w:lang w:bidi="fa-IR"/>
        </w:rPr>
        <w:t xml:space="preserve">. </w:t>
      </w:r>
      <w:bookmarkStart w:id="1123" w:name="pg18765_192606"/>
    </w:p>
    <w:p>
      <w:pPr>
        <w:pStyle w:val="BookText"/>
        <w:rPr/>
      </w:pPr>
      <w:bookmarkEnd w:id="1123"/>
      <w:r>
        <w:rPr>
          <w:rFonts w:ascii="IRNazanin" w:hAnsi="IRNazanin" w:eastAsia="IRNazanin"/>
          <w:color w:val="111111"/>
          <w:sz w:val="28"/>
          <w:sz w:val="28"/>
          <w:szCs w:val="28"/>
          <w:rtl w:val="true"/>
          <w:lang w:bidi="fa-IR"/>
        </w:rPr>
        <w:t xml:space="preserve">و لهذا و لإشتراکه مع النکرة فی المدلول یجری علیه أحکام النکرة فیوصف بالجملة،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أَمُرُّ عَلَی اللَّئِیمِ یَسُبُّنِی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فمَضَیْتُ ثُمَّتَ قلتُ لاَیَعْنِینِی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غَضبانَ ممتلئًا عَلَیّ إِهَابُهُ إنِّی وربّک سُخْطه یرضینی</w:t>
      </w:r>
    </w:p>
    <w:p>
      <w:pPr>
        <w:pStyle w:val="BookText"/>
        <w:rPr/>
      </w:pPr>
      <w:r>
        <w:rPr>
          <w:rFonts w:ascii="IRNazanin" w:hAnsi="IRNazanin" w:eastAsia="IRNazanin"/>
          <w:color w:val="111111"/>
          <w:sz w:val="28"/>
          <w:sz w:val="28"/>
          <w:szCs w:val="28"/>
          <w:rtl w:val="true"/>
          <w:lang w:bidi="fa-IR"/>
        </w:rPr>
        <w:t xml:space="preserve">أنظر 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الکافیة للرضی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ومغنی اللبیب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وخزانة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الشواهد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حیث انّ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للئیم، واللام فیه لیست للإستغراق، ولا للحقیقة بقرینة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لمعهودٍ معیّن لقصوره عن أداء ما هو المقصود، فتعیّن أن تکون مِن ما نحن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لما مرّ، ویجوز أن یکون حالاً، لکن الأوّل أولی و أنسب ؛ ولکونه فی اللفظ معرّفًا باللام یجری علیه أحکام المعارف أیضًا، فیقع مبتدأ، و ذا حال، و وصفًا للمعرفة، وموصوفًا بها </w:t>
      </w:r>
      <w:r>
        <w:rPr>
          <w:rFonts w:eastAsia="IRNazanin" w:cs="IRNazanin"/>
          <w:color w:val="111111"/>
          <w:sz w:val="28"/>
          <w:szCs w:val="28"/>
          <w:rtl w:val="true"/>
          <w:lang w:bidi="fa-IR"/>
        </w:rPr>
        <w:t>.</w:t>
      </w:r>
    </w:p>
    <w:p>
      <w:pPr>
        <w:pStyle w:val="Heading5"/>
        <w:numPr>
          <w:ilvl w:val="4"/>
          <w:numId w:val="1"/>
        </w:numPr>
        <w:rPr/>
      </w:pPr>
      <w:bookmarkStart w:id="1124" w:name="__RefHeading___Toc2181626_2322387425"/>
      <w:bookmarkStart w:id="1125" w:name="_Toc404"/>
      <w:bookmarkEnd w:id="1124"/>
      <w:r>
        <w:rPr>
          <w:rtl w:val="true"/>
        </w:rPr>
        <w:t xml:space="preserve">ذکر </w:t>
      </w:r>
      <w:r>
        <w:rPr>
          <w:rtl w:val="true"/>
        </w:rPr>
        <w:t xml:space="preserve">« </w:t>
      </w:r>
      <w:r>
        <w:rPr>
          <w:rtl w:val="true"/>
        </w:rPr>
        <w:t xml:space="preserve">أل </w:t>
      </w:r>
      <w:r>
        <w:rPr>
          <w:rtl w:val="true"/>
        </w:rPr>
        <w:t xml:space="preserve">» </w:t>
      </w:r>
      <w:r>
        <w:rPr>
          <w:rtl w:val="true"/>
        </w:rPr>
        <w:t>الّتی لتعریف العهد الحضوریّ</w:t>
      </w:r>
      <w:bookmarkEnd w:id="1125"/>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لتعریف العهد الحضوری فهی ما علم مدلول مصحوبها حضورًا،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Style w:val="FootnoteAnchor"/>
          <w:rtl w:val="true"/>
        </w:rPr>
        <w:footnoteReference w:id="1962"/>
      </w:r>
      <w:r>
        <w:rPr>
          <w:rFonts w:ascii="IRNazanin" w:hAnsi="IRNazanin" w:eastAsia="IRNazanin"/>
          <w:color w:val="111111"/>
          <w:sz w:val="28"/>
          <w:sz w:val="28"/>
          <w:szCs w:val="28"/>
          <w:rtl w:val="true"/>
          <w:lang w:bidi="fa-IR"/>
        </w:rPr>
        <w:t xml:space="preserve">؛ و قولک لضاربِ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 الرجل ؛ والواقعة بعد اسم الإشارة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هذا الرجل ؛ والواقعة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الموصوفة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 xml:space="preserve">. </w:t>
      </w:r>
      <w:bookmarkStart w:id="1126" w:name="pg18765_192607"/>
    </w:p>
    <w:p>
      <w:pPr>
        <w:pStyle w:val="Heading5"/>
        <w:numPr>
          <w:ilvl w:val="4"/>
          <w:numId w:val="1"/>
        </w:numPr>
        <w:rPr/>
      </w:pPr>
      <w:bookmarkStart w:id="1127" w:name="__RefHeading___Toc2181628_2322387425"/>
      <w:bookmarkStart w:id="1128" w:name="_Toc405"/>
      <w:bookmarkEnd w:id="1126"/>
      <w:bookmarkEnd w:id="1127"/>
      <w:r>
        <w:rPr>
          <w:rtl w:val="true"/>
        </w:rPr>
        <w:t>اللام الّتی لتعریف العهد الذکریّ</w:t>
      </w:r>
      <w:bookmarkEnd w:id="1128"/>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الّتی لتعریف العهد الذکریّ، فهی الّتی تقدّم ذکر مصحوبها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فِیهَا مِصْبَاحٌ الْمِصْبَاحُ فِی زُجَاجَةٍ الزُّجَاجَةُ کَأَنَّهَا کَوْکَبٌ </w:t>
      </w:r>
      <w:r>
        <w:rPr>
          <w:rFonts w:eastAsia="Amiri" w:cs="Amiri" w:ascii="Amiri" w:hAnsi="Amiri"/>
          <w:color w:val="111111"/>
          <w:sz w:val="28"/>
          <w:szCs w:val="28"/>
          <w:rtl w:val="true"/>
          <w:lang w:bidi="ar-SA"/>
        </w:rPr>
        <w:t xml:space="preserve">» </w:t>
      </w:r>
      <w:r>
        <w:rPr>
          <w:rStyle w:val="FootnoteAnchor"/>
          <w:rtl w:val="true"/>
        </w:rPr>
        <w:footnoteReference w:id="1965"/>
      </w:r>
      <w:r>
        <w:rPr>
          <w:rFonts w:ascii="IRNazanin" w:hAnsi="IRNazanin" w:eastAsia="IRNazanin"/>
          <w:color w:val="111111"/>
          <w:sz w:val="28"/>
          <w:sz w:val="28"/>
          <w:szCs w:val="28"/>
          <w:rtl w:val="true"/>
          <w:lang w:bidi="fa-IR"/>
        </w:rPr>
        <w:t xml:space="preserve">؛ وقولک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إشتریت عبدًا ثمّ بعت العبد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ویصحّ فی کلّ من الأمثلة المذکورة أن یوضع ضمیرًا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مصحوبها بأن یقال فی 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 إلی فرعون رسولاً فعصی فرعون إیّاه ؛ 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مصباحٌ هو فی زجاجة هی کأنّها کوکبٌ ؛ وفی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إشتریت عبدًا ثمّ بعته ؛ ولهذا 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عبرة هذه أن یسدّ الضمیر مسدّها مع مصحوبها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ولایخفی علیک انّ ما قلنا من انّ هذا القسم هو ما تقدّم ذکر 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أعمّ من أن یکون تقدّم ذکره صریحًا أو کنایةً، أمّا الأوّل فکما مرّ، وأمّا الثانی فکقوله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لَیْسَ الذَّکَرُ کَالاْءُنْثَی </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الذَّکَرُ الّذی استدعت امرأة عمران کالأنثی الّتی وهبت تلک الأنثی لها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یسبق ذکره صریحًا، لکن سبق ذکره کنایةً فی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نَذَرْتُ لَکَ مَا فِی بَطْنِی مُحَرَّرًا </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 xml:space="preserve">، فانّ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یعمّ الذُّکُور والإناث، لکن التَحْرِیر ـ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یعتق الولد لخدمة بیت المقدس ـ انّما کان للذُّکُور دون الإناث </w:t>
      </w:r>
      <w:r>
        <w:rPr>
          <w:rFonts w:eastAsia="Amiri" w:cs="Amiri" w:ascii="Amiri" w:hAnsi="Amiri"/>
          <w:color w:val="111111"/>
          <w:sz w:val="28"/>
          <w:szCs w:val="28"/>
          <w:rtl w:val="true"/>
          <w:lang w:bidi="ar-SA"/>
        </w:rPr>
        <w:t>.</w:t>
      </w:r>
      <w:bookmarkStart w:id="1129" w:name="pg18765_192608"/>
    </w:p>
    <w:p>
      <w:pPr>
        <w:pStyle w:val="Heading4"/>
        <w:numPr>
          <w:ilvl w:val="3"/>
          <w:numId w:val="1"/>
        </w:numPr>
        <w:rPr/>
      </w:pPr>
      <w:bookmarkStart w:id="1130" w:name="__RefHeading___Toc2181630_2322387425"/>
      <w:bookmarkStart w:id="1131" w:name="_Toc406"/>
      <w:bookmarkEnd w:id="1129"/>
      <w:bookmarkEnd w:id="1130"/>
      <w:r>
        <w:rPr>
          <w:rtl w:val="true"/>
        </w:rPr>
        <w:t>انّ النکرة إذا أعیدت نکرة کانت غیر الأولی وإذا أعیدت معرفة کانت عین الأولی</w:t>
      </w:r>
      <w:bookmarkEnd w:id="1131"/>
    </w:p>
    <w:p>
      <w:pPr>
        <w:pStyle w:val="BookText"/>
        <w:rPr/>
      </w:pPr>
      <w:r>
        <w:rPr>
          <w:rFonts w:ascii="Amiri" w:hAnsi="Amiri" w:eastAsia="Amiri" w:cs="Amiri"/>
          <w:color w:val="111111"/>
          <w:sz w:val="28"/>
          <w:sz w:val="28"/>
          <w:szCs w:val="28"/>
          <w:rtl w:val="true"/>
          <w:lang w:bidi="ar-SA"/>
        </w:rPr>
        <w:t xml:space="preserve">ثمّ انّ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التنبیه علی انّ مصحوبها هو عین المذکور أوّلاً، وذلک لِمَا نَقَلَ ابنُ هشام فی الباب السادس مِن المغنی عن النحویّین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القاعدة عندهم انّ النکرة إذا أعیدت نکرة کانت غیر الاُولی، وإذا أعیدت معرفة أو أعیدت المعرفة معرفة أو نکرة، کان الثانی عین الأوّل، هکذا قال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ناقش فی کلّ منها،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w:t>
      </w:r>
      <w:r>
        <w:rPr>
          <w:rStyle w:val="FootnoteAnchor"/>
          <w:rtl w:val="true"/>
        </w:rPr>
        <w:footnoteReference w:id="1970"/>
      </w:r>
      <w:r>
        <w:rPr>
          <w:rFonts w:ascii="Amiri" w:hAnsi="Amiri" w:eastAsia="Amiri" w:cs="Amiri"/>
          <w:color w:val="111111"/>
          <w:sz w:val="28"/>
          <w:sz w:val="28"/>
          <w:szCs w:val="28"/>
          <w:rtl w:val="true"/>
          <w:lang w:bidi="ar-SA"/>
        </w:rPr>
        <w:t xml:space="preserve">علی الأوّل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فِی السَّمَاءِ إِلهٌ وَفِی الاْءَرْضِ إِلهٌ </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 xml:space="preserve">، والإله واحدٌ، و علی الثانی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عَلَیْهِمَا أَنْ یُصْلِحَا بَیْنَهُمَا صُلْحًا وَالصُّلْحُ خَیْرٌ </w:t>
      </w:r>
      <w:r>
        <w:rPr>
          <w:rFonts w:eastAsia="Amiri" w:cs="Amiri" w:ascii="Amiri" w:hAnsi="Amiri"/>
          <w:color w:val="111111"/>
          <w:sz w:val="28"/>
          <w:szCs w:val="28"/>
          <w:rtl w:val="true"/>
          <w:lang w:bidi="ar-SA"/>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 فانّ الصلح الأوّل خاصّ ـ وهو الصلحُ بین الزوجین ـ والثانی عامّ، ولهذا یستدلّ بها علی استحباب کلّ صلحٍ جائز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مَالِکَ الْمُلْکِ تُؤْتِی الْمُلْکَ مَنْ تَشَاءُ </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 فانّ الملک الأوّل عامّ، والثانی خاصّ،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الاْءِحْسَانِ إِلاَّ الاْءِحْسَانُ </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 فانّ الأوّل العمل، والثانی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عَلَیْهِمْ فِیهَا أَنَّ النَّفْسَ بِالنَّفْسِ </w:t>
      </w:r>
      <w:r>
        <w:rPr>
          <w:rFonts w:eastAsia="Amiri" w:cs="Amiri" w:ascii="Amiri" w:hAnsi="Amiri"/>
          <w:color w:val="111111"/>
          <w:sz w:val="28"/>
          <w:szCs w:val="28"/>
          <w:rtl w:val="true"/>
          <w:lang w:bidi="ar-SA"/>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 فانّ الاُولی القاتلة، والثانیة المقتولة، وکذا بقیّة الآیة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وعلی الرابع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یَسْئَلُکَ أَهْلُ الْکِتَابِ أَنْ تُنَزِّلَ عَلَیْهِمْ کِتَابًا مِنَ السَّمَاءِ </w:t>
      </w:r>
      <w:r>
        <w:rPr>
          <w:rFonts w:eastAsia="Amiri" w:cs="Amiri" w:ascii="Amiri" w:hAnsi="Amiri"/>
          <w:color w:val="111111"/>
          <w:sz w:val="28"/>
          <w:szCs w:val="28"/>
          <w:rtl w:val="true"/>
          <w:lang w:bidi="ar-SA"/>
        </w:rPr>
        <w:t xml:space="preserve">» </w:t>
      </w:r>
      <w:r>
        <w:rPr>
          <w:rStyle w:val="FootnoteAnchor"/>
          <w:rtl w:val="true"/>
        </w:rPr>
        <w:footnoteReference w:id="1976"/>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الناس ناس والزمان زمان </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 xml:space="preserve">، فانّ الثانی لو ساوی الأوّل فی مفهومه لم یکن فی الإخبار به عنه فائدة، إنتهی ملخّصًا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979"/>
      </w:r>
      <w:r>
        <w:rPr>
          <w:rFonts w:ascii="Amiri" w:hAnsi="Amiri" w:eastAsia="Amiri" w:cs="Amiri"/>
          <w:color w:val="111111"/>
          <w:sz w:val="28"/>
          <w:sz w:val="28"/>
          <w:szCs w:val="28"/>
          <w:rtl w:val="true"/>
          <w:lang w:bidi="ar-SA"/>
        </w:rPr>
        <w:t xml:space="preserve">ادّعی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Style w:val="FootnoteAnchor"/>
          <w:rtl w:val="true"/>
        </w:rPr>
        <w:footnoteReference w:id="1980"/>
      </w:r>
      <w:r>
        <w:rPr>
          <w:rFonts w:ascii="IRNazanin" w:hAnsi="IRNazanin" w:eastAsia="IRNazanin"/>
          <w:color w:val="111111"/>
          <w:sz w:val="28"/>
          <w:sz w:val="28"/>
          <w:szCs w:val="28"/>
          <w:rtl w:val="true"/>
          <w:lang w:bidi="fa-IR"/>
        </w:rPr>
        <w:t xml:space="preserve">القاعدة فیهنّ انّما هی مستمرّة مع عدم القرینة، فأمّا إن وجدت قرینة فالتعویل علیها، سهل الأمر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قال شارحُ کلامِه هنا حیث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لایرتاب فی انّ هذا قصدهم، ولایجوز حمل کلامهم علی غیره، وکیف یتوهّم أنّهم أرادوا حمل الثانی علی انّه عین الأوّل مع قیام القرینة الصارفة إلی انّ المراد غیره، أو أرادوا </w:t>
      </w:r>
      <w:r>
        <w:rPr>
          <w:rStyle w:val="FootnoteAnchor"/>
          <w:rtl w:val="true"/>
        </w:rPr>
        <w:footnoteReference w:id="1982"/>
      </w:r>
      <w:r>
        <w:rPr>
          <w:rFonts w:ascii="IRNazanin" w:hAnsi="IRNazanin" w:eastAsia="IRNazanin"/>
          <w:color w:val="111111"/>
          <w:sz w:val="28"/>
          <w:sz w:val="28"/>
          <w:szCs w:val="28"/>
          <w:rtl w:val="true"/>
          <w:lang w:bidi="fa-IR"/>
        </w:rPr>
        <w:t xml:space="preserve">حمل الثانی علی انّه غیر الأوّل مع وجود قرینة تدلّ علی 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نفس الأوّل، هذا ممّا لاینبغی أن یتخیّل أصلاً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التلویح للتفتازانی بعد جریان هذه المسألة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أنّ هذا هو الأصل عند الإطلاق وخلوّ المقام عن القرائن، وإلاّ فقد تعاد النکرة نکرة مع عدم المغایرة،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فِی السَّمَاءِ إِلهٌ وَ فِی الاْءَرْضِ إِلهٌ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لاَ نُزِّلَ عَلَیْهِ آیَةٌ مِنْ رَبِّهِ قُلْ إنَّ اللّه‌َ قادِرٌ عَلی أنْ یُنَزِّلَ آیَةً </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 xml:space="preserve">، یعنی قوّة الشباب، ومنه باب التأکید اللفظی ؛ وقد تعاد النکرة معرفة مع المغایرة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کِتَابٌ أَنْزَلْنَاهُ إِلَیْکَ </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 xml:space="preserve">، ثمّ قال </w:t>
      </w:r>
      <w:r>
        <w:rPr>
          <w:rStyle w:val="FootnoteAnchor"/>
          <w:rtl w:val="true"/>
        </w:rPr>
        <w:footnoteReference w:id="19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إِنَّمَا أُنْزِلَ الْکِتَابُ عَلَی طَائِفَتَیْنِ مِنْ قَبْلِنَا </w:t>
      </w:r>
      <w:r>
        <w:rPr>
          <w:rFonts w:eastAsia="Amiri" w:cs="Amiri" w:ascii="Amiri" w:hAnsi="Amiri"/>
          <w:color w:val="111111"/>
          <w:sz w:val="28"/>
          <w:szCs w:val="28"/>
          <w:rtl w:val="true"/>
          <w:lang w:bidi="ar-SA"/>
        </w:rPr>
        <w:t xml:space="preserve">» </w:t>
      </w:r>
      <w:r>
        <w:rPr>
          <w:rStyle w:val="FootnoteAnchor"/>
          <w:rtl w:val="true"/>
        </w:rPr>
        <w:footnoteReference w:id="1990"/>
      </w:r>
      <w:r>
        <w:rPr>
          <w:rFonts w:ascii="Amiri" w:hAnsi="Amiri" w:eastAsia="Amiri" w:cs="Amiri"/>
          <w:color w:val="111111"/>
          <w:sz w:val="28"/>
          <w:sz w:val="28"/>
          <w:szCs w:val="28"/>
          <w:rtl w:val="true"/>
          <w:lang w:bidi="ar-SA"/>
        </w:rPr>
        <w:t xml:space="preserve">؛ وقد تعاد المعرفة معرفة مع المغایرة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إِلَیْکَ الْکِتَابَ بِالْحَقِّ مُصَدِّقًا لِمَا بَیْنَ یَدَیْهِ مِنَ الْکِتَابِ </w:t>
      </w:r>
      <w:r>
        <w:rPr>
          <w:rFonts w:eastAsia="Amiri" w:cs="Amiri" w:ascii="Amiri" w:hAnsi="Amiri"/>
          <w:color w:val="111111"/>
          <w:sz w:val="28"/>
          <w:szCs w:val="28"/>
          <w:rtl w:val="true"/>
          <w:lang w:bidi="ar-SA"/>
        </w:rPr>
        <w:t xml:space="preserve">» </w:t>
      </w:r>
      <w:r>
        <w:rPr>
          <w:rStyle w:val="FootnoteAnchor"/>
          <w:rtl w:val="true"/>
        </w:rPr>
        <w:footnoteReference w:id="1991"/>
      </w:r>
      <w:r>
        <w:rPr>
          <w:rFonts w:ascii="IRNazanin" w:hAnsi="IRNazanin" w:eastAsia="IRNazanin"/>
          <w:color w:val="111111"/>
          <w:sz w:val="28"/>
          <w:sz w:val="28"/>
          <w:szCs w:val="28"/>
          <w:rtl w:val="true"/>
          <w:lang w:bidi="fa-IR"/>
        </w:rPr>
        <w:t xml:space="preserve">، إنتهی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ما دخلت علیه معرّفًا بغیرها </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یحتمل أن یکون الباء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إلخ، للسببیّة، ویکون متعلّقًا بتزاد،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کون الاسم الّذی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معرّفًا بغیرها، کاللاّت مثلاً،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زائدة بسبب انّها معرفة بغیرها، لأنّ تعریفها بالعلمیّة ؛ لکن هذا الإحتمال بعیدٌ من وجهین، أحدهما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الأمر کذلک، ینبغی أن یذکره قبل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سیجیء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وتزاد زیادة غیر لازمة بأن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حیث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 لبیان غیر لازمة، لا لبیان الزیادة، فینبغی أن یکون الظرف هنا أیضًا متعلّقًا بلازمًا، لا بتزاد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متعلّقًا به أیضًا، وتکون الباء للسببیّة أیضًا، لکن بشرط أن 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باقی الأمثلة فی محلّ الحال من الموصول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لازمًا بسبب کون الاسم الّذی 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 بغیرها حال کون ذلک الاسم کاللاَّت </w:t>
      </w:r>
      <w:r>
        <w:rPr>
          <w:rStyle w:val="FootnoteAnchor"/>
          <w:rtl w:val="true"/>
        </w:rPr>
        <w:footnoteReference w:id="1993"/>
      </w:r>
      <w:r>
        <w:rPr>
          <w:rFonts w:ascii="IRNazanin" w:hAnsi="IRNazanin" w:eastAsia="IRNazanin"/>
          <w:color w:val="111111"/>
          <w:sz w:val="28"/>
          <w:sz w:val="28"/>
          <w:szCs w:val="28"/>
          <w:rtl w:val="true"/>
          <w:lang w:bidi="fa-IR"/>
        </w:rPr>
        <w:t xml:space="preserve">، والآن، والّذین إلی آخره، لأنّها جعلت علمًا حال مصاحبة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الإحتمال أیضًا مقدوحٌ فیه من وجهین،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یجیء فی باب الحال من انّ أفعال الناقصة لاتعمل فی الحال </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انّما یصحّ إذا کان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اللازمة منحصرًا فی الأمثلة المذکورة، ولیس الأمر کذلک، لأنّ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الیاء المثنّاة التحتانیّة والسین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زائدة لازمة </w:t>
      </w:r>
      <w:r>
        <w:rPr>
          <w:rStyle w:val="FootnoteAnchor"/>
          <w:rtl w:val="true"/>
        </w:rPr>
        <w:footnoteReference w:id="1994"/>
      </w:r>
      <w:r>
        <w:rPr>
          <w:rFonts w:ascii="Amiri" w:hAnsi="Amiri" w:eastAsia="Amiri" w:cs="Amiri"/>
          <w:color w:val="111111"/>
          <w:sz w:val="28"/>
          <w:sz w:val="28"/>
          <w:szCs w:val="28"/>
          <w:rtl w:val="true"/>
          <w:lang w:bidi="ar-SA"/>
        </w:rPr>
        <w:t xml:space="preserve">، وکذا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العُزَّی </w:t>
      </w:r>
      <w:r>
        <w:rPr>
          <w:rFonts w:eastAsia="Amiri" w:cs="Amiri" w:ascii="Amiri" w:hAnsi="Amiri"/>
          <w:color w:val="111111"/>
          <w:sz w:val="28"/>
          <w:szCs w:val="28"/>
          <w:rtl w:val="true"/>
          <w:lang w:bidi="ar-SA"/>
        </w:rPr>
        <w:t xml:space="preserve">» </w:t>
      </w:r>
      <w:r>
        <w:rPr>
          <w:rStyle w:val="FootnoteAnchor"/>
          <w:rtl w:val="true"/>
        </w:rPr>
        <w:footnoteReference w:id="19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المهملة والمیم وسکون الواو وفتح الهمزة وفی آخره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لرجل شاعر من الیهود کما قیل </w:t>
      </w:r>
      <w:r>
        <w:rPr>
          <w:rStyle w:val="FootnoteAnchor"/>
          <w:rtl w:val="true"/>
        </w:rPr>
        <w:footnoteReference w:id="1996"/>
      </w:r>
      <w:r>
        <w:rPr>
          <w:rFonts w:ascii="IRNazanin" w:hAnsi="IRNazanin" w:eastAsia="IRNazanin"/>
          <w:color w:val="111111"/>
          <w:sz w:val="28"/>
          <w:sz w:val="28"/>
          <w:szCs w:val="28"/>
          <w:rtl w:val="true"/>
          <w:lang w:bidi="fa-IR"/>
        </w:rPr>
        <w:t xml:space="preserve">؛ و غیرهما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علی تسلیم عدم قدح الوجه الأوّل فی هذا الإحتمال، دفعُ الوجه الثانی بأنّ المراد انّ کلّ ما کان مثل اللاّت والآن و غیرهما، ممّا یکون اللامُ فیه زائدةً لازمةً، سواء کان مذکورًا أم لا، فیشمل الغیر المذکور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 العبارة علی غیر ما ذکر من الإحتمالین أیضًا، لکن لم یظهر لی احتمالٌ لها سالمٌ من الإیراد والمناقشة ؛ وکیف کان والمقصود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الأسماء المذکورة ونحوها ممّا قارنت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علمیّتها،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زائدةٌ 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فیالمقام </w:t>
      </w:r>
      <w:r>
        <w:rPr>
          <w:rStyle w:val="FootnoteAnchor"/>
          <w:rtl w:val="true"/>
        </w:rPr>
        <w:footnoteReference w:id="1997"/>
      </w:r>
      <w:r>
        <w:rPr>
          <w:rFonts w:ascii="IRNazanin" w:hAnsi="IRNazanin" w:eastAsia="IRNazanin"/>
          <w:color w:val="111111"/>
          <w:sz w:val="28"/>
          <w:sz w:val="28"/>
          <w:szCs w:val="28"/>
          <w:rtl w:val="true"/>
          <w:lang w:bidi="fa-IR"/>
        </w:rPr>
        <w:t>بأنّ العَلَم بالفرض هو مجموع اللفظ من‌الألف واللام وما بعدهما، وهما حینئذ جزءٌ من العلم کالجیم من جعفر، ومثل هذا لایقال بأنّه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بعد تسلیم انّ العَلَم بحسب الفرض هو المجموع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بأل الزائدة هی الّتی لاتدلّ علی تعریف، سواء جُعِلت جزءٌ من اللفظ أو لا، دلّت علی معنی غیر التعریف أو لم تدلّ علی شیء أصلاً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صَنَمٍ کان بمکّة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صرّح جماعة </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ابن عبّاس انّ اللاّت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بسوق عُکَاظ یَلُتّ السمن والسَوِیق للحجّاج عند صخرة ـ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حَجَر ـ فلمّا مات عبدوا ذلک الحَجَر وسمّوه باسمه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bookmarkStart w:id="1132" w:name="pg18765_192613"/>
    </w:p>
    <w:p>
      <w:pPr>
        <w:pStyle w:val="BookText"/>
        <w:rPr/>
      </w:pPr>
      <w:bookmarkEnd w:id="1132"/>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عند ذلک الصنم یَلُتّ السَوِیق ویطعمه للحجّاج، فسُمِّی ذلک الصنم باسمه،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المنقول عنه بالتشدید اسم فاعل من اللتّ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الغریب لکونهم جعلوه متضمّنًا معنی أل،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غرابة فی 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الحاضر بحسب الوضع، وکان مع قطع النظر عن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متضمّنًا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الحضوریّة، ثمّ اقترن الوضع بزائد مناسب للمعنی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أبوحیّان فی الإرتشاف بعدم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 إلی أصحابه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أصحابنا للحضور لا زائدة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لإلتقاء الساکنین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 الألف والنون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بذلک تنبیهًا علی الفرق بین هذه وما تقدّم علیها، وهو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تزاد لازمًا کاللاّت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حمل هذه علی کونها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تقدّم،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w:t>
      </w:r>
      <w:r>
        <w:rPr>
          <w:rFonts w:eastAsia="IRNazanin" w:cs="IRNazanin"/>
          <w:color w:val="111111"/>
          <w:sz w:val="28"/>
          <w:szCs w:val="28"/>
          <w:rtl w:val="true"/>
          <w:lang w:bidi="fa-IR"/>
        </w:rPr>
        <w:t>».</w:t>
      </w:r>
    </w:p>
    <w:p>
      <w:pPr>
        <w:pStyle w:val="Heading4"/>
        <w:numPr>
          <w:ilvl w:val="3"/>
          <w:numId w:val="1"/>
        </w:numPr>
        <w:rPr/>
      </w:pPr>
      <w:bookmarkStart w:id="1133" w:name="__RefHeading___Toc2181632_2322387425"/>
      <w:bookmarkStart w:id="1134" w:name="_Toc407"/>
      <w:bookmarkEnd w:id="1133"/>
      <w:r>
        <w:rPr>
          <w:rtl w:val="true"/>
        </w:rPr>
        <w:t>کیف یکون تعریف الموصول بالصلة مع انّ الصلة جملة</w:t>
      </w:r>
      <w:bookmarkEnd w:id="113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علی القول بانّ تعریف الموصول بالصلة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هو الحقّ </w:t>
      </w:r>
      <w:r>
        <w:rPr>
          <w:rFonts w:eastAsia="Amiri" w:cs="Amiri" w:ascii="Amiri" w:hAnsi="Amiri"/>
          <w:color w:val="111111"/>
          <w:sz w:val="28"/>
          <w:szCs w:val="28"/>
          <w:rtl w:val="true"/>
          <w:lang w:bidi="ar-SA"/>
        </w:rPr>
        <w:t xml:space="preserve">. </w:t>
      </w:r>
      <w:bookmarkStart w:id="1135" w:name="pg18765_192614"/>
    </w:p>
    <w:p>
      <w:pPr>
        <w:pStyle w:val="BookText"/>
        <w:rPr/>
      </w:pPr>
      <w:bookmarkEnd w:id="1135"/>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تعریف الموصول بالصلة مع انّ الصلة جملة، إذ لو کانت الجملةُ موجبةً للتعریف، فلِمَ لم‌یعرف النکرة الموصوفة بها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ضربته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سبق انّ وضع الموصول علی أن یطلقه المتکلّم علی ما یعتقد انّ المخاطب یعرفه بکونه محکومًا علیه بحکم، کما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الّذی ضربته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المتکلّم بهذا الکلام یعتقد انّ الشخص المضروب عند المخاطب معلومٌ، إذ هو مضروبه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الّذی کان ضیفک 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المتکلّم بهذا الکلام مقصوده أن یعرف المخاطب انّ الجائی عنده مَن هو، فجاء باسم الموصول المبهم، ثمّ أردفه بالحکم المعلوم عند المخاطب، لیحصل بسبب ذلک الحکم الموصول المبهم، وذلک الحکم المعلوم هو مضمون الصلة، فثبت انّ تعریف الموصول بالصلة، وانّ وضع الموصول وضعه لأن یستعمل فی المعلوم عند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فقد ظهر لک الفرق بین الموصول والصلة، وبین الموصوف و الصفة، و ذلک لأنّ الموصول وُضِع لأن یُشار به إلی المعهود بین المتکلّم والمخاطب بمضمون صلته، فمعنی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لقیت من ضربته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الإنسان المعهود بکونه مضروبًا لک ؛ فمَنْ موضوعةٌ علی أن یکون معرفة بصلتها، کما صرّح به نجم الأئمّة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2181634_2322387425"/>
      <w:bookmarkStart w:id="1137" w:name="_Toc408"/>
      <w:bookmarkEnd w:id="1136"/>
      <w:r>
        <w:rPr>
          <w:rtl w:val="true"/>
        </w:rPr>
        <w:t>الفرق بین المعرفة والنکرة المخصّصة</w:t>
      </w:r>
      <w:bookmarkEnd w:id="113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موصوفة، فیکون معناه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w:t>
      </w:r>
    </w:p>
    <w:p>
      <w:pPr>
        <w:pStyle w:val="BookText"/>
        <w:rPr/>
      </w:pPr>
      <w:r>
        <w:rPr>
          <w:rFonts w:ascii="IRNazanin" w:hAnsi="IRNazanin" w:eastAsia="IRNazanin"/>
          <w:color w:val="111111"/>
          <w:sz w:val="28"/>
          <w:sz w:val="28"/>
          <w:szCs w:val="28"/>
          <w:rtl w:val="true"/>
          <w:lang w:bidi="fa-IR"/>
        </w:rPr>
        <w:t xml:space="preserve">إنسانًا مضروبًا لک، فانّه وإن حصل لقولک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لیس تخصیصًا وضعیًّا،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لإنسان، لاتخصیص فیه، فیکون الفرق بین المعرفة والنکرة المخصّصة انّ تخصیص المعرفة وضعیّ، وهو المراد بالتعریف عندهم کما صرّح به نجم الأئمّة </w:t>
      </w:r>
      <w:r>
        <w:rPr>
          <w:rStyle w:val="FootnoteAnchor"/>
          <w:rtl w:val="true"/>
        </w:rPr>
        <w:footnoteReference w:id="2004"/>
      </w:r>
      <w:r>
        <w:rPr>
          <w:rFonts w:ascii="IRNazanin" w:hAnsi="IRNazanin" w:eastAsia="IRNazanin"/>
          <w:color w:val="111111"/>
          <w:sz w:val="28"/>
          <w:sz w:val="28"/>
          <w:szCs w:val="28"/>
          <w:rtl w:val="true"/>
          <w:lang w:bidi="fa-IR"/>
        </w:rPr>
        <w:t xml:space="preserve">، بخلاف تخصیص النکرة فانّه 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 نکرات، فکیف تصیر معرفة للموصول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عنه نجم الأئمّة بأنّ الجملة لیست نکرة ولامعرفة، لأنّ التنکیر والتعریف من عوارض الذات، إذ التعریف جعل الذات مشارًا بها إلی خارج إشارة وضعیّة، والتنکیر أن لایشار بها إلی خارج فی الوضع، وإذا لم تکن الجملة ذاتًا، فکیف یعارضان لها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عدم تنکیر الجمل مع تسلیم عدم کونها معرفة، لایُجدِی نفعًا، لأنّ المعرّف لابدّ أن یکون معرّفًا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Style w:val="FootnoteAnchor"/>
          <w:rtl w:val="true"/>
        </w:rPr>
        <w:footnoteReference w:id="2006"/>
      </w:r>
      <w:r>
        <w:rPr>
          <w:rFonts w:ascii="IRNazanin" w:hAnsi="IRNazanin" w:eastAsia="IRNazanin"/>
          <w:color w:val="111111"/>
          <w:sz w:val="28"/>
          <w:sz w:val="28"/>
          <w:szCs w:val="28"/>
          <w:rtl w:val="true"/>
          <w:lang w:bidi="fa-IR"/>
        </w:rPr>
        <w:t xml:space="preserve">ـ أی تنکیر الجمل ـ فالمخصّص فی الحقیقة هو اجتماع الموصول والصلة، کما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کلّ منهما العموم،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طویل، تخصّص رجل بالإجتماع مع طویل، فثبت انّ العامّ یتخصّص بالإجتماع مع عامّ آخَر، فالمخصّص فی الحقیقة هو إجتماعهما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سلّمنا أیضًا، فالمخصّص فی الحقیقة تقیید الموصول بالصلة، کما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تخصیص فی کلّ واحد منهما علی الإنفراد، وقد حصل التخصیص بتقیید الموصوف بهذا الوصف، فالمقصود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تقیید الشیء بالشیء تخصیص وإن کان المقیّد به غیر خاصّ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کانت الصلة معرفة، لأجل ضمیرها الّذی هو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w:t>
      </w:r>
      <w:r>
        <w:rPr>
          <w:rFonts w:eastAsia="IRNazanin" w:cs="IRNazanin"/>
          <w:color w:val="111111"/>
          <w:sz w:val="28"/>
          <w:szCs w:val="28"/>
          <w:rtl w:val="true"/>
          <w:lang w:bidi="fa-IR"/>
        </w:rPr>
        <w:t xml:space="preserve">] </w:t>
      </w:r>
      <w:r>
        <w:rPr>
          <w:rStyle w:val="FootnoteAnchor"/>
          <w:rtl w:val="true"/>
        </w:rPr>
        <w:footnoteReference w:id="2007"/>
      </w:r>
      <w:r>
        <w:rPr>
          <w:rFonts w:ascii="IRNazanin" w:hAnsi="IRNazanin" w:eastAsia="IRNazanin"/>
          <w:color w:val="111111"/>
          <w:sz w:val="28"/>
          <w:sz w:val="28"/>
          <w:szCs w:val="28"/>
          <w:rtl w:val="true"/>
          <w:lang w:bidi="fa-IR"/>
        </w:rPr>
        <w:t xml:space="preserve">، فإن قصد </w:t>
      </w:r>
      <w:r>
        <w:rPr>
          <w:rStyle w:val="FootnoteAnchor"/>
          <w:rtl w:val="true"/>
        </w:rPr>
        <w:footnoteReference w:id="2008"/>
      </w:r>
      <w:r>
        <w:rPr>
          <w:rFonts w:ascii="IRNazanin" w:hAnsi="IRNazanin" w:eastAsia="IRNazanin"/>
          <w:color w:val="111111"/>
          <w:sz w:val="28"/>
          <w:sz w:val="28"/>
          <w:szCs w:val="28"/>
          <w:rtl w:val="true"/>
          <w:lang w:bidi="fa-IR"/>
        </w:rPr>
        <w:t xml:space="preserve">بذلک انّها صارت معرفة بسبب الضمیر فعرفت الموصول، فهو غیر جائز، لأنّ الجملة الّتی فیها ضمیر عندهم نکرة أیضًا، وإن قصد </w:t>
      </w:r>
      <w:r>
        <w:rPr>
          <w:rStyle w:val="FootnoteAnchor"/>
          <w:rtl w:val="true"/>
        </w:rPr>
        <w:footnoteReference w:id="2009"/>
      </w:r>
      <w:r>
        <w:rPr>
          <w:rFonts w:ascii="IRNazanin" w:hAnsi="IRNazanin" w:eastAsia="IRNazanin"/>
          <w:color w:val="111111"/>
          <w:sz w:val="28"/>
          <w:sz w:val="28"/>
          <w:szCs w:val="28"/>
          <w:rtl w:val="true"/>
          <w:lang w:bidi="fa-IR"/>
        </w:rPr>
        <w:t xml:space="preserve">انّه لو لا الضمیر لم تکن الصلة مخصّصة للموصول، لأنّها لم تکن لها به إذن ربط وتعلّق </w:t>
      </w:r>
      <w:r>
        <w:rPr>
          <w:rStyle w:val="FootnoteAnchor"/>
          <w:rtl w:val="true"/>
        </w:rPr>
        <w:footnoteReference w:id="2010"/>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ضرب عمرو، فصحیحٌ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القول بأنّ تعریفه باللام 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 xml:space="preserve">، و بنیّتها إن لم تکن، إلی آخره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علیک انّ هذا تحکّمٌ محض، وأیضًا لو کان تعریف الموصول بأل، ینبغی أن یحصل المعرفة بذکر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مصحوبها کما هو شأن الأسماء المعرفة بها، ولیس الأمر کذلک قطعًا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انّ فی إطلاق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وبنیّتها إن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إذ من الأسماء الموصولة الّتی لم تکن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وهی لازمة للإضافة، فلایجوز 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فتعریفها ینبغی أن یقال بالإضافة علی هذا القول کما قال بعضهم </w:t>
      </w:r>
      <w:r>
        <w:rPr>
          <w:rStyle w:val="FootnoteAnchor"/>
          <w:rtl w:val="true"/>
        </w:rPr>
        <w:footnoteReference w:id="2013"/>
      </w:r>
      <w:r>
        <w:rPr>
          <w:rFonts w:ascii="Amiri" w:hAnsi="Amiri" w:eastAsia="Amiri" w:cs="Amiri"/>
          <w:color w:val="111111"/>
          <w:sz w:val="28"/>
          <w:sz w:val="28"/>
          <w:szCs w:val="28"/>
          <w:rtl w:val="true"/>
          <w:lang w:bidi="ar-SA"/>
        </w:rPr>
        <w:t xml:space="preserve">، وفیه تأمّلٌ لایخفی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قال هکذا مع انّ المناسب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تزاد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زائدةً لازمة،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الأسماء الموصولة لازمةٌ لاتنفکّ عنها إلاّ نادرًا، علی ما نقل بعضهم عن التسهیل من انّه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ولَذان ولَذین ولَتی ولاتی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لازمة بأن دخلت،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الباء للسببیّة،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لزومها بسبب کون دخولها للضرورة، فعند ارتفاعها ترتفع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نَهَیْتُکَ عَنْ بَنَاتِ الاْءَوْبَرِ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عجز بیت صدره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جَنَیْتُکَ أَکْمُؤًا وَ عَسَاقِلاً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جَنَیْتُک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جَنَیت لک، من جنیت الثمرة أجنیتها، فحذف الجارّ، واتّصل المجرور بالفعل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أَکْمُؤا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وسکون الکاف وضمّ المیم وفی آخره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کَمْأَة بفتح الکاف وسکون المیم،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کَمْأ کفلس، نَبَاتٌ </w:t>
      </w:r>
    </w:p>
    <w:p>
      <w:pPr>
        <w:pStyle w:val="BookText"/>
        <w:rPr/>
      </w:pPr>
      <w:r>
        <w:rPr>
          <w:rFonts w:ascii="IRNazanin" w:hAnsi="IRNazanin" w:eastAsia="IRNazanin"/>
          <w:color w:val="111111"/>
          <w:sz w:val="28"/>
          <w:sz w:val="28"/>
          <w:szCs w:val="28"/>
          <w:rtl w:val="true"/>
          <w:lang w:bidi="fa-IR"/>
        </w:rPr>
        <w:t xml:space="preserve">معروف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والعَسَاقِل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عَسَاقِیل، حذفت الیاء للضرورة، جمعُ عُسقُول بضمّ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الکَمْأة أبیض،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شَحْمَة الأرض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أوبر، کما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عِرْس </w:t>
      </w:r>
      <w:r>
        <w:rPr>
          <w:rStyle w:val="FootnoteAnchor"/>
          <w:rtl w:val="true"/>
        </w:rPr>
        <w:footnoteReference w:id="2018"/>
      </w:r>
      <w:r>
        <w:rPr>
          <w:rFonts w:ascii="IRNazanin" w:hAnsi="IRNazanin" w:eastAsia="IRNazanin"/>
          <w:color w:val="111111"/>
          <w:sz w:val="28"/>
          <w:sz w:val="28"/>
          <w:szCs w:val="28"/>
          <w:rtl w:val="true"/>
          <w:lang w:bidi="fa-IR"/>
        </w:rPr>
        <w:t xml:space="preserve">، و لا یقال فی جمعهما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أوبر و بنو عرس، لأنّ الجمع بالواو والنون کما مرّ لِمَا یعلم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وبَنَات أوبَر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کَمْأة صِغار ردیء الطعم </w:t>
      </w:r>
      <w:r>
        <w:rPr>
          <w:rStyle w:val="FootnoteAnchor"/>
          <w:rtl w:val="true"/>
        </w:rPr>
        <w:footnoteReference w:id="2019"/>
      </w:r>
      <w:r>
        <w:rPr>
          <w:rFonts w:ascii="Amiri" w:hAnsi="Amiri" w:eastAsia="Amiri" w:cs="Amiri"/>
          <w:color w:val="111111"/>
          <w:sz w:val="28"/>
          <w:sz w:val="28"/>
          <w:szCs w:val="28"/>
          <w:rtl w:val="true"/>
          <w:lang w:bidi="ar-SA"/>
        </w:rPr>
        <w:t xml:space="preserve">، وفیه الشاهد حیث انّها عَلَمٌ لِضَرْبٍ من الکَمْأة کما عرفت، و زیدت علیها الألف واللام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مثل الکَمْأة ولیست بکَمْأة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قلنا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جَنَیْتُک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جَنَیت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لایتعدّی إلاّ إلی مفعولٍ واحدٍ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أکمؤ، فلایجوز أن یکون الکاف مفعوله، ویجوز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وحینئذٍ یتعدّی إلی مفعولین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وباقی الترکیب وکذا المعنی واضحٌ بعد 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ضرب من الکَمْأَة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الکاف وسکون المیم و فتح الهمزة آخرها هاء، مفردها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کَمْأ، کما 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طبت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 لَمَّا أَنْ عَرَفْتَ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صَدَدْتَ وَطِبْتَ النَّفْسَ یَا قَیْسُ عَنْ عَمْرِو </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القوم وکبرائهم،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الترکیب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والکاف مفعوله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أَنْ جَاءَتْ رُسُلُنَا </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والجملة ثانی مفعولی علمت </w:t>
      </w:r>
      <w:r>
        <w:rPr>
          <w:rStyle w:val="FootnoteAnchor"/>
          <w:rtl w:val="true"/>
        </w:rPr>
        <w:footnoteReference w:id="2023"/>
      </w:r>
      <w:r>
        <w:rPr>
          <w:rFonts w:ascii="Amiri" w:hAnsi="Amiri" w:eastAsia="Amiri" w:cs="Amiri"/>
          <w:color w:val="111111"/>
          <w:sz w:val="28"/>
          <w:sz w:val="28"/>
          <w:szCs w:val="28"/>
          <w:rtl w:val="true"/>
          <w:lang w:bidi="ar-SA"/>
        </w:rPr>
        <w:t xml:space="preserve">، وهو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تمییزٌ یرفع الإبهام من النسبة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مبنیّ علی 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بِطِبْتَ علی حذف مضاف،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عمرو، أو عن طلب ثار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زائدةٌ غیر لازمة، جیء بها للضرورة، لأنّ التمییز لاتکون معرفة کما یجیء إن شاء اللّه تعالی فی بابه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لمّا عرفت أعیاننا وکبرائنا، وعلمت عدم القدرة علی مقاومتهم، أعرضت عنهم حیث أتیتهم طالبًا لثار عمرو الّذی قتلناه، وهو حمیمک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قریبک، وطابت نفسک یا قیس عن قتل عمرو، أو عن طلب ثار عمرو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بذلک التنبیه علی عدم 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تتمّة بیت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قیّد بذلک بقرینة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 کَانَ عَنْهُ نُقِلاَ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ملاحظة الوصف الّذی، إلی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ظاهر کلام المصنّف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لاِءجْلِ </w:t>
      </w:r>
      <w:r>
        <w:rPr>
          <w:rStyle w:val="FootnoteAnchor"/>
          <w:rtl w:val="true"/>
        </w:rPr>
        <w:footnoteReference w:id="2025"/>
      </w:r>
      <w:r>
        <w:rPr>
          <w:rFonts w:ascii="Amiri" w:hAnsi="Amiri" w:eastAsia="Amiri" w:cs="Amiri"/>
          <w:color w:val="111111"/>
          <w:sz w:val="28"/>
          <w:sz w:val="28"/>
          <w:szCs w:val="28"/>
          <w:rtl w:val="true"/>
          <w:lang w:bidi="ar-SA"/>
        </w:rPr>
        <w:t xml:space="preserve">مَا قَدْ کَانَ عَنْهُ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لأجل ملاحظة الأصل الّذی قد کان العَلَم عنه نُقِلاَ، سواء کان ذلک الأصل وصفًا أو غیره، وهو الظاهر من تمثیله بالمنقول عن المصدر کالفضل، ومِن الوصف کاسم الفاعل کحارث، ومِن اسم العین کنعمان، فانّه فی الأصل اسم من أسماء الدم، ثمّ جعل علمًا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المنقول من شیء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یلمح أصله فتدخل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وقوع ذلک فی المنقول عن صفة کحارث وقاسم وحسن وحسین وعبّاس وضحّاک، وقد یقع ذلک فی المنقول عن مصدر کفَضْل، أو اسم عین کنُعْمان، فانّه فی الأصل اسم للدم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لو 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ملاحظة الأصل الّذی قد کان عنه نُقِلاَ، کان أولی، لشموله للمنقول عن الوصف وغیره، فیطابق الأمثلة المذکورة فی المتن </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الأعلام المنقولة لأجل ملاحظة الأصل المنقول منه </w:t>
      </w:r>
    </w:p>
    <w:p>
      <w:pPr>
        <w:pStyle w:val="BookText"/>
        <w:rPr/>
      </w:pPr>
      <w:r>
        <w:rPr>
          <w:rFonts w:ascii="IRNazanin" w:hAnsi="IRNazanin" w:eastAsia="IRNazanin"/>
          <w:color w:val="111111"/>
          <w:sz w:val="28"/>
          <w:sz w:val="28"/>
          <w:szCs w:val="28"/>
          <w:rtl w:val="true"/>
          <w:lang w:bidi="fa-IR"/>
        </w:rPr>
        <w:t xml:space="preserve">سماعیّ، فیقتصر فیه علی مورد السماع، فلایجوز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وصالح مثلاً أن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 والصالح، لعدم السماع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بذلک دفعًا لِمَا یرد علی المصنّف حیث حَکَمَ بتسویة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وعدمها، وهو عدم تسلیم التسویة بین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وعدمها، وذلک لحصول لَمْحِ الأصل مع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عند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الشارح بأنّه لیس مراد المصنّف التسویة فی جمیع الجهات لیرد علیه ما ذکر، بل مراده من الحکم بالتسویة بالنسبة إلی التعریف،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لافرق فی حصول التعریف بین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حذفها، لأنّ مدخولها معرّف بالعَلَم، وانّما 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لا للتأثیر فی التعریف، فلافرق بین وجودها وعدمها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عبّاس وابن عُمَر وابن مسعود للعبادلة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کلاًّ منها مضافٌ ینبغی أن یطلق الأوّل لکلّ مَنْ کان ابن عبّاس، والثانی لکلّ مَنْ کان ابن عُمَر، والثالث لکلّ مَنْ کان ابن مسعود، لکنّه لیس کذلک، فانّ کلاًّ منها صار علمًا بسبب الغلبة فیه لاِبْنهم </w:t>
      </w:r>
      <w:r>
        <w:rPr>
          <w:rStyle w:val="FootnoteAnchor"/>
          <w:rtl w:val="true"/>
        </w:rPr>
        <w:footnoteReference w:id="2029"/>
      </w:r>
      <w:r>
        <w:rPr>
          <w:rFonts w:ascii="IRNazanin" w:hAnsi="IRNazanin" w:eastAsia="IRNazanin"/>
          <w:color w:val="111111"/>
          <w:sz w:val="28"/>
          <w:sz w:val="28"/>
          <w:szCs w:val="28"/>
          <w:rtl w:val="true"/>
          <w:lang w:bidi="fa-IR"/>
        </w:rPr>
        <w:t xml:space="preserve">الّذی کان اسمه عبداللّه، فإذا أطلق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منه انّ المراد ابنه الّذی اسمه عبداللّه، دون غیره من أخواته، بسبب کثرة الإستعمال، وکذا الکلام فی ابن عُمَر وابن مسعود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ذکر ظهر لک انّ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یَصِیرُ عَلَمًا بِالْغَلَبَة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مبنیّ </w:t>
      </w:r>
    </w:p>
    <w:p>
      <w:pPr>
        <w:pStyle w:val="BookText"/>
        <w:rPr/>
      </w:pPr>
      <w:r>
        <w:rPr>
          <w:rFonts w:ascii="IRNazanin" w:hAnsi="IRNazanin" w:eastAsia="IRNazanin"/>
          <w:color w:val="111111"/>
          <w:sz w:val="28"/>
          <w:sz w:val="28"/>
          <w:szCs w:val="28"/>
          <w:rtl w:val="true"/>
          <w:lang w:bidi="fa-IR"/>
        </w:rPr>
        <w:t xml:space="preserve">علی المسامحة، إذ العَلَم بالغلبة لیس المضاف وحده، بل المضاف مع المضاف إلیه، وکذا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مَصْحُوبُ 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العلم لیس مصحوب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هو مع اللام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بین مَکةَ والمدینةِ قُرْبَ یَنْبُعَ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2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اسمٌ لکلّ طریقٍ صاعد فی الجَبَل، ثمّ اختصّ بعقبة مِنی الّتی تضاف إلیها الجَمْرَة،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w:t>
      </w:r>
      <w:r>
        <w:rPr>
          <w:rStyle w:val="FootnoteAnchor"/>
          <w:rtl w:val="true"/>
        </w:rPr>
        <w:footnoteReference w:id="2032"/>
      </w:r>
      <w:r>
        <w:rPr>
          <w:rFonts w:ascii="IRNazanin" w:hAnsi="IRNazanin" w:eastAsia="IRNazanin"/>
          <w:color w:val="111111"/>
          <w:sz w:val="28"/>
          <w:sz w:val="28"/>
          <w:szCs w:val="28"/>
          <w:rtl w:val="true"/>
          <w:lang w:bidi="fa-IR"/>
        </w:rPr>
        <w:t>صار علمًا بغلبة الإضافة لاتنزع منه بنداء ولابغیره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کان العَلَم المضاف بالغلبة مقدّمًا علی العَلَم المصحوب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والمصنّف بیّن حکم الأخیر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حَذْفَ أَلْ ذِی إِنْ تُنَادِ أَوْ تُضِفْ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أراد الشارح أن یبیّن حال الأوّل فی هذا الحکم،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صار علمًا بغلبة الإضافة لاتنزع منه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الإضافة ؛ وذلک لأنّ الاسم المضاف حینئذٍ اسم واحد علم کزید، وکما انّ زیدًا لایسقط عنه حال النداء شیء، فکذا العَلَم المضاف، لکونه بسبب العَلَمِیّة طار له وضع ثان، فیکون کالمنادی المفرد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أدر ما هو، إذ المنافی للإضافة إمّا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لاتدخل علی العلم هنا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وهی علی تقدیر تسلیم منافاتها للعَلَم المضاف لاتوجد هنا أیضًا، لأنّ العَلَم لاتضاف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بغلبتها </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الباء للسببیّة،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علمًا بسبب 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الأعْشی، فحذفت اللام للنداء، لعدم جواز الإجتماع بینها وبین حرف النداء، وهو فی الأصل لکلّ من لایبصر فی اللیل، ثمّ غلب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أَعْشَی هَمْدَان </w:t>
      </w:r>
      <w:r>
        <w:rPr>
          <w:rStyle w:val="FootnoteAnchor"/>
          <w:rtl w:val="true"/>
        </w:rPr>
        <w:footnoteReference w:id="2033"/>
      </w:r>
      <w:r>
        <w:rPr>
          <w:rFonts w:ascii="IRNazanin" w:hAnsi="IRNazanin" w:eastAsia="IRNazanin"/>
          <w:color w:val="111111"/>
          <w:sz w:val="28"/>
          <w:sz w:val="28"/>
          <w:szCs w:val="28"/>
          <w:rtl w:val="true"/>
          <w:lang w:bidi="fa-IR"/>
        </w:rPr>
        <w:t xml:space="preserve">و نحوه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مدینة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المضاف لیجوز 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النداء والإضافة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 المرجع للتنبیه علی انّه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 و تُضِف، کما مرّ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عَیُّوق طالعًا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حیث حذف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النداء والإضافة، إذ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العَیُّوق، وهو علمُ نَجْم </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 xml:space="preserve">قال المیرزا أبوطالب الاصفهانی قدس‌سره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حاشیته علی البهجة 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والعَیُّوق اسم کوکب من الثوابت،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ملک بیده أمر المیاه، وأراد هذا المعنی مَن قال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تشنگان هنوز به عیّوق می‌رسد آواز العطش ز بیابان کربلا</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المذکور حالٌ، والعامل اسم الإشارة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أعلَمُ بِالصَّوَاب، وإلیه المَرجع والمَآب، وله الحَمدُ حقّ حَمدِه، والصَّلاةُ علی أشرفِ خَلقِه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ولیکن هذا آخرُ الجزء الأوّل من الحِلْیَةِ اللاّمِعَة للبَهجَةِ المَرضِیَّة، قد فرغتُ منه فی العشر الأوسط من شهر رجب فی سنة أربع ومأتین بعد الألف من الهجرة، وقد اتّفق الإبتداء به وکذا الفراغ فی أرض بغداد جوار </w:t>
      </w:r>
      <w:r>
        <w:rPr>
          <w:rStyle w:val="FootnoteAnchor"/>
          <w:rtl w:val="true"/>
        </w:rPr>
        <w:footnoteReference w:id="2037"/>
      </w:r>
      <w:r>
        <w:rPr>
          <w:rFonts w:ascii="Amiri" w:hAnsi="Amiri" w:eastAsia="Amiri" w:cs="Amiri"/>
          <w:color w:val="111111"/>
          <w:sz w:val="28"/>
          <w:sz w:val="28"/>
          <w:szCs w:val="28"/>
          <w:rtl w:val="true"/>
          <w:lang w:bidi="ar-SA"/>
        </w:rPr>
        <w:t xml:space="preserve">الکاظمین علیهماالسلام ، فی مدّة أربعة أشهر وکسرًا، مع تفرّق الحَوَاس، واغتشَاش الأحوَال، وتَرَاکُم أفوَاجِ الهُمُوم، وتَلاطُم أموَاجِ الغُمُوم، لابتلائی بمرض الإحتراق فی البول، قد انجرّ </w:t>
      </w:r>
      <w:r>
        <w:rPr>
          <w:rStyle w:val="FootnoteAnchor"/>
          <w:rtl w:val="true"/>
        </w:rPr>
        <w:footnoteReference w:id="2038"/>
      </w:r>
      <w:r>
        <w:rPr>
          <w:rFonts w:ascii="IRNazanin" w:hAnsi="IRNazanin" w:eastAsia="IRNazanin"/>
          <w:color w:val="111111"/>
          <w:sz w:val="28"/>
          <w:sz w:val="28"/>
          <w:szCs w:val="28"/>
          <w:rtl w:val="true"/>
          <w:lang w:bidi="fa-IR"/>
        </w:rPr>
        <w:t xml:space="preserve">القضآء عِنَان الإختیار إلی البلدة المذکورة للمعالجة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کنت فی المدّة المذکورة مشغولاً بها وبمباحثات متعدّدة وتألیف الحاشیة، مع عدم اجتماع ما یحتاج إلیه للرجوع حین الحاجة، بل لم یکن عندی من الإبتداء بالحاشیة إلی الفراغ من هذا الجزء شرحٌ من شروح الألفیّة إلاّ شرح الترکیب للخالد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فأرجو منکم أیا إخوانی فی الدِّین ـ وفّقکم اللّه تعالی للعُرُوج إلی مَعَارجِ العِلم والیقین ـ أن تغمضوا عمّا وقع منّی فیها من السهو والنسیان، لِمَا عرفتم من انّ تألیفها کان حین الإبتلاء بالمرض والعلاج ؛ وأن تنظروا فیها بعَینِ اللُطفِ والوِدَاد، </w:t>
      </w:r>
    </w:p>
    <w:p>
      <w:pPr>
        <w:pStyle w:val="BookText"/>
        <w:rPr/>
      </w:pPr>
      <w:r>
        <w:rPr>
          <w:rFonts w:ascii="IRNazanin" w:hAnsi="IRNazanin" w:eastAsia="IRNazanin"/>
          <w:color w:val="111111"/>
          <w:sz w:val="28"/>
          <w:sz w:val="28"/>
          <w:szCs w:val="28"/>
          <w:rtl w:val="true"/>
          <w:lang w:bidi="fa-IR"/>
        </w:rPr>
        <w:t xml:space="preserve">وتعرضوا عن التعرّض </w:t>
      </w:r>
      <w:r>
        <w:rPr>
          <w:rStyle w:val="FootnoteAnchor"/>
          <w:rtl w:val="true"/>
        </w:rPr>
        <w:footnoteReference w:id="2039"/>
      </w:r>
      <w:r>
        <w:rPr>
          <w:rFonts w:ascii="Amiri" w:hAnsi="Amiri" w:eastAsia="Amiri" w:cs="Amiri"/>
          <w:color w:val="111111"/>
          <w:sz w:val="28"/>
          <w:sz w:val="28"/>
          <w:szCs w:val="28"/>
          <w:rtl w:val="true"/>
          <w:lang w:bidi="ar-SA"/>
        </w:rPr>
        <w:t xml:space="preserve">للإعتراض بالجَدَل والعِنَاد، وإذا اطَّلعتُم فیها علی شیء ممّا طغی به القَلَم أو زَلَّت به القَدَم، فَادْرَءُوا بالحَسَنَةِ السَیِّئَةَ، وَاحْضروا فی قُلُوبِکُم انّ الإنسان محلّ النسیان، وانّ الصَّفْحَ عن عَثَرَاتِ الضُعَفَاء مِن صِفَات الأشراف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وألجَأ إلیکم أیَا طَالبی رِضاء المَنَّان أن تلطّفوا عَلَیّ بالدعاء ولو بعد مُرُورِ الأزمان، وأن ترحمُونی باخطار ذِکرِی فی قلوبکم عند أوقات المطالعة فی اللَّیَالِی والأیّام ؛ أیَّدَکُم اللّه تعالی لِمَا یُحِبّه ویَرْضَاه، ومَنَعَکُم عن ارتِکَاب ما یَسخَطُه عنکم، بجاه أشرف الأنبیاء علیه صلوات اللّه ما بقیتِ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الملک العلاّم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تمّ بعون اللّه تبارک وتعالی الجزء الأوّل من الحلیة اللاّمعة</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ویلیه الجزء الثانی إن شاء اللّه تعالی، وأوّله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الإبتداء</w:t>
      </w:r>
      <w:r>
        <w:rPr>
          <w:rFonts w:eastAsia="IRNazanin" w:cs="IRNazanin"/>
          <w:color w:val="111111"/>
          <w:sz w:val="28"/>
          <w:szCs w:val="28"/>
          <w:rtl w:val="true"/>
          <w:lang w:bidi="fa-IR"/>
        </w:rPr>
        <w:t xml:space="preserve">» </w:t>
      </w:r>
      <w:bookmarkStart w:id="1138" w:name="pg18765_192626"/>
    </w:p>
    <w:p>
      <w:pPr>
        <w:pStyle w:val="Heading2"/>
        <w:numPr>
          <w:ilvl w:val="1"/>
          <w:numId w:val="1"/>
        </w:numPr>
        <w:rPr/>
      </w:pPr>
      <w:bookmarkStart w:id="1139" w:name="__RefHeading___Toc2181636_2322387425"/>
      <w:bookmarkStart w:id="1140" w:name="_Toc409"/>
      <w:bookmarkEnd w:id="1138"/>
      <w:bookmarkEnd w:id="1139"/>
      <w:r>
        <w:rPr>
          <w:rtl w:val="true"/>
        </w:rPr>
        <w:t>الفهارس العامّة</w:t>
      </w:r>
      <w:bookmarkEnd w:id="1140"/>
    </w:p>
    <w:p>
      <w:pPr>
        <w:pStyle w:val="Heading3"/>
        <w:numPr>
          <w:ilvl w:val="2"/>
          <w:numId w:val="1"/>
        </w:numPr>
        <w:rPr/>
      </w:pPr>
      <w:bookmarkStart w:id="1141" w:name="__RefHeading___Toc2181638_2322387425"/>
      <w:bookmarkStart w:id="1142" w:name="_Toc410"/>
      <w:bookmarkEnd w:id="1141"/>
      <w:r>
        <w:rPr>
          <w:rtl w:val="true"/>
        </w:rPr>
        <w:t>اشارة</w:t>
      </w:r>
      <w:bookmarkEnd w:id="1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الآیات الکریمة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الشعر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الأعلام المترجم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المصادر والمراجع</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المحتویات </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3" w:name="pg18765_192628"/>
      <w:bookmarkStart w:id="1144" w:name="pg18765_192628"/>
      <w:bookmarkEnd w:id="1144"/>
    </w:p>
    <w:p>
      <w:pPr>
        <w:pStyle w:val="Heading3"/>
        <w:numPr>
          <w:ilvl w:val="2"/>
          <w:numId w:val="1"/>
        </w:numPr>
        <w:rPr/>
      </w:pPr>
      <w:bookmarkStart w:id="1145" w:name="pg18765_192628"/>
      <w:bookmarkStart w:id="1146" w:name="__RefHeading___Toc2181640_2322387425"/>
      <w:bookmarkStart w:id="1147" w:name="_Toc411"/>
      <w:bookmarkEnd w:id="1145"/>
      <w:bookmarkEnd w:id="1146"/>
      <w:r>
        <w:rPr/>
        <w:t>1</w:t>
      </w:r>
      <w:r>
        <w:rPr>
          <w:rtl w:val="true"/>
        </w:rPr>
        <w:t xml:space="preserve"> </w:t>
      </w:r>
      <w:r>
        <w:rPr>
          <w:rtl w:val="true"/>
        </w:rPr>
        <w:t>ـ فهرس الآیات القرآنیّة</w:t>
      </w:r>
      <w:bookmarkEnd w:id="1147"/>
    </w:p>
    <w:p>
      <w:pPr>
        <w:pStyle w:val="BookText"/>
        <w:rPr/>
      </w:pPr>
      <w:r>
        <w:rPr>
          <w:rFonts w:ascii="IRNazanin" w:hAnsi="IRNazanin" w:eastAsia="IRNazanin"/>
          <w:color w:val="111111"/>
          <w:sz w:val="28"/>
          <w:sz w:val="28"/>
          <w:szCs w:val="28"/>
          <w:rtl w:val="true"/>
          <w:lang w:bidi="fa-IR"/>
        </w:rPr>
        <w:t>رقم الآیةالصفحة</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نَعْبُدُ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الْکِتَبُ لاَ رَیْبَ فِیهِ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مَثَلُهُم کَمَثَلِ الَّذِی اسْتَوْقَدَ فَلَمَّا أَضَاءَتْ مَا حَوْلَهُ ذَهَبَ اللّه‌ُ بِنُورِهِمْ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مَا بَعُوضَةٌ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کُنْتُم أمْوَاتًا فَأَحْیَاکُم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أنْتُمْ هؤُلاَءِ تَقْتُلُونَ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یَوَدُّ أحَدُهُمْ لَوْ یُعَمَّرُ ألْفَ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فَسَیَکْفِیکَهُمُ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کَمَثَلِ الَّذِی یَنْعِقُ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خَیْرٌ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وَلِتُکَبِّرُوا اللّه‌َ عَلَی مَا هَدَیکُم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فَلْیَسْتَجِیبُوا لِی وَلْیُؤْمِنُوا بِی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أَنْتُمْ عَاکِفُونَ فِی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فَإِذَآ أَفَضْتُمْ مِنْ عَرَفَاتٍ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یَسْئَلُونَکَ مَاذَا یُنْفِقُونَ قُلِ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یَتَرَبَّصْنَ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وَ قَدْ فَرَضْتُمْ لَهُنَّ فَرِیضَةً فَنِصْفُ ما فَرَضْتُمْ إلاَّآ أَنْ یَعْفُونَ أوْ یَعْفُوَا الَّذِی بِیَدِهِ عُقْدَةُ النِّکاحِ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یُقْرِضُ اللّه‌َ قَرْضًا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یَشْفَعُ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الصَدَقَاتِ فَنِعِمَّا 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رَبَّنَآ إِنَّنَآ ءَامَنَّا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مَالِکَ الْمُلْکِ تُؤْتِی الْمُلْکَ مَنْ تَشَاءُ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عَمِلَتْ مِنْ سُوءٍ تَوَدُّ لَوْ أَنَّ بَیْنَهَا وَ بَیْنَهُ أمَدًا بَعِیدًا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إِنِّی نَذَرْتُ لَکَ مَا فِی بَطْنِی مُحَرَّرًا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لَیْسَ الذَّکَرُ کَالاْءُنْثَی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تَبْیَضُّ وُجُوهٌ وَتَسْوَدُّ وُجُوهٌ فَأَمَّا الَّذِینَ اسْوَدَّتْ وُجُوهُهُمْ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الَّذِینَ ابْیَضَّتْ وُجُوهُهُمْ فَفِی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مَلَکَتْ أیْمَانُکُمْ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لاِءَبَوَیْهِ لِکُلِّ وَاحِدٍ مِنْهُمَا السُّدُسُ مِمَّا تَرَکَ إِنْ کَانَ لَهُ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الاْءِنْسَانُ ضَعِیفًا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انفِرُوا ثُبَاتَا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أَخْرِجْنَا مِنْ هذِهِ القَرْیَةِ الظَالِمِ أَهْلُهَا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فَتَحْرِیرُ رَقَبَةٍ 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عَلَیْهِمَا أَنْ یُصْلِحَا بَیْنَهُمَا صُلْحًا وَالصُّلْحُ خَیْرٌ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یَسْئَلُکَ أَهْلُ الْکِتَابِ أَنْ تُنَزِّلَ عَلَیْهِمْ کِتَابًا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إِنَّا قَتَلْنَا الْمَسِیحَ عِیسَی ابْنَ 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المَسِیحُ عِیسَی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 أَمْلِکُ إِلاَّ نَفْسِی وَأَخِی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وکَتَبْنَا عَلَیْهِمْ فِیهَا أَنَّ النَّفْسَ بِالنَّفْسِ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إِلَیْکَ الْکِتَابَ بِالْحَقِّ مُصَدِّقًا لِمَا بَیْنَ یَدَیْهِ مِنَ الْکِتَابِ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حَسِبُوآا أَلاَّ تَکُونَ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ثَالِثُ ثَلَثَةٍ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یَجْمَعُ اللّه‌ُ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یَنفَعُ الصَّادِقِینَ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خَلَقَ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اللّه فِی السَّمَاوَاتِ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 لاَ نُزِّلَ عَلَیْهِ آیَةٌ مِنْ رَبِّهِ قُلْ إنَّ اللّه‌َ قادِرٌ عَلی أنْ یُنَزِّلَ آیَةً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حَآجَّهُ قَوْمُهُ قالَ أَتُحَآجُّوآنِّی فِی اللّه‌ِ وَ قَدْ هَدَانِ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مَا فِی بُطُونِ هذِهِ الاْءَنْعَامِ خَالِصَةٌ لِذُکُورِنَا وَ مُحَرَّمٌ عَلَی أَزْوَاجِنَا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یَکُنْ مَیْتَةً فَهُمْ فِیهِ شُرَکَاءُ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عَلَی الَّذِیآ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کِتَابٌ أَنْزَلْنَاهُ إِلَیْکَ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إِنَّمَا أُنْزِلَ الْکِتَابُ عَلَی طَائِفَتَیْنِ مِنْ قَبْلِنَا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تَأْتِنَا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سَآءَ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والرَّکْبُ أَسْفَلَ مِنْکُمْ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یُرِیکَهُمُ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أَرَاکَهُمْ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ثَانِیَ اثْنَیْنِ إِذْ هُمَا فِی 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وَخُضْتُمْ کَالَّذِی خَاضُوا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مَنْ یَسْتَمِعُونَ إِلَیْکَ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فَبِذَلِکَ فَلْتَفْرَحُوا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ءَآاللّه‌ُ أَذِنَ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کَالاْءَعْمَی وَ الاْءَصَمِّ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أَنُلْزِمُکُمُوهَا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وَلَکِنِّیآ أَرَاکُمْ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حَتَّیآ إِذَا جَآءَ أَمْرُنَا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مَجْرَاهَا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رَأیْتُهُمْ لِی ساجِدینَ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وَأَخَافُ أَنْ یَأْکُلَهُ الذِّئْبُ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p>
    <w:p>
      <w:pPr>
        <w:pStyle w:val="BookText"/>
        <w:rPr/>
      </w:pPr>
      <w:r>
        <w:rPr>
          <w:rFonts w:ascii="IRNazanin" w:hAnsi="IRNazanin" w:eastAsia="IRNazanin"/>
          <w:color w:val="111111"/>
          <w:sz w:val="28"/>
          <w:sz w:val="28"/>
          <w:szCs w:val="28"/>
          <w:rtl w:val="true"/>
          <w:lang w:bidi="fa-IR"/>
        </w:rPr>
        <w:t xml:space="preserve">سورة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أیًّا ما تَدْعُوا فَلَهُ اْلأَسْماءُ الْحُسْنی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کِلْتَا الجَنَّتَیْنِ آتَتْ أُکُلَهَا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خِلاَلَهُمَا نَهَرًا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بَلَغْتَ مِنْ لَدُنِّی عُذْرًا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دُمْتُ حَیًّا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رَبِّکَ لَنَحْشُرَنَّهُمْ وَالشَّیَاطِینَ ثُمَّ لَنُحْضِرَنَّهُمْ حَوْلَ جَهَنَّمَ جِثِیًّا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وَأَسَرُّوا النَجْوَی الَّذِینَ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یَسْجُدُ لَهُ مَن فِی السَّمَاوَاتِ وَ مَن فِی الاْءَرْضِ وَالشَّمْسُ وَالْقَمَرُ وَالنُّجُومُ وَالْجِبَالُ وَالشَّجَرُ وَالدَّوَابُّ وَکَثِیرٌ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لِکُلِّ امْرِئٍ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فِیهَا مِصْبَاحٌ الْمِصْبَاحُ فِی زُجَاجَةٍ الزُّجَاجَةُ کَأَنَّهَا کَوْکَبٌ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 کُلَّ دَابَّةٍ مِنْ مَاءٍ فَمِنْهُمْ مَنْ یَمْشِی عَلَی بَطْنِهِ وَ مِنْهُمْ مَنْ یَمْشِی عَلَی رِجْلَیْنِ وَ مِنْهُمْ مَنْ یَمْشِی عَلَی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 أعْناقُهُمْ لَها خاضِعینَ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أَنَّ لَنا کَرَّةً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یَسْجُدُوا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أیَّمَا اْلأَجَلَیْنِ قَضَیْتُ فَلا عُدْوانَ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أَخِی 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لاَآ أَن مَّنَّ اللّه‌ُ عَلَیْنَا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أَنْ جَاءَتْ رُسُلُنَا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بِمَا نَسِیتُمْ لِقَاءَ یَوْمِکُمْ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فَتَعالَینَ أُمَتِّعْکُنَّ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یَقْنُتْ مِنْکُنَّ للّه‌ِِ وَرَسُولِهِ وَتَعْمَلْ صَالِحًا نُؤْتِهَا أَجْرَهَا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تَقُولُ لِلَّذِی أنْعَمَ اللّه‌ُ عَلَیْهِ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أَفْتَری عَلَی اللّه‌ِ کَذِبًا أمْ بِهِ 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سورة یسآ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 قَوْمِی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أَصْطَفَی الْبَنَاتِ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سورة صآ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وَآتَیْنَاهُ الْحِکْمَةَ وَ 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عَذَابٌ شَدِیدٌ بِمَا نَسُوا یَوْمَ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أَسْتَکْبَرْتَ أمْ کُنْتَ مِنَ الْعَالِینَ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أَفَغَیْرَ اللّه‌ِّ تَأْمُرُوآنِّیآ أَعْبُدُ أیُّهَا الْجَاهِلُونَ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أتَیْنا طائِعینَ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الَّذِی فِی السَّمَاءِ إِلهٌ وَفِی الاْءَرْضِ إِلهٌ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السَموَاتِ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سورة قآ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هِیَ إِلاَّ أَسْمَاءٌ سَمَّیْتُمُوهَا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لَّیْسَ لِلاْءِنسَانِ إِلاَّ مَا سَعَی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الاْءِحْسَانِ إِلاَّ الاْءِحْسَانُ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کُنَّ أُولاَتِ 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یُؤْمِنْ بِاللّه‌ِ وَیَعْمَلْ صَالِحًا یُدْخِلْهُ جَنَّاتٍ تَجْرِی مِنْ تَحْتِهَا الاْءَنْهَارُ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لِّیَعْلَمَ أَن قَدْ أَبْلَغُوا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سورة 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أَنْ سَیَکُونُ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وَالاْءَرْضِ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الاْءِنْسَانَ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1148" w:name="pg18765_192639"/>
    </w:p>
    <w:p>
      <w:pPr>
        <w:pStyle w:val="Heading3"/>
        <w:numPr>
          <w:ilvl w:val="2"/>
          <w:numId w:val="1"/>
        </w:numPr>
        <w:rPr/>
      </w:pPr>
      <w:bookmarkStart w:id="1149" w:name="__RefHeading___Toc2181642_2322387425"/>
      <w:bookmarkStart w:id="1150" w:name="_Toc412"/>
      <w:bookmarkEnd w:id="1148"/>
      <w:bookmarkEnd w:id="1149"/>
      <w:r>
        <w:rPr/>
        <w:t>2</w:t>
      </w:r>
      <w:r>
        <w:rPr>
          <w:rtl w:val="true"/>
        </w:rPr>
        <w:t xml:space="preserve"> </w:t>
      </w:r>
      <w:r>
        <w:rPr>
          <w:rtl w:val="true"/>
        </w:rPr>
        <w:t>ـ فهرس الأحادیث</w:t>
      </w:r>
      <w:bookmarkEnd w:id="1150"/>
    </w:p>
    <w:p>
      <w:pPr>
        <w:pStyle w:val="BookText"/>
        <w:rPr/>
      </w:pPr>
      <w:r>
        <w:rPr>
          <w:rFonts w:ascii="IRNazanin" w:hAnsi="IRNazanin" w:eastAsia="IRNazanin"/>
          <w:color w:val="111111"/>
          <w:sz w:val="28"/>
          <w:sz w:val="28"/>
          <w:szCs w:val="28"/>
          <w:rtl w:val="true"/>
          <w:lang w:bidi="fa-IR"/>
        </w:rPr>
        <w:t xml:space="preserve">أنت الّذی عطاؤه أکثر من منعه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إن یَکُنْهُ فَلَنْ تُسَلَّطَ علیه، وَإنْ لایَکُنْه فلا خیرَ لَکَ فِی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بقُوا فِی الدُّنْیَا مَا الدُّنْیَا بَاقِیَةٌ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خیر القرون قرنی ثمّ الّذین یلونهم، ثمّ الّذین یلونهم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دخلت علی الإمام علیّ بن أبی طالب علیه‌السلام فرأیته مطرقًا متفکّرًا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الرّحمن اسم خاصّ بصفة عامّة، والرحیم بعکس ذلک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قط قط بعزّتک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کلُّ أَمْرٍ ذِی بَال لَم یبْدأ فِیه باسمِ اللّه‌ِ فَهو 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کلمة بسم اللّه فاتقة للرتوق، مسهلة للوعور، و مجنبة للشرور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لا مانع لما أعطیت ولا معطی لما منعت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لِتَأْخُذُوا مَصَافَّکُم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من توضّأ یوم الجمعة فبها ونعمت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مَنْ تَعَزَّی بعَزاءِ الجاهِلیَّة فأعِضُّوه بِهَنِ أبِیه وَ لاتَکْنُوا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مَن طَال هَنُ أبیه فقد تمنطق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قال لا إله إلاّ اللّه وجبت له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و نعمائک کثیرة قصر فهمی عن إدراکها فضلاً عن إستقصائها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یا أبا ذر أعبد اللّه کأنّک تراه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یتعاقبون فیکم ملائکة باللیل وملائکة بالنهار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151" w:name="pg18765_192640"/>
    </w:p>
    <w:p>
      <w:pPr>
        <w:pStyle w:val="Heading3"/>
        <w:numPr>
          <w:ilvl w:val="2"/>
          <w:numId w:val="1"/>
        </w:numPr>
        <w:rPr/>
      </w:pPr>
      <w:bookmarkStart w:id="1152" w:name="__RefHeading___Toc2181644_2322387425"/>
      <w:bookmarkStart w:id="1153" w:name="_Toc413"/>
      <w:bookmarkEnd w:id="1151"/>
      <w:bookmarkEnd w:id="1152"/>
      <w:r>
        <w:rPr/>
        <w:t>3</w:t>
      </w:r>
      <w:r>
        <w:rPr>
          <w:rtl w:val="true"/>
        </w:rPr>
        <w:t xml:space="preserve"> </w:t>
      </w:r>
      <w:r>
        <w:rPr>
          <w:rtl w:val="true"/>
        </w:rPr>
        <w:t>ـ فهرس الشعر</w:t>
      </w:r>
      <w:bookmarkEnd w:id="1153"/>
    </w:p>
    <w:p>
      <w:pPr>
        <w:pStyle w:val="Heading4"/>
        <w:numPr>
          <w:ilvl w:val="3"/>
          <w:numId w:val="1"/>
        </w:numPr>
        <w:rPr/>
      </w:pPr>
      <w:bookmarkStart w:id="1154" w:name="__RefHeading___Toc2181646_2322387425"/>
      <w:bookmarkStart w:id="1155" w:name="_Toc414"/>
      <w:bookmarkEnd w:id="1154"/>
      <w:r>
        <w:rPr>
          <w:rtl w:val="true"/>
        </w:rPr>
        <w:t xml:space="preserve">« </w:t>
      </w:r>
      <w:r>
        <w:rPr>
          <w:rtl w:val="true"/>
        </w:rPr>
        <w:t xml:space="preserve">قافیة الألف </w:t>
      </w:r>
      <w:r>
        <w:rPr>
          <w:rtl w:val="true"/>
        </w:rPr>
        <w:t>»</w:t>
      </w:r>
      <w:bookmarkEnd w:id="11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 قَلُوص رَاکِبٍ تَراهَا شَالُوا عَلاَهُنَّ فَشلْ عَلاَهَا</w:t>
      </w:r>
    </w:p>
    <w:p>
      <w:pPr>
        <w:pStyle w:val="Heading4"/>
        <w:numPr>
          <w:ilvl w:val="3"/>
          <w:numId w:val="1"/>
        </w:numPr>
        <w:rPr/>
      </w:pPr>
      <w:bookmarkStart w:id="1156" w:name="__RefHeading___Toc2181648_2322387425"/>
      <w:bookmarkStart w:id="1157" w:name="_Toc415"/>
      <w:bookmarkEnd w:id="1156"/>
      <w:r>
        <w:rPr>
          <w:rtl w:val="true"/>
        </w:rPr>
        <w:t xml:space="preserve">« </w:t>
      </w:r>
      <w:r>
        <w:rPr>
          <w:rtl w:val="true"/>
        </w:rPr>
        <w:t xml:space="preserve">قافیة الباء </w:t>
      </w:r>
      <w:r>
        <w:rPr>
          <w:rtl w:val="true"/>
        </w:rPr>
        <w:t>»</w:t>
      </w:r>
      <w:bookmarkEnd w:id="11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وعَلَمَ التَثنِیَةِ احْذِف لِلنَسَب و مِثْلُ ذَا فِی جَمْعِ تَصحِیحٍ وَجَب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أَحْوَذیَّین استَقَلَّتْ عشِیَّةً فَمَا هی إلاّ لَمحَةٌ و تغِیبُ</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بأنَّ ذا الکلب عمرًا خیرَهم نَسَبًا ببطن شِرْیان یَعوِی حولَه الذِّئبُ</w:t>
      </w:r>
    </w:p>
    <w:p>
      <w:pPr>
        <w:pStyle w:val="Heading4"/>
        <w:numPr>
          <w:ilvl w:val="3"/>
          <w:numId w:val="1"/>
        </w:numPr>
        <w:rPr/>
      </w:pPr>
      <w:bookmarkStart w:id="1158" w:name="__RefHeading___Toc2181650_2322387425"/>
      <w:bookmarkStart w:id="1159" w:name="_Toc416"/>
      <w:bookmarkEnd w:id="1158"/>
      <w:r>
        <w:rPr>
          <w:rtl w:val="true"/>
        </w:rPr>
        <w:t xml:space="preserve">« </w:t>
      </w:r>
      <w:r>
        <w:rPr>
          <w:rtl w:val="true"/>
        </w:rPr>
        <w:t xml:space="preserve">قافیة التاء </w:t>
      </w:r>
      <w:r>
        <w:rPr>
          <w:rtl w:val="true"/>
        </w:rPr>
        <w:t>»</w:t>
      </w:r>
      <w:bookmarkEnd w:id="115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المَاءَ مَاءُ أَبِی وَ جَدِّی وَ بِئْرِی ذُو حَفَرْتُ وَ ذُو طَوَیْتُ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قافیة الحاء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نَحْنُ الَّذُونَ صَبَّحُوا الصَّبَاحَا یوم النُخَیل غَارَةً مِلحاحًا</w:t>
      </w:r>
    </w:p>
    <w:p>
      <w:pPr>
        <w:pStyle w:val="Heading4"/>
        <w:numPr>
          <w:ilvl w:val="3"/>
          <w:numId w:val="1"/>
        </w:numPr>
        <w:rPr/>
      </w:pPr>
      <w:bookmarkStart w:id="1160" w:name="__RefHeading___Toc2181652_2322387425"/>
      <w:bookmarkStart w:id="1161" w:name="_Toc417"/>
      <w:bookmarkEnd w:id="1160"/>
      <w:r>
        <w:rPr>
          <w:rtl w:val="true"/>
        </w:rPr>
        <w:t xml:space="preserve">« </w:t>
      </w:r>
      <w:r>
        <w:rPr>
          <w:rtl w:val="true"/>
        </w:rPr>
        <w:t xml:space="preserve">قافیة الدال </w:t>
      </w:r>
      <w:r>
        <w:rPr>
          <w:rtl w:val="true"/>
        </w:rPr>
        <w:t>»</w:t>
      </w:r>
      <w:bookmarkEnd w:id="11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وانّی وإن أوعدته أو وعدته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لمخلف إیعادی ومنجز موعدی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أَرَیْتَ إنْ جَاءتْ به أُمْلُودَا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مُرَجّلاً وَ یَلبَسُ البُرُودَا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دَعَانِی مِنْ نَجْدٍ فإِنَّ سِنِینَهُ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 بِنَا شِیبًا وشَیَّبْنَا مُرْدًا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لِوَجْهِک فی الإحْسَانِ بَسْطٌ 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أنَالَهُمَاهُ قَفْوُ أکرَم وَالِدِ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فقلت أعِیرَانِی القَدُومَ لَعَلَّنِی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 بِها قَبْرًا لأبیَض مَاجِد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قَدْنِیَ مِنْ نَصْرِ الخُبَیْبَیْنِ 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الإِمَامُ بِالشَحِیحِ المُلْحِدِ</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رأیتُ بنی غَبْرَاءَ لا یُنْکِروننی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أهلُ هذاکَ الطرافِ الممدد </w:t>
      </w:r>
      <w:bookmarkStart w:id="1162" w:name="pg18765_192641"/>
    </w:p>
    <w:p>
      <w:pPr>
        <w:pStyle w:val="BookText"/>
        <w:rPr/>
      </w:pPr>
      <w:bookmarkEnd w:id="1162"/>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القَومِ الرَسُولُ اللّه‌ِ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دَانَتْ رِقَابُ آل مَعَدّ</w:t>
      </w:r>
    </w:p>
    <w:p>
      <w:pPr>
        <w:pStyle w:val="Heading4"/>
        <w:numPr>
          <w:ilvl w:val="3"/>
          <w:numId w:val="1"/>
        </w:numPr>
        <w:rPr/>
      </w:pPr>
      <w:bookmarkStart w:id="1163" w:name="__RefHeading___Toc2181654_2322387425"/>
      <w:bookmarkStart w:id="1164" w:name="_Toc418"/>
      <w:bookmarkEnd w:id="1163"/>
      <w:r>
        <w:rPr>
          <w:rtl w:val="true"/>
        </w:rPr>
        <w:t xml:space="preserve">« </w:t>
      </w:r>
      <w:r>
        <w:rPr>
          <w:rtl w:val="true"/>
        </w:rPr>
        <w:t xml:space="preserve">قافیة الراء </w:t>
      </w:r>
      <w:r>
        <w:rPr>
          <w:rtl w:val="true"/>
        </w:rPr>
        <w:t>»</w:t>
      </w:r>
      <w:bookmarkEnd w:id="116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فارفع بضمّ وانصِبَنْ فتحًا و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کسرًا کذِکْر اللّه عَبْده یَسُرّ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ما نُبَالِی إذا مَا کنتِ جَارتَنَا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یُجاوِرَنا إلاَّکِ دَیّارُ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بِالبَاعِثِ الوَارِثِ الأَمْوَاتِ قَدْ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إِیَّاهُمُ الأَرْضُ فِی دَهْرِ الدَهَارِیرِ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فِتْیَةٍ جَعَلُوا الصَّلِیبَ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حَاشَایَ إنِّی مُسْلِمٌ مَعْذُورُ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أَقسَمَ بِاللّه‌ِ أَبو حَفْصٍ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مَسَّهَا مِنْ نَقَبٍ وَ لاَ دَبَرْ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قَدْ قُلْتُ لَمَّا جَاءَنِی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عَلْقَمَةَ الْفَاخِرِ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فَمَا آبَاؤُنَا بِأَمَنَّ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اللاَّء قَدْ مَهَدُوا الْحُجُورَا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أسِرْبَ القَطَا هَل مَنْ یُعِیرُ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إِلَی مَنْ قَدْ هَوِیتُ أَطِیرُ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أنَا الّذی سَمَّتْنِی أمِّی 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کَلَیْثِ غَابَاتٍ کَرِیه المَنْظَرَة</w:t>
      </w:r>
    </w:p>
    <w:p>
      <w:pPr>
        <w:pStyle w:val="BookText"/>
        <w:rPr/>
      </w:pPr>
      <w:r>
        <w:rPr>
          <w:rFonts w:ascii="Amiri" w:hAnsi="Amiri" w:eastAsia="Amiri" w:cs="Amiri"/>
          <w:color w:val="111111"/>
          <w:sz w:val="28"/>
          <w:sz w:val="28"/>
          <w:szCs w:val="28"/>
          <w:rtl w:val="true"/>
          <w:lang w:bidi="ar-SA"/>
        </w:rPr>
        <w:t>أوفیهم بالصاع کیلَ السَنْدَرَة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اللّه‌ُ مُولِیکَ فَضْلٌ فَاحْمَدَنْهُ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لَدَی غَیْرِهِ نَفْعٌ وَلاَ ضَرَرُ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وَلَقَدْ جَنَیْتُکَ أَکْمُؤًا وَعَسَاقِلاً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نَهَیْتُکَ عَنْ بَنَاتِ الاْءَوْبَرِ</w:t>
      </w:r>
    </w:p>
    <w:p>
      <w:pPr>
        <w:pStyle w:val="BookText"/>
        <w:rPr/>
      </w:pPr>
      <w:r>
        <w:rPr>
          <w:rFonts w:ascii="Amiri" w:hAnsi="Amiri" w:eastAsia="Amiri" w:cs="Amiri"/>
          <w:color w:val="111111"/>
          <w:sz w:val="28"/>
          <w:sz w:val="28"/>
          <w:szCs w:val="28"/>
          <w:rtl w:val="true"/>
          <w:lang w:bidi="ar-SA"/>
        </w:rPr>
        <w:t>اغْفِر لَهُ الَّلهُمَّ إِنْ کَانَ فَجَرْ</w:t>
      </w:r>
    </w:p>
    <w:p>
      <w:pPr>
        <w:pStyle w:val="Heading4"/>
        <w:numPr>
          <w:ilvl w:val="3"/>
          <w:numId w:val="1"/>
        </w:numPr>
        <w:rPr/>
      </w:pPr>
      <w:bookmarkStart w:id="1165" w:name="__RefHeading___Toc2181656_2322387425"/>
      <w:bookmarkStart w:id="1166" w:name="_Toc419"/>
      <w:bookmarkEnd w:id="1165"/>
      <w:r>
        <w:rPr>
          <w:rtl w:val="true"/>
        </w:rPr>
        <w:t xml:space="preserve">« </w:t>
      </w:r>
      <w:r>
        <w:rPr>
          <w:rtl w:val="true"/>
        </w:rPr>
        <w:t xml:space="preserve">قافیة السین </w:t>
      </w:r>
      <w:r>
        <w:rPr>
          <w:rtl w:val="true"/>
        </w:rPr>
        <w:t>»</w:t>
      </w:r>
      <w:bookmarkEnd w:id="116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عَدَدْتُ قَومِی کَعَدِیدِ الطَیْس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القَومُ الکِرامُ لَیْسِی</w:t>
      </w:r>
    </w:p>
    <w:p>
      <w:pPr>
        <w:pStyle w:val="Heading4"/>
        <w:numPr>
          <w:ilvl w:val="3"/>
          <w:numId w:val="1"/>
        </w:numPr>
        <w:rPr/>
      </w:pPr>
      <w:bookmarkStart w:id="1167" w:name="__RefHeading___Toc2181658_2322387425"/>
      <w:bookmarkStart w:id="1168" w:name="_Toc420"/>
      <w:bookmarkEnd w:id="1167"/>
      <w:r>
        <w:rPr>
          <w:rtl w:val="true"/>
        </w:rPr>
        <w:t xml:space="preserve">« </w:t>
      </w:r>
      <w:r>
        <w:rPr>
          <w:rtl w:val="true"/>
        </w:rPr>
        <w:t xml:space="preserve">قافیة العین </w:t>
      </w:r>
      <w:r>
        <w:rPr>
          <w:rtl w:val="true"/>
        </w:rPr>
        <w:t>»</w:t>
      </w:r>
      <w:bookmarkEnd w:id="116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لهَا بِالمَاطِرونَ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النملُ الّذی قَد جمعا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فَیَا رَبَّ لَیْلَی أَنْتَ فِی کُلِّ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الَّذِی فِی رَحْمَةِ اللّه‌ِ أَطْمَعُ</w:t>
      </w:r>
    </w:p>
    <w:p>
      <w:pPr>
        <w:pStyle w:val="Heading4"/>
        <w:numPr>
          <w:ilvl w:val="3"/>
          <w:numId w:val="1"/>
        </w:numPr>
        <w:rPr/>
      </w:pPr>
      <w:bookmarkStart w:id="1169" w:name="__RefHeading___Toc2181660_2322387425"/>
      <w:bookmarkStart w:id="1170" w:name="_Toc421"/>
      <w:bookmarkEnd w:id="1169"/>
      <w:r>
        <w:rPr>
          <w:rtl w:val="true"/>
        </w:rPr>
        <w:t xml:space="preserve">« </w:t>
      </w:r>
      <w:r>
        <w:rPr>
          <w:rtl w:val="true"/>
        </w:rPr>
        <w:t xml:space="preserve">قافیة الفاء </w:t>
      </w:r>
      <w:r>
        <w:rPr>
          <w:rtl w:val="true"/>
        </w:rPr>
        <w:t>»</w:t>
      </w:r>
      <w:bookmarkEnd w:id="1170"/>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عَمرُو الّذی هَشَمَ الثَریدَ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مَکّةَ سنون عِجَافُ </w:t>
      </w:r>
      <w:bookmarkStart w:id="1171" w:name="pg18765_192642"/>
    </w:p>
    <w:p>
      <w:pPr>
        <w:pStyle w:val="BookText"/>
        <w:rPr/>
      </w:pPr>
      <w:bookmarkEnd w:id="1171"/>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أَیُّ فِعْلٍ آخِرٌ مِنْهُ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وَاوٌ أَوْ یَاءٌ فَمُعْتَلاًّ عُرِفْ</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وَالحَالُ إِنْ یُنْصَبْ بِفِعْلٍ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أشْبَهَتِ الْمُصَرَّفَا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أَیُّ کَمَا وأُعْرِبَتْ مَا لَمْ تُضَفْ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صَدْرُ وَصْلِهَا ضَمِیرٌ مَا انْحَذَف</w:t>
      </w:r>
    </w:p>
    <w:p>
      <w:pPr>
        <w:pStyle w:val="Heading4"/>
        <w:numPr>
          <w:ilvl w:val="3"/>
          <w:numId w:val="1"/>
        </w:numPr>
        <w:rPr/>
      </w:pPr>
      <w:bookmarkStart w:id="1172" w:name="__RefHeading___Toc2181662_2322387425"/>
      <w:bookmarkStart w:id="1173" w:name="_Toc422"/>
      <w:bookmarkEnd w:id="1172"/>
      <w:r>
        <w:rPr>
          <w:rtl w:val="true"/>
        </w:rPr>
        <w:t xml:space="preserve">« </w:t>
      </w:r>
      <w:r>
        <w:rPr>
          <w:rtl w:val="true"/>
        </w:rPr>
        <w:t xml:space="preserve">قافیة القاف </w:t>
      </w:r>
      <w:r>
        <w:rPr>
          <w:rtl w:val="true"/>
        </w:rPr>
        <w:t>»</w:t>
      </w:r>
      <w:bookmarkEnd w:id="1173"/>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جَمَعْتُهَا مِنْ أَیْنُقٍ مَوَارِقِ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یَنْهَضْنَ بِغَیْرِ سَائِقِ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عَدَسْ، مَا لِعَبَّادٍ عَلَیْکِ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وَهذَا تَحْمِلِینَ طَلِیقُ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قافیة الکاف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سَلِّم عَلَی المَولَی البَهَاءِ وَ 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شَوقِی إلَیْهِ وَانَّنِی مَمْلُوکُهُ</w:t>
      </w:r>
    </w:p>
    <w:p>
      <w:pPr>
        <w:pStyle w:val="Heading4"/>
        <w:numPr>
          <w:ilvl w:val="3"/>
          <w:numId w:val="1"/>
        </w:numPr>
        <w:rPr/>
      </w:pPr>
      <w:bookmarkStart w:id="1174" w:name="__RefHeading___Toc2181664_2322387425"/>
      <w:bookmarkStart w:id="1175" w:name="_Toc423"/>
      <w:bookmarkEnd w:id="1174"/>
      <w:r>
        <w:rPr>
          <w:rtl w:val="true"/>
        </w:rPr>
        <w:t xml:space="preserve">« </w:t>
      </w:r>
      <w:r>
        <w:rPr>
          <w:rtl w:val="true"/>
        </w:rPr>
        <w:t xml:space="preserve">قافیة اللام </w:t>
      </w:r>
      <w:r>
        <w:rPr>
          <w:rtl w:val="true"/>
        </w:rPr>
        <w:t>»</w:t>
      </w:r>
      <w:bookmarkEnd w:id="11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صِفَةٌ صَرِیحَةٌ صِلَةُ 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کَوْنُهَا بِمُعْرَبِ الأَفْعَالِ قَلّ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أُلام علی لوٍّ وإن کنت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بأذناب لوٍّ لم تفتنی أوائله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فِی اخْتِیَارٍ لاَ یَجِیءُ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تَأَتَّی أَنْ یَجِیءَ المُتَّصِلْ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کَمُنْیَةِ جَابرٍ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أصَادفُه وَأفقد جلّ مالِی</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أَبَنِی کُلَیْبٍ إِنَّ عَمَّیَّ اللَّذَا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الْمُلُوکَ وَ فَکَّکَا الاْءَغْلاَلاَ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وتُبلِی الأُولی یَسْتَلْئِمُون عَلَی‌الأُولی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تَرَاهُنَّ یَومَ الرَّوْع کالحِدَأ القُبْل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أَلاَ تَسْأَلاَنِ المَرْءَ مَاذَا یُحَاوِلُ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أَنَحْبٌ فَیُقْضَی أَمْ ضَلاَلٌ وَبَاطِلُ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کُلُّهَا تَلْزَمُ بَعْدَهُ 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ضَمِیرٍ لاَئِقٍ مُشْتَمِلَهْ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أَنْتَ بِالْحَکَمِ التُّرْضَی حُکُومَتُهُ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الاْءَصِیلِ وَلاَ ذِی الرَّأْیِ وَالْجَدَلِ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فأطعمنا من لحمها وسنامها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شواءً وخیرُ الخیر ما کان عاجله</w:t>
      </w:r>
    </w:p>
    <w:p>
      <w:pPr>
        <w:pStyle w:val="Heading4"/>
        <w:numPr>
          <w:ilvl w:val="3"/>
          <w:numId w:val="1"/>
        </w:numPr>
        <w:rPr/>
      </w:pPr>
      <w:bookmarkStart w:id="1176" w:name="__RefHeading___Toc2181666_2322387425"/>
      <w:bookmarkStart w:id="1177" w:name="_Toc424"/>
      <w:bookmarkEnd w:id="1176"/>
      <w:r>
        <w:rPr>
          <w:rtl w:val="true"/>
        </w:rPr>
        <w:t xml:space="preserve">« </w:t>
      </w:r>
      <w:r>
        <w:rPr>
          <w:rtl w:val="true"/>
        </w:rPr>
        <w:t xml:space="preserve">قافیة المیم </w:t>
      </w:r>
      <w:r>
        <w:rPr>
          <w:rtl w:val="true"/>
        </w:rPr>
        <w:t>»</w:t>
      </w:r>
      <w:bookmarkEnd w:id="117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بأَبِهِ اقْتَدی عَدِیٌّ فی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یُشَابِه أبَهُ فَمَا ظَلَم</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سَمِّ مُعْتَلاًّ مِنَ الأَسمَاءِ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کَالْمُصْطَفَی وَالمُرْتَقِی مَکَارِمَا </w:t>
      </w:r>
      <w:bookmarkStart w:id="1178" w:name="pg18765_192643"/>
    </w:p>
    <w:p>
      <w:pPr>
        <w:pStyle w:val="BookText"/>
        <w:rPr/>
      </w:pPr>
      <w:bookmarkEnd w:id="1178"/>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وَإِنِّی عَلَی لَیْلَی لَزَارٍ وَانَنِّی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ذَاکَ فِیمَا بَیْنَنَا مُسْتَدِیمُهَا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هُما اللَّتَا لَوْ وَلَدَتْ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لَقِیلَ فَخْرٌ لَهُمُ صَمِیمُ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إِنْ تَکُن شَرْطًا أَو 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فَمُطْلَقًا کَمِّلْ بِهَا الْکَلاَمَا</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یُعْنَ بِالْحَمْدِ لَمْ یَنْطِقْ بِمَا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وَلاَیَحِدْ عَنْ سَبِیلِ الحِلْمِ وَالْکَرَمِ</w:t>
      </w:r>
    </w:p>
    <w:p>
      <w:pPr>
        <w:pStyle w:val="Heading4"/>
        <w:numPr>
          <w:ilvl w:val="3"/>
          <w:numId w:val="1"/>
        </w:numPr>
        <w:rPr/>
      </w:pPr>
      <w:bookmarkStart w:id="1179" w:name="__RefHeading___Toc2181668_2322387425"/>
      <w:bookmarkStart w:id="1180" w:name="_Toc425"/>
      <w:bookmarkEnd w:id="1179"/>
      <w:r>
        <w:rPr>
          <w:rtl w:val="true"/>
        </w:rPr>
        <w:t xml:space="preserve">« </w:t>
      </w:r>
      <w:r>
        <w:rPr>
          <w:rtl w:val="true"/>
        </w:rPr>
        <w:t xml:space="preserve">قافیة النون </w:t>
      </w:r>
      <w:r>
        <w:rPr>
          <w:rtl w:val="true"/>
        </w:rPr>
        <w:t>»</w:t>
      </w:r>
      <w:bookmarkEnd w:id="11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أقِلِّی اللَّومَ عَاذِلَ وَالعِتَابَنْ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قُولِی إنْ أصَبْتُ فَقَدْ أصَابَنْ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وقاتمِ الأعْمَاقِ خَاوِی المُخْتَرَقنْ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الاعلام لماع الخفقن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لِتَقُمْ أنت یَا ابْنَ خَیرِ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لتُقَضَّی حَوَائجُ المسْلِمینَا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لیت شعری مسافر بن أبی عمـ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ولیت یقولها المحزون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بات لیلی و بِتُّ کالمَجنُون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وَاعْتَرَتنِی الهُمُوم بِالمَاطِرون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ماذا یبتغی الشعراء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جاوزت حدّ الأربعین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أَیُّهَا السَائِلُ عَنْهُمْ وَ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قَیْسَ وَلاَ قَیْسَ مِنِی</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فامّا کِرَامٌ مُوسِرُونَ رأیتهم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فَحَسْبِیَ مِنْ ذِی عِنْدَهُمْ مَا کَفَانِیَا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لَقَدْ أَمُرُّ عَلَی اللَّئِیمِ یَسُبُّنِی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فمَضَیْتُ ثُمَّتَ قلتُ لاَ یَعْنِینِی</w:t>
      </w:r>
    </w:p>
    <w:p>
      <w:pPr>
        <w:pStyle w:val="Heading4"/>
        <w:numPr>
          <w:ilvl w:val="3"/>
          <w:numId w:val="1"/>
        </w:numPr>
        <w:rPr/>
      </w:pPr>
      <w:bookmarkStart w:id="1181" w:name="__RefHeading___Toc2181670_2322387425"/>
      <w:bookmarkStart w:id="1182" w:name="_Toc426"/>
      <w:bookmarkEnd w:id="1181"/>
      <w:r>
        <w:rPr>
          <w:rtl w:val="true"/>
        </w:rPr>
        <w:t xml:space="preserve">« </w:t>
      </w:r>
      <w:r>
        <w:rPr>
          <w:rtl w:val="true"/>
        </w:rPr>
        <w:t xml:space="preserve">قافیة الواو </w:t>
      </w:r>
      <w:r>
        <w:rPr>
          <w:rtl w:val="true"/>
        </w:rPr>
        <w:t>»</w:t>
      </w:r>
      <w:bookmarkEnd w:id="118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رَأیْتُکَ لَمَّا أَنْ عَرَفْتَ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 وَطِبْتَ النَّفْسَ یَا قَیْسُ عَنْ عَمْرِو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قافیة الیاء </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وَلَیسَ المَالُ فَاعْلَمْهُ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أَغْنَاک إِلاَّ لِلَّذِیِّ </w:t>
      </w:r>
      <w:bookmarkStart w:id="1183" w:name="pg18765_192644"/>
    </w:p>
    <w:p>
      <w:pPr>
        <w:pStyle w:val="Heading3"/>
        <w:numPr>
          <w:ilvl w:val="2"/>
          <w:numId w:val="1"/>
        </w:numPr>
        <w:rPr/>
      </w:pPr>
      <w:bookmarkStart w:id="1184" w:name="__RefHeading___Toc2181672_2322387425"/>
      <w:bookmarkStart w:id="1185" w:name="_Toc427"/>
      <w:bookmarkEnd w:id="1183"/>
      <w:bookmarkEnd w:id="1184"/>
      <w:r>
        <w:rPr/>
        <w:t>4</w:t>
      </w:r>
      <w:r>
        <w:rPr>
          <w:rtl w:val="true"/>
        </w:rPr>
        <w:t xml:space="preserve"> </w:t>
      </w:r>
      <w:r>
        <w:rPr>
          <w:rtl w:val="true"/>
        </w:rPr>
        <w:t>ـ فهرس الأعلام المترجم لهم</w:t>
      </w:r>
      <w:bookmarkEnd w:id="1185"/>
    </w:p>
    <w:p>
      <w:pPr>
        <w:pStyle w:val="BookText"/>
        <w:rPr/>
      </w:pPr>
      <w:r>
        <w:rPr>
          <w:rFonts w:ascii="IRNazanin" w:hAnsi="IRNazanin" w:eastAsia="IRNazanin"/>
          <w:color w:val="111111"/>
          <w:sz w:val="28"/>
          <w:sz w:val="28"/>
          <w:szCs w:val="28"/>
          <w:rtl w:val="true"/>
          <w:lang w:bidi="fa-IR"/>
        </w:rPr>
        <w:t>إبراهیم بن السری الزجّاج</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ابراهیم بن محمّد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نِفطویه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أبو طالب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أبوعمرو ابن الحاجب الدوینی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أحمد بن محمّد الشُمُنّی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أحمد بن یحیی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اسماعیل بن حمّاد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بکر بن محمّد أبوعثمان المازنی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ثابت بن جابر الفَهْمِی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جعفر بن قریع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الناقة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الحسن بن عبداللّه السیرافی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الحسن بن محمّد الحسینی الأسترآبادی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حسن بن محمّد شاه الفناری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الچلبی</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خالد بن عبداللّه الأزهری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أوس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بن المبارک الإمام ناصح الدین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الدهان</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سعید بن مسعدة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الأخفش</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سهل بن محمّد الجشمی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صالح بن إسحاق الجَرْمی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ظالم بن عمرو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أبوالأسود الدؤلی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عبدالرّحمن بن أبی بکر الخضیری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عبدالرّحمن بن إسحاق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الزجّاجی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عبدالرّحمن بن عبداللّه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عبدالرّحمن بن عبداللّه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أعشی 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IRNazanin" w:hAnsi="IRNazanin" w:eastAsia="IRNazanin"/>
          <w:color w:val="111111"/>
          <w:sz w:val="28"/>
          <w:sz w:val="28"/>
          <w:szCs w:val="28"/>
          <w:rtl w:val="true"/>
          <w:lang w:bidi="fa-IR"/>
        </w:rPr>
        <w:t>عبدالرّحمن بن علی المکودی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عبداللّه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درستویه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عبداللّه بن الحسین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عبداللّه بن عمر الشیرازی البیضاوی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عبداللّه بن یوسف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عبد شمس بن عبد مناف بن قصیّ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عثمان بن جنّی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عثمان بن عامر التیمی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قحافة</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علیّ بن حمزة 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علیّ بن محمّد الحسینی الشریف الجرجانی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علیّ بن محمّد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خروف</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علیّ بن عیسی الرَبَعِیّ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رسلان الکنانی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عثمان سیبویه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عیسی بن عبدالعزیز الجزولی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فخر الدین بن محمّد علی الطریحی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القاسم بن أحمد بن الموفق الأندلسی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قسّ بن ساعدة الإیادی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محمّد بن إبراهیم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النحاس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بن أبی بکر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أحمد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کیسان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محمّد بن إدریس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ابن الحسن الرضی الاستراباذی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رضوان العذری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الرعّاد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بن عبداللّه الجیانی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بن عمر التیمی 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بن محمّد الإسفرایینی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مسعود قطب الدّین الشقار السیرافی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یزید الأزدی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 بن یوسف الغرناطی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محمود بن عمر الزمخشری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مرتضی قلی خان الصدر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مسعود بن عمر التفتازانی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مقداد بن عبداللّه السیوری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عبدالرّحمن اللیثی بالولاء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همام بن غالب التمیمی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یحیی بن زیاد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یحیی بن عبدالمعطی الزواوی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المعطی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یحیی بن علی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یوسف بن أبی بکر السکّاکی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حبیب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186" w:name="pg18765_192648"/>
    </w:p>
    <w:p>
      <w:pPr>
        <w:pStyle w:val="Heading3"/>
        <w:numPr>
          <w:ilvl w:val="2"/>
          <w:numId w:val="1"/>
        </w:numPr>
        <w:rPr/>
      </w:pPr>
      <w:bookmarkStart w:id="1187" w:name="__RefHeading___Toc2181674_2322387425"/>
      <w:bookmarkStart w:id="1188" w:name="_Toc428"/>
      <w:bookmarkEnd w:id="1186"/>
      <w:bookmarkEnd w:id="1187"/>
      <w:r>
        <w:rPr/>
        <w:t>5</w:t>
      </w:r>
      <w:r>
        <w:rPr>
          <w:rtl w:val="true"/>
        </w:rPr>
        <w:t xml:space="preserve"> </w:t>
      </w:r>
      <w:r>
        <w:rPr>
          <w:rtl w:val="true"/>
        </w:rPr>
        <w:t>ـ فهرس المصادر والمراجع</w:t>
      </w:r>
      <w:bookmarkEnd w:id="1188"/>
    </w:p>
    <w:p>
      <w:pPr>
        <w:pStyle w:val="Heading4"/>
        <w:numPr>
          <w:ilvl w:val="3"/>
          <w:numId w:val="1"/>
        </w:numPr>
        <w:rPr/>
      </w:pPr>
      <w:bookmarkStart w:id="1189" w:name="__RefHeading___Toc2181676_2322387425"/>
      <w:bookmarkStart w:id="1190" w:name="_Toc429"/>
      <w:bookmarkEnd w:id="1189"/>
      <w:r>
        <w:rPr>
          <w:rtl w:val="true"/>
        </w:rPr>
        <w:t xml:space="preserve">« </w:t>
      </w:r>
      <w:r>
        <w:rPr>
          <w:rtl w:val="true"/>
        </w:rPr>
        <w:t xml:space="preserve">حرف الهمزة </w:t>
      </w:r>
      <w:r>
        <w:rPr>
          <w:rtl w:val="true"/>
        </w:rPr>
        <w:t>»</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الإتقان فی علوم القرآن، لجلال الدین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المندوب، دار الفکر، 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أحسن الودیعة فی تراجم مشاهیر مجتهدی الشیعة، لمحمّد مهدی الموسوی الاصفهانی الکاظمینی، المطبعة الحیدریة، النجف الأشرف،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ارتشَافُ الضَّرَب من لسان العرب، لأبیحیّان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عثمان محمّد، مکتبة الخانجی بالقاهرة، المؤسّسة السعودیّة بمصر،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الإستبصار فیما اختلف من‌الأخبار، لشیخ الطائفة محمّد بن‌الحسن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حسن الخرسان، دارالکتب الإسلامیّة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الأعلام، لخیر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أعیان الشیعة، للسیّد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حسن الأمین، دارالمعارف،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لأبی عمرو عثمان بن عمر بن أبی بکر ابن الحاجب المالکی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فخر صالح سلیمان قداره، دار الجیل، بیروت ـ دار عمّان، الأردن</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لأبی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قسم الدراسات الإسلامیّة،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1191" w:name="pg18765_192649"/>
    </w:p>
    <w:p>
      <w:pPr>
        <w:pStyle w:val="BookText"/>
        <w:rPr/>
      </w:pPr>
      <w:bookmarkEnd w:id="119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الشجریة، لابن الشجری هبة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إملاء ما منّ به الرّحمن، لأبی البقاء عبداللّه بن الحسین العکبری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الأنساب، لأبی سعد عبدالکریم بن محمّد بن منصور التمیمی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الإنصاف فی مسائل الخلاف بین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البصریّین والکوفیّین، تألیف عبدالرّحمن ابن محمّد بن أبی سعید الأنباری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محیی‌الدین عبدالحمید، مؤسّسة دار الحجّة،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أنوار التنزیل و 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لناصر الدّین أبی الخیر عبداللّه بن عمر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شعبان للنشر والتوزیع، بیروت،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أوضح المسالک إلی ألفیّة ابن مالک،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جمال الدین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عبدالحمید، دار احیاء التراث العربی، 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الإیضاح فی شرح المفصّل للزمخشری، لأبی عمرو عثمان بن عمر ابن الحاجب المالکی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عثمان، دار الکتب العلمیّة، بیروت،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192" w:name="__RefHeading___Toc2181678_2322387425"/>
      <w:bookmarkStart w:id="1193" w:name="_Toc430"/>
      <w:bookmarkEnd w:id="1192"/>
      <w:r>
        <w:rPr>
          <w:rtl w:val="true"/>
        </w:rPr>
        <w:t xml:space="preserve">« </w:t>
      </w:r>
      <w:r>
        <w:rPr>
          <w:rtl w:val="true"/>
        </w:rPr>
        <w:t xml:space="preserve">حرف الباء </w:t>
      </w:r>
      <w:r>
        <w:rPr>
          <w:rtl w:val="true"/>
        </w:rPr>
        <w:t>»</w:t>
      </w:r>
      <w:bookmarkEnd w:id="119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الجامعة لدرر أخبار الأئمّة الأطهار، للعلاّمة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البدایة والنهایة، للحافظ اسماعیل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 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البسیط فی شرح الکافیة، لرکن الدین الحسن بن محمّد بن شرف شاه الأسترابادی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تحقیق‌الدکتور حازم سلیمان الحلّی، المکتبة الأدبیّة المختصّة،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94" w:name="pg18765_192650"/>
    </w:p>
    <w:p>
      <w:pPr>
        <w:pStyle w:val="BookText"/>
        <w:rPr/>
      </w:pPr>
      <w:bookmarkEnd w:id="1194"/>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بغیة الراغبین فی سلسلة آل شرف الدین، للإمام السیّد عبدالحسین شرف الدین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المطبوعة ضمن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السیّد عبدالحسین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مرکز العلوم والثقافة الإسلامیّة، دارالمؤرّخ العربی،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البهجة المرضیّة فی شرح الألفیّة، لجلال الدین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دار الهجرة،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بیان‌المفاخر، للسیّد مصلح الدّین المهدوی، مکتبة مسجدالسیّد، اصفهان،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1195" w:name="__RefHeading___Toc2181680_2322387425"/>
      <w:bookmarkStart w:id="1196" w:name="_Toc431"/>
      <w:bookmarkEnd w:id="1195"/>
      <w:r>
        <w:rPr>
          <w:rtl w:val="true"/>
        </w:rPr>
        <w:t xml:space="preserve">« </w:t>
      </w:r>
      <w:r>
        <w:rPr>
          <w:rtl w:val="true"/>
        </w:rPr>
        <w:t xml:space="preserve">حرف التاء </w:t>
      </w:r>
      <w:r>
        <w:rPr>
          <w:rtl w:val="true"/>
        </w:rPr>
        <w:t>»</w:t>
      </w:r>
      <w:bookmarkEnd w:id="119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تاج العروس من جواهر القاموس، لمحبّ الدین أبی فیض السیّد محمّد مرتضی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اصفهان، میرزا حسن خان جابری، مشعل، اصفهان،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اصفهان و ری و همه جهان، میرزا حسن خان جابری،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همایی، نشر هما،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روضة الصفای ناصری، رضا قلی خان هدایت، اساطیر،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ابراهیم زنجانی موسوی،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التبیان فی تفسیر القرآن، لشیخ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حبیب قصیر العاملی،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الغریب فی شرح مغنی اللبیب، لمحمّد بن أبی بکر بن عمر المخزومی القرشی بدر الدین المعروف بابن الدمامینی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المطبوع بهامش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المنصف من الکلام للشُمُنّی، مکتبة الحوزة لنشر أدب الحوزة،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القبور، للشیخ عبدالکریم الجزی، مکتبة آیة اللّه المرعشی،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تذکره مآثر الباقریّة، میرزا محمّد علی زوّاره‌ای، تحقیق دکتر حسین مسجدی، سازمان تفریحی فرهنگی شهرداری،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1197" w:name="pg18765_192651"/>
    </w:p>
    <w:p>
      <w:pPr>
        <w:pStyle w:val="BookText"/>
        <w:rPr/>
      </w:pPr>
      <w:bookmarkEnd w:id="1197"/>
      <w:r>
        <w:rPr>
          <w:rFonts w:ascii="IRNazanin" w:hAnsi="IRNazanin" w:eastAsia="IRNazanin"/>
          <w:color w:val="111111"/>
          <w:sz w:val="28"/>
          <w:sz w:val="28"/>
          <w:szCs w:val="28"/>
          <w:rtl w:val="true"/>
          <w:lang w:bidi="fa-IR"/>
        </w:rPr>
        <w:t xml:space="preserve">تفسیر البیضاوی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أنوار التنزیل و أسرار التأویل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جوامع الجامع، لأبی علی أمین الإسلام الفضل بن‌الحسن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النشر الإسلامی،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الصافی، لملاّ محسن الکاشانی، مکتبة الصدر،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الجامع لأحکام القرآن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القمّی، علیّ بن ابراهیم القمّی، مؤسّسة دار 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الکبیر، لفخر الدین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المنسوب إلی الإمام العسکری علیه السلام، تحقیق ونشر مدرسة الإمام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تکملة أمل الآمل، للسیّد حسن الصدر الکاظمینی، تحقیق حسین علی محفوظ وعبدالکریم وعدنان الدبّاغ، دار المؤرخ العربی،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تمرین الطلاّب فی صناعة الإعراب، للشیخ خالد بن عبداللّه الأزهری، راجعه عزیز إیغزیْر، المکتبة العصریّة،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اللغة، لأبی منصور محمّد بن أحمد الأزهری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عبدالسلام هارون، دار الصادق للطباعة والنشر،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التوحید، للشیخ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هاشم الحسینی الطهرانی، منشورات جماعة المدرّسین، قم </w:t>
      </w:r>
      <w:r>
        <w:rPr>
          <w:rFonts w:eastAsia="IRNazanin" w:cs="IRNazanin"/>
          <w:color w:val="111111"/>
          <w:sz w:val="28"/>
          <w:szCs w:val="28"/>
          <w:rtl w:val="true"/>
          <w:lang w:bidi="fa-IR"/>
        </w:rPr>
        <w:t>.</w:t>
      </w:r>
    </w:p>
    <w:p>
      <w:pPr>
        <w:pStyle w:val="Heading4"/>
        <w:numPr>
          <w:ilvl w:val="3"/>
          <w:numId w:val="1"/>
        </w:numPr>
        <w:rPr/>
      </w:pPr>
      <w:bookmarkStart w:id="1198" w:name="__RefHeading___Toc2181682_2322387425"/>
      <w:bookmarkStart w:id="1199" w:name="_Toc432"/>
      <w:bookmarkEnd w:id="1198"/>
      <w:r>
        <w:rPr>
          <w:rtl w:val="true"/>
        </w:rPr>
        <w:t xml:space="preserve">« </w:t>
      </w:r>
      <w:r>
        <w:rPr>
          <w:rtl w:val="true"/>
        </w:rPr>
        <w:t xml:space="preserve">حرف الجیم </w:t>
      </w:r>
      <w:r>
        <w:rPr>
          <w:rtl w:val="true"/>
        </w:rPr>
        <w:t>»</w:t>
      </w:r>
      <w:bookmarkEnd w:id="1199"/>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الشواهد، لمولی محمّد باقر بن علی رضا الشریف الأردکانی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الفیروزآبادی،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00" w:name="pg18765_192652"/>
    </w:p>
    <w:p>
      <w:pPr>
        <w:pStyle w:val="BookText"/>
        <w:rPr/>
      </w:pPr>
      <w:bookmarkEnd w:id="1200"/>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لأبی عبداللّه محمّد بن أحمد الأنصاری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التاریخ العربی، دارإحیاء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جمهرة الأمثال، للعسکری، ضبطه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عبدالسلام،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الدسوقی علی مغنی اللبیب، للشیخ مصطفی محمّد عرفه الدسوقی، ملتزم الطبع والنشر عبدالحمید احمد حنفی، مکتبة الشفیعی، اصفهان،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الصبان علی شرح الأشمونی علی ألفیّة ابن مالک، ومعه شرح الشواهد للعینی، القاهرة،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الحاشیة علی البهجة المرضیّة، لمیرزا أبی طالب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الحجری، ایران،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الحاشیة علی الکشّاف، للسیّد الشریف علی بن محمّد الحسینی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شرکة مکتبة ومطبعة مصطفی البابی الحلبی بمصر،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الندیّة فی شرح الصمدیّة، للسیّد علیخان المدنی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منشورات دار الهجرة، قم، بدون تاریخ </w:t>
      </w:r>
      <w:r>
        <w:rPr>
          <w:rFonts w:eastAsia="IRNazanin" w:cs="IRNazanin"/>
          <w:color w:val="111111"/>
          <w:sz w:val="28"/>
          <w:szCs w:val="28"/>
          <w:rtl w:val="true"/>
          <w:lang w:bidi="fa-IR"/>
        </w:rPr>
        <w:t>.</w:t>
      </w:r>
    </w:p>
    <w:p>
      <w:pPr>
        <w:pStyle w:val="Heading4"/>
        <w:numPr>
          <w:ilvl w:val="3"/>
          <w:numId w:val="1"/>
        </w:numPr>
        <w:rPr/>
      </w:pPr>
      <w:bookmarkStart w:id="1201" w:name="__RefHeading___Toc2181684_2322387425"/>
      <w:bookmarkStart w:id="1202" w:name="_Toc433"/>
      <w:bookmarkEnd w:id="1201"/>
      <w:r>
        <w:rPr>
          <w:rtl w:val="true"/>
        </w:rPr>
        <w:t xml:space="preserve">« </w:t>
      </w:r>
      <w:r>
        <w:rPr>
          <w:rtl w:val="true"/>
        </w:rPr>
        <w:t xml:space="preserve">حرف الخاء </w:t>
      </w:r>
      <w:r>
        <w:rPr>
          <w:rtl w:val="true"/>
        </w:rPr>
        <w:t>»</w:t>
      </w:r>
      <w:bookmarkEnd w:id="1202"/>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خزانة الأدب ولبّ لباب لسان العرب، لعبد القادر بن عمر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نبیل طریفی وامیل بدیع الیعقوب، دار الکتب العلمیة،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1203" w:name="__RefHeading___Toc2181686_2322387425"/>
      <w:bookmarkStart w:id="1204" w:name="_Toc434"/>
      <w:bookmarkEnd w:id="1203"/>
      <w:r>
        <w:rPr>
          <w:rtl w:val="true"/>
        </w:rPr>
        <w:t xml:space="preserve">« </w:t>
      </w:r>
      <w:r>
        <w:rPr>
          <w:rtl w:val="true"/>
        </w:rPr>
        <w:t xml:space="preserve">حرف الدال </w:t>
      </w:r>
      <w:r>
        <w:rPr>
          <w:rtl w:val="true"/>
        </w:rPr>
        <w:t>»</w:t>
      </w:r>
      <w:bookmarkEnd w:id="1204"/>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دانشمندان وبزرگان اصفهان، سیّد مصلح الدین مهدوی، نشر گلدسته،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205" w:name="pg18765_192653"/>
    </w:p>
    <w:p>
      <w:pPr>
        <w:pStyle w:val="BookText"/>
        <w:rPr/>
      </w:pPr>
      <w:bookmarkEnd w:id="1205"/>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الدرر اللوامع علی همع الهوامع، للشنقیطی، القاهرة،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 النظیم، للشیخ جمال الدین یوسف بن حاتم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الأخطل، نشر أنطون صالحانی، بیروت،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حُمَیْد بن ثَوْر الهلالی، صنعه الاستاذ عبدالعزیز المیمنی، القاهرة،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رؤبة، عنی بتصحیحه ولیم بن الورد، بغداد،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زید الخیل، صنعه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حمودی القیسی،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طرفة بن العبد بشرح الأعلم الشنتمری، تحقیق دریة الخطیب ولطفی الصقال، دمشق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طَرَفَة، شرحه وقدّم له مهدی محمّد ناصر الدین،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206" w:name="__RefHeading___Toc2181688_2322387425"/>
      <w:bookmarkStart w:id="1207" w:name="_Toc435"/>
      <w:bookmarkEnd w:id="1206"/>
      <w:r>
        <w:rPr>
          <w:rtl w:val="true"/>
        </w:rPr>
        <w:t xml:space="preserve">« </w:t>
      </w:r>
      <w:r>
        <w:rPr>
          <w:rtl w:val="true"/>
        </w:rPr>
        <w:t xml:space="preserve">حرف الذال </w:t>
      </w:r>
      <w:r>
        <w:rPr>
          <w:rtl w:val="true"/>
        </w:rPr>
        <w:t>»</w:t>
      </w:r>
      <w:bookmarkEnd w:id="1207"/>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للشیخ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208" w:name="__RefHeading___Toc2181690_2322387425"/>
      <w:bookmarkStart w:id="1209" w:name="_Toc436"/>
      <w:bookmarkEnd w:id="1208"/>
      <w:r>
        <w:rPr>
          <w:rtl w:val="true"/>
        </w:rPr>
        <w:t xml:space="preserve">« </w:t>
      </w:r>
      <w:r>
        <w:rPr>
          <w:rtl w:val="true"/>
        </w:rPr>
        <w:t xml:space="preserve">حرف الراء </w:t>
      </w:r>
      <w:r>
        <w:rPr>
          <w:rtl w:val="true"/>
        </w:rPr>
        <w:t>»</w:t>
      </w:r>
      <w:bookmarkEnd w:id="1209"/>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للسیّد محمّد باقر بن محمّد نقی الشفتیّ المشهور بحجّة الإسلام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مهدی الرجائی، مکتبة مسجدالسیّد، اصفهان،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المختاری، بوستان کتاب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روضات الجنّات فی أحوال العلماء والسادات، للسیّد محمّد باقر الموسوی الچهارسوقی، مؤسّسة 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فی شرح اللمعة الدمشقیّة، للشهید الثانی زین الدّین بن علیّ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جامعة النجف الدینیّة،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1210" w:name="pg18765_192654"/>
    </w:p>
    <w:p>
      <w:pPr>
        <w:pStyle w:val="BookText"/>
        <w:rPr/>
      </w:pPr>
      <w:bookmarkEnd w:id="1210"/>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فی الطرق الشفیعیة، للسیّد محمّد شفیع بن علی اکبر الجاپلقی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ریاض السالکین فی شرح صحیفة سیّدالساجدین علیه‌السلام ، للسیّد علیخان الشیرازی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محسن‌الأمینی، مؤسّسة النشرالاسلامی،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الأدب، لمیرزا محمّد علی المدرّس، خیام، تهران، الطبعة الثانیة </w:t>
      </w:r>
      <w:r>
        <w:rPr>
          <w:rFonts w:eastAsia="IRNazanin" w:cs="IRNazanin"/>
          <w:color w:val="111111"/>
          <w:sz w:val="28"/>
          <w:szCs w:val="28"/>
          <w:rtl w:val="true"/>
          <w:lang w:bidi="fa-IR"/>
        </w:rPr>
        <w:t>.</w:t>
      </w:r>
    </w:p>
    <w:p>
      <w:pPr>
        <w:pStyle w:val="Heading4"/>
        <w:numPr>
          <w:ilvl w:val="3"/>
          <w:numId w:val="1"/>
        </w:numPr>
        <w:rPr/>
      </w:pPr>
      <w:bookmarkStart w:id="1211" w:name="__RefHeading___Toc2181692_2322387425"/>
      <w:bookmarkStart w:id="1212" w:name="_Toc437"/>
      <w:bookmarkEnd w:id="1211"/>
      <w:r>
        <w:rPr>
          <w:rtl w:val="true"/>
        </w:rPr>
        <w:t xml:space="preserve">« </w:t>
      </w:r>
      <w:r>
        <w:rPr>
          <w:rtl w:val="true"/>
        </w:rPr>
        <w:t xml:space="preserve">حرف السین </w:t>
      </w:r>
      <w:r>
        <w:rPr>
          <w:rtl w:val="true"/>
        </w:rPr>
        <w:t>»</w:t>
      </w:r>
      <w:bookmarkEnd w:id="1212"/>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 صناعة الإعراب، لأبی 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هنداوی، دمشق،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الترمذی، لأبی عیسی محمّد بن عیسی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بکر أحمد بن الحسین بن علی البیهقی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الفکر، بیروت،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النسائی، لأحمد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بشرح الحافظ جلال الدّین السیوطی وحاشیة السندی،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 أعلام النبلاء، لشمس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الأسد،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السیرة النبویّة، لابن هشام الحمیری، تحقیق محمّد محیی الدین عبدالحمید، مکتبة محمّد علی صبیح،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Heading4"/>
        <w:numPr>
          <w:ilvl w:val="3"/>
          <w:numId w:val="1"/>
        </w:numPr>
        <w:rPr/>
      </w:pPr>
      <w:bookmarkStart w:id="1213" w:name="__RefHeading___Toc2181694_2322387425"/>
      <w:bookmarkStart w:id="1214" w:name="_Toc438"/>
      <w:bookmarkEnd w:id="1213"/>
      <w:r>
        <w:rPr>
          <w:rtl w:val="true"/>
        </w:rPr>
        <w:t xml:space="preserve">« </w:t>
      </w:r>
      <w:r>
        <w:rPr>
          <w:rtl w:val="true"/>
        </w:rPr>
        <w:t xml:space="preserve">حرف الشین </w:t>
      </w:r>
      <w:r>
        <w:rPr>
          <w:rtl w:val="true"/>
        </w:rPr>
        <w:t>»</w:t>
      </w:r>
      <w:bookmarkEnd w:id="1214"/>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الأشمونی علی ألفیة ابن مالک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السالک إلی ألفیة ابن مالک، </w:t>
      </w:r>
    </w:p>
    <w:p>
      <w:pPr>
        <w:pStyle w:val="BookText"/>
        <w:rPr/>
      </w:pPr>
      <w:r>
        <w:rPr>
          <w:rFonts w:ascii="IRNazanin" w:hAnsi="IRNazanin" w:eastAsia="IRNazanin"/>
          <w:color w:val="111111"/>
          <w:sz w:val="28"/>
          <w:sz w:val="28"/>
          <w:szCs w:val="28"/>
          <w:rtl w:val="true"/>
          <w:lang w:bidi="fa-IR"/>
        </w:rPr>
        <w:t xml:space="preserve">للأشمونی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عبدالحمید، مکتبة النهضة المصریّة، القاهرة،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الألفیّة، لابن الناظم محمّد بن محمّد بن مالک الطائی الجیانی، تحقیق محمّد بن سلیم اللبابیدی البیروتی، نشر ناصر خسرو، تهران،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الألفیّة، لبهاء الدین عبداللّه بن عقیل العقیلی الهمدانی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عبدالحمید، المکتبة التجاریة الکبری بمصر،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الألفیّة، لعبدالرّحمن بن علی بن صالح المکودی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الفوائد وتکمیل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لجمال الدین محمّد بن مالک الجیانی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عبدالقادر عطا وطارق فتحی السیّد، دار الکتب العلمیّة،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التصریح علی التوضیح أو التصریح بمضمون التوضیح، للشیخ خالد بن عبداللّه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جمل الزجاجی، لابن عصفور، تحقیق صاحب أبو جناح، العراق،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دیوان جریر، شرحه وقدّم له مهدی محمّد ناصر الدین،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دیوان الفرزدق، عنی بجمعه عبداللّه اسماعیل الصاوی،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دیوان لبید بن ربیعة العامری،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الکویت،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شافیة ابن الحاجب، لنجم الأئمّة الشیخ رضی الدین محمّد بن الحسن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جمع من‌المحقّقین، دارالکتب العلمیّة، بیروت،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شذور الذهب، لابن هشام الأنصاری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عبدالغنی الدقر، الشرکة المتحدة للتوزیع، دمشق،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قطر الندی وبلّ الصدی، لابن هشام عبداللّه جمال الدین بن یوسف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عبدالحمید، نشر سیّد الشهداء،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215" w:name="pg18765_192656"/>
    </w:p>
    <w:p>
      <w:pPr>
        <w:pStyle w:val="BookText"/>
        <w:rPr/>
      </w:pPr>
      <w:bookmarkEnd w:id="1215"/>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کافیة ابن الحاجب، لنجم الأئمّة الشیخ رضی الدین محمّد بن الحسن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یوسف حسن عمر، مؤسّسة الصادق،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الکافیة الشافیة، لجمال الدین محمّد بن مالک الجیانی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احمد هریدی، مکّة المکرّمة،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اللمع، لابن بَرْهَان العکبری، حقّقه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فارس،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المطوّل، لسعد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وبهامشه حاشیة السیّد الشریف، منشورات مکتبة الداوری،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شفاء العلیل فی إیضاح التسهیل، للسلسبیلی،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عبداللّه علی الحسینی، مکّة المکرّمة،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المفصّل، لموفّق الدین یعیش بن علی بن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p>
    <w:p>
      <w:pPr>
        <w:pStyle w:val="Heading4"/>
        <w:numPr>
          <w:ilvl w:val="3"/>
          <w:numId w:val="1"/>
        </w:numPr>
        <w:rPr/>
      </w:pPr>
      <w:bookmarkStart w:id="1216" w:name="__RefHeading___Toc2181696_2322387425"/>
      <w:bookmarkStart w:id="1217" w:name="_Toc439"/>
      <w:bookmarkEnd w:id="1216"/>
      <w:r>
        <w:rPr>
          <w:rtl w:val="true"/>
        </w:rPr>
        <w:t xml:space="preserve">« </w:t>
      </w:r>
      <w:r>
        <w:rPr>
          <w:rtl w:val="true"/>
        </w:rPr>
        <w:t xml:space="preserve">حرف الصاد </w:t>
      </w:r>
      <w:r>
        <w:rPr>
          <w:rtl w:val="true"/>
        </w:rPr>
        <w:t>»</w:t>
      </w:r>
      <w:bookmarkEnd w:id="1217"/>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بن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البخاری، لأبی عبداللّه بن إسماعیل البخاری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لأبی الحسین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عبدالباقی،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الصحیفة السجّادیة الکاملة، للإمام زین العابدین علیه السلام، تحقیق السیّد محمّد باقر الموحّد الأبطحی،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18" w:name="__RefHeading___Toc2181698_2322387425"/>
      <w:bookmarkStart w:id="1219" w:name="_Toc440"/>
      <w:bookmarkEnd w:id="1218"/>
      <w:r>
        <w:rPr>
          <w:rtl w:val="true"/>
        </w:rPr>
        <w:t xml:space="preserve">« </w:t>
      </w:r>
      <w:r>
        <w:rPr>
          <w:rtl w:val="true"/>
        </w:rPr>
        <w:t xml:space="preserve">حرف الضاد </w:t>
      </w:r>
      <w:r>
        <w:rPr>
          <w:rtl w:val="true"/>
        </w:rPr>
        <w:t>»</w:t>
      </w:r>
      <w:bookmarkEnd w:id="1219"/>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الضرائر وما یسوغ للشاعر دون الناثر، للآلوسی، تحقیق محمود شکری، المطبعة السلفیة بمصر،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bookmarkStart w:id="1220" w:name="pg18765_192657"/>
    </w:p>
    <w:p>
      <w:pPr>
        <w:pStyle w:val="BookText"/>
        <w:rPr/>
      </w:pPr>
      <w:bookmarkEnd w:id="1220"/>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ضیاء الأبصار فی ترجمة علماء خوانسار، سیّد مهدی ابن الرضا، انصاریان،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1221" w:name="__RefHeading___Toc2181700_2322387425"/>
      <w:bookmarkStart w:id="1222" w:name="_Toc441"/>
      <w:bookmarkEnd w:id="1221"/>
      <w:r>
        <w:rPr>
          <w:rtl w:val="true"/>
        </w:rPr>
        <w:t xml:space="preserve">« </w:t>
      </w:r>
      <w:r>
        <w:rPr>
          <w:rtl w:val="true"/>
        </w:rPr>
        <w:t xml:space="preserve">حرف الطاء </w:t>
      </w:r>
      <w:r>
        <w:rPr>
          <w:rtl w:val="true"/>
        </w:rPr>
        <w:t>»</w:t>
      </w:r>
      <w:bookmarkEnd w:id="1222"/>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طبقات أعلام الشیعة، للشیخ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اسماعیلیان،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الطبقات الکبری، لمحمّد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طرائف المقال، للسیّد علی البروجردی، مکتبة آیة اللّه المرعشی،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الطلیعة من شعراء الشیعة، للشیخ محمّد السماوی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کامل سلمان الجبوری، دار المؤرّخ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23" w:name="__RefHeading___Toc2181702_2322387425"/>
      <w:bookmarkStart w:id="1224" w:name="_Toc442"/>
      <w:bookmarkEnd w:id="1223"/>
      <w:r>
        <w:rPr>
          <w:rtl w:val="true"/>
        </w:rPr>
        <w:t xml:space="preserve">« </w:t>
      </w:r>
      <w:r>
        <w:rPr>
          <w:rtl w:val="true"/>
        </w:rPr>
        <w:t xml:space="preserve">حرف العین </w:t>
      </w:r>
      <w:r>
        <w:rPr>
          <w:rtl w:val="true"/>
        </w:rPr>
        <w:t>»</w:t>
      </w:r>
      <w:bookmarkEnd w:id="1224"/>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العمدة، لیحیی بن الحسن الأسدی الحلّی المعروف بابن البطریق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عمدة الطالب فی أنساب آل أبی طالب، لجمال الدّین أحمد بن علی الحسینی المعروف بابن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حسن آل الطالقانی، المطبعة الحیدریة، النجف الأشرف،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Heading4"/>
        <w:numPr>
          <w:ilvl w:val="3"/>
          <w:numId w:val="1"/>
        </w:numPr>
        <w:rPr/>
      </w:pPr>
      <w:bookmarkStart w:id="1225" w:name="__RefHeading___Toc2181704_2322387425"/>
      <w:bookmarkStart w:id="1226" w:name="_Toc443"/>
      <w:bookmarkEnd w:id="1225"/>
      <w:r>
        <w:rPr>
          <w:rtl w:val="true"/>
        </w:rPr>
        <w:t xml:space="preserve">« </w:t>
      </w:r>
      <w:r>
        <w:rPr>
          <w:rtl w:val="true"/>
        </w:rPr>
        <w:t xml:space="preserve">حرف الفاء </w:t>
      </w:r>
      <w:r>
        <w:rPr>
          <w:rtl w:val="true"/>
        </w:rPr>
        <w:t>»</w:t>
      </w:r>
      <w:bookmarkEnd w:id="1226"/>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الفائق فی غریب الحدیث، لأبی القاسم جار اللّه محمود 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أبوالفضل إبراهیم وعلی محمّد البجاوی، دارالفکر، بیروت </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الفروق اللغویّة، لأبی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الفصول الغرویّة فی الأصول الفقهیّة، للشیخ محمّد حسین بن عبدالرحیم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العلوم الإسلامیّة،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الفهرست، لأبی الفرج محمّد بن أبی یعقوب البغدادی المعروف بابن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تجدد،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الفهرست، لأبی جعفر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جواد القیومی، مؤسسة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خطّی کتابخانه آیة‌اللّه گلپایگانی، سیّد احمد حسینی، خیام، قم،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خطّی کتابخانه آیة اللّه مرعشی نجفی، سیّد احمد حسینی، کتابخانه آیة اللّه مرعشی،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خطّی کتابخانه جامع گوهرشاد، محمود فاضل، کتابخانه جامع گوهرشاد،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خطّی کتابخانه مجلس شورای اسلامی، نشر کتابخانه مجلس شورای اسلامی،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خطّی مرکز احیاء میراث اسلامی، سیّد احمد حسینی،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نسخه‌های خطّی کتابخانه مسجد اعظم، رضا استادی، کتابخانه مسجد اعظم،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الضیائیّة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کافیة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لعبدالرّحمن بن أحمد نورالدّین 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الیوسف آبادی، أبوالحسن قاسم فام، علی المیبدی، مکتبة النهاوندی،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القدیر شرح الجامع الصغیر، لمحمّد عبدالرؤوف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bookmarkStart w:id="1227" w:name="pg18765_192659"/>
    </w:p>
    <w:p>
      <w:pPr>
        <w:pStyle w:val="BookText"/>
        <w:rPr/>
      </w:pPr>
      <w:bookmarkEnd w:id="1227"/>
      <w:r>
        <w:rPr>
          <w:rFonts w:ascii="IRNazanin" w:hAnsi="IRNazanin" w:eastAsia="IRNazanin"/>
          <w:color w:val="111111"/>
          <w:sz w:val="28"/>
          <w:sz w:val="28"/>
          <w:szCs w:val="28"/>
          <w:rtl w:val="true"/>
          <w:lang w:bidi="fa-IR"/>
        </w:rPr>
        <w:t xml:space="preserve">أحمد عبدالسلام،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28" w:name="__RefHeading___Toc2181706_2322387425"/>
      <w:bookmarkStart w:id="1229" w:name="_Toc444"/>
      <w:bookmarkEnd w:id="1228"/>
      <w:r>
        <w:rPr>
          <w:rtl w:val="true"/>
        </w:rPr>
        <w:t xml:space="preserve">« </w:t>
      </w:r>
      <w:r>
        <w:rPr>
          <w:rtl w:val="true"/>
        </w:rPr>
        <w:t xml:space="preserve">حرف القاف </w:t>
      </w:r>
      <w:r>
        <w:rPr>
          <w:rtl w:val="true"/>
        </w:rPr>
        <w:t>»</w:t>
      </w:r>
      <w:bookmarkEnd w:id="1229"/>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لأبی طاهر مجد الدّین 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العلماء، میرزا محمّد بن سلیمان تنکابنی، انتشارات علمیّه اسلامیّه،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الکاف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فی التاریخ، لأبی السعادات مجد الدّین المبارک بن محمّد بن محمّد المعروف بابن أثیر الجزری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الکتاب لسیبویه، طبعة بولاق،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سیبویه، تحقیق عبدالسلام هارون، الهیئة المصریّة العامّة للکتاب،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العین، لأبی عبدالرّحمن الخلیل بن أحمد الفراهیدی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مهدی المخزومی و ابراهیم السامرائی، مؤسّسة دارالهجرة،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الکلّیات، لأبی البقاء أیّوب بن موسی الحسینی الکفومی، تحقیق عدنان درویش ـ محمّد المصری، مؤسّسة الرسالة،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الکرام البررة، للشیخ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الکشّاف عن حقائق غوامض التنزیل وعیون الأقاویل فی وجوه التأویل، لأبی القاسم محمود 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العربی ، بیروت،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العمّال فی سنن الأقوال والأفعال، لعلاء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بکری حیانی،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الفوائد، لأبی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 الحجری، مکتبة المصطفوی،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1230" w:name="pg18765_192660"/>
    </w:p>
    <w:p>
      <w:pPr>
        <w:pStyle w:val="BookText"/>
        <w:rPr/>
      </w:pPr>
      <w:bookmarkEnd w:id="1230"/>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الکنی والألقاب، للشیخ عبّاس القمّی، مکتبة الصدر،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31" w:name="__RefHeading___Toc2181708_2322387425"/>
      <w:bookmarkStart w:id="1232" w:name="_Toc445"/>
      <w:bookmarkEnd w:id="1231"/>
      <w:r>
        <w:rPr>
          <w:rtl w:val="true"/>
        </w:rPr>
        <w:t xml:space="preserve">« </w:t>
      </w:r>
      <w:r>
        <w:rPr>
          <w:rtl w:val="true"/>
        </w:rPr>
        <w:t xml:space="preserve">حرف اللام </w:t>
      </w:r>
      <w:r>
        <w:rPr>
          <w:rtl w:val="true"/>
        </w:rPr>
        <w:t>»</w:t>
      </w:r>
      <w:bookmarkEnd w:id="1232"/>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العرب، لجمال الدّین محمّد بن مکرم بن منظور المصری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اللباب فی علل البناء والإعراب، لأبی البقاء محبّ الدین عبداللّه بن الحسین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غازی مختار طلیمات، دار الفکر، دمشق،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اللمع فی العربیة، لأبی 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 محمّد شرف، القاهرة،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33" w:name="__RefHeading___Toc2181710_2322387425"/>
      <w:bookmarkStart w:id="1234" w:name="_Toc446"/>
      <w:bookmarkEnd w:id="1233"/>
      <w:r>
        <w:rPr>
          <w:rtl w:val="true"/>
        </w:rPr>
        <w:t xml:space="preserve">« </w:t>
      </w:r>
      <w:r>
        <w:rPr>
          <w:rtl w:val="true"/>
        </w:rPr>
        <w:t xml:space="preserve">حرف المیم </w:t>
      </w:r>
      <w:r>
        <w:rPr>
          <w:rtl w:val="true"/>
        </w:rPr>
        <w:t>»</w:t>
      </w:r>
      <w:bookmarkEnd w:id="1234"/>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ماضی النجف وحاضرها، للشیخ جعفر الشیخ باقر آل محبوبة، تحقیق محمّد سعید آل محبوبه، دار الاضواء،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و مطلع النیّرین، للشیخ فخر الدّین محمّد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فی تفسیر القرآن،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لجنة من العلماء والمحقّقین الأخصائیین، مؤسّسة الأعلمی،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لمحیی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المحاسن، لأحمد بن محمّد بن خالد البرقی، دار الکتب الاسلامیة،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المحصول، لفخر الدین محمّد بن عمر بن الحسین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دکتور طه جابر فیّاض العلوانی، مؤسّسة الرسالة،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مختصر المعانی، لسعد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مرآة الکتب، ثقة الاسلام التبریزی، مکتبة آیة اللّه المرعشی،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المساعد علی تسهیل الفوائد، شرح ابن عقیل علی کتاب التسهیل لابن مالک، تحقیق محمّد کامل برکات، دار المدنی،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و مستنبط المسائل، للحاج المیرزا حسین المحدّث النوری الطبرسی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أحمد، لأحمد بن محمّد بن حنبل أبی عبداللّه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دارصادر، بیروت، و 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 فی سنن الأقوال والأفعال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المنیر فی غریب الشرح الکبیر، لأحمد بن محمّد بن علی المقری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للحاج السیّد محمّد باقر الشفتی المعروف بحجّة الإسلام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الافست، مکتبة مسجد السیّد، نشاط، اصفهان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معارج الأصول، للشیخ نجم الدین جعفر بن الحسن الحلّی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حسین الرضوی، مؤسّسة آل البیت،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المعارف، لابن قتیبة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دکتور ثروت عکاشة، دارالمعارف،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معانی القرآن، للأخفش،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محمود قراعة، القاهرة،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معانی القرآن، للفرّاء،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شلبی، الهیئة المصریة،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البلدان، للحموی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قبائل العرب، لعمر رضا کحالة، دار العلم للملایین،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المعجم الکبیر،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عبدالمجید السلفی، دار احیاء التراث العربی، بیروت </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المؤلّفین، عمر رضا کحالة، دار احیاء التراث، بیروت </w:t>
      </w:r>
      <w:r>
        <w:rPr>
          <w:rFonts w:eastAsia="IRNazanin" w:cs="IRNazanin"/>
          <w:color w:val="111111"/>
          <w:sz w:val="28"/>
          <w:szCs w:val="28"/>
          <w:rtl w:val="true"/>
          <w:lang w:bidi="fa-IR"/>
        </w:rPr>
        <w:t xml:space="preserve">. </w:t>
      </w:r>
      <w:bookmarkStart w:id="1235" w:name="pg18765_192662"/>
    </w:p>
    <w:p>
      <w:pPr>
        <w:pStyle w:val="BookText"/>
        <w:rPr/>
      </w:pPr>
      <w:bookmarkEnd w:id="1235"/>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مغنی اللبیب عن کتب الأعاریب، لابن هشام عبداللّه جمال الدین بن یوسف الأنصاری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عبدالحمید، نشر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العلوم، لأبی یعقوب یوسف بن محمّد بن علی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عبدالحمید هنداوی، دار 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المفصّل فی صنعة الإعراب، لأبی القاسم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امیل بدیع یعقوب، دار 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المقاصد النحویة فی شرح شواهد شروح الألفیة، محمود بن أحمد العینی، مطبوع مع خزانة الأدب، دار صادر، لا ط، لا 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المقتصد فی شرح الإیضاح، لعبد القاهر الجرجانی، 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بحر المرجان، بغداد،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المقتضب، للمبرّد، تحقیق محمّد عبدالخالق عضیمة، القاهرة،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الآثار، محمّد علی المعلّم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کتابخانه‌های عمومی 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المنصف من الکلام علی مغنی ابن هشام، لتقی الدین أحمد بن محمّد الشمنّی القسنطینی الاسکندری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مکتبة‌الحوزة لنشر أدب الحوزة،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میراث حوزه اصفهان، دفتر سوم و چهارم، مرکز تحقیقات رایانه‌ای حوزه علمیّه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Heading4"/>
        <w:numPr>
          <w:ilvl w:val="3"/>
          <w:numId w:val="1"/>
        </w:numPr>
        <w:rPr/>
      </w:pPr>
      <w:bookmarkStart w:id="1236" w:name="__RefHeading___Toc2181712_2322387425"/>
      <w:bookmarkStart w:id="1237" w:name="_Toc447"/>
      <w:bookmarkEnd w:id="1236"/>
      <w:r>
        <w:rPr>
          <w:rtl w:val="true"/>
        </w:rPr>
        <w:t xml:space="preserve">« </w:t>
      </w:r>
      <w:r>
        <w:rPr>
          <w:rtl w:val="true"/>
        </w:rPr>
        <w:t xml:space="preserve">حرف النون </w:t>
      </w:r>
      <w:r>
        <w:rPr>
          <w:rtl w:val="true"/>
        </w:rPr>
        <w:t>»</w:t>
      </w:r>
      <w:bookmarkEnd w:id="1237"/>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نقباء البشر فی القرن الرابع عشر، للشیخ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38" w:name="pg18765_192663"/>
    </w:p>
    <w:p>
      <w:pPr>
        <w:pStyle w:val="BookText"/>
        <w:rPr/>
      </w:pPr>
      <w:bookmarkEnd w:id="1238"/>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غریب الحدیث والأثر، لابن أثیر الجزری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طاهر أحمد الزاوی ومحمود محمّد الطناحی، 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وهو ما جمعه السیّد الشریف الرضی من کلام أمیر المؤمنین علیه‌السلام ، تحقیق وشرح الشیخ محمّد عبده، دار الذخائر، قم، 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39" w:name="__RefHeading___Toc2181714_2322387425"/>
      <w:bookmarkStart w:id="1240" w:name="_Toc448"/>
      <w:bookmarkEnd w:id="1239"/>
      <w:r>
        <w:rPr>
          <w:rtl w:val="true"/>
        </w:rPr>
        <w:t xml:space="preserve">« </w:t>
      </w:r>
      <w:r>
        <w:rPr>
          <w:rtl w:val="true"/>
        </w:rPr>
        <w:t xml:space="preserve">حرف الهاء </w:t>
      </w:r>
      <w:r>
        <w:rPr>
          <w:rtl w:val="true"/>
        </w:rPr>
        <w:t>»</w:t>
      </w:r>
      <w:bookmarkEnd w:id="1240"/>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هدایة العارفین، اسماعیل پاشا البغدادی، استامبول،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همع الهوامع شرح جمع الجوامع فی علم العربیّة، للسیوطی عبدالرحمن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عبدالعال سالم مکرم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1241" w:name="__RefHeading___Toc2181716_2322387425"/>
      <w:bookmarkStart w:id="1242" w:name="_Toc449"/>
      <w:bookmarkEnd w:id="1241"/>
      <w:r>
        <w:rPr>
          <w:rtl w:val="true"/>
        </w:rPr>
        <w:t xml:space="preserve">« </w:t>
      </w:r>
      <w:r>
        <w:rPr>
          <w:rtl w:val="true"/>
        </w:rPr>
        <w:t xml:space="preserve">حرف الواو </w:t>
      </w:r>
      <w:r>
        <w:rPr>
          <w:rtl w:val="true"/>
        </w:rPr>
        <w:t>»</w:t>
      </w:r>
      <w:bookmarkEnd w:id="1242"/>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بالوفیات، لصلاح الدین خلیل بن أیبک الصفدی، باعتناء عدّة محقّقین، نشر فرانز شتایز بفیسبادن،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وفیات الأعیان وأنباء أبناء الزمان، لابن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احسان عبّاس، دارالثقافة، بیروت، بدون تاریخ </w:t>
      </w:r>
      <w:r>
        <w:rPr>
          <w:rFonts w:eastAsia="IRNazanin" w:cs="IRNazanin"/>
          <w:color w:val="111111"/>
          <w:sz w:val="28"/>
          <w:szCs w:val="28"/>
          <w:rtl w:val="true"/>
          <w:lang w:bidi="fa-IR"/>
        </w:rPr>
        <w:t xml:space="preserve">. </w:t>
      </w:r>
      <w:bookmarkStart w:id="1243" w:name="pg18765_192664"/>
    </w:p>
    <w:p>
      <w:pPr>
        <w:pStyle w:val="Heading3"/>
        <w:numPr>
          <w:ilvl w:val="2"/>
          <w:numId w:val="1"/>
        </w:numPr>
        <w:rPr/>
      </w:pPr>
      <w:bookmarkStart w:id="1244" w:name="__RefHeading___Toc2181718_2322387425"/>
      <w:bookmarkStart w:id="1245" w:name="_Toc450"/>
      <w:bookmarkEnd w:id="1243"/>
      <w:bookmarkEnd w:id="1244"/>
      <w:r>
        <w:rPr/>
        <w:t>6</w:t>
      </w:r>
      <w:r>
        <w:rPr>
          <w:rtl w:val="true"/>
        </w:rPr>
        <w:t xml:space="preserve"> </w:t>
      </w:r>
      <w:r>
        <w:rPr>
          <w:rtl w:val="true"/>
        </w:rPr>
        <w:t>ـ فهرس المحتویات</w:t>
      </w:r>
      <w:bookmarkEnd w:id="1245"/>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لمحةٌ من حیاة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سخاؤه و کرمه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قضاء حجّة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إقامته الحدود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مشایخ روایته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مجمع درسه و 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بین یدی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 الکتاب و نسبته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وتاریخ 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ماهیّته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النسخ المعتمدة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منهجنا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کلمة شکر و ثناء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شرح البسملة الشریفة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الکلام فی باء بسم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متعلّق الباء فی بسم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وجه کسر الباء فی بِسم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الکلام فی اسم بسم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همزة اسم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المواضع الّتی تسقط همزة الوصل فیها لفظًا و 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الموضع الّتی تثبت همزة الوصل فیها لفظًا و خطًّا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المواضع الّتی تبدل همزة الوصل فیها بالألف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المواضع الّتی تکون الهمزة فیها وصلاً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الهمزة فی المضارع لا یکون وصلاً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أصل اسم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ذکر الاسم بین الباء ولفظ الجلالة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إضافة الاسم إلی لفظ الجلالة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أصل لفظ الجلالة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ذکر الخلاف فی مبدأ اشتقاق لفظ الجلالة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ذکر أدلّة القائلین بأنّ لفظ الجلالة علم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ذکر أدلّة القائلین بعدم کون لفظ الجلالة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الکلام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أسماء اللّه تعالی تؤخذ باعتبار الغایات دون المبادی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الرّحمن أبلغ 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فی انّ الرّحمن أهو منصرف أو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فی تقدیم الرّحمن علی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ذکر الخلاف فی انّ الرّحمن أهو صفة للّه أو بدل ؟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بیان معنی الحمد والشکر والمدح والنسبة بینها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وجه اختیار الشارح الحمد علی الشکر والمدح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أرکان الحمد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فی اختیار جملة الفعلیّة علی الإسمیّة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وجه اختیار الشارح صیغة المتکلّم وحدة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وجه عدول الشارح عن ذکر اسم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وجوه تأخیر المفعول فی قول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بیان 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بیان وجه مناسبة إطلاق الخاتم علیه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فی بیان الأصل فی الآل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الفرق بین الآل والأهل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المراد من الآل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المراد من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معربة فی حالتین و مبنیّة فی حالة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قد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دفع التعارض المتوهّم وروده بین حدیث التسمیة والتحمید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فی الفرق بین الوحی والإلهام والکشف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وجه اشتهار جدّ النبیّ صلی‌الله‌علیه‌و‌آله بهاشم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باب شرح الکلام و شرح ما یتألّف منه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النسبة بین الکلام الإصطلاحی وبین الجملة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تعریف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أقسام الکلمة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انّ واضع علم النحو هو علیّ بن أبی طالب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فی انّ اسم الجنس علی قسمین وبیانهما والفرق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النسبة بین الکلم والکلام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تعریف الکلمة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القول عمّ الکلام والکلم والکلمة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الکلمة قد یقصد بها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ذکر اختلافهم فی أصل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خواصّ الاسم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بیان أقسام التنوین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تنوین الترنّم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تنوین التمکّن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تنوین التنکیر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تنوین المقابلة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تنوین العوض</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حدّ التنوین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من خواصّ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ورجوع الضمیر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وجه 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المراد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للجمع، ما هو ؟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علامات الفعل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بین الأسماء والأفعال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علامة الفعل المضارع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علامة الفعل الماضی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علامة الفعل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باب المعرب والمبنیّ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الفرق بین المعرب والمبنیّ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یکفی فی بناء الاسم شبهه بالحرف من وجه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معنی کلمة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وترکیبها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علّة بناء الاسم لشبه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المبنیّ علی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الشبه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الشبه الوضعیّ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الشبه المعنویّ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الإشارة معنی حرفیّ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بیان الشبهة فی انّه کیف یکون التثنیة والجمع معربین مع 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الشبه الإستعمالی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ذکر الاختلاف فی انّ أسماء الأفعال معمولة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الشبه الإفتقاریّ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الشبه الإهمالیّ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تعریف الاسم المُعْرَب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بناء الفعل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بناء الفعل الماضی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إعراب الفعل المضارع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فعل المضارع إذا باشر النون المؤکّدة مبنیّ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الحائل بین المضارع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الحائل بین المضارع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الحائل بین المضارع والنون یاء المخاطبة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بناء الحرف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الإعراب غیر مختصّ بالحرکات بل یشمل الحروف والسکون والجزم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بیان النسبة بین کلّ من الرفع والنصب والجرّ والضمّ والفتح والکسر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وجه تسمیة الضمّ والفتح والکسر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وجه تسمیة الرفع والنصب والجرّ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أنواع 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تسمیة الجزم والسکون بهما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وجه اختصاص الجوازم 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لام الأمر مکسور إلاّ بعد الواو والفاء وثمّ فساکن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إعراب الأسماء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فی انّ الاسم المعرب بالحرکات علی ثلاثة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فی انّه لِمَ أعرب المفرد وجمع المکسّر بجمیع الحرکات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الاسم المعرب بالحروف علی ثلاثة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فی انّه لِمَ جعل إعراب هذه الأسماء بالحروف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فی انّه لِمَ جعل هذه الأسماء اعرابها بالحروف دون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انّ اللام فی أربعة من هذه الأسماء وکذا العین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و 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أصل الکلمة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 بیان ذکر الأصل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واللغات فیه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الحم لا یضاف إلاّ إلی المؤنّث</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ذکر اللغات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انّ للأب والأخ والحم ثلاث لغات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بیان الخلاف فی إعراب الأسماء الستّة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فی انّ للأسماء الستّة إعرابین عند الکوفیّین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بیان انّ أسماء الستّة أصلها ما هو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المحذوفة فی هذه الأسماء ما هی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إعراب المثنّی والملحق به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الشروط المعتبرة فی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إذا ثنّی العلم أو جمع وجب التعریف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زیادة الألف والنون فی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یجوز إفراد الضمیر فی کلا و کلتا، و تثنیته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وجه جعل إعراب کلا و کلتا إعراب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الإشکال فی انّه کیف یکون کلا وکلتا معربًا بالحروف والحرکة مع انّ المثنّی معرب بالحروف فقط فیلزم زیادة الفرع علی الأصل، مع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انّ ألف کلا منقلبة، وألف کلتا للتأنیث</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اجتماع علامتی التأنیث فی کلتا،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والردّ علی الکوفیّین فی قولهم انّ کلا وکلتا مثنّی 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الخلاف فی إعراب کلا وکلتا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إعراب اثنان واثنتان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لا یجوز اضافة الاثنین إلی ضمیر التثنیة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وجه جعل التثنیة والجمع معربین بالحروف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وجه جعل الألف علامة الرفع فی المثنّی والواو فی الجمع دون 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بیان انّ ما قبل الیاء فی الجمع مکسور وفی المثنّی مفتوح</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إعراب المثنّی بعد جعله علمًا إعرابه قبله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إعراب الجمع المذکّر السالم والملحق به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شروط الجمع المذکّر السالم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لو جعل الألف والواو فی التثنیة والجمع اعرابًا یلزم توارد المؤثّرین فی أثر واحد، مع الجواب عنه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عشرون وبابه لیس بجمع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إعراب السنین و بابه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حرکة نون الجمع والتثنیة والملحق بهما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بیان فی انّ النون فی المثنّی والمجموع لأیّ شیء هی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إعراب ما جمعَ بألف وتاء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الأقوال الثلاثة فی إعراب الجمع بالألف والتاء بعد جعله علمًا</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اختلافهم فی إعراب الجمع المؤنّث بعد جعله علمًا مع وجود العلّتین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کما لایلحق تنوین التمکّن فی غیر المنصرف کذا لایلحق تنوین المقابلة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إعراب ما لا ینصرف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غیر المنصرف یجرّ للإضافة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وجه منع الکسر فی غیر المنصرف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الصفة المشبهة لا تقع صلة لأل الموصولة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ترجمة السِیْرَافی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ترجمة المُبرّد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غیر المنصرف بعد الإضافة ودخول اللام علیه بقی علی منع صرفه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إعراب الأمثلة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لحوق نون الوقایة قبل یاء المتکلّم فی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اجتمعت نونی الإعراب والوقایة أیّهما المحذوف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والحقّ انّ المحذوف نون الوقایة لا الإعراب عند اجتماعهما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الجواب عن أدلّة القائلین بانّ المحذوف نون 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إعراب الاسم المعتلّ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الفرق بین الإعراب التقدیریّ والمحلّی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وجه تسمیة المنقوص منقوصًا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وجه تسمیة المقصور بذلک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تقدیر الإعراب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الاسم انّما یستحقّ الإعراب بعد الترکب مع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إعراب المضارع المعتلّ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باب النکرة والمعرفة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النکرة قسمان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الإشکال فی انّه یلزم علی هذا أن لایکون اسم الفاعل والمفعول نکرة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تعداد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معنی مطابقة الجواب للسؤال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بیان المراد بما الّتی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دققته دقًّا نعمّا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الأوّل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مرجع الغائب مقدّم إمّا لفظًا أو معنًی أو حکمًا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هل الضمیر الغائب إذا تقدّم ذکره حکمًا نکرة أو 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تسمیة الضمیر والمضمر بهما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تسمیة الضمیر بالمضمر عند البصریّین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وجه تسمیة الضمیر بالکِنایة والمَکْنِی عند الکوفیّین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بیان مراتب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انّ مرتبة المضاف إلی المعرف مرتبة المضاف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الجواب عمّا یوهم وقوع الأعرف صفة لغیره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ذکر النکتة فی جعل الآیة علی عکس الترتیب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ما وقع فیه حذف الفاء بعد امّا الشرطیّة ظاهرًا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الضمائر المتّصلة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سبب بناء الضمائر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ما یقع منصوب المحلّ والمجرور من الضمائر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ما یقع فی المحال الإعراب الثلاثة من الضمائر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ما یقع مرفوعًا لا غیر من الضمائر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الألف فی التثنیة والواو فی الجمع ضمیر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الخلاف فی انّ یاء المخاطبة ضمیر أو حرف تأنیث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الألف والواو فی تثنیة الصفات و جمعها حرف لا ضمیر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لا یقع ضمیر الفاعل فی اسم الفعل والظرف وغیرهما بارزًا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الفعل بالنسبة إلی فاعله من حیث الإستتار والعدم علی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لیس الضمائر المذکورة بعد الفعل الّذی یجب استتار الفاعل فیه فاعلاً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ضمیر المنصوب والمجرور لایستتران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ما یستتر فیه الضمیر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وجه استتار الضمیر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المرجع فی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وما خلا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الباعث علی ارجاع 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المصدر أو اسم الفاعل أو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ذکر اختلافهم فی ترکیبِ فعل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المواضع الّتی یستتر فیها الفاعل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الظروف الّتی یستتر فیها الضمیر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الضمیر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بیان أصل الأصول فی الضمایر 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بجمیعها ضمیر أو الهاء فقط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الضمائر المنفصلة المنصوبة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الضمایر علی ستّین لفظًا وکان القیاس أن تکون تسعین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ذکر الأقوال السبعة فی انّ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مثلاً ما هو</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تضعیف غیر المختار من الأقوال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بیان المختار بین الأقوال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الأصل فی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ما یجب فیه انفصال 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عدم جواز اتّصال الضمیر إذا کان عامله محذوفًا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جواز الإتّصال والانفصال فی 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خبر المبتدأ لایکون ضمیرًا متّصلاً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رتبة الضمائر فی التقدیم والتأخیر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ضمیر المتکلّم أعرف من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المخاطب أعرف من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التقدیم والتأخیر فی کلّ من الأخصّ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لایجوز اتّصال ثانی الضمیرین فیما إذا اتّحادا فی الرتبة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قد یبیح الغیب فی اتّحاد الرتبة وصلاً مع اختلاف الضمیرین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التزام نون الوقایة قبل یاء المتکلّم مع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وجه تسمیة نون الوقایة بذلک</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الکسر فی نون الوقایة لیس بجرّ</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الاشکال فی انّه کما منع‌الفعل من‌الکسر ینبغی أن یمنع الحرف أیضًا مع‌الجواب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علّة إلحاق النون قبل الیاء لو کانت عدم لحوق الکسر فی الفعل فلِمَ لا تلحقه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أکرمی، مع وجود الکسر فیه، والجواب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ذکر الإختلاف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المعترضة بین الخافض والمخفوض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النظم بدون نون الوقایة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نون الوقایة فی غیر النظم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ذکر الخلاف فی انّ الباء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به، هل تکون زائدة أو للتعدیة؟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الفرق بین الشاذّ والنادر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الوقایة قلیل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التخییر بین إلحاق نون الوقایة وعدمها فی إنّ وأنّ وکأنّ ولکنّ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مجیء منّی و عنّی بدون نون الوقایة فی الإضطرار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عدم إلحاق نون الوقایة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وعدا وحاشا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إلحاق نون الوقایة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إلحاق نون الوقایة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وقطنی،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تجرید قدنی وقطنی من نون الوقایة قلیل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مع 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قط علی ثلاثة أوجه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الثانی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الفرق بین عَلَم الشخص وعَلَم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تفاوت المشخّصات غیر مضرّ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الفرق بین علم الجنس واسمه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متی اجتمع النکرة والمعرفة تعیّن الحکم بابتدائیّة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إفادة اسم الإشارة والمضمر التعیین بالقید المعنویّ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إطلاقات الاسم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الفرق بین الکنیة واللقب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اللقب یجب تأخیره عن الاسم إذا لم یکن أشهر منه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تقدیم الکنیة علی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کیف یجوز اضافة الاسم إلی اللقب مع انّه اضافة الشیء إلی نفسه مع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لایجوز اضافة الاسم إلی اللقب إذا کان کلاهما أو أحدهما مضافین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یجوز قطع اللقب عن التبعیّة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اختلاف الاصطلاح فی المنقول والمرتجل بین الأصولیّین والنحویّین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المنقول علی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قد یجعل کلّ من الاسم والفعل والحرف علمًا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وجه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لمسمّاه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المحکیّة معربةٌ أو مبنیّة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 کخمسة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الأوّل منه معرب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کیف یکون الجزء الأوّل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معربًا مع انّه لا تلحق الإعراب فی وسط الکلمة، مع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ذکر الاختلاف فی وضع عَلَم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الفرق بین عَلَم الجنس واسمه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للتسبیح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والحقّ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وکسر اللام علی أربعة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نقل العلّة فی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نقل الدلیل علی علمیّة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بیان تأنیث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الثالث من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لوزن اسم الفاعل من أسماء العدد ثلث إستعمالات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أسماء العدد إذا کانت علی وزن اسم‌الفاعل یؤتی للمذکّر المذکّر و للمؤنّث المؤنّث</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لزوم الدور فی حدّ اسم الإشارة، مع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نقل اللغات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أولاء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الکاف الملحق بأسماء الإشارة حرفٌ لا اسم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وجه اختصاص کاف الخطاب بالمتوسّط والبعید</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الخلاف فی انّ أسماء الإشارة هل لها مرتبتان أو مراتب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عدم جواز الحاق اللام فی تثنیة اسم الإشارة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الاسم المعرّف بعد اسم الاشارة صفة أو عطف بیان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الرابع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أن الموصولة بالمضارع والماضی والأمر متّحد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فعل الأمر یقع صلة لأن المصدریّة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المواضع الّتی تعیّن فیها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کونها مخفّفة من الثقیلة</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المصدر المؤوّل من لفظ الخبر إن کان مشتقًّا وإلاّ فمن لفظ 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بیان 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أل الموصولة اسم أو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ردّ علی الأخفش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أل فی اسمی الفاعل والمفعول حرف 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حلّ العبارة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یجب مطابقة العائد مع الموصول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قد یغنی الظاهر عن العائد 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العائد یکون من ضمیر الغائب ولو کان المخبر عنه متکلّمًا أو مخاطبًا</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یجوز فی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اللفظ والمعنی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المواضع الّتی ترجّح فیها مراعاة المعنی فی 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کون جملة الصلة خبریّة</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مضمونُ الصلة معهودٌ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کالفقیر والمسکین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بیان المراد من الظرف التامّ والناقص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وجه عدم جواز تعلّق الظرف والمجرور الواقعین صلة باسم الفاعل والمفعول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اسمُ الفاعل فی سیاق النفی مع فاعله جملةٌ</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ممّا یجب فیه حذف المتعلّق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الصفة المشبّهة لاتقع صلة لأل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معنی غلبة الاسمیّة علی الوصفیّة</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أفعل التفضیل لایقع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بیان اختلافهم فی معنی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صدر 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یحذف فی الجملة الاسمیّة</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کیف یجوز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مع انّ المعارف لاتضاف</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وجه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أضیف وحذف صدر صلتها</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عائد الموصول متی یحذف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المراد بطول الصلة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IRNazanin" w:hAnsi="IRNazanin" w:eastAsia="IRNazanin"/>
          <w:color w:val="111111"/>
          <w:sz w:val="28"/>
          <w:sz w:val="28"/>
          <w:szCs w:val="28"/>
          <w:rtl w:val="true"/>
          <w:lang w:bidi="fa-IR"/>
        </w:rPr>
        <w:t>یجوز فی الاسم المرفوع الواقع بعد الظرف أو المجرور ثلاثة أوجه</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إذا کان الصلة جملة أو شبهها لایجوز حذف العائد</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حذف العائد المنفصل غیر جائز</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لایجوز حذف العائد المنصوب بغیر الفعل والوصف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العائد المنصوب بصلة الألف واللام لایجوز حذفه</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محلّ الضمیر فی صلة الألف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العائد المجرور بالوصف الّذی بمعنی الحال أو الإستقبال یجوز حذفه</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یجوز حذف العائد المجرور إذا کان الحرف الجارّ فیه وفی الموصول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بعد حذف العائد المجرور حذف الجارّ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جزاء الشرط إذا کان فعلاً مضارعًا منفیًّا بلَمْ، لم یجز إدخال الفاء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تتمیمٌ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لا محلّ لها من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کلّ جملة وقعت موقع المفرد له محلّ من الإعراب وإلاّ فلا</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مع صلته بمنزلة اسم واحد</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لایوصف الموصول ولایؤکّد ولایبدل قبل تمام الصلة</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الموصولة لاتقعان موصوفتین</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 xml:space="preserve">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متن البهجة المرضیّة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الخامس من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بأداة التعریف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الهمزة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أو قطع</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والجواب عمّا استدلّ به علی انّ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وصلاً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xml:space="preserve">الأقوال فی 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ستّة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استغراق أفراد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استغراق صفات 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لبیان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للعهد الذهنیّ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الفرق بین المعرّف بأل الحقیقة والنکرة</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لتعریف العهد الحضوریّ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اللام الّتی لتعریف العهد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انّ النکرة إذا أعیدت نکرة کانت غیر الأولی وإذا أعیدت معرفة کانت عین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کیف یکون تعریف الموصول بالصلة مع انّ الصلة جملة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الفرق بین المعرفة والنکرة المخصّصة</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الآیات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الأعلام المترجم لهم</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bookmarkStart w:id="1246" w:name="pg18765_192683"/>
    </w:p>
    <w:p>
      <w:pPr>
        <w:pStyle w:val="Heading2"/>
        <w:numPr>
          <w:ilvl w:val="1"/>
          <w:numId w:val="1"/>
        </w:numPr>
        <w:rPr/>
      </w:pPr>
      <w:bookmarkStart w:id="1247" w:name="__RefHeading___Toc2181720_2322387425"/>
      <w:bookmarkStart w:id="1248" w:name="_Toc451"/>
      <w:bookmarkEnd w:id="1246"/>
      <w:bookmarkEnd w:id="1247"/>
      <w:r>
        <w:rPr>
          <w:rtl w:val="true"/>
        </w:rPr>
        <w:t xml:space="preserve">فهرس منشورات مکتبة مسجد السیّد حجّة الإسلام الشفتی قدس‌سره </w:t>
      </w:r>
      <w:r>
        <w:rPr>
          <w:rtl w:val="true"/>
        </w:rPr>
        <w:t>:</w:t>
      </w:r>
      <w:bookmarkEnd w:id="1248"/>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 للّه الّذی وفّقنا لإحیاء تصنیفات العلماء الأبرار</w:t>
      </w:r>
    </w:p>
    <w:p>
      <w:pPr>
        <w:pStyle w:val="BookText"/>
        <w:rPr/>
      </w:pPr>
      <w:r>
        <w:rPr>
          <w:rFonts w:ascii="IRNazanin" w:hAnsi="IRNazanin" w:eastAsia="IRNazanin"/>
          <w:color w:val="111111"/>
          <w:sz w:val="28"/>
          <w:sz w:val="28"/>
          <w:szCs w:val="28"/>
          <w:rtl w:val="true"/>
          <w:lang w:bidi="fa-IR"/>
        </w:rPr>
        <w:t>الملتقط من آثار الأئمّة الأطهار علیهم‌السلام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فی شرح شرائع الإسلام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الأبرار فی أحکام الصلوة و مسائلها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فی ترجمة حجّة الإسلام الشفتی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مصلح‌الدین المهدوی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الإمامة فی إثبات الإمامة لأهل البیت علیهم‌السلام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أسداللّه الشفتی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فی أحوال رواة الأحادیث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إقامة الحدود فی زمن الغیبة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العصیریّة فی أحکام الخمر والعصیر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أسداللّه الشفتی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فی الإمام الثانی عشر القائم الحجّة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للسیّدأسداللّه الشفتی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وپاسخ‌ها پیرامون عقائد شیخیّه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لحجّة الإسلام الشفتی</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الصّحاح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أسداللّه الشفتی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نفسه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موطنه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حیث قال فی مبحث غیر المنصرف ما هذا نصّ کلامه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واصبهان عَلَم لبلدة فی ایران هی موطننا ومحّل إقامتنا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میرزا أبو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بارع ماهر بالأدب، متکلّم فقیه، لغوی نحوی، مفسّر محدّث، من أجلاّء تلامذة السیّد صاحب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مصنّفات کثیرة لایحضرنی تفصیلها ولا تفصیل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الذریعة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ذکر عبارة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طریق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أرّخه معاصره السیّد محمّد حسن الموسوی الاصفهانی، فقد استنسخ حاشیته المذکورة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علی ظهرها تاریخ وفاة المؤلّف انّه قبل ذلک بسنتین والنسخة باصفهان عند حفید کاتبها السیّد مصلح الدین بن محمّد تقی المعروف بالمهدوی، إنتهی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أراد الإطّلاع علی وجه البسط والتفصیل علی أحواله و آثاره، فلیراجع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المرحوم السیّد مصلح الدین المهدوی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باللغة الفارسیة فی جزئین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صاحب الترجمة فی دیباجة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الآن من محافظة زنجان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الترجمة قدس‌سره فی بعض إجازاته، 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المولی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فزنا بالإستفادة من جنابه فی أوائل التحصیل فی علم الأصول، و قرأنا علیه من مصنّفاته ما هو مشهور بالفوائد العتیق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الترجمة قدس‌سره فی حواشی بعض إجازاته،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العالیات ـ علی مشرفها آلاف التحیّة والصلوات ـ وانتقلنا منها إلی دیار العجم فی سنة خمس ومائتین بعد الألف، و کان مولانا مولی الکلّ آقا محمّد باقر البهبهانی فی الحیات، ثمّ انتقل إلی الفردوس الأعلی فی سنة ستّ و مائتین بعد الألف قدّس اللّه تعالی روحه السعید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نصّ علیه هو قدس‌سره فی حاشیة بعض إجازاته،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میر عبدالباقی إلی دار الآخرة ـ قدّس اللّه تعالی روحه ـ فی أوائل ورودی فی اصبهان فی سنة سبع و مائتین بعد الألف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نفسه قدس‌سره فی مناسکه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أشار بذلک المیرزا حبیب اللّه النیّر رحمه‌الله ضمن مرثیته للمترجم قدس‌سره بقوله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التاریخ معاصره الأدیب الفاضل المیرزا محمّد علی الطباطبائی الزواری، 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تذکرته الموسومة بالمآثر الباقریّة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الّتی جمع فیها بعض من‌القصائد والمقطّعات الّتی أنشدها الشعراء فی مدح حجّة الإسلام قدس‌سره و وصف مسجده الأعظم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فی محلّة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من محلاّت اصفهان العظیمة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أحکام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أحکام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إجازته للسیّد حسن بن محمّد صادق الجرفادقانی قدس‌سره المطبوعة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الترجمة قدس‌سره فی بعض إجازاته، حیث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المولی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فزنا بالإستفادة من جنابه فی أوائل التحصیل فی علم الأصول، و قرأنا علیه من مصنّفاته ما هو مشهور بالفوائد العتیق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کإجازة المحقّق القمّی رحمه‌الله ، فهی إجازة کبیرة مبسوطة، تاریخها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عید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أوّلها بعد البسملة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والصلوة علی رسول اللّه و علی آله 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مصوّرتها بتمامها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خطّی کتابخانه‌های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ترجمة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ماضی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ومشاهیر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علمای معاصرین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الحصون المنیعة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والأدب فی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الطلیعة من شعراء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هذه التألیفات مع صورة إجازة صاحب الجواهر له، موجودة فی مجموعة فی المکتبة المرعشیّة فی مدینة قم المقدّسة برقم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مذکورة فی فهرسها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أرّخه ولده السیّد محمّد مهدی،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الأصل منه بخطّ المؤلّف قدس‌سره موجودة فی المکتبة المرعشیّة فی قم المقدّسة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مذکورة فی فهرسها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الفکر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ملّی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المیرزا أبوالقاسم بن محمّد مهدی النراقی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ملخّص المقال فی دفع القیل والقال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الردّ علی هذه الرسالة إجابة لسؤال أخیه المولی أحمد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المخطوطة منه موجودة فی المکتبة المرعشیّة برقم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مذکورة فی فهرسها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مخطوط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مخطوط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المیرزا عبدالوهاب الشریف ابن محمّد علی القزوینی، من أکابر تلامذته والمجازین منه بإجازة کبیرة مبسوطة، ذکر فی کتابه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ألّف أوّلاً رسالة فارسیّة مختصرة، وأخری عربیّة فی مسائل التقلید، ثمّ بعد ما رأی رسالة حجّة الإسلام فی التقلید وإیجابه علی المقلّد العدول إلی المجتهد الحیّ بعد موت من کان یقلّده، کتب هذه الرسالة ناقلاً لعین عبارات حجّة الإسلام ثمّ الردّ علیه ؛ أنظر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 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الاُولی من النسخة المخطوطة فی مکتبة آیة اللّه الگلپایگانی فی قم 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فی إجازته لمیرزا محمّد بن عبدالوهّاب الهمدانی قدس‌سره ضمن ترجمة حجّة الاسلام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الإجازة بتمامها مطبوعة فی کتاب ضیاء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 البارقة لمعرفة أحوال المجاز والحقیقة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إلی الوجوه الّتی أبرزناها فی مقام ترجیح أقرب المجازات علی غیره فیما علّقناه فی أصول المعالم فی مباحث المجمل والمبیّن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الشیخ الطهرانی قدس‌سره عن کلّ واحد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السیّد حجّة الإسلام قدس‌سره فی الرسالة الثانیة بانّه کتب فی تحقیق أحواله رسالتان، حیث قال فی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کتبت فی سالف الزمان رسالة فی تحقیق الحال فی إبراهیم بن هاشم، وأغفلت فیها بعض ما ینبغی التنبیه علیه، أبرزت هذه الکلمات فی ذلک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الذریعة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اسماعیل الواقع فی صدر بعض أسانید الکافی، للسیّد حجّة الإسلام الاصفهانی،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 کتب علیه حاشیة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مکتبة کلیّة الإلهیّات فی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مرتضی قلی خان بن علی محمّد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حسین خان الإصفهانی الصدر الأعظم للسلطان فتح علی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ویقوی هذا الإحتمال انّ علی هامش نسخة من هذا الکتاب الّذی بین یدیک، حاشیة امضاؤها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قلی خان أدیب إصفهانی صدری،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القرن الرابع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الحصون المنیعة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ماضی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الطلیعة من شعراء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قلی خان بن محمّد علی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التاریخ مطابق لما کتبه صاحب الروضات رحمه‌الله فی بیاضه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النهریّة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وکذا مطابق لما کتبه العلاّمة الشیخ محمّد جعفر بن محمّد إبراهیم الکرباسی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ظهر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فی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مخطوطات مکتبة مرکز إحیاء التراث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کذلک العالم الفاضل الشاعر رضا قلیخان هما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لإبتداء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ش، 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والمراد بالکلمة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نظرًا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صلی‌الله‌علیه‌و‌آله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قال لا إله إلاّ اللّه وجبت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ولایخفی حصول براعة الإستهلال فی ذکر الکلمة، منه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للنجاة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ش، 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التاء للمبالغة، وقد حقّقنا جواز دخولها فی اسم الفاعل فی مبحث الحال فی هذه الحاشیة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أنکر بعض منهم ذلک، منه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 س،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العاملین، وهو الصواب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عبداللّه بن عبداللّه بن مالک الطائی الجیانی الأندلسی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ستّمائة أو إحدی و ستمائة، وسمع بدمشق من السخاوی والحسن بن صباح وجماعة، و کان إمامًا فی القراءات و عللها، أمّا اللغة فکان إلیه المنتهی فی الإکثار من نقل غریبها والاطّلاع علی وحشیّها، وأمّا النحو والصرف فکان فیهما بحرًا لایجاری وحبرًا لایباری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التصانیف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الکافیة، العمدة، التسهیل، التوضیح، و غیر ذلک ؛ انظر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وفوات الوافیات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فأقول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بالفرقان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المنسوب إلی الإمام العسکریّ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أمر ذی بَال لا یبدأ فیه ببسم اللّه الرّحیم أقطع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إختلاف الألفاظ وإضافات ؛ وتمامه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علیه‌السلام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اسم اللّه فاتق للرتوق، و خائط للخروق، و مسهل للوعور، و جنة عن الشرور، وحصن من محن الدهور، و شفاء لما فی الصدور، و أمان یوم النشور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استدلّ لإبتداء الکتاب بالتسمیة بوجوه خمسة، و المستفاد من بعضها کالوجه الأوّل والخامس تعیّن الإبتداء بها من الآخر کالثانی و الثالث و الرابع لیس الأمر کذلک، بل التسمیة بناء علیها من أحد أفراد المطلق الذّی یحصل بذکره الوفاء بمضمونها مع کونه من أکمل أفراده، منه دام ظلّه العالی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والإستعانة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جعل متعلّقه مثل أصنّف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حمل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للفعل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کأنّه لا یتأتی ذلک الفعل ولا یوجد بدونه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ویؤیّده أیضًا ما رواه الصدوق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محمّد بن القاسم الجرجانی المفسّر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فقولوا عند افتتاح کلّ أمر صغیر أو عظیم بسم اللّه الرّحمن الرّحیم، أی أستعین علی هذا الأمر باللّه الّذی لاتحقّ العبادة لغیره، المغیث إذا استغیث والمجیب إذا دعی، الرّحمن الّذی یرحم ببسط الرزق علینا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الظرف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الشهید الثانی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فیض القدیر شرح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والمطلوب یحصل بترتیب ثلاث قیاسات بأن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و کلّ حرف مبنیّ، فینتج انّ الباء مبنیّ، و نجعل هذه النتیجة صغری قیاس آخر 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مبنیّ و کلّ مبنیّ الأصل فیه السکون، فینتج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الباء السکون، و المذکور فی العبارة کبری هذین القیاسین، والصغری وکذا النتیجة مطلوبة، ثمّ نرتّب قیاس آخر 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یکون الأصل فیها السکون، لکنّه متعذّر لما ذکر فی المتن، و کلّ شیء یکون الأصل فیه السکون مع تعذّره حقّه الفتح لما ذکر أیضًا، فالباء حقّها الفتح، وکذا نقول فی کلّ الحروف المفردة، فالعدول عن الفتح فی کلّ الحروف المفردة یحتاج إلی دلیل، منه سلّمه اللّه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لاستلزامه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إختصاصها بهما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الخروج عن الأصل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ش،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اقتضاه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مقتضاه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فها أنا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النکرتین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الدین محمّد ابن الحسن الرضی الاستراباذی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بالعربیّة، من أهل استراباذ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أعمال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اشتهر بکتابیه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الوافیة فی شرح الکافیة لابن الحاجب فی النحو، و شرح مقدّمة ابن الحاجب، و هی المسمّاة بالشافیة فی علم الصرف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فی کشف الظنون عن السیوطی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یؤلّف شرح علی الکافیة بل لا فی غالب کتب النحو مثل شرح الرضی جمعًا و تحقیقًا ؛ أنظر کشف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الهمزة الوصل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وقع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فی نداء یا اللّه خاصّة ؛ والتصریح علی التوضیح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فی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نداء ما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اسماعیل بن حمّاد الجوهری، أبو نصر، أوّل من حاول الطیران و مات فی سبیله، لغویّ من الأئمّة، أشهر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 له کتاب فی العروض، و مقدّمة فی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فاراب، و دخل العراق صغیرًا وسافر إلی الحجاز فطاف البادیة و عاد إلی خراسان، ثمّ أقام فی نیسابور، و صنع جناحین من خشب و ربطهما بحبل، وصعد سطح داره و نادی فی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صنعت ما لم أسبق إلیه و سأطیر الساعة، فازدحم أهل نیسابور ینظرون إلیه فتأبط الجناحین و نهض بهما، فخانه إختراعه فسقط إلی الأرض قتیلاً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 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ابن الأنباری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وأبوالبقاء العکبری فی اللباب فی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فی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أیمن المختصّ بالقسم، اسم لا حرف، خلافًا للزجاج والرمانی، مفرد مشتقّ من الیُمن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وهمزته وصل، لا جمع یمین وهمزته قطع، خلافًا للکوفیّین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وإلی هذا ذهب ابن کیسان وابن درستویه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أیمن ألف قطع، وهو جمع 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قال ابن الأثیر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غریب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أهل الکوفة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أیمن جمع 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والألف فیها ألف وصل، وتفتح و تکسر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ینبغی أن یزیدوا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بالصفة إلی أقسام همزة الوصل، کما قاله ابن هشام فی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واستشهد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القسم الثانی من الأقسام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غلط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الأئمّة الرضی رحمه‌الله فی شرح الشافیة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فی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موفّق الدین بن یعیش علی مفصّل الزمخشری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والوسیط، للواحدی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والّذی یدلّ علی صحّة ذلک أنّه لایوجد فی کلامهم ما حذف فاؤه وعُوّض بالهمزة فی أوّله، کما لایوجد فی کلامهم ما حذف لامه وعوّض بالهاء فی آخره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قائله ؛ نسبه أیضًا الآلوسی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القیل،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لاحذف ولا تعویض وانّما قلبت الواو همزة کاعاء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محیی الدین عبدالحمید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من الانصاف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اعلم أنّ النحاة قد اختلفوا فی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مذهب البصریّین، فمنهم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سِمْو ـ بکسر السین وسکون المیم ـ ونظیره من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 جذع، ومن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 فمن حذف الواو ولم یعوّض من المحذوف شیئًا أبقی السین علی کسرتها الّتی کانت لها، ومن حذف الواو وعوّض من المحذوف همزة الوصل ألقی کسرة السین علی الهمزة فصارت السین 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سُمْو ـ بضمّ السین وسکون المیم ـ ونظیره من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وقرط، و من المعتلّ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فمن حذف الواو ولم یعوّض أبقی ضمّة السین علی حالها، ومن حذف الواو وعوّض منها همزة الوصل ألقی ضمّة السین علی الهمزة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مطابق لما أورده الشارح السیّد علی خان الکبیر قدس‌سره فی شرحه علی الصمدیّة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البصریّین من الأسماء العشرة الّتی حذفت أعجازها واسکنت أوائلها وادخل علیها مبتدأ بها همزة وصل، لأنّ من دأبهم أن یبتدؤا بمتحرّک ویقفوا علی ساکن،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مخالف لما أورده الأنباری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احتجاج البصریّین بأن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علی وزن فِعْل ـ بکسر الفاء وسکون العین ـ فحذفت اللام الّتی هی الواو وجعلت الهمزة عوضًا عنها، و وزنه إِفْعٌ، لحذف اللام منه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أَسْمَیْتُ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أسْمَوْتُ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ـ سما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والیمن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فی مستدرک الوسائل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إختلاف الألفاظ وإضافات ؛ وتمامه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علیّ علیه‌السلام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اسم اللّه فاتق للرتوق، و خائط للخروق، و مسهل للوعور، و جنة عن الشرور، وحصن من محن الدهور، و شفاء لما فی الصدور، و أمان یوم النشور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أصله إله علی 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فلمّا أدخلت علیه الألف واللام، حذفت الهمزة تخفیفًا لکثرته فی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سمعت أبا علی الفارسی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الألف واللام عوض منها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الحاشیة علی الکشّاف للشریف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علیه الجوهری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إله علی 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أدخلت علیه الألف واللام، حذفت الهمزة تخفیفًا لکثرته فی الکلام، و لو کانتا عوضًا منها لما اجتمعتا مع المعوّض منه فی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القائلین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فی لسانه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والخلیل کما فی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لاَهَ یَلِیهُ 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 وَ جَوَّزَ سِیبَوَیْه اشتِقَاقَ الجَلالَةِ مِنهَا، وَ عَلاَ، وَارْتَفَعَ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وَسُمِّیَتِ الشَمْسُ إلهَةً لارْتِفَاعِهَا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الخلیل بن أحمد بن عمرو بن تمیم الفراهیدی البصری، والفراهیدی نسبة إلی فراهید بن مالک، صاحب العربیة والعروض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الغایة فی استخراج مسائل النحو وتصحیح القیاس فیه، وهو أوّل من استخرج العروض وحصر أشعار العرب بها وعمل أول کتاب العین، وکان من الزهّاد والمنقطعین إلی العلم، وهو أستاذ سیبویه، وعامّة الحکایة فی کتابه عنه، وکلّما قال سیبویه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أن یذکر قائله، فهو الخلیل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التصانیف غیر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النعم، الجمل، العروض، الشواهد، النقط والشکل، فائت العین، وکتاب الایقاع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خمس وسبعین ومائة، وقیل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یلزم إستثناء الشیء عن نفسه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یلزم الکذب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القائلین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 وهو غلط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الچلبی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المطوّل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والصفة المشبهة یجیء أبدًا من اللازم، وإذا أرید إشتقاقها من المتعدّی یجعل لازمًا بالنقل إلی فعل بالضمّ کما فی رحمن و رحیم،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الکلّیات لأبی البقاء الکفومی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الشریف الجرجانی فی حاشیته علی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العبارة هکذا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مطّرد فی باب المدح والذمّ، نصّ علیه فی تصریف المفتاح وذکره المصنّف فی الفائق فی رفیع وفقیر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یوسف بن أبی بکر بن محمّد بن علی السکّاکی الخوارزمی الحنفیّ، أبو یعقوب سراج الدین، عالم بالعربیة والأدب، مولده و وفاته بخوارزم، 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فی النحو، وکتاب الطلسم فارسی، ورسالة فی علم المناظرة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عمر بن محمّد بن أحمد الخوارزمی الزمخشری، جار اللّه، أبوالقاسم، من أئمّة العلم بالدین والتفسیر واللغة والأدب، ولد فی زمخشر من قری خوارزم، و سافر إلی مکّة فجاور بها زمنًا فلقّب بجار اللّه، وتنقل فی البلدان، ثمّ عاد إلی الجرجانیة من قری خوارزم، فتوفّی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فی تفسیر القرآن، وأساس البلاغة، والمفصّل، والفائق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مفتاح العلوم والفائق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التفضیل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والفروق اللغویّة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قدس‌سره فی وجه أبلغیّة الرّحمن 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قلنا انّ الرّحمن أبلغ من الرّحیم لأنّه علی وزن فعلان کغضبان، والرّحیم علی وزن فعیل کعظیم، وقد ذکر أهل العربیّة انّ فعلان أبلغ من فعیل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فائدة ؛ الأکثر علی انّ فعلان أبلغ من فعیل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فصل الکاف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الکشّاف،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الحمد؛ وفی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بجمیع خلقه، الرّحیم بالمؤمنین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علی خان المدنیّ قدس‌سره فی شرحه علی الصحیفة السجّادیّة 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العبارات باختلاف الإعتبارات، فعند اعتبار الرّحمن أبلغ من الرّحیم لدلالة زیادة المبانی علی زیادة المعانی، واعتبار الأبلغیّة فیه باعتبار الکمیّة نظرًا إلی کثرة أفراد المرحومین، عبّر برحمن الدنیا ورحیم الآخرة لشمول رحمة الدّنیا للمؤمن والکافر، واختصاص رحمة الآخرة بالمؤمن ؛ وعند اعتبار الأبلغیّة باعتبار الکیفیّة وهی جلالة الرحمة ودقّتها بالنسبة إلی کلّ من الرحمتین عبّر برحمن الدنیا والآخرة ورحیم الدنیا، لجلالة رحمة الآخرة بأسرها بخلاف رحمة الدنیا ؛ وباعتبار نسبة بعض أفراد کلّ من رحمة الدنیا والآخرة إلی بعض، عبّر برحمن الدنیا والآخرة ورحیمهما، لأنّ بعضًا من کلّ منهما أجلّ من البعض، وبعضًا من کلّ منهما أدقّ 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ألف و نون إن کان اسمًا فشرطه العلمیّة کعمران، أو صفة فإنتفاء فعلانة،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فعلی، ومن ثمّ اختلف فی رحمن دون سکران و ندمان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فی تفسیره المسمّی بالکشّاف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عمر بن محمّد بن علی الشیرازی، أبو سعید، أو أبوالخیر، ناصر الدین البیضاوی، قاض مفسّر علاّمة، ولد فی المدینة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بفارس قرب شیراز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 قضاء شیراز 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وصرف عن القضاء فرحل إلی تبریز فتوفّی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وأسرار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بتفسیر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طوالع الأنوار فی التوحید، منهاج الوصول إلی علم الأصول، ولبّ اللباب فی علم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مقداد بن عبداللّه بن محمّد بن الحسین ابن محمّد السیوری الحلّی الأسدی، فقیه أصولی متکلّم مفسّر، أخذ عن الشهید الأوّل محمّد بن مکی، و توفّی بالنجف 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المسترشدین فی أصول الدین، شرح مبادی‌ء الأصول، تنقیح الرائع فی شرح مختصر الشرائع، اللوامع الالهیّة فی الکلام، وتجوید البراعة فی شرح تجرید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الدین بن محمّد علی بن أحمد بن علی بن أحمد بن طریح الطریحی النجفی، فقیه أصولی محدّث مؤرّخ لغوی مفسّر أدیب حاسب، ولد بالنجف و توفّی بالرماحیة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النور للکتاب المشهور فی التفسیر، اللمعة الوافیة فی الأصول، جواهر المطالب فی فضائل الإمام علیّ بن أبی طالب علیه‌السلام ، وتحفة الوارد و عقال الشارد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یوسف بن عبداللّه بن هشام الأنصاری الشیخ جمال الدین الحنبلی النحوی الفاضل المشهور، أبومحمّد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ذی القعدة سنة ثمان و سبعمائة، لزم الشهاب عبداللطیف بن المرحّل، وتلا علی ابن السرّاج، و حضر دروس التاج التبریزی، قال فیه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زلنا و نحن بالمغرب نسمع أنّه ظهر بمصر عالم بالعربیة یقال له ابن هشام أنحی من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تصنیفاته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عن کتب الأعاریب، والتوضیح علی الألفیّة، و عمدة الطالب فی تحقیق تصریف ابن الحاجب، و قطر الندی، وشذور الذهب، وغیر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إحدی و ستّین و سبعمائة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قول الأعلم وابن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الرّحمن لیس بصفة بل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هشام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الرابع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والحمد باللسان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هلال العسکری فی بیان الفرق بین الحمد والشکر والمدح ما هذا کلامه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فالحمد أعمّ مطلقًا، لانّه یعمّ النعمة وغیرها، وأخصّ موردًا، إذ هو باللسان فقط، والشکر بالعکس، إذ متعلّقه النعمة فقط ومورده اللسان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یحیی البحرانی فی کتابه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الخاطر ونزهة الناظر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الحمد لایکون إلاّ باللسان، وقد یکون فی مقابل نعمة، والشکر قد یکون بغیر اللسان کالقلب والجوارح، ولایکون إلاّ فی مقابل نعمة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الفروق اللغویّة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بحمد اللّه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ذی بَال لا یبدأ فیه بالحمد للّه فهو أقطع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ذکر ؛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کما ذکر أیضًا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تتعدّی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بجمیع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أباذر أعبد اللّه کأنّک تراه، فإن کنت لا تراه فانّه عزّوجلّ یراک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للإشعار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زیاد بن عبداللّه بن مروان الدیلمی، إمام العربیة، أبو زکریّا، المعروف بالفرّاء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لأنّه کان یفری الکلام، روی عن قیس بن الربیع و مندل بن علی و الکسائی، و عنه سلمة بن عاصم ومحمّد بن الجهم السمّری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أعلم الکوفیّین بالنحو بعد الکسائی أخذ عنه و عن یونس، و کان یحبّ الکلام ویمیل إلی الاعتزال، وکان زائد العصبیّة علی سیبویه و کتابه تحت رأسه، و أبوه زیاد هو الأقطع قطعت یده فی الحرب مع الحسین بن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البهاء فیما تلحن فیه العامّة، اللغات، المصادر فی القرآن، المقصور و الممدود، المذکّر والمؤنّث،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بطریق مکّة سنة سبع و مائتین عن سبع وستّین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الحدیقة الهلالیّة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الشیخ الرضی کلامه فی شرحه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یا اللّه أمّ،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اقصدنا بقضاء حوائجنا، حذف الیاء وهمزة أمّ علی غیر 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علیه بوجهین،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مناف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تؤمّهم لانّه تناقض، وکذا سمع اللهمّ لاتؤمّنا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صحّ ذلک لزم 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اللّه امنا ارحمنا، بلا عطف قیاسًا علی اللهمّ ارحمنا واللهمّ وارحمنا قیاسًا علی اللهمّ یا اللّه امّنا وارحمنا، واللازم باطل فالملزوم مثله، بیان الملازمة ترادف اللفظین فی المقامین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عن الوجهین علی ما خطر ببالی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 فی اللهمّ مقدّمة للدعاء، وما یجیء بعده نفس الدعاء فالتناقض مدفوع، والقیاس باطل لبطلان عطف الدعاء علی مقدّمته وجواز عطفه علی مثله، والتناقض فی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لا تؤّمهم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مدفوع من وجه آخر، وهو إختلاف المفعولین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فی الجواب عن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 لمّا صار کالجزء لم یجز أن یکون معطوفًا علیه کتاء الفاعل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تقدیره لنعمک علینا،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لاحاجة إلی ذلک،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للمقابلة أو للإستعلاء العقلی باعتبار انّ الحمد وارد علی النعم أو غالب علیها إستحقاقًا أو ادّعاءً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و تفتح الهمزة وتکسر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الآلاء علی أفعال مثل سبب وأسباب، لکن أبدلت الهمزة الّتی هی فاء ألفًا استثقالاً لاجتماع همزتین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 هی النعم الظاهرة، والنعماء هی النعم الباطنة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کان محمّد أبا أحد من رجالکم ولکن رسول اللّه و خاتم النبیّین و کان اللّه بکلّ شیء علیمًا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عند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تحرکت الواو وانفتح ما قبلها فقلبت ألفًا مثل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بعضهم أصل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لکن دخله الإبدال، واستدلّ علیه بعود الهاء فی التصغیر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همزة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التفتازانی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أصله أهل بدلیل أهیل، خصّ استعماله فی الأشراف ومن له 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فصیح الدین محمّد النظامی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استعماله فی الأشراف إلخ، وأیضًا لا یضاف إلی البلدان ونحوه فلا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المصر،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المصر، ولا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وأیضًا 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اللّه،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اللّه، إنتهی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علی خان الکبیر فی شرحه علی الصمدیّة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یضاف إلاّ لمن له شرف من العقلاء المذکّرین، فلا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الاسکاف ولا آل مکّة ولا آل فاطمة، وعن الأخفش انّهم قالوا آل المدینة وآل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قائله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شواکل الحور فی شرح هیاکل النور، للمحقّق الدوانی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تفسیره فی تفسیر آیة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صلی‌الله‌علیه‌و‌آله هم الّذین یؤول أمرهم إلیه، فکلّ من کان مآل أمرهم إلیه أشدّ و أکمل کانوا هم الآل، و لا شکّ أنّ فاطمة و علیًّا والحسن والحسین کان التعلّق بینهم و بین رسول اللّه صلی‌الله‌علیه‌و‌آله أشدّ التعلّقات، و هذا کالمعلوم بالنقل المتواتر، فوجب أن یکونوا هم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إدریس بن العبّاس بن عثمان ابن شافع الهاشمی القرشی المطلبی أبوعبداللّه، أحدالأئمّة الأربعة عند أهل السنة، ولد فی غزّة بفلسطین، و حمل منها إلی مکّة و هو ابن سنتین، و قصد مصر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فتوفّی بها، و قبره معروف فی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کثیرة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فی الفقه، والمسند فی الحدیث، وأحکام القرآن والسنن، والرسالة فی أصول الفقه، و إختلاف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السیوطی فی خاتمة البهجة المرضیّة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لصاحب بمعنی الصحابی، وهو من اجتمع به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السیّد حکیم، قال فی تعلیقته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صاحب کأشهاد جمع شاهد 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ویوم یقوم الأشهاد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الجوهری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فاعلاً لا یجمع علی 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تردّه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الفاعل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 سبع أخبث وأجرأ من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نُمُور و أَنْمَار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الآمدی هذه الأقوال فی الإحکام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أبو زرعة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رسول اللّه صلی‌الله‌علیه‌و‌آله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وأربعة عشر ألفا من الصحابة ممّن روی و سمع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ومغنی المحتاج للشربینی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الصوارم المهرقة، للشهید قاضی نوراللّه التستری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وریاض السالکین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لصحبة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صاحب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صحبته مع الإیمان الباقی إلی یوم الوفاة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عن بیان التنزیل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خالد الأقطع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أیجوز أن یصلّی علی المؤمنین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 یصلّی علیهم، فقد صلّی اللّه علیهم، أما سمعت قول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الّذی یصلّی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بأسلّم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والمراد باللقاء علی الأوّلین الحشر الأصغر، وعلی الأخیر الحشر الأکبر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فیسمّوها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ساعدة الإیادی حکیم العرب لقوله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ولَطَفَ اللّه‌ُ بِنَا لَطَفًا من باب طَلَبَ رَفَقَ بنا فهو لَطیفٌ 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لَطَفَ کنَصَرَ، لُطفًا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رفَقَ ودنا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واقفیه ؛ والصحیح ما أثبتناه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لَطُفَ الشیء فهو لطیف من باب قَرُبَ صغر جسمه، وهو ضدّ الضخامة، والاسم اللَّطَافَة بالفتح، ولَطَفَ اللّه بنا لَطَفًا من باب طَلَبَ رَفَقَ بنا فهو لطیف بنا،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والمسالک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یزال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بَهُجَ بالضمّ فهو بَهِیج و ابْتَهَجَ بالشیء إذا فرح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بالبهجة المرضیّة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المشهور أنّ البهجة بالباء الموحّدة التحتانیّة، وهی فی اللغة بمعنی الحسن والسرور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بالنون، و هی فی اللغة بمعنی الطریق، وهذا أقرب، وفیه حذف وإیصال، إذ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النهجة المرضیّة عنها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جمال الدین محمّد بن عبداللّه ابن مالک الطائی الأندلسی الجیانی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ستّمائة أو إحدی و ستمائة، و سمع بدمشق من السخاوی والحسن بن صباح وجماعة، وکان إمامًا فی القراءات و عللها، أمّا اللغة فکان إلیه المنتهی فی الإکثار من نقل غریبها والاطّلاع علی وحشیّها، وأمّا النحو والصرف فکان فیهما بحرًا لایجاری وحبرًا لایباری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 التصانیف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الکافیة، العمدة، التسهیل، التوضیح، و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فحینئذ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أنسب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المنسوب إلی الإمام العسکریّ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أمر ذی بَالٍ لا یبدأ فیه ببسم اللّه الرّحیم أقطع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ذی بَالٍ لایبدأ فیه بالحمد للّه فهو أقطع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أنظر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والدرر النجفیّة من الملتقطات الیوسفیّة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جاء فی هذا المعنی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الصبر محمودًا عواقبه ؛ فیض القدیر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ترتّب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انّ الحمد فی مقابلة جمیع نعمه وإحسانه تعالی ممّا لا یحصل فی قوّة بشر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الأصحّ أن تکون إضافة البعض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لامیة، والمراد بما یجب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یجب شرعًا،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أدائی لبعض شکور یجب تلک الشکور 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هذا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أداء لبعض ما یجب الحمد له من النعم والإحسان والکرم والامتنان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هذا القائل بما الموصولة الشکور باعتبار انّها نعمة من نعم اللّه تعالی شکرًا کاملاً فضلاً عن أدائه شکر جمیع نعمه، و قد خفی هذا المعنی علی بعض، فوجّه کلامه بتوجیهات رکیکة واهیة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مناجاة الشاکرین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لیوم الأربعاء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المخطوطات،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والانغماز، وهو غلط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فینکشف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السیرافی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النحویّون واللغویّون من البصریّین والکوفیّین علی أن الواو للجمع من غیر 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الّذی ذکرناه قول أکثر أهل العلم من النحاة وغیرهم، ولیس باجماع کما قال السیرافی، بل روی عن بعض الکوفیّین أن الواو للترتیب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بالواو العاطفة، اعترض علیه بأنّ الصواب أن یکون العطف بأو للتنافی بین المعطوفین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الإشعار بالتنافی، لانفس التنافی، ولاباعث علی الإشعار به هنا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إلتزام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لتبلیغ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فشرح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الأحسن أن یکون الکاف للتعلیل و متعلّقه إمّا المصطفی، أو کونه بمعنی المختار من جمیع الناس، فالحدیثان علی الأوّل والأخیر علّتان للمطلوب، و علی الثانیة علّة واحدة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بعده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سقط منه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عند أهل السنّة فالسیادة مختصّة بنبیّنا صلی‌الله‌علیه‌و‌آله وأولاده إلی یوم القیامة، ولذا لم یکن مولینا علی علیه‌السلام و أولاده الّذین من غیر فاطمة علیهاالسلام سیّدًا عندهم، منه دام ظلّه العالی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الخلیل الفراهیدی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الهَشْمُ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کَسْرُ الشَیء الأجوف والشَیء الیابس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هَشَمْتُ أَنفَه،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کَسَرت قَصَبَتَه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وهَاشمٌ أبو عبدالمُطّلب جدّ النبیّ صلی‌الله‌علیه‌و‌آله أوّل من ثَرَدَ الثَرِیدَ وهشمه فسمّی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جملة أبیات لعبد اللّه بن الزبعری بن قیس السهمی القرشی، شاعر قریش فی الجاهلیّة، مات نحو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کما فی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لسان العرب ـ سنت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مطرود بن کعب الخزاعی ؛ و قد عزاه فی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ابنة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بمکّة مسنتین عجاف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ومُسنِتُون، فهم الّذین أصابتهم السنة المجدبة الشدیدة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الأمالی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وانظر تهذیب‌اللغة ـ سنت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ـ سنت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بیض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عمدة الطالب، لابن 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النظیم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والسیرة النبویّة، لابن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لابن 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العلاّمة المازندرانی رحمه‌الله علی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الفَطِن بفتح الفاء وکسر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الذکیّ المتوقّد، وبالعکس جمع الفِطنَة، وهی 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وعند العلماء جودة الذهن المعدّة لاکتساب المطالب العلیة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الصحاح ـ فطن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مُسْتَفْعِلُنْ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النسب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الشارح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یعرف به ذواتها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صحّة واعتلالاً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ـ خصر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ـ وجز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تکریر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ولکن قال الآلوسی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بعضهم بقوله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فذو دعاء عریض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 الایجاز غیر الاختصار، وفسّره بهذه الآیة بحذف تکریر الکلام مع اتّحاد المعنی، والایجاز بحذف طوله وهو الاطناب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فی حلّ ألفاظ أبی شجاع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الاختصار حذف عرض الکلام، والایجاز حذف طوله، کما قاله ابن الملقن فی اشاراته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حواشی الشروانی والعبادی علی تحفة المحتاج بشرح المنهاج لابن حجر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سببًا لسرعة الفهم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عنهم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تخصیص القاعدة المذکورة من انّ المعرفة إذا أعیدت معرفة کان الثانی عین الأوّل فی المعرّف باللاّم، لا مطلق المعارف منه دام ظلّه العالی،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العبارة فی بعض نسخ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بدع فی کون الإیجاز سببًا لسرعة الفهم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إنتفاء سرعته ؛ وهو الصواب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أنشده الأخفش لعامر بن الطفیل العامری، و 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لیأمن میعادی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منصوب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وزوَاوَةُ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بالمَغْرِب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الزبیدی فی شرحه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شیخنا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أشدّ غلطًا من الجوهری فی أن زوا جبل، فإنّ زواوة لا یعرف أنّها بلد، ولیس فی بلاد المغرب بلد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زواوة، بل هی قبیلة من قبائل البربر مشهورة، تقال بفتح الزای کما دلّ علیه إطلاقه، وبکسرها أیضًا کما ضبطه غیر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کون زواوة قبیلة من البربر فمعروف لا کلام فیه، ذکره یاقوت فی کتابه عند عدّه قبائل بربر، وذکر السخاوی فی تاریخه فی ترجمة المشدالی الزواوی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ومشدالة قبیلة من زواوة، وزواوة قبیلة من البربر، فلذا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المشدالی والزواوی، وهو من أهل بجایة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فإذا عرفت ذلک ظهر لک توجیه کلام المصنّف وأنّه لا غلط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کسر الزای من زواوة، فمن غرائب المؤرخین، والمعروف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رأیت الصاغانی ذکر فی التکملة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وزواوة بلیدة بین أفریقیة والمغرب،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یاقوت أیضًا لزواوة وقیدها بالفتح بلید بین إفریقیا والمغرب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الحموی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عبدالمعطی بن عبدالنور الزواوی الحنفی، أبو الحسین، زین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المعروف بابن المعطی، عالم بالعربیة والأدب، واسع الشهرة فی المغرب و المشرق، نسبته إلی قبیلة زواوة ـ بظاهر بجایة فی إفریقیة ـ سکن دمشق زمنًا، و رغّبه الملک الکامل محمّد فی الإنتقال إلی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الألفیّة فی علم العربیة، والمثلث فی اللغة، والعقود والقوانین فی النحو، وأرجوزة فی القراءات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بالقاهرة فی سلخ ذی القعدة الحرام سنة ثمان وعشرین وستّمائة، ودفن من الغد علی شفیر الخندق بقرب تربة الإمام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خالد بن عبداللّه بن أبی بکر بن محمّد الجرجاوی الأزهری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وکان یعرف بالوقاد، نحویّ، من أهل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بجرجا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وعاش فی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عائدًا من الحجّ قبل أن یدخلها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الأزهریّة فی علم العربیّة ـ ط ؛ وموصل الطلاّب إلی قواعد الإعراب ـ ط ؛ وشرح الآجرومیة ـ ط ؛ والتصریح بمضمون التوضیح فی شرح أوضح المسالک إلی ألفیّة ابن مالک ـ ط ؛ وشرح البردة ـ ط ؛ وشرح مقدّمة الجزریة فی التجوید ـ ط ؛ والألغاز النحویة ـ ط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والزای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الخالد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لمفضلیّة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المفضّل اسم المفعول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الخالد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والأحسن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خیرکم قرنی ثمّ الذین یلونهم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خیر أمّتی القرن الذین یلونی ثمّ الذین یلونهم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ابن معط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بسبب سبقه إلی وضع کتابه و تقدّم عصره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لاستیجابه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لذلک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القصد ؛ وهو غلط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البسیط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الإشارات والنُّصب والعُقود والخطوط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نصب وجعل علمًا وهو جمع نصیبة، کسفینة وسفن وصحیفة وصحف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ـ نصب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ـ نصب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الحساب یکون بأصابع الید دون اللفظ والخطّ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ـ تحقیق عبدالسلام هارون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ـ تحقیق عبدالسلام هارون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یقدح ذکره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الّذی یری من المکودی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المقصود منها هذه،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أحتیج إلی إخراج المفردات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کاستقم، أبوالقاسم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عیسی بن عبدالعزیز بن یللبخت بن عیسی بن یوماریلی الجزولی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جزولة بطن من البربر، لزم ابن برّی بمصر لما حجّ، و عاد فتصدّر للإقراء بالمریّة و غیرها، و أخذ عنه العربیّة جماعة منهم الشلوبین وابن 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ابن السرّاج، و له المقدّمة المشهورة، و هی حواش علی الجمل للزجّاجی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سبع وستّمائة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الزرکلی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والجزولی، بضمّ الجیم والزای، نسبة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یقال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کزولة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بالکاف، و هی بطن من البربر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ویری محمّد ابن شنب فی دائرة المعارف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أنّ الجزولی بفتح الجیم لا بضمّها کما یقول ابن خلکان، نسبة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هی بطن من الیزدکتن فی مراکش الجنوبیّة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وانظر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یکون عائدًا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بکونه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ابْتَکَرْتُ الشیءَ أخَذتُ أوَّلَه، وعلیه قوله علیه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بَکَّرَ وَابْتَکَر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أسرَعَ قَبلَ الأذَان وَ سَمِعَ أَوَّلَ الخُطْبَة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إسحاق النهاوندی الزجّاجی أبوالقاسم، شیخ العربیّة فی عصره، ولد فی نهاوند، ونشأ فی بغداد، و سکن دمشق، و توفّی فی طبریة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إلی أبی إسحاق الزجاج، له کتاب الجمل الکبری، والإیضاح فی علل النحو، والزاهر فی اللغة، و شرح الالف واللام للمازنی، والمخترع فی القوافی، والأمالی، واللامات، و غیر ذلک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بن سفیان،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عمرو بن عثمان ؛ ثقة، من سادات التابعین وأعیانهم، کان من خاصّة شیعة أمیر المؤمنین علیه‌السلام وشهد معه الجمل وصفّین ؛ عدّه الشیخ الطوسی قدس‌سره فی رجال أربعة من الأئمّة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أمیرالمؤمنین والحسن والحسین وعلیّ بن الحسین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رضی اللّه عنه معدودًا فی الفضلاء والفصحاء والشعراء والقرّاء والفقهاء والمحدّثین والفرسان والأمراء والقضاة وأصحاب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 من تکلّم فی النحو، وذکره ابن حبان فی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تهذیب التهذیب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الجزری فی غایة النهایة فی طبقات القراء فی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البصرة، ثقة، جلیل، أوّل من وضع مسائل فی النحو بإشارة علیّ علیه‌السلام ، فلمّا عرضها علی علیّ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هذا النحو الّذی نحوت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ثمّ سمّی النحو نحوًا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فی حیاة النبیّ صلی‌الله‌علیه‌و‌آله ولم یره، فهو من المخضرمین، أخذ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طاعون الجارف سنة تسع و ستّین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أیّام عمر بن عبدالعزیز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والتاریخ الأوّل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دیوان شعر صغیر، طبع بانکلترا، ثمّ نشر دیوانه عبدالکریم الدجیلی ط بغداد، ثمّ حقّق دیوانه الشیخ محمّد حسن آل یاسین وطبع ببغداد سنة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 ثانیة فی بیروت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فیه مدائح ومراثی لآل البیت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فعلت هذا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ظاهر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فزدها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الأمالی السیوطی فی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والمتّقی الهندی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خالد بن عبداللّه الأزهری، قال فی شرحه علی 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 نائبة عن الواو التقسیمیّة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الحقیقة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هکذا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ـ أو الألباب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وهو لمحمّد بن محمّد بن أحمد، تاج الدین الإسفرایینی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بالنحو، له فیه کتب، منها ضوء المصباح فی شرح المصباح للمطرزی، و لباب الإعراب، و لب اللباب، وفاتحة الاعراب بإعراب الفاتحة، ورسالة فی الجملة الخبریّة، و رسالة فی شرح القصیدة الطنطرانیة ؛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قائله إلاّ 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نسبه إلی القیل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تکون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الحساب یکون بأصابع الید دون اللفظ والخطّ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ـ تحقیق عبدالسلام هارون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ـ ردم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ـ تحقیق عبدالسلام هارون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نصب وجعل علمًا وهو جمع نَصِیبَة، کسفینة وسفن وصحیفة وصحف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ـ نصب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ـ نصب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عمروًا،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وأشیر بکذلک إلی الدلالة والاستقلال المنبّه علیهما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تناقض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غلط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نسلّم انّ 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المضارع تفید التقلیل، کیف و قد عدّوا من جملة معانیها مجیئها مع المضارع للتکثیر أیضًا، کما قاله سیبویه فی قول الهذلی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أترک القرن مصفرًا أنامله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الزمخشریّ فی تفسیر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نری تقلّب وجهک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ربما نری، و معناها تکثیر الرؤیة، إنتهی ؛ ثمّ استشهد بالبیت الّذی استشهد به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المضارع تارة تفید تقلیلاً، و تارة تفید معنی التکثیر، فلا یرد ما ذکره نوّر مرقده، مرتضی قلی خان أدیب إصفهانی صدری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وعدنا الوفاء به سابقًا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أَسْمَیْتُ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أسْمَوْتُ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تهذیب اللغة ـ سما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علی الشافیة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وسَمَا 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لرفعة مرتبته بین أخویه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الحدائق الندیّة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تهذیب اللغة ـ سما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تسلیم الإیراد إتّحاد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تسلیم المذهب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یشتمل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یشتمل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الضیائیة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البسیط فی 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التنوین مصدرُ نوّنتُ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الحقتُ نونًا، وانّما سمّی ذلک النونُ بالمصدر للفرق بینه وبین النون الّتی تثبت وصلاً و وقفًا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رنم 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الرَّنَمُ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رَنِمَ بالکسر و تَرَنَّمَ، إذا رجَّع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والتَّرْنِیمُ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تَرَنَّمَ الطائر فی هدیره، و تَرَنَّمَ القوس عند الإنباض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روی 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قصیدتان علی روی واحد، 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الرویّ الحرف الّذی تبنی علیه القصیدة ویلزم فی کلّ بیت منها فی موضع واحد نحو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 مال المرء قل صدیقه، وأومت إلیه بالعیوب الأصابع،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فالعین حرف الروی وهو لازم فی کلّ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وجمیع حروف المعجم تکون رویّا إلاّ الألف والیاء والواو اللواتی یکن للإطلاق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الاقلال، اللوم بفتح اللام، العذل بالذال المعجمة بمعنی وعاذل ترخیم عاذلة، و فقد أصابن مقول قولی، و أصبت فعل شرط و جوابه محذوف و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أصبت أنا أو ان کنت نطقت بالصواب فقولی قد أصاب فلا تعذلی، منه سلّمه اللّه تعالی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ربّ مهمّه و مفازة و فداة الاعماق أی مقبرة الاطرف و النواحی، خاوی المخترق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الخالی من المتمر الواسع و الانار، مشتبه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المشتبهة العلامات و الانار لماع السراب قطعتها، یرید الشاعر وصف نفسه بالشجاعة حیث أرانی انّه قطع المفازة المتّصفة بالوصف المذکور المستلزم لخلوّها عن المونس، منه دام ظلّه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أوّل أرجوزة مشهورة لرؤبة بن العجاج، وهی أرجوزة طویلة ؛ دیوان رؤبة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وینظر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مسعود بن محمود بن أبی الفتح، قطب الدین الفالی الشقار السیرافی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مفسّر، عالم بالنحو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اللباب فی علم الإعراب للاسفرایینی ـ خ فی أوقاف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وبخزانة الأزهر، فرغ من تألیفه سنة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وله تقریب التفسیر فی تلخیص الکشّاف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مقتضی کلام صاحب الصحاح ـ غلو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ـ غلو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وزاد الأخفش والعروضیّون تنوینًا سادسًا، وسمّوه الغالی، و هو اللاحق لآخر القوافی المقیّدة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 الأخفش الحرکة الّتی قبله غلوًا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والغلو فی القافیة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الروی الساکن بعد تمام الوزن، والغالی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زائدة بعد تلک الحرکة، وذلک نحو قوله فی إنشاد من أنشده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وقاتم الأعماق خاوی المخترقن ؛ فحرکة القاف هی الغلو، والنون بعد ذلک هی الغالی ، وإنّما اشتقّ من الغلو الّذی هو التجاوز لقدر ما یحب، وهو عندهم أفحش من التعدّی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للحروف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لزوم بناء ما تلحق به، کما هو الظاهر من ابن الناظم وغیره، وهو الحقّ کما لا یخفی، أبوالقاسم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السکوت عنه ؛ وهو غلط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فاضل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أمثلة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یمکن أن یقال وجه آخر لإختصاص التنوین العوض عن المضاف إلیه بالاسم، وهو انّ ذلک التنوین یدخل فی المضاف بعد حذف المضاف إلیه، و معلوم انّ المضاف لا یکون غیر اسم، فلهذا جعل التنوین العوض عن المضاف إلیه مختصّ بالاسم، منه دام ظلّه العالی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ذکر نجم الأئمّة فی شرح قول الماتن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خواصّ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أبوالقاسم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والثانی مطّرد غیر منعکس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کالأوّل فی الأوّل و بخلافه فی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ککلّ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خاصة الاسم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الدالّة علی التعجّب ؛ ومثل هذا کثیر فی کلامه قدس‌سره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وزعم ابن مالک فی التحفة أنّ تسمیة اللاحق للقوافی المطلقة والقوافی المقیّدة تنوینًا مجاز، وإنّما هو نون أخری زائدة، ولهذا لایختصّ بالاسم، ویجامع الألف واللام، ویثبت فی الوقف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إحتراز الشارح، أبوالقاسم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فلقوله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حمزة بن عبداللّه الأسدی بالولاء، الکوفی، أبوالحسن الکسائی، إمام فی اللغة والنحو والقراءة، من أهل الکوفة، ولد فی إحدی قراها، و تعلّم بها، و قرأ النحو بعد الکبر، و تنقل فی البادیة، و سکن بغداد، وتوفّی بالری عن سبعین عامًا، و هو مؤدّب الرشید العبّاسی و ابنه الامین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أصله من أولاد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والمصادر، والحروف، والقراءات، و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الشیخ الطوسی رحمه‌الله فی تفسیره ذیل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الکسائی وأبو جعفر و رویس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یا اسجدوا، بتخفیف ألا، والباقون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یسجدوا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قراءة الکسائی انّه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علی حذف المنادی،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المضارع أیضًا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العلامة أنفع العلامات المذکورة للاسم، و بها استدلّ علی اسمیّة التاء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باجتماع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الزمخشری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فالواو للجمع المطلق من غیر أن یکون المبدوء به داخلاً فی الحکم قبل الآخر، ولا أن یجتمعا فی وقت واحد، بل الأمران جائزان، و جائز عکسهما ؛ نحو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جاءنی زید الیوم، وعمرو 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وادخلوا الباب سجّدًا وقولوا حطّة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وقولوا حطّة وادخلوا الباب سجّدًا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والقصّة واحدة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بحصل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المکودی، و هو عبدالرّحمن بن علی بن صالح المکودی، أبو زید، عالم بالعربیّة، نسبته إلی بنی مکود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 قرب 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مولده و وفاته بفاس، توّفی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شرح ألفیّة ابن مالک فی النحو، وشرح مقدّمة ابن آجروم، والبسط والتعریف فی علم التصریف منظومة، و شرح المقصور والممدود لابن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الشیخ خالد بن عبداللّه الأزهری فی شرحه علی الألفیّة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قائله، والبیت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 ولا یخفی ما فیه من الإسقاط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ترجمة الجلولی ؛ قال الدمامینی فی شرحه علی هذا الموضع من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الجَلولی بفتح الجیم، نسبة إلی جلولاء، وهی قریة بناحیة فارس، 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والنسبة إلیها جلولی علی غیر قیاس، مثل حروری فی النسبة إلی 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الغریب المطبوع بهامش 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جلولاء، 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طساسیج السواد فی طریق خراسان، بینها وبین خانقین سبعة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وجلول کصبور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من هوارة، أو قریة بتونس، وإلیها نسب سلیمان بن عبداللّه الهواری الجلولی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فی عوالی اللألی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عن همام، عن قتادة، عن الحسن، عن سمرة، عن النبیّ صلی‌الله‌علیه‌و‌آله ؛ وفی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أنس بن مالک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 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الفرّاء وجماعة من الکوفیین إلی أنّهما اسمان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 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الکوفیون إلی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وبِئسَ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اسمان مبتدآن، وذهب البصریّون إلی أنّهما فعلان ماضیان لا یتصرّفان، وإلیه ذهب علی بن حمزة الکسائی من الکوفیین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مسائل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فی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والتصریح للشیخ خالد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 و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حاشیة الصبان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 والبسیط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الفرّاء أنّ أعرابیًّا بُشِّرَ بمولودة فقیل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المولودة مولودتک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هی بنعم المولودة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هی بنعم الولد، نصرها بکاء، و برها 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المفصّل لابن یعیش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الزمخشری فی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قطر 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فی ملحق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لرؤبة أو لرجل من هذیل فی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بلا نسبة فی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هما من ثلاثة أبیات لرجل من هذیل، قالها فی إمرأة من العرب حین جحد علیها زوجها نکاحها ویخاطب بها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لرؤبة بن العجاج التمیمی وغیره أیضًا، والأوّل أصحّ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بالجمع، منه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 بالنون فعل الأمر إن أمر فهم، یعنی انّ فعل الأمر یمتاز بشیئین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صلاحیّة النونی التأکید، و هو معنی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 بالنون، وإفهام الأمر، و هو معنی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النون للعهد و هو نون التأکید المتقدّم، مکودی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ممّا یقبل النون، منه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یشبهه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الفرعیتین ؛ وهو غلط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وبَدَدْتُ الشیء بَدًّا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فَرَّقْتُه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قال الزبیدی فی شرحه علی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نسختنا، وهو خطأ،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العوض، کما فی اللسان والصحاح وغیرهما من الأمّهات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الطوسی قدس‌سره فی أمالیه عن أبی بردة الأسلمی، عن أبیه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صلی‌الله‌علیه‌و‌آله إذا صلّی الصبح رفع صوته حتّی یسمع أصحابه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انّی أعوذ بک منک، لا مانع لما أعطیت، و لا معطی لما منعت، ولا ینفع ذا الجد منک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روی فیه أیضًا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رسول اللّه صلی‌الله‌علیه‌و‌آله یمشی ذات یوم مع أصحابه إذ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رسلکم حتّی أثنی علی ربّی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مانع، 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أیضًا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أخرج مسلم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باسناده عن أبی سعید الخدری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صلی‌الله‌علیه‌و‌آله إذا رفع رأسه من الرکوع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ربّنا لک الحمد مل‌ء السماوات ومل‌ء الأرض ومل‌ء ما شئت من شیء بعد، أهل الثناء والمجد، أحقّ ما قال العبد وکلنا لک عبد، اللهمّ لا مانع لما أعطیت ولا معطی لما منعت، ولا ینفع ذا المجد منک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حاشیة الدسوقی علی 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جمال الدین أبوعمرو بن الحاجب الکردی الدوینی الأصل الأسنائی المولد المقریء النحوی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بعد سنة سبعین ـ أو إحدی و سبعین ـ و خمسمائة بإسنا من الصعید و کان أبوه حاجبًا للأمیر عزّالدین الصلاحی، کان من أذکیاء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فی النحو الکافیة و شرحها و نظمها، و فی التصریف الشافیة وشرحها، و له الأمالی فی النحو، و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فی أمالیه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بعلّل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أجاب عنه المیرزا أبوطالب الاصفهانی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الإستدلال علیل، لأنّه إن أراد بالإمتیاز الإمتیاز فی جمیع التعاریف فالملازمة ممنوعة، ضرورة جواز تعریف الإنسان بحیوان لیس بناطق، مع انّ المفروض أنّ الحیوان جنس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أراد به الإمتیاز فی بعض التعاریف فبطلان اللازم ممنوع لجواز أن نعرف الاسم بکلمة أنبأت عن المسمّی أوّلاً، والفعل بکلمة أنبأت عن حرکته أوّلاً، و الحرف بکلمة أنبأت عنهما ثانیًا، کما یفهم من ما مرّ من کلام الإمام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جنس ألبتّة للقطع بأنّها هی تمام المشترک الذاتی بین الثلاثة، وذلک ممّا لاریب فیه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جنّی ـ معرّب کنّی ـ الموصلی، أبو الفتح، من أئمّة الأدب والنحو، و له شعر، ولد بالموصل، وتوفّی ببغداد سنة اثنتین و تسعین و ثلاثمائة، و کان أبوه مملوکًا رومیًّا لسلیمان بن فهد الأزدی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شیوخ الشریف الرضی ؛ و کان المتنبی یقول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لا یعرف قدره کثیر من الناس، وهو أعرف بشعری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من نسب إلی أمه من الشعراء، و شرح دیوان المتنبی، والمبهج فی اشتقاق أسماء رجال الحماسة، والمحتسب فی شواذ القراءات، وسرّ الصناعة، والخصائص ثلاثة أجزاء فی اللغة، وغیر ذلک و هو کثیر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وینظر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الاسلام للذهبی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الیَدُ مؤنّثة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لامها محذوفة، و هی یاء،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بسکونها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 بالتحریک، وإنّما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 یدمی لحال الکسرة الّتی قبل الیاء، کما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یرضی، و هو من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العرب یقول فی تثنیته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 علی فعل بالتسکین، لانّه یجمع علی دماء ودمی، مثل ظبی وظباء ظبی، و دلو ودلاء ودلی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یقال أصل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 بسکون المیم، لکن حذفت اللام وجعلت المیم حرف إعراب،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بفتح المیم ویثنّی بالیاء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دَمَیَان،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واو ولهذا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دَمَوان، و قد یثنّی علی لفظ الواحد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دَمَان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که از ابتداء این صفحه از روی نسخه اصل نوشته شد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جمادی الأوّل من شهور سنة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 لابن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خلاف الظاهر والتحقیق کما حقّق المحقّق الرضی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مؤلّفه هو السیّد رکن الدین الحسن بن محمّد بن شرف شاه العلوی الحسینی الأسترآبادی، المتوفّی سنة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عالم مشارک فی النحو والتصریف والفقه والمنطق والطب والکلام، اشتغل علی النصیر الطوسی، و حصل منه علومًا کثیرة، و صار معیدًا فی درس أصحابه، وقدم الموصل و ولی تدریس المدرسة النوریّة، و توفّی بالموصل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مقدّمة ابن الحاجب المسمّاة بالکافیة وشرحها ثلاثة شروح کبیر و متوسط و صغیر، و شرح المطالع فی المنطق، و شرح الحماسة، وکتاب مرآة الشفاء فی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حاشیة الصبان علی الاشمونی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الضیائیّة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الشریف الجرجانی علی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المذهب ینسب إلی المازنی والزجاج، إعراب القرآن المنسوب للزجاج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لأنّها لاتتصرّف تصرّف الأفعال، وتختلف صیغتها صیغ الأفعال ویدخل التنوین علی بعضها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مکرّرات المدرّس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استغنت بالضمیر المستکن فیها عن الخبر کما استغنی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أقائم الزیدان ؟ بالفاعل عن الخبر ؛ أنظر شرح الکافیة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بکر بن محمّد بن بقیة ـ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ـ بن حبیب الإمام أبوعثمان المازنی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نزل فی بنی مازن فنسب إلیهم، و هو بصری روی عن أبی عبیدة و الأصمعی و أبی زید، و عنه المبرّد والفضل بن محمّد الیزیدی و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إمامًا فی العربیة متّسعًا فی الروایة، یقول بالارجاء 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بعد سیبویه أعلم بالنحو من أبی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علماء الإمامیّة، وعن تعلیقات الشهید علی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یعنی المازنی إمام ثقة،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من التصانیف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القرآن، علل النحو، تفاسیر کتاب سیبویه، کتاب ما تلحن فیه العامّة، العروض، التصریف، وکتاب الألف واللام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تسع ـ أو ثمان ـ وأربعین ومائتین،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ثلاثین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 ابن الندیم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بنیت فوجب أن لا یکون لها موضع من الأعراب، وقد نقل هذا الرأی عن الأخفش ؛ أنظر شرح التصریح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الصبان علی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ـ أعلی اللّه مقامه ـ هناک بعد إیراد الإشکال ما هذا نصّ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ـ أی حیث و إذا ـ لمّا أضیفتا إلی الجملة، فالمضاف إلیه فیهما لیس نفس الجملة، بل المصدر المستفاد فیها، فقولک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إجلس حیث زید 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إجلس مکان جلوس زید ؛ و قولک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إذا جاء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وقت مجیء الظهر، و لمّا لم یکن المضاف إلیه فیهما مذکورًا صریحًا و أثر الإضافة و هو الجرّ موجودًا، لم یبلغ الإضافة فیهما إلی حدّ تعارض المقتضی للبناء، فلهذا لم یخرجا عن البناء ؛ هذا مع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متضمّنة معنی حرف الشرط أیضًا، و هو سبب آخر لبنائها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الشبه المدنی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لیتنی مننت بوجه ذلک مع انّ مقتضی ما ذکروه، قال فی الشافیة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الثالثة فإن کانت عن یاء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 کتبت بالیاء، وإلاّ فبالألف، إنتهی کلامه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الشافیة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انّ الألف الثالثة انّما تکتب بالیاء إذا انقلبت عن الیاء کالفتی و رمی، و فی غیره تکتب بالألف کالعصا ودعا، کتابة الألف هذه بالألف فی حالتی ضمّ السین و کسرها کلتیهما لا نقلاً بها عن الواو فیهما، فانّ الأصل هو السمو کما لایخفی، رحم اللّه تعالی من هدانی إلی فهمه وزاد سبحانه فی فضله وعلمه، أبوالقاسم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ـ جعلت فداه و مننت بطول بقاه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فتکون فی الاسم ستّ 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أربع بإسقاط الأخیرتین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من الفیروزآبادی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ثمانی 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 سَما، بفتح السین فیهما،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الشیء بالکسر و الضمّ، و سُمُهُ و سُِمَاهُ مُثَلّثَتین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فبینهما إفراط و تفریط، فتأمّل، أبوالقاسم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ـ روحی فداه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سمی کرضی، لو کتب کلاهما بالألف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 کرضا، لکان وجهه ظاهرًا لی، لأنّ کلاّ منهما واوی، أبوالقاسم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فی غایة الحقّ، أبوالقاسم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مسعدة المجاشعیّ بالولاء البلخیّ ، ثمّ البصریّ ، أبوالحسن، المعروف بالأخفش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نحویّ، عالم باللغة والأدب، من أهل بلخ، سکن البصرة، و أخذ العربیة عن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کتبًا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الإشتقاق ، المقاییس فی النحو، معانی القرآن، کتاب الملوک، و القوافی مخلوط، و زاد فی العروض بحر 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یدلّ علیه إلاّ بالحرف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لایعرف قائله، وقال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مرویّ عن الکوفیّین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یتحدث عنه السیوطی فی شرح شواهده، و 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لتقضی حوائج المسلمینا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فلتقضی حوائج المسلمینا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قرأ الحسن فلتفرحوا بالتاء، و به قرأ أبوجعفر المدنی ورویس، وروی ذلک عن أبیّ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والباقون بالیاء، وکان الکسائی یعیب القراءة بالتاء، و أجازها الفرّاء واحتجّ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لتأخذوا مَصَافَّکم،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الإیضاح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سمعت عن النبیّ صلی‌الله‌علیه‌و‌آله قال فی بعض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لتأخذوا مصافّکم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اللامات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وأسرار العربیّة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قبلت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حرف اللام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ذلک المحذور لا یجیء فی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أَکْرَمْتَ و صرّفت، فینبغی أن یفتحا، اللهمّ إلاّ ان أرادوا بذلک إطّراد الباب، أبوالقاسم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المعنی فی المعاجم، 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وَاعْتَوَرُوا الشیءَ، أی تَدَاوَلُوه فیما بینهم، وکذلک تعوّروه وتعاوروه،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وَاعْتَوَرُوا الشیءَ وتَعَوَّرُوه وتَعَاوَرُوهُ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تَدَاوَلُوهُ،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الرضی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المعتورة، أی المتعاقبة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کترکیب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انّه یمکن تقدیر الإعراب حینئذ لعدم منافاته مع الوسط بأن کان أبدًا مفتوحًا أو مضمومًا أو مکسورًا، فتدبّر، أبوالقاسم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إذا لم یکن عاریًا من نون مباشر، منه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إلحاق الثانی، أبوالقاسم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النون، أبوالقاسم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لَتُبْلَوُنَّ فِی أمْوَالِکُم وَ 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لتبلون، لعدم الإحتیاج إلیه، لکن المناسب فیالمقام إتیانه کما لایخفی لما سیأتی من قوله ـ دام ظلّه العالی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لتبلون، و کذا قوله 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لتبلوننّ، وکذا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لتبلونّ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تبیّن هذا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المناقشة من عبارته الشریفة مدفوعة، بل لاسبیل لها فیها، لأنّ فی المقام إختصارًا وإیجازًا ؛ توضیحه أن یقال فی تقدیر قوله ـ دام ظلّه العالی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الاُولی، فصار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تبلون، ثمّ أدخل اللام فصار لتبلون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 تلک المناقشة لا وجه لها فی المقام، بل لعمری لو أتی باللام لکانت العبارة فی موضع المناقشة، لأنّ النون لایدخل المضارع الصرف لما صرّح به جماعة منهم وذلک فی موضعه مبیّن، فارجع إلی المواضع المُمَهَّدة لذلک و تذکّر، وإن کان الأمر واضح کما لایخفی فلا تغفل، محمّد رضا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یقول ـ دام ظلّه العالی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لإستثقالها علی الواو، لئلاّ یتوهّم انّ الضمّة ثقیلة علی مطلق لام الفعل، و کان الباعث علی هذه المسامحة هو الإشارة إلی انّه فی غایة الوضوح، لأنّ من له أدنی بصیرة یعلم انّ إستثقال الضمّة هو انّما هو علی لام الفعل الّتی هی الواو أو الیاء، لا مطلق لام الفعل،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هی الإشارة إلی ضعف السؤال و قوّة الجواب کما هو الظاهر،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الواو الاُولی ألفًا لتحرّکها وانفتاح ما قبلها، فحذفت الألف لإلتقاء الساکنین فصار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لتبلَوْنَ، إلی آخره، محمّد رضا حین التکتب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ابن مالک فی المقام فساد ما ذکر، إذ یلزم علی هذا بناء الفعل المجزوم والمقرون بحرفی التنفیس، والمسند إلی یاء المخاطبة، لأنّها تختصّ بالفعل، أبوالقاسم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عبداللّه بن أحمد بن اصبغ الخثعمی السهیلی الأندلسی المالکی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محدّث، حافظ، نحویّ، لغویّ، مقرئ، أدیب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بسهیل، و أخذ عن ابن العربی وغیره ونمی خبر نبوغه إلی مراکش، فطلبه والیها وأحسن إلیه واقبل علیه، وأقام بها نحو ثلاثة أعوام، و توفّی بها فی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 والاعلام فیما أبهم فی القرآن من الأسماء والاعلام، الروض الأنف فی شرح تفسیر ما اشتمل علیه حدیث السیرة النبویّة لابن هشام، وشرح الجمل للزجاجی فی النحو لم یتمّ، نتائج الفکر، وله أشعار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نسب إلی ابن درستویه وابن طلحة، أبوالقاسم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ذلک إلی کلام سیبویه ؛ ورأیهم أنّه معرب بإعراب مقدّر منع من ظهوره شبهه بالماضی فی صیرورة النون جزءًا منه، فتقول فی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والوالدات یرضعن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یرضعن فعل مضارع مرفوع بضمّة مقدّرة علی آخره منع ظهورها شبه یرضعن بأرضعن فی أنّ النون قد صارت فیه جزءًا منه ؛ أنظر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یرثی بها أبوطالب بن عبدالمطّلب لندیمه مسافر ابن أبی عمرو بن أمیة بن عبد شمس بعد أن عرضه وَرَم البطن، و خرج من مکّة إلی الحیرة لیداوی مرضه فمات فیها، والبیتان منها هکذا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جَیْرِ بالکسر علی أصل إلتقاء الساکنین کأمسِ، و بالفتح للتخفیف کأینَ وکَیفَ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جواب بمعنی نعم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قیّد المالقی الخبر بالمثبت، والخبر بغیر النهی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انّه لم أجد فی نسخة الأصل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علم ممّا مثّلت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أثرًا منه من الرابطة و غیرها حتّی یحتمل إلی کونه فیها أی فی نسخة الأصل، محمّد رضا عفی عنه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 وهو خطأ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 وهو خطأ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المیرزا أبوطالب الاصفهانی قدس‌سره أن یکون الشارح متردّدًا فی منذ، لما اختلف فیه هل هو فرع لمُذْ ومبنیّ علی السکون تقدیرًا، أو أصل له و مبنیّ علی الضمّ تحقیقًا ؟ و لهذا لم یتعرّض الشارح لا للتمثیل به ولا لکونه معلومًا ؛ أنظر 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لرفع هذا التنافی المیرزا أبوطالب الاصفهانی قدس‌سره بأنّه مبنیّ عند الشارح علی الفتح التقدیریّ، لاعتباره الأصل فیه دون العارض ؛ أنظر 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الإعراب فی اللغة التبیین،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 فلان عمّا فی نفسه إذا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والإفْصاحُ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وأَعْرَبْتُ الشیءَ وأَعْرَبْتُ عنه، وعَرَّبتُهُ بالتثقیل وعَرَّبْتُ عنه کلّها بِمَعنَی التَبْیِینِ وَالإِیضَاحِ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شرح المفصّل لابن یعیش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البسیط فی 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التنطّق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التنطّق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لایبعد أن یکون خصّص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خصّصه بالذکر أی فرّده، فلا حاجة إلی القول بالقلب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کأدات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ولام الأمر مبنیة علی الکسر، لانّه أقرب إلی الجزم ؛ لانّه حرکة مقابل مقابله وهو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العرب من یبنیها علی الفتح، قال الفرّاء فی کلامه علی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کنت فیهم فأقمت لهم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بنو سلیم یفتحون لام الأمر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لَیقم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تسکین اللام بعد ثمّ فقلیل، ومنه قراءة أبی عمرو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لیقضوا تفثهم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الإیضاح فی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النصب والجرّ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ب </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بین المفرد و کلّ من التثنیة والجمع، منه دام ظلّه العالی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الفوائد الضیائیّة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الفوائد الضیائیّة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نقول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یحوجون، بالبناء للمفعول،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تدفعهم الحاجة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فاستند ؛ وهو خطأ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وذلک لمشابهتها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الفوائد الضیائیّة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فی علل البناء والاعراب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الإعراب، أبوالقاسم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الفم مؤنّثة و جمعه أسنان، مثل حِمْل و أَحْمَال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 اذا عنیت بها العُمْر مؤنّثة أیضًا لانّها بمعنی 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المصدر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الباقیتین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أصلها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القول عنهما فی 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لطف کما لا یخفی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 طالب الاصفهانی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اللغات فی الفم ـ کما فهم من هذه العبارة ونقل عن بعض الکتب بالتصریح لا بالإشارة ـ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منها تثلیث الفاء مع تخفیف المیم منقوصًا، وثلاث منها تثلیثها مع تخفیفه مقصورًا، و ثلاث منها تثلیثها مع تشدیده ؛ وهذه الثلاثة لیست منقوصة، لانّ التشدید عوض عن المحذوف، و لا مقصورة وإلاّ لزم اجتماع العوضین، لانّ الألف عوض عنه ؛ و واحدة اتباعها له فی الحرکات، ونقل عن المصنّف انّه لم یطّلع علی کسر الفاء مع تشدید المیم، وعدّها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خمس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کما ذکرنا، وستّ تثلیثها مع تشدیده منقوصًا ومقصورًا، وثلاث اتباعها له فی الحرکات بحسب کلّ 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عجیب، لأنّه جعل الاختلافات الحاصلة من الحرکات الإعرابیّة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ما أفاده قدس‌سره ، فراجع إلی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لغتین ؛ وهو خطأ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الرضی رحمه‌الله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لکُلِّ امْرِئٍ منهم ما اکتسب من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قریب الزوج،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للزوج من جانب زوجته، أو قریب من جانب الزوج لزوجته، فانّه جاء بکلا المعنیین،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لایضاف إلاّ إلی المؤنّث، و فیه ما فیه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أضیف إلی غیر الیاء،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بالحرکات الحرکات اللفظیّة لا الأعمّ، فلا وجه لما ذکر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بن کعب عن رسول اللّه صلی‌الله‌علیه‌و‌آله ، وکذا الهیثمی 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فالمعنی الأوّل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ورد فی حاشیة نسخة الأصل بخطّ آخر ؛ وکذا 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توجد هذه الزیادة فی نسخة الأصل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الروایة بهذه العبارة إلاّ فی مستدرک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نقلاً عن مشکلات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لکنّها موجودة فی کتب العامّة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یَطُل أیر ـ أو هَن أو ذیل ـ أبیه یَنْتَطِق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 والحِزَامَة، ج حزائم وحُزُم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یشدّ به وسط الدابّة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رؤبة بن العجاج بن رؤبة التمیمی، یمدح بها عدیّ بن حاتم بن عبداللّه بن سعد الطائی المشهور بالسخاء ؛ دیوان رؤبة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وبلا نسبة فی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ظلم 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الشیء فی غیر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أمثال العرب فی 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أشبه أباه فما ظلم، 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ظلم أی ما وضع الشبه فی غیر موضعه، إنتهی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ورد فی حاشیة نسخة الأصل بخطّ آخر، وکذا 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الزیادة أیضًا لم أجد إلاّ فی غیر نسخة الأصل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موجود فی نسخة الأصل بخطّ آخر؛ وکذا 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وجدت من غیر نسخة الأصل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بَلَغَا فِی المَجْدِ غَایَتَاهَا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البیت من أبیات 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النجم العجلی، و نسبه بعضهم إلی رؤبة بن العجاج التمیمی، و هو سهو کما قیل، و قال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أبیات لأبی العول أنشدها لبعض أهل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فی ملحق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أو لأبی النجم فی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وله أو لرجل من بنی الحارث فی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وبلا نسبة فی أسرار العربیة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الجوهری عن العدوی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علی الشافیة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ذکر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علیهن و علیها، لکن لغة أهل الیمن قلب الیاء الساکنة المفتوح ما قبلها ألفًا، وهذا الشعر من کلامهم،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وکان 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علیهن وعلیها وحقویها، قال أبو حاتم فیما کتبه علی نوادر أبی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لغة بنی بن کعب، ولغتهم قلب الیاء الساکنة إذا انفتح ما قبلها ألفًا،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الدرهمان والسلام علاکم،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تفسیر آیة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هذَانِ لَسَاحِرَانِ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واهًا لسلمی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واهًا لِرَیَّا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وکلمة لو للتمنّی، أی لَیْتَنا نِلنَاهَا، منه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فی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عیناها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نُرْضِی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اللغات الثلاث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أب و أخ و حم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مالک فی شرح 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نجم الأئمّة الرضی رحمه‌الله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نجعلها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النحویّین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عیسی بن الفرج بن صالح أبوالحسن الرَبَعِیّ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بالعربیّة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شیراز اشتهر وتوفّی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فی النحو،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البدیع، قال الأنباری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جدًّا ؛ وشرح مختصر الجرمی، وشرح الإیضاح لأبی علی الفارسی، والتنبیه علی خطأ ابن جنّی فی تفسیر شعر المتنبی ؛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ترجمته أیضًا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والشیعة وفنون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ههنا مذاهب أخر لم یتعرّض ـ دام ظلّه العالی ـ لها لکثرة ضعفها و تطرق الوهن إلیها، أبوالقاسم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وبلّ الصدی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یجمع منها هذا الجمع إلاّ الأب والأخ والحم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والأحسن فی هذه العبارة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کلّ الأسماء علی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مفتوح العین، یا علی دریاب أفضل را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الأسماء الستّة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بفتح الفاء والعین،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فوک، کما ذکرنا، فکان قیاسها أن تکون فی الإفراد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الأئمّة الرضی رحمه‌الله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الرضی رحمه‌الله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الأصلیّة، ولکن 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العین، کما فی شرح الرضی علی الکافیة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فی أخ، إلخ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وجهه هو انّه کما یمکن الإستدلال فی فم لکون اللام المحذوفة فیه هاء لجمعه علی أفواه، کذا یمکن الإستدلال فی ذو بأنّ اللام المحذوفة فیه همزة لجمعه علی أذواء منه عفی عنه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أحمد بن الموفق بن جعفر الأندلسی، المرسی، اللورقی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مقرئ، فقیه، أصولیّ، نحویّ، متکلّم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من الأندلس إلی المشرق، فقدم مصر وبغداد ودمشق وحلب وغیرها، و توفّی بدمشق فی سابع رجب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قریب العهد من الرضی حیث عاشا معًا فی القرن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للزمخشری فی عشر مجلّدات وسمّاه الموصل، المباحث الکاملیّة علی المقدّمة الجزولیّة فی مجلّدین، شرح الشاطبیة فی القراءات وسمّاه المفید فی شرح القصید، وقصیدة میمیة وصف بها رحلته من الأندلس إلی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ثمانیة شروط ؛ وهو خطأ لانّ المصنّف قدس‌سره قد کتب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ثمّ شطب علیها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الزیدان، لانّه مبتدأ مؤخّر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القمران، محمّد رضا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الکافیة ـ شرح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ذهب إلیه المصنّف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إلیه البصریّون، وأمّا عند الکوفیّین فانّه تثنیة لفظًا و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المفصّل لابن یعیش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والبسیط فی 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ومفتاح العلوم، القسم الثانی فی علم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کِلْتَا الجَنَّتَینِ آتَتْ أُکُلَهَا وَ لَمْ تَظْلِم مِنْهُ شَیْئًا وَ فَجَّرْنَا خِلاَلَهُمَا نَهَرًا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ثنی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غیر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هو انّا لا نسلّم لزوم زیادة الفرع علی الأصل فی المقام، لانّه لمّا کان لکلّ من کلا و کلتا جهة الإفراد والتثنیة لما عرفت من انّهما مفرد اللفظ مثنّی المعنی، فهما باعتبار لفظیهما، إلی آخره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لم یکن لهما إلاّ جهة التثنیة للزوم حینئذ للفرع علی المزیة، وأشار، إلخ ؛ من غیر نسخة الأصل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انّما قیّدنا بذلک، لانّه کثیرًا ما یکون مضافًا إلی الظاهر و لم یلزم إلتقاء الساکنین، کما فی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أخویک، و نحوه، منه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عند الکوفیّین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اللام تخفیفًا وأتی بألف التثنیة وحذف التنوین للزومها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وحجّتهم علی انّ ألفه ألف لتثنیة هی أنّها تنقلب حال النصب والجرّ إلی الیاء إذا أضیفت إلی المضمر، فانّها لو لم تکن ألف التثنیة لما انقلبت یاءً ؛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البسیط فی 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کلتا، منه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عبداللّه بن المرزبان القاضی أبو سعید السیرافی النحوی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إمام الأئمّة معرفة بالنحو والفقه واللغة والشعر والعروض والقوافی والقرآن والفرائض والحدیث والکلام والحساب والهندسة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سیراف من بلاد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تفقه فی عمان، وسکن بغداد، فتولّی نیابة القضاء، وتوفّی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فی النحو، شرح کتاب سیبویه، شرح المقصورة الدریدیة، صنعة الشعر والبلاغة، أخبار النحاة البصریّین،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شرحه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إسحاق أبو عمر الجَرْمی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فقیه، عالم بالنحو واللغة، من أهل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بغداد، أخذ النحو عن الأخفش ویونس، واللغة عن الأصمعی وأبی عبیدة، وحدّث عنه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السیر، و کتاب الأبنیة، و غریب سیبویه، و کتاب فی العروض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وینظر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أنباه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نجم الأئمّة،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الاعراب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اللباب فی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الألف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الأنباری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ابن مالک فی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فیه و فی نظیره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بَلْحارث ـ بفتح الباء وسکون اللام ـ بطن من الخزرج، وهم بنو الحارث بن الخزرج،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وبشیر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بلحارث، لبنی الحارث بن کعب، من شواذ التخفیف، لانّ النون واللام قریبا المخرج، فلما لم یمکنهم الادغام لسکون اللام حذفوا النون، کما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و ظلت ؛ وکذلک یفعلون بکلّ قبیلة تظهر فیها لام المعرفة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بلعنبر وبلهجیم؛ فأمّا إذا لم تظهر اللام فلا یکون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الرضی علی الشافیة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مطلقًا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العطف، منه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واللفظان اللذان بغیر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واثنتان،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فتعربهما إعراب المثنّی وإن کانا غیر مضافین، وکذا تعربهما إعرابه إذا کانا مضافین للضمیر،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اثناهم، أو للظاهر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أخویک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تعربهما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إثناهم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یمکن الجواب أیضًا بعدم تسلیم عدم ذکر التثنیة فی البیت لذکرها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کابنین وابنتین یجریان، منه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خالد بن عبداللّه الأزهری،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جرًّا ونصبًا مفعول لأجله ومعطوف علیه،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منصوبان بنزع الخافض، أو مصدران فی موضع الحال، وکلاهما لا یقاس علیه إلاّ إذا کان الأوّل مع أن، أو أنّ، أو کی، لا غیر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الفوائد الضیائیّة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هو انّ التثنیة وإن کانت أکثر بالنسبة إلی الجمع و به یصیر ثقیلاً، لکن الجمع لکثرة عدده أیضًا ثقیل، فتساویا، منه عفی عنه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یتوهّم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فی حاشیة نسخة الأصل بخطّ آخر 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یمکن أن یکون المراد بالحالة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الشخصیّة، بانّه إذا جعل المثنّی علمًا و هو مع الألف والنون، أو مع الیاء والنون، فهو بعد العلمیّة یبقی علی تلک الحالة الشخصیّة فی جمیع الحالات، بناء علی انّ الأعلام لا تتغیّر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نسخة الأصل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حین جعله علمًا، منه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فی حاشیة نسخة الأصل بخطّ آخر 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هذا انّما یتمّ لو سمّی المثنّی وهو فی حالة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وعلیها علامة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فی متن الأصل عبارة بخطّ المؤلّف قدس‌سره ولکن شطب علیها، وهی هذه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مبنیّ علی انّ شرط تأثیرهما فی منع الصرف إنتفاء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فعلانة، و أمّا علی القول بانّ شرط تأثیرهما فی ذلک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فلا یجوز ذلک، لعدم وجود ذلک فی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زیدان،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بهامشها بخطّه الشریف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هو انّ هذا الشرط فی تأثیر الألف والنون المزیدتان معتبر إذا کانتا فی الصفة لا مطلقًا،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وأثبتها الناسخ 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بعدها 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رأیت هذه العبارة فی نسخة الأصل مع سقوطه بالقلم هکذا، و لم أر فی غیره إیّاه، لکنّی کتبتها مع ذلک بطریق الحاشیة وإن لم یحتج إلیه، محمّد 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جمادی الثانی سنة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إبراهیم بن کیسان أبوالحسن النحویّ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المذهب البصری والکوفی فی النحو، لأنّه أخذ عن المبرّد و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فی النحو، غلط أدب الکاتب، اللامات، البرهان، غریب الحدیث، معانی القرآن، علل النحو،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وتسعین و مائتین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عقیل فی شرح الألفیّة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الأنباری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والمؤنّث أیضًا،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مقصوده ـ دام ظلّه ـ إخراج الصیغ الّتی استوی فیها المذکّر والمؤنّث، أبوالقاسم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قیّدنا بالغالب إذ قد یفرق فی الأسماء الجامدة بین مذکّرها و مؤنّثها بالتاء أیضًا، کامراء و امرأة، و رحیل و رحلة، منه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لقصد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للزوم إطلاق ثلاثین ، و لم 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للزوم دلالة ثلاثین إلخ، کما قال فی 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دلالة عشرین إلخ، للتنبیه علی انّ الإتیان بالدلالة فی ثلاثین غیر مناسب، لأنّ دلالته علی التسعة عند استعماله فی معناه ثابتة، لأنّ الدالّ علی الکلّ دالّ علی الجزء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قدّم الثلاثین علی العشرین مع انّ العکس کان أولی لتقدّم العشرین ولکونه مذکورًا فی البیت، لأنّ المفسدة فی إطلاق الثلاثین علی التسعة أکثر من إطلاق عشرین علی الثلاثین، ولأنّ التسعة أقدم من غیرها ممّا یلزم فی عشرین و بابه عند کونه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نسخة الأصل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المیرزا أبوطالب الاصفهانی رحمه‌الله علی المصنّف قدس‌سره فی المقام، واحتمل فی کلامه وجوه خمسة، ثمّ تعرّض لردّ کلّ واحدة منها بکلام طویل لیس المقام مقام ذکره، من أراد الإطّلاع علیه فلیراجع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المیرزا أبوطالب الاصفهانی رحمه‌الله علی السیّد المصنّف قدس‌سره فی المقام، حیث قال بعد نقل کلامه 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امّا أوّلاً فلانّه إن حمل لفظ اللزوم علی بیان الملازمة کما هو الحقّ، فلیس الکبری نفی اللزوم، وإلاّ فیلزم أن تکون الکبری نفی الملازمة و هو مع کذبه فی غایة الغرابة ؛ و إن حمله علی کونه جزءًا للتالی کما یظهر من بعض کلماته، فالملازمة ممنوعة لجواز أن یکون الثلاثون مثلاً جمعًا و لم یتّفق أن یطلقه أحد علی التسعة، فنفی التالی لایستلزم نفی المقدّم و لا یدلّ بیان الشارح للملازمة علیها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انّ الشارح مع قطع النظر عن تلک العلّة یمکنه أن یقول ذلک ولیس کذلک، فانّ التالی علی ما حمله علیه هو اللزوم والوجوب، والکبری لیس إلاّ نفی التالی ؛ اللهمّ إلاّ أن یراد بالإمکان ما کان بعد تبدیل التالی بالجواز، أو یراد أن نفی الجواز ملزوم لنفی اللزوم والوجوب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إلی آخر کلامه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اختلف أهل التأویل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 کثیرًا، فقال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العالمون جمع عالم، وهو کلّ موجود سوی اللّه تعالی، ولا واحد له من لفظه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وقوم، إلی آخره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التبیان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صحیح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علّیون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یونس بن حبیب الضبّی الولاء البصری أبو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بارع فی النحو، من أصحاب أبی عمرو بن العلاء، سمع من العرب، و روی عن سیبویه فأکثر، و له قیاس فی النحو، و مذاهب یتفرّد بها، سمع منه الکسائی و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 تسعین سنة لم یتزوّج و لم یتسرّ، مولده سنة تسعین، و مات سنة ثنتین و ثمانین و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بِکَسرِ العَینِ وَالضَمُّ لُغَةٌ،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عُلِّیْوَةٌ،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ـ علل 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العِلِّیَة بکسرتینِ وَتُضَمُّ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کِتَابَ الأَبْرَارِ لَفِی عِلِّیِّینَ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وعِلِّیَّةٌ وَعُلِّیَّةٌ، أو جَمْعٌ بِلا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عِلِیُّونَ، جمعُ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السَماءِ السَابِعةِ، تَصْعَدُ إلیه أرْوَاحُ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ـ علو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ورد فی حاشیة نسخة الأصل بخطّ آخر، وأثبته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کتب فی نهایته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نسخة الأصل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المخطوطات،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مطلع قصیدة لأبی هذیل الخزاعی،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زمعة الحجمی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الرّحمن بن حسان بن ثابت ؛ قاله لعاتکة بنت معاویة حین حجّت و رجع معها إلی دمشق، و طرفاه هذا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الزبیدی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غلط الجوهری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ناطرون ع بالشام، وانّما هو ماطرون، بالمیم ؛ وقد تقدّم البحث فی ذلک و أشرنا هناک أن المصنّف مسبوق فی ذلک، فقد صحّح الأزهری أن الموضع بالمیم دون النون، إنتهی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ما یجتنی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ورد فی حاشیة نسخة الأصل بخطّ آخر، وأثبته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نهایته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نسخة الأصل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تغزّل به أشقی أهل الهاویة یزید بن معاویة علیهما اللعنة لامرأة نصرانیّة قد ترهّبت فی دیر خراب عند الماطرون، وما بعده هکذا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شاهد فی البیت علی المطلوب إلاّ بادّعاء روایة النون مفتوحة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أرَضون،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وأرضون بفتح الراء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والأهلونا أولو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معطوفات علی عشرون باسقاط العاطف فی بعضها وجملة شذّ فی موضع الحال منها کلّها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خالد الأزهری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والسنونا وبابه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عشرون،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أرضون خاصّة ؛ وقال الشاطبی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محذوف الخبر أی شذّ علی حدّ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قائم وعمرو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الملحقات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غیر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کذلک، فتأمّل ؛ وجه التأمّل هو انّ المستفاد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حین قد یرد، أی ورود هذا الباب مثل حین قلیل، فیکون شاذًّا بناء علی انّ أحد معنی الشذوذ ذلک، فلا یکون إعراب سنین بإعراب الجمع السالم شاذًّا أی نادرًا، لکن هذا انّما یتوجّه لو کان المراد بالشذوذ 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أرضون شذّ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و لیس الأمر کذلک، أمّا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استعمال أرضین معربًا بذلک الإعراب لیس نادرًا، و أمّا 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قد علّل الشذوذ هناک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جمع تکسیر ومفرده مؤنّث لا بالندرة، و قد عرفت تحقیقها هنا، فینبغی أن یحکم بشذوذه أیضًا، منه سلّمه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وجدت فی غیر نسخة الأصل، ولا خفاء فی فقدان هذه العبارة فیها، أی فی نسخة الأصل، محمّد رضا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یتکسّر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الرضی عن المبرّد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الجوهری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بشیء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الدم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 علی فعل بالتسکین، لأنّه یجمع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دِماء ودُمِیّ، مثل ظبی وظباء ظبی، ودلو ودلاء ودلی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فعل بالتحریک وإن جاء جمعه مخالفًا لنظائره، والذاهب منه الیاء، والدلیل علیها قولهم فی تثنیته دمیان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بنا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شفه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بنا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ـ أخا 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المعوّض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قد شطب علی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ـ دام ظلّه ـ بذلک دفع ما یتوهّم من انّ اللازم إذن عدم دخول سنین فی الباب لما فیه من تکسیر بناء واحده و هو فتح السنین، وتقریر الدفع ظاهر، فانّ السنین و إن کان کذلک إلاّ انّه لا یعرب بالحرکات، والمراد هو، أبوالقاسم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لقوله ـ دام ظلّه العالی ـ و تصغیرها، محمّد رضا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نقصانها الواو، لانّها تجمع علی عِضَوَات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عزا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العِزَةُ، کَعِدَةٍ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مِنَ النَاسِ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والعِزَةُ وزان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عِزُون، قال الطرطوشی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عزون جماعات یأتون متفرّقین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ثبا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ثبا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بالحرکات علی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ورد فی نسخة الأصل بخطّ آخر، وأثبته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نهایته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نسخة الأصل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شیّبننا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للصمة بن عبداللّه القشیری، أحد شعراء عصر الدولة الأمویّة، و کان الصمة قد هوی ابنة عمّ له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 فخطبها، فرضی عمّه أن یزوّجها له علی أن یمهرها خمسین من الإبل، فذکر ذلک لأبیه، فساق عنه تسعة وأربعین، و أبی عمّه إلاّ أن یکملها له خمسین، و أبی أبوه أن یکملها، و لج العناد بینهما، فلم یر الصمة بدًّا من فراقهما جمیعًا، فرحل إلی الشام، فکان و هو بالشام یحن إلی نجد أحیانًا و یذمّه أحیانًا أخری، و هذا البیت من قصیدة له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رأس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موجود فی الأصل بخطّ آخر، وأثبته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نهایته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نسخة الأصل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مشهورة لسُحَیم بن وَثِیلٍ الریاحی، ما قبله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حدد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الحکایة محمّد محیی الدین عبدالحمید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السالک إلی تحقیق أوضح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أوضح المسالک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صارت غائبة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موجود فی نسخة الأصل بخطّ آخر؛ وکذا 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وجدت من غیر نسخة الأصل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لأبی المثنّی،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ثور بن حزن، یصف فیها القطاة ؛ دیوان حمید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ـ حوذ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بلا نسبة فی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وَ رَفَعَه، کقَلَّه وَ أَقَلَّه، وَالطائرُ فی طَیَرانِه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بحال الرفع والنصب والجرّ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فتحت 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لکنّه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وأثبته الناسخ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نهایته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العبارة، أعنی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مقتضی سیاق کلام الشارح، موجودة فی نسخة الأصل لکن مع ابطاله واسقاطه بقلم المبطل والمسقط هکذا، و أنا لمّا رأیت استکتابها ـ أی استکتاب هذه العبارة ـ فی غیرها ـ أی فی غیر نسخة الأصل ـ ظننت انّه لعلّ ابطاله نشأ من غیر المحشّی ـ دام ظلّه العالی ـ فکذلک کتبت أیضًا ؛ أی کما کتبت غیر هذه العبارة من عبارات الّتی لم أجد فی نسخة الأصل، کذلک کتبت هذه العبارة مع انّها وجدت فیها وإن أبطلت وأسقطت بالقلم ؛ هذا أیا معاشر المخادیم لا تعیبوا علیّ لانّی معترف بکثرة عیوبی و قصور فهمی وهضم عباراتی من حیث الغلط والإشتباه، بل أدعو لی فی أوقات دعواتهم، فانّ اللّه أستجب لکم فی حقّکم إن شاء اللّه تعالی محمّد رضا ابن محمّد رفیع ـ عفی اللّه تعالی عنهما ـ فی یوم التاسع شهر جمادی الآخر سنة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تَرَی سَیِّأَهَا إحْسَانا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أبیات لرجل من بنی ضبّة، یصف بها سلمی،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لرؤبة العجاج بن روبة التمیمی، والأوّل أصحّ ؛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نخر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زعمه جماعة، منهم الهروی ؛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هدایة السالک إلی تحقیق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وأراد منخری ظبیان، فحذف، کما قال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واسأل القریة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أهل القریة، إنتهی ؛ هدایة السالک إلی تحقیق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النون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المثنّی والمجموع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الحرکة و التنوین، منه دام ظلّه العالی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لعدم الإلتباس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القیل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ـ أو الألباب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قول سیبویه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یجتمع، منه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التنوین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سواء کانت الباء للسببیّة أو المصاحبة، منه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المفرد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قولک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و لکون ما ذکره ممّا لا دلیل علیه، منه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أبی بکر بن عمر المخزومی القرشی بدر الدین المعروف بابن الدمامینی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بالشریعة وفنون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الاسکندریة، واستوطن القاهرة ولازم ابن خلدون وتصدر لاقراء العربیّة بالأزهر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تحول إلی دمشق ومنها حجّ وعاد إلی مصر فولی فیها قضاء المالکیّة ثمّ ترک القضاء ورحل إلی الیمن فدرس جامع زبید نحو سنة وانتقل إلی الهند فمات بها فی 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کلبرجا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الغَریب شرح لمغنی اللبیب، ونزول الغیث، وشمس المغرب فی المرقص والمطرب، والفتح الربّانی فی الحدیث، وشرح تسهیل الفوائد ؛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تحفة الغریب، ولکن نقله عنه الدسوقی فی حاشیته علی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والشارح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محمّد بن حسن بن علیّ الشُمُنّی القسنطینی الأصل الاسکندری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أبوالعبّاس تقی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مفسّر نحویّ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بالاسکندریة، وتعلم ومات فی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من الکلام علی مغنی ابن هشام، ومزیل الخفاء عن ألفاظ الشفا، وکمال الدرایة فی شرح النقایة فی فقه الحنفیّة ؛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ـ أصل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الإصْطَبْلُ، کجِرْدَحْلٍ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الدَوابِّ، شَامِیَّةٌ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 طالب الاصفهانی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اللّه السموات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عن قول اللّه عزّوجلّ، ومثال لما کان مفرده معتلاّ مؤنّثًا،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سرادقات واصطبلات، حکایة عن قول العرب، ومثال لما کان مفرده صحیحًا مذکّرًا، وتعدّد المثال للمذکّر لا یخفی عن لطف، لانّ جمع المذکّر بالألف والتاء غریب، والغریب یحتاج إلی تعدّد الأمثلة لیصیر قریبًا، إنتهی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لغا 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لأبی 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خیرة سمعتَ لُغاتِهم، فقال أبو خیرة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سمعتُ لغاتَهم، فقال أبوعمرو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خیرة أرید أکشف منک جلدًا جِلدُک قد رقّ، ولم یکن أبوعمرو سمعها، و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لغاتَهم، بفتح التاء، شبّهها بالتاء الّتی یوقف علیها بالهاء، والنسبة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لُغَوِیّ ولا 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لَغَوِیّ، إنتهی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لغا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خُذُوا حِذْرَکُمْ فَانفِرُوا ثُبَاتٍ أَوِ انفِرُوا جَمِیعًا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علی الفارسی، الحسن بن أحمد بن عبدالغفّار الفارسی الأصل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الأئمّة فی علم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 بغداد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تجول فی کثیر من البلدان، و قدم حلب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فأقام مدّة عند سیف الدولة، و عاد إلی فارس فصحب عضد الدولة ابن بویه، و تقدم عنده، فعلمه النحو، و صنّف له کتاب الایضاح فی قواعد العربیّة، ثمّ رحل إلی بغداد، فأقام إلی أن توفّی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متّهمًا بالإعتزال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شعر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فی علوم العربیّة عشرون مجلّدا، و تعالیق سیبویه جزءان، و جواهر النحو، والمقصور والممدود، والعوامل فی النحو، و سئل فی حلب و شیراز و بغداد والبصرة أسئلة کثیرة، فصنّف فی أسئلة کلّ بلد کتابًا،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الشیرازیّة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مالک فی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خمسة ممّن یشترکون بهذا الاسم، و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إبراهیم الکرنبائی الأنصاری أبو علی، و هشام بن أحمد بن هشام بن خالد، المعروف بابن الوقّشی، وهشام بن زیاد العوفی الوادی آشی أبوالولید، و هشام بن معاویة الضریر أبو عبداللّه الکوفی، و هشام بن الولید بن محمّد بن عبدالجبّار بن هاشم الغافقیّ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هنا هشام بن معاویة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الکسائی و أخذ عنه کثیرًا فی النحو، نحوی من أهل الکوفة، 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المختصر، والقیاس، کلّها فی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ینقل عنه الرضی کثیرًا و یطلق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الضریر، لانّه کان أعمی ؛ ینظر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بالکسرة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مؤنّثًا کان مفرده أو مذکّرًا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کُنَّ أُولاَتِ حَمْلٍ فَأَنْفِقُوا عَلَیْهِنَّ حَتَّی یَضَعْنَ حَمْلَهُنَّ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الجمع بالألف والتاء بعد جعله علمًا، أبوالقاسم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العلّتان الموجودتان فی ذلک الجمع بعد العلمیّة المانعتان عن الصرف، أبوالقاسم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الرفع والجرّ تابعاً للنصب مع حذف التنوین، أبوالقاسم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انّه لو تمّ الدلیل للزم أن لا یجوز لحوق تنوین التنکیر فی غیر المنصرف لاختصاصه بالاسم أیضًا، و قد مرّ منه ـ روحی فداه ـ خلافه، و صرّح علیه غیر واحد منهم، أبوالقاسم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حین کونه علمًا، منه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کتبه بهذه العبارة، بل نقلها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وعرفات علم للموقف، سمّی بجمع کأذرعات ؛ 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منعت الصرف وفیها السببان التعریف والتأنیث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لایخلو التأنیث إمّا أن یکون بالتاء الّتی فی لفظها وإمّا بتاء مقدّرة کما فی سعاد، فالّتی فی لفظها لیست للتأنیث وانّما هی مع الألف الّتی قبلها علامة جمع المؤنّث، ولا یصحّ تقدیر التاء فیها، لأنّ هذه التاء لاختصاصها بجمع المؤنّث مانعة من تقدیرها، کما لا یقدر تاء التأنیث فی بنت، لانّ التاء الّتی هی بدل من الواو لاختصاصها بالمؤنّث کتاء التأنیث، فأبت تقدیرها، إنتهی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بنت مثلاً، فانّ التاء فیها و إن کانت مبدلة من الواو، فانّ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لکن إختصاصها بالمؤنّث یأبی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التشبّث بذلک منقول عن الزمخشری أیضًا، فلا وجه لاختصاصه بصاحب اللباب کما هو الظاهر، و لم یمکن منعه، أبوالقاسم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إقتصر الشارح الرضی علی ذکر الشطر الثانی من البیت، و هو موضع الإستشهاد، و شطر الأوّل منه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مزنة و دقت ودقها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ذکر من انّ الکسر فی غیر المنصرف انّما سقط تبعًا لسقوط التنوین، منه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 نجم الأئمّة، و یمکن منعه مسندًا إلی ما مرّ آنفًا منه ـ روحی فداه ـ من عدم تسلیم جمعیّته، بل هو کالمفرد، فلا یضرّ إذن تبعیّة الجرّ النصب، انّما یضرّ لو کان باقیًا علیها وقد عرفت ما فیه، فتأمّل، أبوالقاسم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ولکن نقله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جواب عن سؤال مقدّر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یستقیم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کذا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لمشابهة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نون الوقایة، و وجه تسمیتها نون العماد انّها تکون عمادًا للفعل، أی حاجزًا و حصنًا له من الکسر، وهو معنی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نون الوقایة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ب </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ألفیّة ابن مالک، لابن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کان الموصول الألف واللام فصلته صفة صریحة،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خالصة الوصفیّة، کضارب و حسن و ظریف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الدین مسعود بن عمر بن عبداللّه التفتازانی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العربیّة والبیان والمنطق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بتفتازان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بسرخس، وأبعده تیمورلنک إلی سمرقند، فتوفّی فیها، ودفن فی سرخس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فی لسانه لکنة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المنطق، والمطوّل فی البلاغة، والمختصر اختصر به شرح تلخیص المفتاح، ومقاصد الطالبین فی الکلام، والنعم السوابغ فی شرح الکلم النوابغ للزمخشریّ، وإرشاد الهادی فی علم النحو، والتلویح إلی کشف غوامض التنقیح، وشرح التصریف العزی فی الصرف، وهو أوّل ما صنّف من الکتب، وکان عمره ستّ عشرة سنة، وشرح الشمسیة فی علم المنطق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ما لیس بمعنی الحدوث 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والکافر والصائغ والحائک، فهو کالصفة المشبهة، واللام فیها حرف التعریف إتّفاقًا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انّ السیّد الرضی ـ رضی اللّه عنه ـ کان صبیًّا لم یبلغ عمره عشر سنین یقرأ علی السیرافی النحو فسأله السیرافی یومًا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عمر، فما علامة نصبه ؟ قال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علیّ بن أبی طالب، فتعجّب السیرافی والحاضرون من سرعة انتقاله و حدّة ذهنه، ولمّا سمع بذلک أبوه فرح بذلک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ابنی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للسیرافی تألیفات،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الاقناع فی النحو، و أخبار النحویّین والبصریّین، و شرح کتاب سیبویه، وشرح المقصورة الدریدیّة، صنعة الشعر والبلاغة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یزید بن عبد الأکبر الأزدی البصری، أبوالعبّاس، المبرّد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العربیّة ببغداد فی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فصیحًا بلیغًا مفوّهًا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صنّف المازنی کتاب الألف واللام، سأل المبرّد عن دقیقه و عویصه، فأجابه بأحسن جواب،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فأنت المُبَرِّد ـ بکسر الراء 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للحقّ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التألیفات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 والکامل، والمقتضب فی النحو، وإعراب القرآن، والردّ علی سیبویه، وضرورة الشعر، والعروض،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عشر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خمس و ثمانین ومائتین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محمّد بن عثمان الجشمی السجستانی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کبار العلماء باللغة والشعر، من أهل البصرة، کان المبرّد یلازم القراءة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نیف وثلاثون کتابًا، منها کتاب المعمرین، والنخلة، وما تلحن فیه العامة، والشجر والنبات، والطیر، والأضداد، والوحوش، والحشرات، والشوق إلی الوطن، والعشب والبقل، والفرق بین الآدمیین وکلّ ذی روح، والمختصر فی النحو علی مذهب الأخفش وسیبویه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نفطویه علی وزن سیبویه، وهو ابراهیم بن محمّد بن عرفة الأزدی العتکی، أبو عبداللّه، من أحفاد المهلب ابن أبی صفرة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 فی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فقیهًا، رأسًا فی مذهب داود، مسندًا فی الحدیث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البصرة والکوفة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مات ببغداد یؤیّد مذهب سیبویه فی النحو فلقّبوه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نفطویه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له ابن الندیم و یاقوت عدّة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 و غریب القرآن، و کتاب الوزراء، و أمثال القرآن، و لا نعلم عن أحدها 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أبوالعبّاس أحمد بن یحیی بن زید بن سیار الشیبانی بالولاء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إمام الکوفیّین فی النحو واللغة، کان راویة للشعر، محدّثًا، مشهورًا بالحفظ و صدق اللهجة، ثقة، حجّة، ولد و مات فی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وسمّی الرجل ثعلب لانّه کان إذا سئل عن مسألة أجاب من هاهنا وهاهنا، فشبّهوه بثعلب إذا أغار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الفصیح، قواعد الشعر، مجالس ثعلب، معانی القرآن، إعراب القرآن، معانی الشعر، شرح دیوان زهیر، وغیر ذلک ؛ ینظر ترجمته فی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یعرف الباطن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عرفوه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لا ینصرف من الأسماء ما امتنع تنوینه لسببین کأحمد وابراهیم وعمران وعمر وطلحة ومعدیکرب، و أحمر وسکران وثلاث، أو لسبب بمنزلة سببین کصحراء ومساجد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بذلک لانّها لیست أفعالاً بأعیانها کما أن الأسماء الستّة أسماء بأعیانها، وإنّما هی أمثلة یکنّی بها عن کلّ فعل کان بمنزلتها، وسمّیت خمسةً علی إدراج المخاطبین، والأحسن أن تعدّ ستّة ؛ التصریح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لنحو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المصنّف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یفعلون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خالد الأزهری فی 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الساکنان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یعطیه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نونات الضمیر والتأکید، أبوالقاسم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مبنیّ علی مذهب البصریّین حیث ذهبوا إلی انّ إعراب الفعل لیس لمعنی، منه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إذا لم یفوت غرضًا وإلاّ فتحذف کما سیجیء منه ـ روحی فداه ـ فی لتبلون، أبوالقاسم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عدم المعنی لهما، أبوالقاسم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لغیره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قبیل ما یتّفق للمجتهد فی کتاب واحد و مسألة کذلک من الأقوال المختلفة، فمرّة یقول بقول و یطرح آخر، و أخری بالعکس فیقول بمطروحه و یطرح مقوله، فتأمّل أبوالقاسم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إذا کان ساکنًا فهو لازم ؛ أبوالقاسم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أَفَغَیْرَ اللّه‌ِّ تَأْمُرُوآنِّیآ أَعْبُدُ أیُّهَا الْجَاهِلُونَ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حَآجَّهُ قَوْمُهُ قالَ أَتُحَآجُّوآنِّی فِی اللّه‌ِ وَ قَدْ 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تعریف المصنّف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فیشمل الجملة فی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الجملة فی محلّ النصب، حتّی تکون مفعولاً ؛ هذا إذا لم یکن الجملة مبنیًّا، و أمّا إذا کانت ـ کما صرّح به ابن الحاجب والمحقّق الشریف فی بعض تحقیقاته ـ فهی داخلة فی المبنیّ، و لأجل خفاء کونها داخلة فی المبنیّ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فی غیر المعرب، ولم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المبنیّ، و ذلک لأنّ الإعراب والبناء انّما هو من صفات الکلمة، لا الجملة والکلام، منه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ش،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الرعّاد محمّد بن رضوان بن ابراهیم بن عبدالرّحمن العذری، یدعی زین الدین ؛ قال الصفدی فی ترجمته 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الشیخ أثیر الدین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المذکور خیاطًا بالمحلة من الغریبة، وله مشارکة فی العربیة وأدب لا بأس به، وکان فی غایة الصیانة والترفع عن أهل الدنیا والتودّد إلیهم، واقتنی من صناعة الخیاطة من الکتب وابتنی دارًا حسنة بالمحلو، وتوفّی بالمحلة، رأیته بها مرارًا، وأنشدنی لنفسه قال أنشدها الشیخ بهاء الدین ابن 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علی المولی البهاء إلخ ؛ 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إبراهیم بن محمّد بن أبی نصر الحلبی، أبو عبداللّه، بهاء الدین، ابن النحاس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أدیب، مقرئ، نحوی، ولد بحلب، و توفّی بالقاهرة فی جمادی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المقرب فی النحو، شرح قصیدة فیما یقال بالیاء والواو للشواء الحلبی، هدی أمّهات المؤمنین، التعلیقة فی شرح دیوان امرئ القیس، و دیوان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غیر ابن النحاس الشاعر،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یحتمل أن یکون عطفًا علی یاء المتکلّم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یحرّکنی، والشطور بمعنی البُعد، و النهک هو کمال الضعف، و الضمیران یعودان إلی الجسم،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یحرّک جسمی إلیه بعده عنه وکمال ضعفه ؛ هذا إذا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و یحتمل أن یکون الباء للسببیّة، و یعود الضمیر إلی الشوق، والتقدیر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یحرّک جسمی بسبب الشوق إلیه إلخ، و یحتمل أیضًا وجوهًا أُخَر یظهر بعد التأمّل، منه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صرت ضعیفًا غایته، منه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وفوات 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والقَارُورَة إنَاءٌ من زُجَاج،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وتُطلَقُ القَارُورَة علی المَرأةِ لانَّ الوَلَدَ أوَ المَنِیّ یَقِرُّ فِی رَحِمِها کما یَقِرُّ الشیءُ فِی الإنَاء أو تَشبِیهًا بِآنِیة الزجاج لِضَعفِهَا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الحرکات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للزوم توارد إلخ،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محتمل لمعنیین،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یرید بتوارد المؤثّرین توارد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یرید به توارد المقتضیین لوجود الحرکة و ان بدون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کلا الإحتمالین حزازة، أمّا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فلانّه یؤدّی إلی انّ یاء المتکلّم ممّا یعمل فی الأسماء الجرّ، وهذا باطل، لانّ الأسماء لا تعمل الجرّ إلاّ علی طریقة الإضافة، والإضافة متعذّرة لأمرین،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یلزم منه تقدیم الجارّ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یؤدّی إلی إضافة المظهر، و هو لا یضاف إجماعًا کما انّه لا یتقدّم الجارّ علی 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أراد الثانی، فلا بأس بإجتماع المؤثّرین بهذا المعنی ؛ و لإن سلّمنا انّه ممنوع ولو علی هذا المعنی،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وجود الکسر فی المضاف سابق علی وجود الیاء، فلا طلب حینئذ لئلاّ یلزم تحصیل الحاصل، فتأمّل، محسن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انّک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قد احترزنا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 ؛ وهو خطأ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رأینا العبارة المنقولة، ولعلّه سقط عنها شیء، إذ کان ینبغی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الوقف علیها بالهاء، منه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لأل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انّ هذه العبارة إلی آخرها، لا وجه لها، أمّا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القول بانّ تعریف الموصولات باللام غیر حاسم للإشکال، لانّ غایة ما یلزم علی هذا القول هو انّ تعریف أل الموصولة باللام المنویّة، لا انّ الموصولة نفسها مؤثّرة للتعریف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الکلام فی انّه بناء علی التعریف المذکور للنکرة یلزم أن لا یکون اسم الفاعل والمفعول نکرتین، و ما یلزم من القول بانّ تعریف الموصولات باللام هو انّ تعریف أل الموصولة باللام المنویّة، فلم یلزم من ذلک قبول کلّ من اسمی الفاعل والمفعول لأل المؤثّرة للتعریف، و لیس الکلام إلاّ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بعد الإغماض عمّا ذکر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الکلام علی القول المذکور غیر مجد، إذ الأسماء الموصولة الّتی لم توجد فیها أل غیر قابلة لأل و نیّتها غیر کافیة فی المقام، و علی فرض التسلیم یلزم أن یکون الأسماء الموصولة نکرة و لا یلتزمه أحد، منه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إرتشافُ الضَرَب لأبی حیّان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لابن عصفور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أنکر النکرات شیء ثمّ متحیّز ثمّ جسم ثمّ نام ثمّ حیوان ثمّ ماش ثمّ ذو رجلین ثمّ انسان ثمّ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الکلیّات لأبی البقاء العکبری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الحکم بالمثال، و لیس ببعید، أبوالقاسم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لیستدلّ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محمّد بن علی بن محمّد نظام الدین أبوالحسن بن خروف الأندلسی النحوی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 من إشبیلیة، وکان إمامًا فی العربیة محقّقًا مدقّقًا، أخذ النحو عن ابن طاهر، و له مناظرات مع السهیلی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 فی آخر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الألباب فی شرح غوامض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الجمل للزجاجی، کتابًا فی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فی جبّ لیلاً فمات سنة تسع و ستّمائة ؛ ینظر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 وهو خطأ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المتقدّم، منه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فالأحسن أن یقال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تقریر الأوّل، منه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القسم الأوّل، منه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ذی حضور و حاضر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المختصر للتفتازانی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أرید به لازم معناه مع جواز إرادته معه، أی إرادة ذلک المعنی مع لازمه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المصنّف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وبینهما تساو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کون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والمخاطب من الضمائر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عند المستعمل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الوضع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بالقلب دون العین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مدلول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اجتمع فیه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ابن کیسان فی 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الکافیة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التسهیل لابن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لأبی حیّان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أبو حیّان فی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یعیش فی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ورکن الدین الأسترابادی فی البسیط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وابن الأنباری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یعیش فی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مبحث النعت فی النسخ الموجودة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اللّه‌َ یُحْدِثُ بَعْدَ ذَلِکَ أَمْرًا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ففی، من غیر نسخة الأصل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تکون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لهذا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فتأمّل، غیر نسخة الأصل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مکان هذه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علینا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عن 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مجهول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بلا نسبة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الاستثناء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أمّا العامل فی إذا، فالأکثرون علی انّه جزاؤه، و 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الشرط، کما فی متی و أخواته، و الأولی أن یفصّل 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الشرط فحکمه حکم أخواته من متی ونحوه، و إن لم یتضمّن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غربت الشمس جئتک، بمعنی أجیئک وقت غروب الشمس، فالعامل فیه هو الفعل الذی فی محلّ الجزاء استعمالاً و إن لم یکن جزاءً فی الحقیقة، إنتهی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ینفعک فی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المذکورة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 ابن مالک فی الألفیّة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یوسف بن علی بن یوسف بن حیّان الغرناطی الأندلسی الجیانی، أثیر الدین، أبوحیّان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نحویّ عصره و لغویّه و مفسّره و محدّثه و مقرؤه و مؤرّخه و أدیبه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بمطخشارش مدینة من حضرة غرناطة سنة أربع و خمسین و 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العربیّة عن أبی الحسن الأبّذی و ابن الصائغ وابن النحّاس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 مذهب أهل الظاهر و إلی محبّة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فی التفسیر، إتحاف الأریب بما فی القرآن من الغریب، التذییل والتکمیل فی شرح التسهیل، مطوّل الارتشاف ومختصره، التذکرة فی العربیة، التقریب، المبدع فی التصریف، نحاة الأندلس، الأبیات الوافیة فی علم القافیة، منطق الخُرس فی لسان الفرس، و عقد اللآلی فی القراءات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خمس وأربعین وسبعمائة؛ ینظر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الإعراب، منه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عدا ما ذکر مختصّ بالرفع، وهو تاء الفاعل والألف والواو ویاء المخاطبة ونون الإناث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بتاء الفاعل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یشتمل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قیّد بذلک، لانّه إذا ولیها ضمیر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ضربتموه، لم یجز حذف الواو، لأنّ الضمیر لاتّصاله صار کبعض حروف الکلمة، فکان الواو لم تقع طرفًا، خلافًا لیونس حیث جوّز حذف الواو و تسکین المیم مع الضمیر أیضًا، منه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الواو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المازنی، منه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المازنی فی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السیرافی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18947</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الأخفش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حرف الیاء ؛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فی ذکر أقسام النون،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الاناث، و هی اسم 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النسوة یذهبن، خلافًا للمازنی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بالنسبة إلی تعدّد مواقعها، منه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یکونا من الغائب أو الغائبة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س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التثنیة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التثنیة، منه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تقیید الفعل بالمضارع والهمزة بالمتکلّم، منه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وجهه هو انّه لو کان ترک التقیید للإکتفاء بالمثال لِمَ لم یکتف بذلک فی تقیید الفعل بالمضارع کما سبق و بالتاء کما هنا، منه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ومعانی القرآن للأخفش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وأمالی ابن الشجری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مذهب سیبویه ضعیف من وجه، و هو انّ إستعمال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نکرة غیر موصوفة، نادر،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فنعما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قول، ولم تسمع مع ذلک مبتدأة، إنتهی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حیّان فی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الفراء فی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والظرف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اللمع لابن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عبدالرّحمن بن أبی نعیم اللیثی بالولاء المدنی، أحد القراء السبعة المشهورین، کان أسود، صبیح الوجه، اشتهر فی المدینة، و انتهت إلیه رئاسة القراءة فیها، و أقرأ الناس نیفًا و سبعین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بها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کتاب اللباب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ابن کیسان فی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الفراء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فالضمیر هو الهاء، والیاء للإشباع، أبوالقاسم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والارتشاف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الکافیة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والانصاف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إشتراکهما معها لکونها شفویّة مثلهما، منه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المشاهدة کافیة للفرق، منه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کأنّک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أربعة من المتکلّم، و اثنین من المخاطب والغائب، منه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فبقی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والبسیط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ـ إیا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تفسیر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إیّاک نعبد و إیّاک نستعین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إیّا ضمیر منصوب منفصل، و ما یلحقه من الیاء والکاف والهاء حروف زیدت لبیان التکلّم والخطاب والغیبة، لا محلّ لها من الإعراب، کالتاء فی أنت والکاف فی أرأیتک ؛ أنوار التنزیل وأسرار التأویل للبیضاوی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من لا أتهم عن الخلیل أنه سمع أعرابیًا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الرجل الستّین فإیّاه وإیّا الشواب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سیبویه أیضًا عن الخلیل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قائلاً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نفسک، لم أعنفه لانّ هذه الکلمة مجرورة، إنتهی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فلیتّق الرجل نفسه عن نساء الشابات،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شابَّة، وهی المرأة الصغیرة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فإیّاه و إیّا السوءات، جمع سوأه، و هی الخصلة القبیحة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یعیش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المرویّ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السری بن سهل الزجاج، أبو إسحاق، النحوی، اللغوی، المفسّر، أقدم أصحاب المبرّد قراءة علیه، ولد و مات فی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الإشتقاق، العروض، مختصر النحو، خلق الإنسان، الأمالی فی الأدب واللغة، إعراب القرآن ؛ أنظر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یعتمد علیه شیء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واسطة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 ذهب أبوالحسن بن کیسان ؛ 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ـ إیا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المنقول عن بعض الکوفیّین،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وإملاء ما منّ به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المفصّل لابن یعیش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تفسیر الثعالبی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لابن عصفور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ذکر من قول بعض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بلغ الرجل الستّین فإیّاه و إیّا الشَوابِّ </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التنزیل وأسرار التأویل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نقول لا وجه لبنائه فضلاً عن أن یکون مع المعارض، فتدبّر، أبوالقاسم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و أسرار التأویل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بخلافه ؛ وهو خطأ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حیّان فی 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إتیان ؛ وهو خطأ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الأدنی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یُرِیکَهُمُ اللّه‌ُ فی مَنَامِکَ قَلِیلاً وَ لَوْ أرَاکَهُمْ کَثِیرًا لَفَشِلْتُمْ وَلَتَنَازَعْتُمْ فِی اْلأَمْرِ وَ لکِنَّ اللّه‌َ سَلَّمَ إنَّهُ عَلیمٌ بِذاتِ الصُّدُورِ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النبی صلی‌الله‌علیه‌و‌آله وصف الدجّال ذات یوم لعمر بن الخطّاب، ثمّ رأی عمر یومًا ابن صیاد علی ما وصف به النبیّ صلی‌الله‌علیه‌و‌آله ، و هو رجل اعرابی، فأراد عمر أن یقتله لزعمه أنّه کان دجّالاً، فنهاه النبیّ صلی‌الله‌علیه‌و‌آله عن ذلک و تکلّم معه بهذا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لابن صیاد، والخبر لدجّال ؛ أنظر 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الضمیر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الإبتداء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جوّزوا ؛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جواز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وأعطیتک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ضربی إیّاک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فالمبرّد یجیز اتّصال الثانی، ویستحسنه قیاسًا علی الغائبین، و منعه سیبویه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لهذا البیت علی نسبة إلی قائل معیّن، ولا عثرنا له سوابق أو لواحق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وشرح ألفیّة ابن مالک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أعطنی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التمیمی الدارمی، أبو فراس، شاعر، من النبلاء، من أهل البصرة، عظیم الأثر فی اللغة،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شعر الفرزدق لذهب ثلث لغة العرب، ولو لا شعره لذهب نصف أخبار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الفرزدق لاینشد بین یدی الخلفاء والأمراء إلاّ قاعدًا، وأراد سلیمان بن عبدالملک أن یقیمه فثارت طائفة من تمیم، فأذن له بالجلوس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بعض شعره فی دیوان ـ ط ؛ ومن أمّهات کتب الأدب والاخبار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نقائض جریر والفرزدق ـ ط، ثلاثة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یکنی فی شبابه بأبی مکیة، وهی ابنة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 بالفرزدق لجهامة وجهه وغلظه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بادیة البصرة، وقد قارب المئة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قصیدة للفرزدق همام بن غالب، یمدح بها یزید بن عبدالملک بن مروان، و یهجو یزید بن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لأمیة بن أبی الصلت کما قال ابن 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قوله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ینقل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الفَنَد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والفِنَاء ما امتد، وهو نصب علی الظرفیّة، والعامل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والمراد بالبیت الکعبة شرفها اللّه تعالی، وبالساعین الطائفین، ومعمور صفة للبیت، ومن الساعین متعلّق به، منه سلّمه اللّه تعالی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أقسمت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خالد الأزهری فی 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یسمّیها زائدة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من مشطور الرجز، وقد نسب جماعة منهم ابن منظور فی اللسان هذا البیت لرؤبة بن العجاج التمیمی، وهو موجود فی زیادات 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ولیس موجودًا فی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أبو بکر بن 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طیس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والبیت بلا نسبة 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شرح الألفیّة لابن الناظم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حدّثنی من سمعه انّ بعضهم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رجلاً لیسنی، وهذا قلیل شبهوه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وبلغنی عن العرب الموثوق بهم انّهم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لیسنی وکأننی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عدم جواز لحوق الکسر آخر الفعل، منه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التصریح السیّد حکیم فی حاشیته علی 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التنبیه بتمامه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حسن بن محمّد شاه بن محمّد شمس الدین بن حمزة الفناری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علماء الدولة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حسن شلبی، ولد و نشأ وتوفّی ببلاد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وبرع فی المعقولات وأصول الفقه وزار الشام ومصر أکثر من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کتبًا،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علی شرح السراجیة فی الفرائض، وحاشیة علی التلویح شرح التنقیح فی الأصول للتفتازانی، وحاشیة علی تفسیر البیضاوی، وحاشیة علی شرح المطوّل، و حاشیة علی شرح المواقف للشریف الجرجانی، و رسالة فی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نظم بالترکیة والعربیة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ترجمته أیضًا فی 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المطوّل للچلبی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الغریب فی شرح مغنی اللبیب، للدمامینی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إفادة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وأفقد بعض مالی ؛ 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وأغرم جلّ مالی ؛ وفی شرح التسهیل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ویتلف بعض مالی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لزید الخیل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هو زید بن مهلهل الّذی سمّاه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الخیر؛ وهو من المؤلّفة قلوبهم، توفّی فی آخر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والمقاصد النحویّة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وحاشیة المیرزا أبی طالب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مزید کمقعد قد تمنّی لقاء زید، فلمّا لقیه طعنه زید فهرب، و هو عدوّ زید، کما انّ جابر أیضًا عدوّ زید و تمنّی لقاءه، فلمّا لقیه طعنه فهرب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العالیة، واختلاف العوالی کنایة عن الحرب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وذلک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یجرّ بها إلاّ عقیل، قال شاعرهم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أحطّ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شرح الألفیة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 ـ قدم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قَدوم بفتح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والقَدوم کرسول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الآلة الّتی ینحت بها النجار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أحطّ ـ بالحاء المهملة 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 ـ بالخاء المعجمة ـ وهو غلط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اللحوق والعدم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بیت لمجنونِ لیلی العامریّة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الملوح،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زری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ـ زری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أحد ممّن استشهد بهذا الشطر، تکملة له وأجمعوا علی انّه غیر معروف القائل ؛ 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ذکر هذا الشطر، 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ولایعرف له قائل، و لا تتمّة و لا نظیر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أنشد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ولکنّنی من حبّها لعمید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فی شرح الألفیة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وله صدر 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یَلُوموننی فی حبّ لیلی عواذلی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 بعض النحاة ابن الناظم فی شرح الألفیّة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ذهابا منه إلی أنه مصنوع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 نسبة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التسهیل لابن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شرح الأشمونی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المقاصد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لست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وقیس فی الموضعین غیر منصرف للعلمیّة والتأنیث المعنوی لانّه بمعنی القبیلة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قبیلة من مضر ویقال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عیلان،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بن مضر بن نزار بهمزة وصل و نون، وهو أخو إلیاس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الکلبی فی الجمهرة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عیلان عبد لمضر، حضن الناس وربّاه فغلب علیه و نسب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وقیس عیلان ترکیب اضافی لأنّ عیلان اسم فرس قیس لا اسم أبیه کما ظنّه بعض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والقبیلة المنسوبة إلی قیس هی خصفة بن قیس بفتح الخاء المعجمة والصاد المهملة والفاء،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عَنْ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للإستدلال ؛ وهو غلط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من الکامل، وهذا البیت للمغیرة بن الأسود أو المغیرة بن عبداللّه علی الخلاف، وهو شاعر إسلامی، وکان یلقب بالأقیشر لانّه کان أحمر الوجه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والبیت بلا نسبة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عذر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رسول اللّه صلّی اللّه علیه وسلّم مَعذُورًا مَسرُورًا ؛ أی مختونًا مَقطوعَ السُرَّة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أبیات لحمید بن مالک الملقّب بالأرقط، یصف فیها عبدالملک بن مروان بقعادة أصحابه علی نصرة عبداللّه بن الزبیر ؛ و قیل لغیره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التسهیل لابن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والبیت بلا نسبة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المقاصد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الألفیة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أنس بن مالک، عن النبیّ صلی‌الله‌علیه‌و‌آله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جهنّم یلقی فیها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مزید حتّی یضع ربّ العزّة قدمه فیها فینزوی بعضها إلی بعض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قط بعزّتک وکرمک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والمواقف للایجی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ش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عبارته فی نسخة الصحاح الّتی عندی، و لعلّه سقط منها شیء بأن یکون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مفتوحة القاف و ساکنة الطاء، 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رأیته إلاّ مرّة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لتسلم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لتکون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إعرابه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تحمله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إتّفاقیّة، لمحرّره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مبتدأة، لمحرّره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خالد الأزهری، قال فی ترکیب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علمه خبر اسم، و یجوز 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الشیخ خالد الأزهری، قال فی ترکیب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حال من فاعل یعیّن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تمرین الطلاّب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مقیدًا ؛ وهو غلط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یعیّن المسمّی، 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إفادة کلّ منهما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الهواری، قال الشیخ خالد الأزهری فی ترکیب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المکودی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یرجع إلی المسمّی، و قال الهواری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اسم المتقدّم علیه أو إلی الشخص المفهوم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وضعوا لبعض الأجناس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أحسن عندی،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الطلاّب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شَوکٌ أمثالُ الإِبَر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 ظلّه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للأمر الّذی لایوصل إلیه إلاّ بشدّة وجهد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 خَرْطُ القَتاد، أی خرط شوکه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ـ قتد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ـ خرط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الضمیر یعود إلی المتأخّر المفهوم، و ذلک فی غایة الاشکال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عود الضمیر إلی المسمّی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القرنی بفتح القاف والراء وکسر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إلی قرن، وهو بطن من مراد،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بن ردمان بن ناجیة بن مراد، نزل الیمن، و المشهور بهذه النسبة المعروف فی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أویس بن عامر القرنی، وقصّته فی الزهد معروفة ؛ وقال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بفتحتین، فهو فیما ذکر ابن حبیب،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مراد بن ردمان بن ناجیة بن مراد، قوم أویس بن عامر القرنی 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والموضع الّذی یحرم منه أهل نجد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المنازل، بسکون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وأویس سکن الکوفة، وکان عبدًا زاهدًا،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ـ شدقم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کنیةً ولا لقبًا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التفسیر الکبیر، للفخر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کنیت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والذمّ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سلّمه اللّه تعالی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یحتمل ؛ وهو خطأ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 درخت خرما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الفیّومی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القَرْعَةُ الیَابِسَة، والقُفَّة ما یتّخذ من خوص کهیئة القَرعَة تضع فیه المرأة القطن ونحوه،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ـ قفف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خیرهم حَسَبًا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قصیدة لجنوب أخت عمرو ذی الکلب، ترثی بها أخاها عمرًا ؛ أنظر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المقاصد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والبیت بلا نسبة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ـ عوی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جاء فی قوله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قدّم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علی اسمه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قدّم ما یسمّی بالکنیة و هو أبو حفص، علی اسمه الّذی هو عُمَر، فیکون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للاسم فی قوله ـ سلّمه اللّه تعالی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یمکن توجیهه بوجه آخر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الشاعر الکنیة علی اسمه، فعلی الأوّل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مبنیًّا للمفعول، و علی الثانی للفاعل، و خلاف الظاهر فی الأوّل تأویل الکنیة بما یسمّی بالکنیة و نحوه، و فی الثانی تقدیر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ذکر ظهر انّه ـ سلّمه اللّه تعالی ـ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علی اسمه، أو قدّمت، لکان أولی، فلا تغفل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نظر،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للمفعول والعائد فیه راجع إلی أبو حفص، فتأمّل، لمحرّره محمّد رضا حین التحریر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والقاف جمیعًا،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أخفاف البعیر،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 أنقب، وناقة نقباء، ورقّة الخف ممّا یصعب معه تتابع السیر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والباء جمیعًا،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الّذی یکون فی ظهر البعیر،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یقرح خف البعیر،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 أدبر، وناقة دبراء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رجز لرؤبة فی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 دیوانه، ولا یمکن أن یکون رؤبة هو قائله، ذلک أنّ رؤبة غیر معدود فی التابعین، ولیس هو من هذه الطبقة، وقد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لعبداللّه بن کَیْسَبة أو لأعرابی فی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ولأعرابی فی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الکافیة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فی 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ـ نقب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أی کذب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وشرح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إذا قال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الثانی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یلزم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الثانی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الکُرْز بضمّ الکاف وسکون الراء المهملة مخفّفًا أو مشدّدًا مع الفتح،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الراعی الّذی یضع فیه متاعه، وقد 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أو الخبیث اللئیم؛ 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یمنعها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جعفر بن قریع بن عوف بن کعب بن زید مناة بن تمیم، لُقِّب به لأنّ أباه نحر ناقة فقسّم بین نسائه، فأرسلت جعفرًا أمّه لأخذ نصیبها منها وقد قُسِّمت الناقة ولم یبق إلاّ رأسها وعنقها، فقال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شأنک به،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نصیبک، فأدخل جعفر یده فی أنف رأس الناقة ویجره، فلُقِّب به، و قد مدح بنوه بهذا اللقب فقال المادح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العَلَم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 وهو خطأ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معالم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مبادی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الإصطلاحات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حقّقه قدس‌سره فی کتبه الأصولیّة، کالزهرة البارقة لمعرفة المجاز والحقیقة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حَرَثَ یَحْرُثُ حَرْثًا،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قَذْفُکَ الحَبَّ فی الأرض لازْدِراعٍ، والحَرثُ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والحَرَّاثُ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حَرَث واحْتَرثَ، مثل زَرَع وازْدَرَع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الکَسْبُ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و ما بمزج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 قبله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صفة کحارث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للثانی، أی ضرب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وللثالث، أی مِنْ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الطیبة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تأبّط 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ثابت بن جابر بن سفیان الفَهْمِی، من مُضَر، شاعر عداء، من فتاک العرب فی الجاهلیّة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أهل 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فحل، استفتح الضبی مفضلیاته بقصیدة له، مطلعها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عید مالک من شوق وایراق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ینظر إلی الظبی فی الفلاة فیجری خلفه فلا یفوته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فی بلاد هذیل وألقی فی غار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رخمان، فوجدت جثته فیه بعد مقتله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وللجلودی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تأبط شرا، وللسیدین سلمان داود القره غولی وجبار جاسم،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تأبّط شرّا ـ ط فی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ـ أبط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ـ أبط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شخصًا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فسئلت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فصار علمًا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أخذ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بشیء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ترجع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قیّدنا بذلک لانّ الفرق بینهما مع قطع النظر عن هذه الحیثیّة واضح، إذ الأوّل جملة، بخلاف الثانی، و هکذا، منه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یفتح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مَلِک، والبَعْل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الصنم معمومًا به، عن الزجاجی، وقال کراع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صنم کان لقوم یونس صلّی اللّه علی نبیّنا وعلیه ؛ و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 اسم صنمٍ کان لقوم إلیاس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الفراهیدی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بعلبک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أرض بالشام،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البعلبکی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بالعین الساکنة بین الفتحات وتشدید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قدیمة فیها أبنیة عجیبة وآثار عظیمة وقصور علی أساطین الرخام لا نظیر لها فی الدنیا، بینها وبین دمشق ثلاثة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وبِبعلبک دبس وجبن وزیت ولبن لیس فی الدنیا مثلها یضرب بها المثل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بعلبک کانت مهر بلقیس، وبها قصر سلیمان بن داود علیه السلام، وهو مبنی علی أساطین الرخام، وبها قبر یزعمون أنّه قبر مالک الأشتر النخعی، ولیس بصحیح، فانّ الأشتر مات مسمومًا بالقلزم فی طریقه إلی مصر،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نقل إلی المدینة فدفن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بالمدینة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إلیها جماعة من أهل العلم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المضاء البعلبکی محمّد بن علی بن الحسن ابن محمّد بن أبی المضاء، سمع بدمشق أبابکر الخطیب ؛ وأبا الحسن بن أبی الحدید وغیر ذلک، توفّی سنة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إنتهی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 وهو خطأ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یخفی انّ ما ذکرناه من انّه بعد إضافة الصدر إلی العجز یکون الجزء الثانی معربًا بإعراب المنصرف انّما هو علی إحدی اللغتین فیه، و فیه لغة أخری وهی کون الجزئین معربین أیضًا، لکن إعراب الجزء الثانی إعراب ما لا ینصرف، منه سلّمه اللّه تعالی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الإحتمالات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س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یتوهّم التنافی بین هذا و ما تقدّم آنفًا من انّ أصل بعلبکّ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 و بکّ، حذفت الواو، فبنی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لانّ کون الأصل فی بعلبکّ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 و بکّ، لا یستلزم إستعمال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بتضمین الواو، فیکون مبنیًّا، ثمّ استعمل علمًا وأبقی علی بنائه، لإمکان أن یحذف الواو أوّلاً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 و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قصدًا لمزج الإسمین، فجعل علمًا من غیر المسبوقیّة بتضمین الواو، بخلاف خمسة عشر، فانّها لو جعلت علمًا یکون علمیّتها لا محالة مسبوقة بتضمین الجزء الثانی منها الواو، کما هو واضح، منه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نجم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الشبه بینهما کونهما کلمتین إحدیهما عقیب الأخری، وضعّفه لانّ المضاف والمضاف إلیه أیضًا کذلک، أبوالقاسم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لإستقامة المعنی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لاستقامة العبارة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شبههما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جعفر بن محمّد بن درستویه ابن المرزبان، أبو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علماء اللغة، فارسی الأصل، اشتهر وتوفّی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تصانیف کثیرة،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الفصیح، یعرف بشرح فصیح ثعلب، منه نسخة فی مکتبة شیخ الاسلام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مذکرات المیمنی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الکتاب ـ ط ؛ والارشاد فی النحو ؛ و معانی الشعر ؛ و أخبار النحویین ؛ ونقض کتاب العین ؛ وشرح ما یکتب بالیاء من الأسماء المقصورة والأفعال مؤلّفا علی حروف المعجم ـ خ فی المجموع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أوقاف، بخزانة 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ترجمته أیضًا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الاعیان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الأئمّة الرضی رحمه‌الله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کون إعرابه غیر 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ـ دام ظلّه العالی ـ فی الحاشیة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 إعرابه غیر منصرف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کون إعرابه إعراب غیر منصرف، ففیه حذف المضاف، لمحرّره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مراد المصنّف من لفظ الأعلام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شمس بن عبد مناف بن قصیّ، من قریش، من عدنان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جاهلی، کان له من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أمیّة، وحبیب، وعبد أمیّة، ونوفل، وربیعة، وعبد العزّی، 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شمس من أصحاب الایلاف، کان متجره إلی الحبشة، ومات بمکّة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عثمان بن عامر بن عمر بن کعب التیمی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أبی بکر، وأسلم یوم فتح مکة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أسم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الثعلب، ویقال لکلّ ثعلب اذا کان ذکرًا ثعالة، بغیر صرف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ثُعالة وثُعَل کلتاهما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ثعل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یمنع من الصرف مع سبب آخر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مراد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الاسم العلم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یبعد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 الإیضاح فی شرح المفصّل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العَلَم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أبوالحسن علیّ بن محمّد بن علی الحسینی الجرجانی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فیلسوف، من کبار العلماء بالعربیّة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تاکو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استرآباد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فی شیراز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دخلها تیمور سنة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فرّ الجرجانی إلی سمرقند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إلی شیراز بعد موت تیمور، فأقام إلی أن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حضر مجلسه العالی مولانا قطب الدین الرازی إلی أن صار بیمن تربیته فائقًا علی کلّ محقّق مرضی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خمسین مصنّفًا،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ـ ط ؛ وشرح مواقف الإیجی ـ ط ؛ وشرح کتاب الجغمینی فی الهیئة ؛ ومقالید العلوم ـ خ ؛ وتحقیق الکلّیات ـ خ ؛ والکبری والصغری فی المنطق ـ ط ؛ والحواشی علی المطوّل للتفتازانی ؛ وحاشیة علی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والکنی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وهدیة العارفین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الإیضاح فی 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مُشَاحَّة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الضمن الفرد ؛ وهو خطأ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 وهو خطأ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الإیضاح فی شرح المفصّل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المستدلّ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قصیدة للأعشی فی تفضیل عامر بن الطفیل علی علقمة بن علاثة، الصحابی، وروی أنّ النبیّ صلی‌الله‌علیه‌و‌آله نهی عن روایتها لما تضمنته من هجاء مقذع لعلقمة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بعد أن روی الحدیث و أورد أبیاتًا من القصیدة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لم أذکرها کلّها؛ أنظر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 لابن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الشجری فی أمالیه، وأنشده ابن مالک فی شرح الکافیة، قال فی نظمها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رضی الدین الأستراباذی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فکأنّه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من علقمة الفاخر، منه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له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بیت 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قَبْلَنَا سَبَّح الجودیّ والجمد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والجمد بضمّ الجیم والمیم وفتحهما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 نسب هذا البیت ابن منظور إلی أمیّة بن أبی الصلت ؛ و نسب ابن الأثیر عجز هذا البیت لورقة بن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من أبیات لورقة بن نوفل قالها لکفّار مکّة حین رآهم یعذبون بلالاً علی إسلامه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زید بن عمرو بن نفیل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نجم الأئمّة الرضی قدس‌سره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الأعیان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بإعراب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بیان علّة بنائه، لمحرّره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نزال معدول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ففساق وفجار فی التقدیر معدولتان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فاسقة والفجرة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ناسازگاری کردن و دروغ گفتن، 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نوع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القیل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تاء التأنیث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الرضی عن المبرّد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موجبة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نعنی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کحذام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سلّمه اللّه تعالی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لإستقامة المعنی به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هذا المبحث فی النسخ المتوفرة لدینا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اللّه یحدث بعد ذلک أمرًا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رضی الدین الأستراباذی رحمه‌الله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لطفه علی المتأمّل،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النوری ناسخ النسخة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ثانیًا لا یخفی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کالثانی، جعفر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تسلم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دلّ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اسم الإشارة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حسّیًّا، بل ذهنیًّا، لمحرّره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اسم الاشارة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بصفاتها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الأئمّة رضی الدین الأستراباذی رحمه‌الله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ثقیلین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کالمنکورین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هؤلاء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قطرب فی 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اسم الاشارة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عصرک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ذاک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الأئمّة الرضی قدس‌سره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معانی 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البعید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لطرفة بن العبد البکری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وهی إحدی المعلّقات السبعة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اللوامع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والمقاصد النحویة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ـ غبر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ـ بنی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ـ غبر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موضعه بیاض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الفراهیدی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سماؤه من أدم، وله کسران، ولیس له کفاء، وهو ضرب من الأبنیة للأعراب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وأهل الطراف الأغنیاء، والطِراف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الخیمة، والبیت من الأدم، أی ممّا علی وجه الأرض من الخشب والحشیش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حرفها ؛ وهو خطأ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باتّصال حرف الآخر ؛ 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باتّصاله الحرف الآخر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ههناک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 وهو خطأ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ـ دام ظلّه العالی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انّا نقول انّه علی تقدیر تقدیم أیّهما تقولون ما قلتم، فلو قدّم ما أخّره لقلتم ما ذکرتم، نعم یمکن له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فی أحد الموضعین مفتوح الهاء، و فی الآخر مکسور الهاء، و فی کلیهما مشدّد النون، لمحرّره حین التحریر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نجم الأئمّة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عصفور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فیساوی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الجمل لابن عصفور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المُجِیب هو الدمامینی ؛ نقله عنه الشُمُنّی فی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البیان تابع، موضّح أو مخصّص، جامد، غیر مؤوّل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دام ظلّه العالی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العبارة ؛ ونقله عنه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عنهما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المبتدأ ؛ وهو خطأ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الموصول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یوهمه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والهزیمة فی القتال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الکسر والفل، هزمه یهزمه هزمًا فانهزم، وهزم القوم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وهزمت الجیش هزمًا و هزیمة فانهزموا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برگردیدن، کنز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سلّمه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شدن، کنز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ـ طرد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التخلیص للإستقبال، أبوالقاسم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الوجهین عن أبی حیّان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زمان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تقدیره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لیس للإنسان إلاّ ما 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عسی أن یکون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هشام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الحسین بن عبداللّه بن الحسین الامام محبّ الدین أبوالبقاء العکبری البغدادی الضریر النحوی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الإعراب، قال القفطی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عکبرا، قرأ العربیة علی یحیی بن نجاح وابن الخشّاب، و أقرأ النحو واللغة والمذهب والخلاف والفرائض والحساب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إعراب القرآن، إعراب الحدیث، إعراب الشواذ، التفسیر، الملقح فی الجدل، و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أوائل سنة ثمان و ثلاثین وخمسمائة ببغداد، و مات لیلة الأحد ثامن ربیع الآخر سنة ستّ عشرة و 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علی بن محمّد الشیبانی، المعروف بالخطیب التبریزی، أبو زکریّا، من أئمّة اللغة والأدب، أصله من تبریز، و نشأ ببغداد، و رحل إلی بلاد الشام، فقرأ تهذیب اللغة للأزهری علی أبی العلاء المعری،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یحمل نسخة التهذیب فی فحلاة، علی ظهره، و قد بللها عرقه حتّی یظنّ أنّها غریقة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 مصر، ثمّ عاد إلی بغداد، فقام علی خزانة الکتب فی المدرسة النظامیّة إلی أن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لأبی التمام، أربعة أجزاء، و تهذیب إصلاح المنطق لابن السکیت، و تهذیب الألفاظ لابن السکیت، والوافی فی العروض، والقوافی، و شرح القصائد العشر، والملخّص فی إعراب القرآن، و شرح المشکل من دیوان أبی تمام، و شرح اللمع لابن جنی،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قائله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فیقوی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عُمِّرْتُمْ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جنّی ـ معرّب کنّی ـ الموصلی، أبو الفتح، من أئمّة الأدب والنحو، تقدّمت ترجمته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حاشیة الصبان علی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أمّا الفاء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لتزیین اللفظ، فکأنّه جواب شرط محذوف،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 کذلک، فانته عن کذا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فللمفرد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البعض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البیتان أنشدهما ابن منظور فی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لذی، من غیر عزو ؛ وقال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کلامه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أشدّ التضمین قول الشاعر روی عن قطرب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المال،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شواهد نجم الأئمّة فی باب الموصول من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وأوردهما ابن الأنباری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شرحهما البغدادی فی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رواهما ابن الشجری فی المجلس الرابع والسبعین من أمالیه، و 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ویمتهنه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یهینه، وهو مجزوم بلام أمر مقدّرة،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ولیمتهنه،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البعید،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المال علی وجه الحقیقة بمملوک لأحد من الناس إلاّ لرجل یرید به أن یبلغ أعلی درجات الرفعة وعلوّ القدر ویختاره لیعطی منه القریب والبعید من غیر 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 الاستشهاد من البیتین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وردت هذه الکلمة بذال مکسورة ویاء مشدّدة مکسورة، وکسر هذه الیاء کسرة بناء ولیست الکسرة الّتی تقتضیها اللام فی الاسم المعرب ، و ذلک لأنّ الموصولات کلّها مبنیة لشبهها بالحرف شبهًا افتقاریًا ، و تشدید الیاء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من لغات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الحکایة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تثنیة المبنیّ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للأخطل التغلبی النصرانی،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یهجو بها جریر بن عطیّة بن الخطفی التمیمی و رهطه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للفرزدق ؛ أنظر دیوان الأخطل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قبائل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إحدیهما فی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من الرجز المشطور، ینسب إلی الأخطل التغلبی، و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التغلبی، یصف فیها امرأتین، والضمیر یرجع إلیها ؛ أنظر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لأبی ذؤیب الهذلی، و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خویلد بن خالد، قالها فی صاحبته أسماء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الألفیّة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السیّد علیخان الکبیر فی شرحه علی الصمدیّة،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ویکتب بلا واو، کما قاله ابن هشام فی شرح اللمحة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تفسیر 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من الرجز المشطور، وقد اختلفت کلمة العلماء فی نسبة هذا البیت إلی قائله اختلافًا کثیرًا ؛ فنسبه أبو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رجل جاهلی من بنی عقیل سمّاه أبا حرب الأعلم، ونسبه الصاغانی فی العباب إلی لیلی الأخیلیة، ونسبه جماعة إلی رؤبة بن العجاج، وهو غیر موجود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النُّخَیْلَة تصغیر 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الکوفة علی سمت الشام، وهو الموضع الّذی خرج إلیه علیّ ـ رضی اللّه عنه ـ لمّا بلغه ما فعل بِالأنْبَار من قتل عامله علیها، وخطب خطبة مشهورة، ذمّ فیها أهل الکوفة،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لَقَد مَلِلْتُهُم وَ مَلُّونِی فَأَرحنی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بعد ذلک بأیّام، وبه قتلت الخوارج لمّا ورد معاویة إلی الکوفة،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الدمامینی فی تحفة الغریب، نقله عنه فی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مشابهة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الوافر، وهو لرجل من بنی سلیم لم یعیّنه العلماء ؛ ینظر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وَاللاَّء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الألفیّة لابن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فی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للعبّاس بن الأحنف، و قبله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أجاب قدس‌سره عنه فی کتبه الأصولیّة، کحاشیته علی معالم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الشیخ خالد بن عبداللّه الأزهری فی التصریح علی التوضیح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قطرب فی 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الموصول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الغریب للدمامینی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المنصف من الکلام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سعید بن أوس بن ثابت الأنصاری، أحد أئمّة الأدب واللغة، من أهل البصرة، و وفاته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یری رأی 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ثقات اللغویّین، قال ابن الأنباری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سیبویه إذا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أبا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النوادر فی اللغة، والمیاه وخلق الانسان، لغات القرآن، والشجر والغرائز والوحوش، وبیوتات العرب، والفرق، و غریب الأسماء، والهشاشة والبشاشة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قولهم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الذال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من بیت و هو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المازنی فی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الشیخ خالد الأزهری فی التصریح علی التوضیح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معانیالقرآن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والأشمونی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والهمع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وأوضح 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أبیات لسنان بن الفحل، و هو أحد بنی امّ الکهف من طی، و قد نازع قومه فی ماء النبی أم الکهف، وأکثر النزاع و رادم فی الدماغ،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أمجنون أنت أم سکران ؟ فأنشد الأبیات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وقَصَبَة، وهو التُرَابُ المُتَلَبِّد، قال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 قِطَعُ الطِینِ وبعضهم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العِلْکُ الَّذِی لاَ یُخَالِطُهُ رَمْلُ وَالعَرَبُ تُسَمّی القَرْیَةَ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مَدَرَة، لأنَّ بُنْیَانَهَا غَالِبًا مِنَ الْمَدَر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قصیدة لمنظور بن سحیم الفقعسی، قالها امرأته و کان قد حلق شعرها، فرفعته إلی الوالی، فجلده واعتقله، فدفع جبّته و حماره إلی الوالی فسرّحه ؛ أنظر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ب 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توانگر شدن، کنز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کنز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لقیتهم ؛ وفی شرح التسهیل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أَتیتهُمْ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الموصول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أعرابِیًّا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بالفَضْل ذو فَضَّلَکم اللّه به والکرامة ذاتُ أَکْرَمَکُمُ اللّه‌ُ بها، فیجعلون مکان الّذی ذو، و مکان الّتی ذات، و یرفعون التاء علی کلّ حال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الدهان مشترک بین جماعة، أشهرهم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المبارک الإمام ناصح الدین بن الدهان النحوی، من أعیان النحاة فی القرن السادس، عالم باللغة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و منشأه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الی الموصل، فأکرمه الوزیر جمال الدین الاصفهانی، فأقام یقری‌ء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تصانیفه کثیرة، و کان قد أبقاها فی بغداد، فطغی علیها سیل، فأرسل من یأتیه بها إلی الموصل، فحملت إلیه و قد أصابها الماء، فأشیر علیه أن یبخرها ببخور، فأحرق لها قسمًا کبیرًا، أثر دخانه فی عینیه 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فی الموصل إلی أن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تفسیرالقرآن، شرح الإیضاح لأبی علی الفارسی، و الدروس فی النحو، و النکت و الإشارات علی ألسنة الحیوانات، و دیوان شعر، والعروض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أبیات لرؤبة بن العجاج بن رؤبة التمیمی، یصف بها نوفه ؛ ملحق دیوان رؤبة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ینهض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الموصول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هکذا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لکان المناسب أن یذکر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الإحتمال الثانی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مطلع قصیدة للبید بن ربیعة العامری، یمدح بها النعمان بن المنذر ؛ أنظر شرح دیوان لبید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العین ـ حول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سستی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أبوطالب الاصفهانی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حاشیته علی البهجة المرضیّة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رأیت فی حاشیة کتاب غیر معتبرة أنّ هذا جزء من بیت هو هکذا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حذفه من الخبر ؛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مجی‌ء ؛ وهو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إظهار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الجمهور بالنصب، و قرأ أبو عمرو وحده بالرفع، واختلف فیه عن ابن کثیر، وبالرفع قراءة الحسن و قتادة وابن أبی إسحاق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الموصول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لیزید بن ربیعة بن مُفَرِّغ الحِمْیَری،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ربیعة هو مفرّغ نفسه، وکان یزید حلیف قریش، ولمّا ولی سعیدُ بن عثمان بن عفان خراسان طلب إلی یزید أن یصحبه، فأبی ورغب فی صحبة زیاد بن أبی سفیان، ولکنّه ما عتم أن کره البقاء معه، فأتی عَبَّاد بن زیاد فی سجستان فأقام معه، ثمّ ما لبث أن هجاه، فأخذه عبید اللّه بن زیاد أخو عَبَّاد فحبسه وعذبه، وبلغ ذلک معاویة بن أبی سفیان فأمر باطلاقه، وفی ذلک یقول کلمة منها بیت الشاهد ؛ أنظر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الفیروزآبادی،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عَدَس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للبِغَال، و اسمٌ لِلبَغْل أیضًا، واسمُ رَجُلٍ کان عَنیفًا بالبِغَال، أیّامَ سلیمانَ، صلوات اللّه وسلامه علیه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رحمه‌الله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عدس لزَجْر البَغْل، و قد سُمّی به بَغل، و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عدس إلی آخره، زجر، ولیس باسم البغل، وإلاّ لم یسکن آخره،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أجری الوصل مجری الوقف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یحذف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ملغ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وَیَزِیدُ بنُ رَبِیعَةَ بنِ مُفَرِّغٍ، کَمُحدِّثٍ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جَدُّهُ رَاهَنَ علی أن یَشْرَبَ عُسًّا مِن لَبَن، فَفَرَّغَهُ شُرْبًا، إنتهی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فی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الإسلام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ألفیّة ابن مالک، مبحث الحال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ابن هشام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ذکر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رسلان بن نصیر بن صالح الکنانی، العسقلانی الأصل، ثمّ البلقینی المصری الشافعی، أبو حفص، سراج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مجتهد، حافظ للحدیث، من العلماء بالدین، ولد فی بلقِینة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غربیة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وتعلّم بالقاهرة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الاصطلاح فی الحدیث، وحواش علی الروضة، والأجوبة المرضیّة عن المسائل المکّیة، والتدریب فی فقه الشافعیة، وغیرها ؛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جاء ترجمته أیضًا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وفرعهما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أبیات لقیس بن الملوح، و هو مجنون لیلی العامریّة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دام ظلّه العالی</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الّذی فعل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من رضاه أوفر من سخطه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یا إلهی عبدک الّذی أمرته بالدعاء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أوقرت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أثقلت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دعاؤه علیه‌السلام فی الاستقالة والتضرّع فی طلب العفو،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بقیّته کما رواه عنه 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فی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علی محمّد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دعاؤه علیه‌السلام فی الإستقالة والتضرّع فی طلب العفو،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ضمیرین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غیر هذه الأمثلة المذکورة، لمحرّره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اختیر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منهنّ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أبو سعید السیرافی عن بعض الکوفیّین ؛ أنظر 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من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نظر لعدم ظهور لحوق تاء المبالغة فی الفاعل، بل بعض منهم حصر مواضع لحوقها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فعول وفعال ومفعال، لکن الإنصاف عدم تسلیم هذا الحصر لورود لحوقها فی الفاعل أیضًا، کما ورد عنه علیه‌السلام حیث سئل عن فضل الراوی والعابد، وهو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راویة لحدیثکم، إلی أن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الراویة لحدیثنا،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ألف عابد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الوجوه الثلاثة الشیخ الطوسی فی 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الطبرسی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وأمّا خالصةٌ بالرفع علی القراءة المشهورة، فتقدیره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بطون الأنعام من الأنعام خالصةٌ لنا،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فأنّث للمبالغة فی الخلوص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قراءة ابن عبّاس و قتادة وابن جبیر والأعرج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الشیخ الطبرسی قدس‌سره فی تفسیره المسمّی بجوامع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سلّمه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مقتضی العکس هنا هو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یستعمل الجارّ والمجرور و یراد المجرور، ولایخفی انّ هذا المعنی غیر مراد، و إن کان مقتضی العبارة، بل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إستعمال الجارّ وإرادة الجارّ والمجرور، کما لایخفی علی من لاحظ أطراف الکلام الشریف، فلاحظ ولاتغفل، لمحرّره حین التحریر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الرضی عن أبی علی و من تابعه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المصحفی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الرفع هی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یعمر، و عبداللّه بن أبی اسحاق الحضرمی، و هی شاذّة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هشام عن ابن یعیش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هو العلاّمة محمّد بن سلیمان الکافیجی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الإعراب عن قواعد الإعراب لابن هشام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نجم الأئمّة رحمه‌الله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تسمیتها بذلک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 لاستقرار الضمیر فیها بناء علی انّه لمّا حذفت متعلّقاتها انتقلت الضمائر منها إلی تلک الظروف، فاستقرّت فیها، فلذا یسمّی بالمستقرّ،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 فیه، فقولنا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مستقرّ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المستقرّ فیه، أی الضمیر، فحذف المجرور کما حذف 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المشترک، أی اللفظ المشترک فیه ؛ و علی هذا تسمیة ما عداها باللغو لکونه ملغی عن 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الألفیّة لابن الناظم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یؤوّل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بیت للفرزدق، و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بن صعصعة التیمی، یخاطب بها أعرابیًّا من بنی عذرة بعد ما هجاه بحضرة عبدالملک بن مروان بأبیات، و قد جعلوه حَکَمًا بین الفرزدق والأخطل وجریر بأنّ أیّهم أقبح منظرًا، و کان بینهم مهاجاة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توضیح المقاصد والمسالک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والضرائر للآلوسی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المندوحة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والفسحة ـ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الدمامینی فی تحفة الغریب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المنصف من الکلام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الدمامینی فی تحفة الغریب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المنصف من الکلام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متعلّق بالعامل المقدّر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بمعنی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القوم </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لشخص معهود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یکون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فلایتوهّم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فیکون خبرًا مقدّمًا، فحینئذ لابدّ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بالرفع، إذ علی ذلک التقدیر یکون اسمًا مؤخّرًا لیکون، و حقّه الرفع ؛ فاتّضح بما قرّرنا انّ حقّ العبارة ما کتبه سلّمه اللّه تعالی، والعدول إلی غیره لیس علی ما ینبغی، بل غلطٌ کما لایخفی، وکلّ ذلک واضح لمن له أدنی بصیرة، لمحرّره حین التحریر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للمؤنّث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التاء فیه شاذّ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هکذا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لفوات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الولاء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موجودة فی بعض نسخ المصدر، والظاهر انّه لا معنی لها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فتوافقت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فی غیرها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تنزّلها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فبنیت غالبًا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تحذف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العبارة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تضاف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أحُذِف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الموصول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فی المغنی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من البصرة فلم أسمع منذ فارقت الخندق إلی مکّة أحدًا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لأضربنّ أیّهم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کتاب اللباب ؛ نقله عن الخلیل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 عن الکسائی فی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رأی‌الأخفش فی شرح الکافیة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بالمبتداء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الّذی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بخطّه سلّمه اللّه تعالی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السیرافی فی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خبرًا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المصحفی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الرفع هی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یعمر، و عبداللّه بن أبی اسحاق الحضرمی، و هی شاذّة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الرسم المصحفی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قرأ رؤبة برفع بَعُوضَة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جارًّا ومجرورًا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أبیات لحاتم بن عبداللّه بن سعد الطائی الجواد المشهور، یصف نفسه بالسخاء وحسن القیام للضیف ؛ وقیل لغیره ؛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الموصول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الشیخ خالد الأزهری فی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یُوصَفُ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 له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مُعطیک زیدٌ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مُعْطِیکَهُ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وحذف منصوب الفعل کثیر ومنصوب الوصف قلیل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الشیخ خالد الأزهری فی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التقیید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تامًّا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الشیخ خالد الأزهری فی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ضمیری الغیبة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یری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عائد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الموصول ؛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وأجاز بعضهم حذفه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الضاربُ زیدٌ هندٌ أیْ الضَارِبُها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متعدٍّ </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مذکّرًا أو غیر مذکّر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مثل قول الشاعر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رأی المازنی فی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رأیهم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رأیه فی 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العائد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الضمیر مجرورًا بحرف جرّ، فیجوز حذفه ؛ إنْ جَرّ الموصولَ حرفٌ مثله معنی ومتعلّقًا، أو المضاف إلی الموصول، أو الموصوف بالموصول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بالّذی مررتُ به، أو بغلام الّذی مررت به، أو بالرجل الّذی مررت به، فیجوز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الصور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أبوه قائمٌ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زیدًا أبوه قائمٌ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 أَن یَأْتِیَ یَوْمٌ لاَّ بَیْعٌ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وَالسَّلاَمُ عَلَیَّ یَوْمَ وُلِدتُّ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تُؤْذُونَنِی وَ قَد تَّعْلَمُونَ أَنِّی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أیضًا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جاءنی رجل أبوه قائم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الدمامینی، نقله عنه الشُمُنّی فی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المُجِیب هو الشُمُنّی فی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کتابه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لدینا هذا الکتاب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لایوجد لدینا کتابه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موصوفتین ؛ وهو خطأ </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 أمثال العرب، وقد ورد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ـ منن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ـ لتا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الشیخ الطریحی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جاء فی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اللّتیا والّتی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کنایتان عن الشدائد المتعاقبة یکنی بها عنها، فهی کالمثل، و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تزوّج قصیرة فقاسی منها شدّة فطلقها، وتزوّج طویلة فقاسی منها أضعاف ذلک فطلقها،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اللّتیا والّتی لا أتزوّج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فکنی بها عن الشدائد المتعاقبة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والقِصَّةُ ؛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الشَنَاعَة،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فظُع الأمر فَظاعة، فهو فظیع،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شنیع جاوز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الأخفش فی شرح الشافیة للرضی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الکلام فیه فی صدر مبحث الإشارة، فراجع هناک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وموجبة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للتصدیر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یبتدأ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المعرّف بالأداة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حذفت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رأی ابن کیسان فی 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وهمزتها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نقل ابن مالک فی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الکافیة الشافیة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المعرّف بالأداة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ابن کیسان، وهذا المذهب نقل ابن مالک أنّه مذهب الخلیل ؛ أنظر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الکافیة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وشفاء العلیل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قولی سیبویه،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مذهب جمیع النحاة إلاّ ابن کیسان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المذهب ابن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وعزاه إلی سیبویه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 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 وهو خطأ </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أنْمَاطُ، والنَّمَطَ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أمرُهم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ظِهارةُ فراش مّا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ظهارة 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النَّمَطُ 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صُوفٍ ذُو لَونٍ مِنَ الألْوَانِ ولاَیَکَادُ یُقَالُ لِلاْءبْیَضِ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سَبَبٍ وَأسْبَابٍ،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الطَرِیقُ وَالجَمَاعَةُ مِن النَاسِ ثُمَّ أُطْلِقَ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عَلَی الصِّنْفِ وَالنَّوعِ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نَوعِهِ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یصلح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فی مختصر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کونها معهودة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لرجل من بنی سلول، و یتمثّل به علیّ بن أبی طالب علیه‌السلام کثیرًا، و بعده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فیشکل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بیت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بها کنا وکنا من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محیی الدین عبدالحمید فی حواشی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الناس ناس والبلاد 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ورأیته بالقافیة الّتی رواها المؤلّف فی رسالة للبدیع الهمذانی أثرها صاحب الیتیمة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وذکر البدیع انّه لرجل من عاد،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وکنّا نحبّها </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أراد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کِتَابٌ أَنْزَلْنَاهُ مُبَارَکٌ </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 إلی کشف غوامض التنقیح فی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لایوجد لدینا ؛ ولکن نقله عنه الشُمُنّی فی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والدُّسُوقی فی حاشیته علی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کان لِثَقِیف و کان بالطائف، وبعض العرب یقف علیها بالتاء وبعضهم بالهاء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کان لقریش وبنی کِنَانَة ؛ أنظر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الدمامینی حیث قال فی شرحه علی 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عَلَمٌ علی ابن عادیاء الیهودیّ أحد شعراء الحماسة ؛ تحفة الغریب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المنصف من الکلام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ـ سمأل 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الدمامینی فی تحفة الغریب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بهامش المنصف من الکلام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المنصف من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الشُمُنّی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من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واللاّت اسمُ صَنَمٍ لم أقف علی ما نقل عنه فی قرائته بتخفیف التاء، وهی قراءة الجمهور، قال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بالطائف، وقال ابن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بنخلة عند سوق عُکَاظ</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قرائته بتشدید التاء، و هی قراءة ابن عبّاس ومجاهد وابن کثیر فی روایة، 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رجل بسوق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أیضًا إلی القیل </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المعرّف بالأداة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قصدوا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قصدوا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لم یکن لها به إذن تعلّق بوجه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المصدر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الرضی فی 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التسهیل لابن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لم یذکروا لها قائلاً معیّنًا ؛ أنظر 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الکَمْأةُ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کَم‌ءٌ علی غیر قیاس، فانّ القیاس العکس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یُنَقِّضُ الأرضَ فیخرج کما یخرج الفُطْر،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أکْمُؤٌ وکَمْأة، إلخ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وابنُ عِرْس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تُسَمَّی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ویجمع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عِرْس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أبو حنیفة، نقله عنه فی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أبیات لرشید بن شهاب الیشکری، یخاطب بها قیس بن مسعود بن خالد الیشکری، و یعیّره بطلب ثار حمیمه عمرو المذکور فی البیت،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خوف القتل و شدّة بأس أعیان قومنا هو الّذی منعک من أن تدرک ثار حمیمک عمرو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والدرر اللوامع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والبیت بلا نسبة فی 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التسهیل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والإرتشاف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عرفت ؛ و علیه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الحلیة اللاّمعة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مخطوط سیصدر إن شاء اللّه تعالی عن مکتبتنا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علمًا لابن المنذر ملک العرب ؛ أنظر المنصف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عبداللّه،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وعبداللّه بن عبّاس، وعبداللّه بن مسعود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لانهم ؛ وهو خطأ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قائله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الّذی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المصبح عبدالرّحمن بن عبداللّه بن الحارث ابن نظام ابن جشم الهمدانی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الیمانیین، بالکوفة، وفارسهم فی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ویعدّ من شعراء الدولة الأمویّة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أحد الفقهاء القراء، وقال الشعر فعرف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الغزاة فی أیّام الحجّاج، غزا الدیلم وله شعر کثیر فی وصف بلادهم ووقائع المسلمین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خرج عبدالرّحمن بن الأشعث انحاز الأعشی إلیه، واستولی علی سجستان معه، وقاتل رجال الحجاج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جیء به إلی الحجاج أسیرًا بعد مقتل ابن الأشعث، فأمر به الحجاج فضربت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وأخباره کثیرة ؛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وینظر 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والعُشْوُ جَمعُ الأعْشَی، قال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 مِن الشُعَراء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بنی قَیْسٍ أبو بَصِیر، وأعْشَی باهلَةَ أبو قُحافة، وأعْشَی بَنی نَهْشَلٍ الأسْوَدُ بنُ یَعْفُرَ، وفی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أعْشَی بَنی رَبیعة من بنی شَیْبَان، وأعْشَی هَمْدَان، وأعْشَی تَغْلِب بنُ جاودانَ، وأعْشَی طِرْوَدٍ من سُلَیْم ؛ وقال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وأعْشَی بَنِی مازِنٍ مِن تَمِیم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العَیُّوق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أحمر مضیء بِحِیَالِ الثُرَیّا فی ناحیة الشَّمَال ویطلع قبل الجوزاء، سُمِّی بذلک لأنّه یَعُوق الدَّبران عن لقاء الثُرَیّا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العَیُّوقُ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أَحْمَرُ مُضِیءٌ فِی طَرَفِ المَجَرَّةِ الأَیْمَنِ، یَتْلُو الثُرَیَّا لایَتَقَدَّمُها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جوار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جرّ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التعریض ؛ وهو خطأ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image" Target="media/image2.jpeg"/><Relationship Id="rId751" Type="http://schemas.openxmlformats.org/officeDocument/2006/relationships/image" Target="media/image2.jpeg"/><Relationship Id="rId752" Type="http://schemas.openxmlformats.org/officeDocument/2006/relationships/footer" Target="footer745.xml"/><Relationship Id="rId753" Type="http://schemas.openxmlformats.org/officeDocument/2006/relationships/footnotes" Target="footnotes.xml"/><Relationship Id="rId754" Type="http://schemas.openxmlformats.org/officeDocument/2006/relationships/numbering" Target="numbering.xml"/><Relationship Id="rId755" Type="http://schemas.openxmlformats.org/officeDocument/2006/relationships/fontTable" Target="fontTable.xml"/><Relationship Id="rId756" Type="http://schemas.openxmlformats.org/officeDocument/2006/relationships/settings" Target="settings.xml"/><Relationship Id="rId7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757</Pages>
  <Words>58976</Words>
  <Characters>219830</Characters>
  <CharactersWithSpaces>276375</CharactersWithSpaces>
  <Paragraphs>2711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2026-08-24T06:12:04Z</dcterms:created>
  <dc:creator>ghaemiyeh.com</dc:creator>
  <dc:description/>
  <dc:language>en-US</dc:language>
  <cp:lastModifiedBy/>
  <dcterms:modified xsi:type="dcterms:W3CDTF">2026-08-24T09:42:35Z</dcterms:modified>
  <cp:revision>1</cp:revision>
  <dc:subject/>
  <dc:title>الحلیة اللامعة للبهجة المرضیة جلد 1</dc:title>
</cp:coreProperties>
</file>

<file path=docProps/custom.xml><?xml version="1.0" encoding="utf-8"?>
<Properties xmlns="http://schemas.openxmlformats.org/officeDocument/2006/custom-properties" xmlns:vt="http://schemas.openxmlformats.org/officeDocument/2006/docPropsVTypes"/>
</file>