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3660_232238742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93662_232238742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93664_2322387425">
            <w:r>
              <w:rPr>
                <w:webHidden/>
                <w:rStyle w:val="IndexLink"/>
                <w:rtl w:val="true"/>
              </w:rPr>
              <w:t>أصحاب التعلیقات لهذا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2093666_2322387425">
            <w:r>
              <w:rPr>
                <w:webHidden/>
                <w:rStyle w:val="IndexLink"/>
                <w:rtl w:val="true"/>
              </w:rPr>
              <w:t>کتاب الإجارة</w:t>
            </w:r>
            <w:r>
              <w:rPr>
                <w:rStyle w:val="IndexLink"/>
                <w:rtl w:val="true"/>
              </w:rPr>
              <w:tab/>
            </w:r>
            <w:r>
              <w:rPr>
                <w:rStyle w:val="IndexLink"/>
              </w:rPr>
              <w:t>16</w:t>
            </w:r>
          </w:hyperlink>
        </w:p>
        <w:p>
          <w:pPr>
            <w:pStyle w:val="Contents3"/>
            <w:tabs>
              <w:tab w:val="clear" w:pos="8459"/>
              <w:tab w:val="right" w:pos="9026" w:leader="dot"/>
            </w:tabs>
            <w:rPr/>
          </w:pPr>
          <w:hyperlink w:anchor="__RefHeading___Toc2093668_232238742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093670_2322387425">
            <w:r>
              <w:rPr>
                <w:webHidden/>
                <w:rStyle w:val="IndexLink"/>
                <w:rtl w:val="true"/>
              </w:rPr>
              <w:t>فصل</w:t>
            </w:r>
            <w:r>
              <w:rPr>
                <w:rStyle w:val="IndexLink"/>
                <w:rtl w:val="true"/>
              </w:rPr>
              <w:t xml:space="preserve">: </w:t>
            </w:r>
            <w:r>
              <w:rPr>
                <w:rStyle w:val="IndexLink"/>
                <w:rtl w:val="true"/>
              </w:rPr>
              <w:t>فی مسائل متفرقة</w:t>
            </w:r>
            <w:r>
              <w:rPr>
                <w:rStyle w:val="IndexLink"/>
                <w:rtl w:val="true"/>
              </w:rPr>
              <w:tab/>
            </w:r>
            <w:r>
              <w:rPr>
                <w:rStyle w:val="IndexLink"/>
              </w:rPr>
              <w:t>18</w:t>
            </w:r>
          </w:hyperlink>
        </w:p>
        <w:p>
          <w:pPr>
            <w:pStyle w:val="Contents4"/>
            <w:tabs>
              <w:tab w:val="clear" w:pos="8176"/>
              <w:tab w:val="right" w:pos="9026" w:leader="dot"/>
            </w:tabs>
            <w:rPr/>
          </w:pPr>
          <w:hyperlink w:anchor="__RefHeading___Toc2093672_2322387425">
            <w:r>
              <w:rPr>
                <w:webHidden/>
                <w:rStyle w:val="IndexLink"/>
                <w:rtl w:val="true"/>
              </w:rPr>
              <w:t>إجارة الأرض لزرع بما یحصل منها فی الزرع</w:t>
            </w:r>
            <w:r>
              <w:rPr>
                <w:rStyle w:val="IndexLink"/>
                <w:rtl w:val="true"/>
              </w:rPr>
              <w:tab/>
            </w:r>
            <w:r>
              <w:rPr>
                <w:rStyle w:val="IndexLink"/>
              </w:rPr>
              <w:t>18</w:t>
            </w:r>
          </w:hyperlink>
        </w:p>
        <w:p>
          <w:pPr>
            <w:pStyle w:val="Contents4"/>
            <w:tabs>
              <w:tab w:val="clear" w:pos="8176"/>
              <w:tab w:val="right" w:pos="9026" w:leader="dot"/>
            </w:tabs>
            <w:rPr/>
          </w:pPr>
          <w:hyperlink w:anchor="__RefHeading___Toc2093674_2322387425">
            <w:r>
              <w:rPr>
                <w:webHidden/>
                <w:rStyle w:val="IndexLink"/>
                <w:rtl w:val="true"/>
              </w:rPr>
              <w:t>إجارة حصّة من الأرض مشاعاً أو بنحو الکلّی فی المعیّن أو فی الذمّة</w:t>
            </w:r>
            <w:r>
              <w:rPr>
                <w:rStyle w:val="IndexLink"/>
                <w:rtl w:val="true"/>
              </w:rPr>
              <w:tab/>
            </w:r>
            <w:r>
              <w:rPr>
                <w:rStyle w:val="IndexLink"/>
              </w:rPr>
              <w:t>26</w:t>
            </w:r>
          </w:hyperlink>
        </w:p>
        <w:p>
          <w:pPr>
            <w:pStyle w:val="Contents4"/>
            <w:tabs>
              <w:tab w:val="clear" w:pos="8176"/>
              <w:tab w:val="right" w:pos="9026" w:leader="dot"/>
            </w:tabs>
            <w:rPr/>
          </w:pPr>
          <w:hyperlink w:anchor="__RefHeading___Toc2093676_2322387425">
            <w:r>
              <w:rPr>
                <w:webHidden/>
                <w:rStyle w:val="IndexLink"/>
                <w:rtl w:val="true"/>
              </w:rPr>
              <w:t>إجارة الأرض لتعمل مسجداً </w:t>
            </w:r>
            <w:r>
              <w:rPr>
                <w:rStyle w:val="IndexLink"/>
                <w:rtl w:val="true"/>
              </w:rPr>
              <w:tab/>
            </w:r>
            <w:r>
              <w:rPr>
                <w:rStyle w:val="IndexLink"/>
              </w:rPr>
              <w:t>27</w:t>
            </w:r>
          </w:hyperlink>
        </w:p>
        <w:p>
          <w:pPr>
            <w:pStyle w:val="Contents4"/>
            <w:tabs>
              <w:tab w:val="clear" w:pos="8176"/>
              <w:tab w:val="right" w:pos="9026" w:leader="dot"/>
            </w:tabs>
            <w:rPr/>
          </w:pPr>
          <w:hyperlink w:anchor="__RefHeading___Toc2093678_2322387425">
            <w:r>
              <w:rPr>
                <w:webHidden/>
                <w:rStyle w:val="IndexLink"/>
                <w:rtl w:val="true"/>
              </w:rPr>
              <w:t>استئجار الدراهم والدنانیر للزینة والشجر للاستظلال والبستان للتنزّه</w:t>
            </w:r>
            <w:r>
              <w:rPr>
                <w:rStyle w:val="IndexLink"/>
                <w:rtl w:val="true"/>
              </w:rPr>
              <w:tab/>
            </w:r>
            <w:r>
              <w:rPr>
                <w:rStyle w:val="IndexLink"/>
              </w:rPr>
              <w:t>29</w:t>
            </w:r>
          </w:hyperlink>
        </w:p>
        <w:p>
          <w:pPr>
            <w:pStyle w:val="Contents4"/>
            <w:tabs>
              <w:tab w:val="clear" w:pos="8176"/>
              <w:tab w:val="right" w:pos="9026" w:leader="dot"/>
            </w:tabs>
            <w:rPr/>
          </w:pPr>
          <w:hyperlink w:anchor="__RefHeading___Toc2093680_2322387425">
            <w:r>
              <w:rPr>
                <w:webHidden/>
                <w:rStyle w:val="IndexLink"/>
                <w:rtl w:val="true"/>
              </w:rPr>
              <w:t>الاستئجار لحیازة المباحات</w:t>
            </w:r>
            <w:r>
              <w:rPr>
                <w:rStyle w:val="IndexLink"/>
                <w:rtl w:val="true"/>
              </w:rPr>
              <w:tab/>
            </w:r>
            <w:r>
              <w:rPr>
                <w:rStyle w:val="IndexLink"/>
              </w:rPr>
              <w:t>30</w:t>
            </w:r>
          </w:hyperlink>
        </w:p>
        <w:p>
          <w:pPr>
            <w:pStyle w:val="Contents4"/>
            <w:tabs>
              <w:tab w:val="clear" w:pos="8176"/>
              <w:tab w:val="right" w:pos="9026" w:leader="dot"/>
            </w:tabs>
            <w:rPr/>
          </w:pPr>
          <w:hyperlink w:anchor="__RefHeading___Toc2093682_2322387425">
            <w:r>
              <w:rPr>
                <w:webHidden/>
                <w:rStyle w:val="IndexLink"/>
                <w:rtl w:val="true"/>
              </w:rPr>
              <w:t>استئجار المرأة للإرضاع والارتضاع</w:t>
            </w:r>
            <w:r>
              <w:rPr>
                <w:rStyle w:val="IndexLink"/>
                <w:rtl w:val="true"/>
              </w:rPr>
              <w:tab/>
            </w:r>
            <w:r>
              <w:rPr>
                <w:rStyle w:val="IndexLink"/>
              </w:rPr>
              <w:t>39</w:t>
            </w:r>
          </w:hyperlink>
        </w:p>
        <w:p>
          <w:pPr>
            <w:pStyle w:val="Contents4"/>
            <w:tabs>
              <w:tab w:val="clear" w:pos="8176"/>
              <w:tab w:val="right" w:pos="9026" w:leader="dot"/>
            </w:tabs>
            <w:rPr/>
          </w:pPr>
          <w:hyperlink w:anchor="__RefHeading___Toc2093684_2322387425">
            <w:r>
              <w:rPr>
                <w:webHidden/>
                <w:rStyle w:val="IndexLink"/>
                <w:rtl w:val="true"/>
              </w:rPr>
              <w:t>استئجار المرأة المزوّجة للرضاع</w:t>
            </w:r>
            <w:r>
              <w:rPr>
                <w:rStyle w:val="IndexLink"/>
                <w:rtl w:val="true"/>
              </w:rPr>
              <w:tab/>
            </w:r>
            <w:r>
              <w:rPr>
                <w:rStyle w:val="IndexLink"/>
              </w:rPr>
              <w:t>40</w:t>
            </w:r>
          </w:hyperlink>
        </w:p>
        <w:p>
          <w:pPr>
            <w:pStyle w:val="Contents4"/>
            <w:tabs>
              <w:tab w:val="clear" w:pos="8176"/>
              <w:tab w:val="right" w:pos="9026" w:leader="dot"/>
            </w:tabs>
            <w:rPr/>
          </w:pPr>
          <w:hyperlink w:anchor="__RefHeading___Toc2093686_2322387425">
            <w:r>
              <w:rPr>
                <w:webHidden/>
                <w:rStyle w:val="IndexLink"/>
                <w:rtl w:val="true"/>
              </w:rPr>
              <w:t>إجارة المرأة نفسها للرضاع قبل التزوّج</w:t>
            </w:r>
            <w:r>
              <w:rPr>
                <w:rStyle w:val="IndexLink"/>
                <w:rtl w:val="true"/>
              </w:rPr>
              <w:tab/>
            </w:r>
            <w:r>
              <w:rPr>
                <w:rStyle w:val="IndexLink"/>
              </w:rPr>
              <w:t>42</w:t>
            </w:r>
          </w:hyperlink>
        </w:p>
        <w:p>
          <w:pPr>
            <w:pStyle w:val="Contents4"/>
            <w:tabs>
              <w:tab w:val="clear" w:pos="8176"/>
              <w:tab w:val="right" w:pos="9026" w:leader="dot"/>
            </w:tabs>
            <w:rPr/>
          </w:pPr>
          <w:hyperlink w:anchor="__RefHeading___Toc2093688_2322387425">
            <w:r>
              <w:rPr>
                <w:webHidden/>
                <w:rStyle w:val="IndexLink"/>
                <w:rtl w:val="true"/>
              </w:rPr>
              <w:t>جواز إجبار الأمة علی الرضاع إلّا المکاتبة والمبعّضة</w:t>
            </w:r>
            <w:r>
              <w:rPr>
                <w:rStyle w:val="IndexLink"/>
                <w:rtl w:val="true"/>
              </w:rPr>
              <w:tab/>
            </w:r>
            <w:r>
              <w:rPr>
                <w:rStyle w:val="IndexLink"/>
              </w:rPr>
              <w:t>42</w:t>
            </w:r>
          </w:hyperlink>
        </w:p>
        <w:p>
          <w:pPr>
            <w:pStyle w:val="Contents4"/>
            <w:tabs>
              <w:tab w:val="clear" w:pos="8176"/>
              <w:tab w:val="right" w:pos="9026" w:leader="dot"/>
            </w:tabs>
            <w:rPr/>
          </w:pPr>
          <w:hyperlink w:anchor="__RefHeading___Toc2093690_2322387425">
            <w:r>
              <w:rPr>
                <w:webHidden/>
                <w:rStyle w:val="IndexLink"/>
                <w:rtl w:val="true"/>
              </w:rPr>
              <w:t>عدم الفرق فی المرتضع بین المعیّن والکلّی</w:t>
            </w:r>
            <w:r>
              <w:rPr>
                <w:rStyle w:val="IndexLink"/>
                <w:rtl w:val="true"/>
              </w:rPr>
              <w:tab/>
            </w:r>
            <w:r>
              <w:rPr>
                <w:rStyle w:val="IndexLink"/>
              </w:rPr>
              <w:t>43</w:t>
            </w:r>
          </w:hyperlink>
        </w:p>
        <w:p>
          <w:pPr>
            <w:pStyle w:val="Contents4"/>
            <w:tabs>
              <w:tab w:val="clear" w:pos="8176"/>
              <w:tab w:val="right" w:pos="9026" w:leader="dot"/>
            </w:tabs>
            <w:rPr/>
          </w:pPr>
          <w:hyperlink w:anchor="__RefHeading___Toc2093692_2322387425">
            <w:r>
              <w:rPr>
                <w:webHidden/>
                <w:rStyle w:val="IndexLink"/>
                <w:rtl w:val="true"/>
              </w:rPr>
              <w:t>حکم استئجار الشاة للبنها والشجرة لثمرتها</w:t>
            </w:r>
            <w:r>
              <w:rPr>
                <w:rStyle w:val="IndexLink"/>
                <w:rtl w:val="true"/>
              </w:rPr>
              <w:tab/>
            </w:r>
            <w:r>
              <w:rPr>
                <w:rStyle w:val="IndexLink"/>
              </w:rPr>
              <w:t>43</w:t>
            </w:r>
          </w:hyperlink>
        </w:p>
        <w:p>
          <w:pPr>
            <w:pStyle w:val="Contents4"/>
            <w:tabs>
              <w:tab w:val="clear" w:pos="8176"/>
              <w:tab w:val="right" w:pos="9026" w:leader="dot"/>
            </w:tabs>
            <w:rPr/>
          </w:pPr>
          <w:hyperlink w:anchor="__RefHeading___Toc2093694_2322387425">
            <w:r>
              <w:rPr>
                <w:webHidden/>
                <w:rStyle w:val="IndexLink"/>
                <w:rtl w:val="true"/>
              </w:rPr>
              <w:t>حکم الإجارة لإتیان الواجبات العینیّة والکفائیّة</w:t>
            </w:r>
            <w:r>
              <w:rPr>
                <w:rStyle w:val="IndexLink"/>
                <w:rtl w:val="true"/>
              </w:rPr>
              <w:tab/>
            </w:r>
            <w:r>
              <w:rPr>
                <w:rStyle w:val="IndexLink"/>
              </w:rPr>
              <w:t>48</w:t>
            </w:r>
          </w:hyperlink>
        </w:p>
        <w:p>
          <w:pPr>
            <w:pStyle w:val="Contents4"/>
            <w:tabs>
              <w:tab w:val="clear" w:pos="8176"/>
              <w:tab w:val="right" w:pos="9026" w:leader="dot"/>
            </w:tabs>
            <w:rPr/>
          </w:pPr>
          <w:hyperlink w:anchor="__RefHeading___Toc2093696_2322387425">
            <w:r>
              <w:rPr>
                <w:webHidden/>
                <w:rStyle w:val="IndexLink"/>
                <w:rtl w:val="true"/>
              </w:rPr>
              <w:t>الإجارة لأعمال المسجد والمشهد</w:t>
            </w:r>
            <w:r>
              <w:rPr>
                <w:rStyle w:val="IndexLink"/>
                <w:rtl w:val="true"/>
              </w:rPr>
              <w:tab/>
            </w:r>
            <w:r>
              <w:rPr>
                <w:rStyle w:val="IndexLink"/>
              </w:rPr>
              <w:t>50</w:t>
            </w:r>
          </w:hyperlink>
        </w:p>
        <w:p>
          <w:pPr>
            <w:pStyle w:val="Contents4"/>
            <w:tabs>
              <w:tab w:val="clear" w:pos="8176"/>
              <w:tab w:val="right" w:pos="9026" w:leader="dot"/>
            </w:tabs>
            <w:rPr/>
          </w:pPr>
          <w:hyperlink w:anchor="__RefHeading___Toc2093698_2322387425">
            <w:r>
              <w:rPr>
                <w:webHidden/>
                <w:rStyle w:val="IndexLink"/>
                <w:rtl w:val="true"/>
              </w:rPr>
              <w:t>جواز الاستئجار للحراسة واشتراط الضمان</w:t>
            </w:r>
            <w:r>
              <w:rPr>
                <w:rStyle w:val="IndexLink"/>
                <w:rtl w:val="true"/>
              </w:rPr>
              <w:tab/>
            </w:r>
            <w:r>
              <w:rPr>
                <w:rStyle w:val="IndexLink"/>
              </w:rPr>
              <w:t>50</w:t>
            </w:r>
          </w:hyperlink>
        </w:p>
        <w:p>
          <w:pPr>
            <w:pStyle w:val="Contents4"/>
            <w:tabs>
              <w:tab w:val="clear" w:pos="8176"/>
              <w:tab w:val="right" w:pos="9026" w:leader="dot"/>
            </w:tabs>
            <w:rPr/>
          </w:pPr>
          <w:hyperlink w:anchor="__RefHeading___Toc2093700_2322387425">
            <w:r>
              <w:rPr>
                <w:webHidden/>
                <w:rStyle w:val="IndexLink"/>
                <w:rtl w:val="true"/>
              </w:rPr>
              <w:t>استئجار شخصین للصلاة عن میّت واحد وشخص واحد للحجّ عن میّتین أو نحوه</w:t>
            </w:r>
            <w:r>
              <w:rPr>
                <w:rStyle w:val="IndexLink"/>
                <w:rtl w:val="true"/>
              </w:rPr>
              <w:tab/>
            </w:r>
            <w:r>
              <w:rPr>
                <w:rStyle w:val="IndexLink"/>
              </w:rPr>
              <w:t>53</w:t>
            </w:r>
          </w:hyperlink>
        </w:p>
        <w:p>
          <w:pPr>
            <w:pStyle w:val="Contents4"/>
            <w:tabs>
              <w:tab w:val="clear" w:pos="8176"/>
              <w:tab w:val="right" w:pos="9026" w:leader="dot"/>
            </w:tabs>
            <w:rPr/>
          </w:pPr>
          <w:hyperlink w:anchor="__RefHeading___Toc2093702_2322387425">
            <w:r>
              <w:rPr>
                <w:webHidden/>
                <w:rStyle w:val="IndexLink"/>
                <w:rtl w:val="true"/>
              </w:rPr>
              <w:t>الإجارة للنیابة عن الأحیاء فی العبادات </w:t>
            </w:r>
            <w:r>
              <w:rPr>
                <w:rStyle w:val="IndexLink"/>
                <w:rtl w:val="true"/>
              </w:rPr>
              <w:tab/>
            </w:r>
            <w:r>
              <w:rPr>
                <w:rStyle w:val="IndexLink"/>
              </w:rPr>
              <w:t>55</w:t>
            </w:r>
          </w:hyperlink>
        </w:p>
        <w:p>
          <w:pPr>
            <w:pStyle w:val="Contents4"/>
            <w:tabs>
              <w:tab w:val="clear" w:pos="8176"/>
              <w:tab w:val="right" w:pos="9026" w:leader="dot"/>
            </w:tabs>
            <w:rPr/>
          </w:pPr>
          <w:hyperlink w:anchor="__RefHeading___Toc2093704_2322387425">
            <w:r>
              <w:rPr>
                <w:webHidden/>
                <w:rStyle w:val="IndexLink"/>
                <w:rtl w:val="true"/>
              </w:rPr>
              <w:t>العمل للغیر تبرّعاً</w:t>
            </w:r>
            <w:r>
              <w:rPr>
                <w:rStyle w:val="IndexLink"/>
                <w:rtl w:val="true"/>
              </w:rPr>
              <w:tab/>
            </w:r>
            <w:r>
              <w:rPr>
                <w:rStyle w:val="IndexLink"/>
              </w:rPr>
              <w:t>57</w:t>
            </w:r>
          </w:hyperlink>
        </w:p>
        <w:p>
          <w:pPr>
            <w:pStyle w:val="Contents4"/>
            <w:tabs>
              <w:tab w:val="clear" w:pos="8176"/>
              <w:tab w:val="right" w:pos="9026" w:leader="dot"/>
            </w:tabs>
            <w:rPr/>
          </w:pPr>
          <w:hyperlink w:anchor="__RefHeading___Toc2093706_2322387425">
            <w:r>
              <w:rPr>
                <w:webHidden/>
                <w:rStyle w:val="IndexLink"/>
                <w:rtl w:val="true"/>
              </w:rPr>
              <w:t>حکم المأمور بعمل لو عمله بقصد التبرّع أو بدونه</w:t>
            </w:r>
            <w:r>
              <w:rPr>
                <w:rStyle w:val="IndexLink"/>
                <w:rtl w:val="true"/>
              </w:rPr>
              <w:tab/>
            </w:r>
            <w:r>
              <w:rPr>
                <w:rStyle w:val="IndexLink"/>
              </w:rPr>
              <w:t>57</w:t>
            </w:r>
          </w:hyperlink>
        </w:p>
        <w:p>
          <w:pPr>
            <w:pStyle w:val="Contents4"/>
            <w:tabs>
              <w:tab w:val="clear" w:pos="8176"/>
              <w:tab w:val="right" w:pos="9026" w:leader="dot"/>
            </w:tabs>
            <w:rPr/>
          </w:pPr>
          <w:hyperlink w:anchor="__RefHeading___Toc2093708_2322387425">
            <w:r>
              <w:rPr>
                <w:webHidden/>
                <w:rStyle w:val="IndexLink"/>
                <w:rtl w:val="true"/>
              </w:rPr>
              <w:t>الضابط فی موضوع الإجارة من الأعیان والأعمال</w:t>
            </w:r>
            <w:r>
              <w:rPr>
                <w:rStyle w:val="IndexLink"/>
                <w:rtl w:val="true"/>
              </w:rPr>
              <w:tab/>
            </w:r>
            <w:r>
              <w:rPr>
                <w:rStyle w:val="IndexLink"/>
              </w:rPr>
              <w:t>60</w:t>
            </w:r>
          </w:hyperlink>
        </w:p>
        <w:p>
          <w:pPr>
            <w:pStyle w:val="Contents4"/>
            <w:tabs>
              <w:tab w:val="clear" w:pos="8176"/>
              <w:tab w:val="right" w:pos="9026" w:leader="dot"/>
            </w:tabs>
            <w:rPr/>
          </w:pPr>
          <w:hyperlink w:anchor="__RefHeading___Toc2093710_2322387425">
            <w:r>
              <w:rPr>
                <w:webHidden/>
                <w:rStyle w:val="IndexLink"/>
                <w:rtl w:val="true"/>
              </w:rPr>
              <w:t>الإجارة علی الأعمال المستحبّة لا بعنوان النیابة</w:t>
            </w:r>
            <w:r>
              <w:rPr>
                <w:rStyle w:val="IndexLink"/>
                <w:rtl w:val="true"/>
              </w:rPr>
              <w:tab/>
            </w:r>
            <w:r>
              <w:rPr>
                <w:rStyle w:val="IndexLink"/>
              </w:rPr>
              <w:t>62</w:t>
            </w:r>
          </w:hyperlink>
        </w:p>
        <w:p>
          <w:pPr>
            <w:pStyle w:val="Contents4"/>
            <w:tabs>
              <w:tab w:val="clear" w:pos="8176"/>
              <w:tab w:val="right" w:pos="9026" w:leader="dot"/>
            </w:tabs>
            <w:rPr/>
          </w:pPr>
          <w:hyperlink w:anchor="__RefHeading___Toc2093712_2322387425">
            <w:r>
              <w:rPr>
                <w:webHidden/>
                <w:rStyle w:val="IndexLink"/>
                <w:rtl w:val="true"/>
              </w:rPr>
              <w:t>تحمّل ما یتوقّف علیه العمل من الأعیان</w:t>
            </w:r>
            <w:r>
              <w:rPr>
                <w:rStyle w:val="IndexLink"/>
                <w:rtl w:val="true"/>
              </w:rPr>
              <w:tab/>
            </w:r>
            <w:r>
              <w:rPr>
                <w:rStyle w:val="IndexLink"/>
              </w:rPr>
              <w:t>63</w:t>
            </w:r>
          </w:hyperlink>
        </w:p>
        <w:p>
          <w:pPr>
            <w:pStyle w:val="Contents4"/>
            <w:tabs>
              <w:tab w:val="clear" w:pos="8176"/>
              <w:tab w:val="right" w:pos="9026" w:leader="dot"/>
            </w:tabs>
            <w:rPr/>
          </w:pPr>
          <w:hyperlink w:anchor="__RefHeading___Toc2093714_2322387425">
            <w:r>
              <w:rPr>
                <w:webHidden/>
                <w:rStyle w:val="IndexLink"/>
                <w:rtl w:val="true"/>
              </w:rPr>
              <w:t>الجمع بین الإجارة والبیع فی عقد واحد</w:t>
            </w:r>
            <w:r>
              <w:rPr>
                <w:rStyle w:val="IndexLink"/>
                <w:rtl w:val="true"/>
              </w:rPr>
              <w:tab/>
            </w:r>
            <w:r>
              <w:rPr>
                <w:rStyle w:val="IndexLink"/>
              </w:rPr>
              <w:t>64</w:t>
            </w:r>
          </w:hyperlink>
        </w:p>
        <w:p>
          <w:pPr>
            <w:pStyle w:val="Contents4"/>
            <w:tabs>
              <w:tab w:val="clear" w:pos="8176"/>
              <w:tab w:val="right" w:pos="9026" w:leader="dot"/>
            </w:tabs>
            <w:rPr/>
          </w:pPr>
          <w:hyperlink w:anchor="__RefHeading___Toc2093716_2322387425">
            <w:r>
              <w:rPr>
                <w:webHidden/>
                <w:rStyle w:val="IndexLink"/>
                <w:rtl w:val="true"/>
              </w:rPr>
              <w:t>الاستئجار للإنفاذ فی جمیع حوائج المستأجر</w:t>
            </w:r>
            <w:r>
              <w:rPr>
                <w:rStyle w:val="IndexLink"/>
                <w:rtl w:val="true"/>
              </w:rPr>
              <w:tab/>
            </w:r>
            <w:r>
              <w:rPr>
                <w:rStyle w:val="IndexLink"/>
              </w:rPr>
              <w:t>66</w:t>
            </w:r>
          </w:hyperlink>
        </w:p>
        <w:p>
          <w:pPr>
            <w:pStyle w:val="Contents4"/>
            <w:tabs>
              <w:tab w:val="clear" w:pos="8176"/>
              <w:tab w:val="right" w:pos="9026" w:leader="dot"/>
            </w:tabs>
            <w:rPr/>
          </w:pPr>
          <w:hyperlink w:anchor="__RefHeading___Toc2093718_2322387425">
            <w:r>
              <w:rPr>
                <w:webHidden/>
                <w:rStyle w:val="IndexLink"/>
                <w:rtl w:val="true"/>
              </w:rPr>
              <w:t>استعمال الأجیر مع عدم تعیین الاُجرة</w:t>
            </w:r>
            <w:r>
              <w:rPr>
                <w:rStyle w:val="IndexLink"/>
                <w:rtl w:val="true"/>
              </w:rPr>
              <w:tab/>
            </w:r>
            <w:r>
              <w:rPr>
                <w:rStyle w:val="IndexLink"/>
              </w:rPr>
              <w:t>68</w:t>
            </w:r>
          </w:hyperlink>
        </w:p>
        <w:p>
          <w:pPr>
            <w:pStyle w:val="Contents4"/>
            <w:tabs>
              <w:tab w:val="clear" w:pos="8176"/>
              <w:tab w:val="right" w:pos="9026" w:leader="dot"/>
            </w:tabs>
            <w:rPr/>
          </w:pPr>
          <w:hyperlink w:anchor="__RefHeading___Toc2093720_2322387425">
            <w:r>
              <w:rPr>
                <w:webHidden/>
                <w:rStyle w:val="IndexLink"/>
                <w:rtl w:val="true"/>
              </w:rPr>
              <w:t>صور انقضاء مدّة الإجارة قبل إدراک الزرع</w:t>
            </w:r>
            <w:r>
              <w:rPr>
                <w:rStyle w:val="IndexLink"/>
                <w:rtl w:val="true"/>
              </w:rPr>
              <w:tab/>
            </w:r>
            <w:r>
              <w:rPr>
                <w:rStyle w:val="IndexLink"/>
              </w:rPr>
              <w:t>70</w:t>
            </w:r>
          </w:hyperlink>
        </w:p>
        <w:p>
          <w:pPr>
            <w:pStyle w:val="Contents3"/>
            <w:tabs>
              <w:tab w:val="clear" w:pos="8459"/>
              <w:tab w:val="right" w:pos="9026" w:leader="dot"/>
            </w:tabs>
            <w:rPr/>
          </w:pPr>
          <w:hyperlink w:anchor="__RefHeading___Toc2093722_2322387425">
            <w:r>
              <w:rPr>
                <w:webHidden/>
                <w:rStyle w:val="IndexLink"/>
                <w:rtl w:val="true"/>
              </w:rPr>
              <w:t>فصل</w:t>
            </w:r>
            <w:r>
              <w:rPr>
                <w:rStyle w:val="IndexLink"/>
                <w:rtl w:val="true"/>
              </w:rPr>
              <w:t xml:space="preserve">: </w:t>
            </w:r>
            <w:r>
              <w:rPr>
                <w:rStyle w:val="IndexLink"/>
                <w:rtl w:val="true"/>
              </w:rPr>
              <w:t>فی التنازع</w:t>
            </w:r>
            <w:r>
              <w:rPr>
                <w:rStyle w:val="IndexLink"/>
                <w:rtl w:val="true"/>
              </w:rPr>
              <w:tab/>
            </w:r>
            <w:r>
              <w:rPr>
                <w:rStyle w:val="IndexLink"/>
              </w:rPr>
              <w:t>72</w:t>
            </w:r>
          </w:hyperlink>
        </w:p>
        <w:p>
          <w:pPr>
            <w:pStyle w:val="Contents4"/>
            <w:tabs>
              <w:tab w:val="clear" w:pos="8176"/>
              <w:tab w:val="right" w:pos="9026" w:leader="dot"/>
            </w:tabs>
            <w:rPr/>
          </w:pPr>
          <w:hyperlink w:anchor="__RefHeading___Toc2093724_2322387425">
            <w:r>
              <w:rPr>
                <w:webHidden/>
                <w:rStyle w:val="IndexLink"/>
                <w:rtl w:val="true"/>
              </w:rPr>
              <w:t>التنازع فی أصل الإجارة</w:t>
            </w:r>
            <w:r>
              <w:rPr>
                <w:rStyle w:val="IndexLink"/>
                <w:rtl w:val="true"/>
              </w:rPr>
              <w:tab/>
            </w:r>
            <w:r>
              <w:rPr>
                <w:rStyle w:val="IndexLink"/>
              </w:rPr>
              <w:t>72</w:t>
            </w:r>
          </w:hyperlink>
        </w:p>
        <w:p>
          <w:pPr>
            <w:pStyle w:val="Contents4"/>
            <w:tabs>
              <w:tab w:val="clear" w:pos="8176"/>
              <w:tab w:val="right" w:pos="9026" w:leader="dot"/>
            </w:tabs>
            <w:rPr/>
          </w:pPr>
          <w:hyperlink w:anchor="__RefHeading___Toc2093726_2322387425">
            <w:r>
              <w:rPr>
                <w:webHidden/>
                <w:rStyle w:val="IndexLink"/>
                <w:rtl w:val="true"/>
              </w:rPr>
              <w:t>النزاع فی نحو استیفاء المنفعة</w:t>
            </w:r>
            <w:r>
              <w:rPr>
                <w:rStyle w:val="IndexLink"/>
                <w:rtl w:val="true"/>
              </w:rPr>
              <w:tab/>
            </w:r>
            <w:r>
              <w:rPr>
                <w:rStyle w:val="IndexLink"/>
              </w:rPr>
              <w:t>74</w:t>
            </w:r>
          </w:hyperlink>
        </w:p>
        <w:p>
          <w:pPr>
            <w:pStyle w:val="Contents4"/>
            <w:tabs>
              <w:tab w:val="clear" w:pos="8176"/>
              <w:tab w:val="right" w:pos="9026" w:leader="dot"/>
            </w:tabs>
            <w:rPr/>
          </w:pPr>
          <w:hyperlink w:anchor="__RefHeading___Toc2093728_2322387425">
            <w:r>
              <w:rPr>
                <w:webHidden/>
                <w:rStyle w:val="IndexLink"/>
                <w:rtl w:val="true"/>
              </w:rPr>
              <w:t>التنازع فی قدر المستأجر علیه</w:t>
            </w:r>
            <w:r>
              <w:rPr>
                <w:rStyle w:val="IndexLink"/>
                <w:rtl w:val="true"/>
              </w:rPr>
              <w:tab/>
            </w:r>
            <w:r>
              <w:rPr>
                <w:rStyle w:val="IndexLink"/>
              </w:rPr>
              <w:t>78</w:t>
            </w:r>
          </w:hyperlink>
        </w:p>
        <w:p>
          <w:pPr>
            <w:pStyle w:val="Contents4"/>
            <w:tabs>
              <w:tab w:val="clear" w:pos="8176"/>
              <w:tab w:val="right" w:pos="9026" w:leader="dot"/>
            </w:tabs>
            <w:rPr/>
          </w:pPr>
          <w:hyperlink w:anchor="__RefHeading___Toc2093730_2322387425">
            <w:r>
              <w:rPr>
                <w:webHidden/>
                <w:rStyle w:val="IndexLink"/>
                <w:rtl w:val="true"/>
              </w:rPr>
              <w:t>النزاع فی ردّ العین المستأجرة</w:t>
            </w:r>
            <w:r>
              <w:rPr>
                <w:rStyle w:val="IndexLink"/>
                <w:rtl w:val="true"/>
              </w:rPr>
              <w:tab/>
            </w:r>
            <w:r>
              <w:rPr>
                <w:rStyle w:val="IndexLink"/>
              </w:rPr>
              <w:t>78</w:t>
            </w:r>
          </w:hyperlink>
        </w:p>
        <w:p>
          <w:pPr>
            <w:pStyle w:val="Contents4"/>
            <w:tabs>
              <w:tab w:val="clear" w:pos="8176"/>
              <w:tab w:val="right" w:pos="9026" w:leader="dot"/>
            </w:tabs>
            <w:rPr/>
          </w:pPr>
          <w:hyperlink w:anchor="__RefHeading___Toc2093732_2322387425">
            <w:r>
              <w:rPr>
                <w:webHidden/>
                <w:rStyle w:val="IndexLink"/>
                <w:rtl w:val="true"/>
              </w:rPr>
              <w:t>ادّعاء العامل تلف العین وإنکار المالک</w:t>
            </w:r>
            <w:r>
              <w:rPr>
                <w:rStyle w:val="IndexLink"/>
                <w:rtl w:val="true"/>
              </w:rPr>
              <w:tab/>
            </w:r>
            <w:r>
              <w:rPr>
                <w:rStyle w:val="IndexLink"/>
              </w:rPr>
              <w:t>79</w:t>
            </w:r>
          </w:hyperlink>
        </w:p>
        <w:p>
          <w:pPr>
            <w:pStyle w:val="Contents4"/>
            <w:tabs>
              <w:tab w:val="clear" w:pos="8176"/>
              <w:tab w:val="right" w:pos="9026" w:leader="dot"/>
            </w:tabs>
            <w:rPr/>
          </w:pPr>
          <w:hyperlink w:anchor="__RefHeading___Toc2093734_2322387425">
            <w:r>
              <w:rPr>
                <w:webHidden/>
                <w:rStyle w:val="IndexLink"/>
                <w:rtl w:val="true"/>
              </w:rPr>
              <w:t>کراهة تضمین الأجیر فی مورد ضمانه</w:t>
            </w:r>
            <w:r>
              <w:rPr>
                <w:rStyle w:val="IndexLink"/>
                <w:rtl w:val="true"/>
              </w:rPr>
              <w:tab/>
            </w:r>
            <w:r>
              <w:rPr>
                <w:rStyle w:val="IndexLink"/>
              </w:rPr>
              <w:t>80</w:t>
            </w:r>
          </w:hyperlink>
        </w:p>
        <w:p>
          <w:pPr>
            <w:pStyle w:val="Contents4"/>
            <w:tabs>
              <w:tab w:val="clear" w:pos="8176"/>
              <w:tab w:val="right" w:pos="9026" w:leader="dot"/>
            </w:tabs>
            <w:rPr/>
          </w:pPr>
          <w:hyperlink w:anchor="__RefHeading___Toc2093736_2322387425">
            <w:r>
              <w:rPr>
                <w:webHidden/>
                <w:rStyle w:val="IndexLink"/>
                <w:rtl w:val="true"/>
              </w:rPr>
              <w:t>النزاع فی مقدار الاُجرة</w:t>
            </w:r>
            <w:r>
              <w:rPr>
                <w:rStyle w:val="IndexLink"/>
                <w:rtl w:val="true"/>
              </w:rPr>
              <w:tab/>
            </w:r>
            <w:r>
              <w:rPr>
                <w:rStyle w:val="IndexLink"/>
              </w:rPr>
              <w:t>80</w:t>
            </w:r>
          </w:hyperlink>
        </w:p>
        <w:p>
          <w:pPr>
            <w:pStyle w:val="Contents4"/>
            <w:tabs>
              <w:tab w:val="clear" w:pos="8176"/>
              <w:tab w:val="right" w:pos="9026" w:leader="dot"/>
            </w:tabs>
            <w:rPr/>
          </w:pPr>
          <w:hyperlink w:anchor="__RefHeading___Toc2093738_2322387425">
            <w:r>
              <w:rPr>
                <w:webHidden/>
                <w:rStyle w:val="IndexLink"/>
                <w:rtl w:val="true"/>
              </w:rPr>
              <w:t>النزاع فی تعیّن العین أو الاُجرة</w:t>
            </w:r>
            <w:r>
              <w:rPr>
                <w:rStyle w:val="IndexLink"/>
                <w:rtl w:val="true"/>
              </w:rPr>
              <w:tab/>
            </w:r>
            <w:r>
              <w:rPr>
                <w:rStyle w:val="IndexLink"/>
              </w:rPr>
              <w:t>80</w:t>
            </w:r>
          </w:hyperlink>
        </w:p>
        <w:p>
          <w:pPr>
            <w:pStyle w:val="Contents4"/>
            <w:tabs>
              <w:tab w:val="clear" w:pos="8176"/>
              <w:tab w:val="right" w:pos="9026" w:leader="dot"/>
            </w:tabs>
            <w:rPr/>
          </w:pPr>
          <w:hyperlink w:anchor="__RefHeading___Toc2093740_2322387425">
            <w:r>
              <w:rPr>
                <w:webHidden/>
                <w:rStyle w:val="IndexLink"/>
                <w:rtl w:val="true"/>
              </w:rPr>
              <w:t>الاختلاف فی الاشتراط وعدمه</w:t>
            </w:r>
            <w:r>
              <w:rPr>
                <w:rStyle w:val="IndexLink"/>
                <w:rtl w:val="true"/>
              </w:rPr>
              <w:tab/>
            </w:r>
            <w:r>
              <w:rPr>
                <w:rStyle w:val="IndexLink"/>
              </w:rPr>
              <w:t>81</w:t>
            </w:r>
          </w:hyperlink>
        </w:p>
        <w:p>
          <w:pPr>
            <w:pStyle w:val="Contents4"/>
            <w:tabs>
              <w:tab w:val="clear" w:pos="8176"/>
              <w:tab w:val="right" w:pos="9026" w:leader="dot"/>
            </w:tabs>
            <w:rPr/>
          </w:pPr>
          <w:hyperlink w:anchor="__RefHeading___Toc2093742_2322387425">
            <w:r>
              <w:rPr>
                <w:webHidden/>
                <w:rStyle w:val="IndexLink"/>
                <w:rtl w:val="true"/>
              </w:rPr>
              <w:t>الاختلاف فی مدّة الإجارة</w:t>
            </w:r>
            <w:r>
              <w:rPr>
                <w:rStyle w:val="IndexLink"/>
                <w:rtl w:val="true"/>
              </w:rPr>
              <w:tab/>
            </w:r>
            <w:r>
              <w:rPr>
                <w:rStyle w:val="IndexLink"/>
              </w:rPr>
              <w:t>81</w:t>
            </w:r>
          </w:hyperlink>
        </w:p>
        <w:p>
          <w:pPr>
            <w:pStyle w:val="Contents4"/>
            <w:tabs>
              <w:tab w:val="clear" w:pos="8176"/>
              <w:tab w:val="right" w:pos="9026" w:leader="dot"/>
            </w:tabs>
            <w:rPr/>
          </w:pPr>
          <w:hyperlink w:anchor="__RefHeading___Toc2093744_2322387425">
            <w:r>
              <w:rPr>
                <w:webHidden/>
                <w:rStyle w:val="IndexLink"/>
                <w:rtl w:val="true"/>
              </w:rPr>
              <w:t>الاختلاف فی صحّة وفساد العقد</w:t>
            </w:r>
            <w:r>
              <w:rPr>
                <w:rStyle w:val="IndexLink"/>
                <w:rtl w:val="true"/>
              </w:rPr>
              <w:tab/>
            </w:r>
            <w:r>
              <w:rPr>
                <w:rStyle w:val="IndexLink"/>
              </w:rPr>
              <w:t>82</w:t>
            </w:r>
          </w:hyperlink>
        </w:p>
        <w:p>
          <w:pPr>
            <w:pStyle w:val="Contents4"/>
            <w:tabs>
              <w:tab w:val="clear" w:pos="8176"/>
              <w:tab w:val="right" w:pos="9026" w:leader="dot"/>
            </w:tabs>
            <w:rPr/>
          </w:pPr>
          <w:hyperlink w:anchor="__RefHeading___Toc2093746_2322387425">
            <w:r>
              <w:rPr>
                <w:webHidden/>
                <w:rStyle w:val="IndexLink"/>
                <w:rtl w:val="true"/>
              </w:rPr>
              <w:t>النزاع فی تعیین المقصد</w:t>
            </w:r>
            <w:r>
              <w:rPr>
                <w:rStyle w:val="IndexLink"/>
                <w:rtl w:val="true"/>
              </w:rPr>
              <w:tab/>
            </w:r>
            <w:r>
              <w:rPr>
                <w:rStyle w:val="IndexLink"/>
              </w:rPr>
              <w:t>82</w:t>
            </w:r>
          </w:hyperlink>
        </w:p>
        <w:p>
          <w:pPr>
            <w:pStyle w:val="Contents4"/>
            <w:tabs>
              <w:tab w:val="clear" w:pos="8176"/>
              <w:tab w:val="right" w:pos="9026" w:leader="dot"/>
            </w:tabs>
            <w:rPr/>
          </w:pPr>
          <w:hyperlink w:anchor="__RefHeading___Toc2093748_2322387425">
            <w:r>
              <w:rPr>
                <w:webHidden/>
                <w:rStyle w:val="IndexLink"/>
                <w:rtl w:val="true"/>
              </w:rPr>
              <w:t>موارد الیمین فی باب التداعی</w:t>
            </w:r>
            <w:r>
              <w:rPr>
                <w:rStyle w:val="IndexLink"/>
                <w:rtl w:val="true"/>
              </w:rPr>
              <w:tab/>
            </w:r>
            <w:r>
              <w:rPr>
                <w:rStyle w:val="IndexLink"/>
              </w:rPr>
              <w:t>87</w:t>
            </w:r>
          </w:hyperlink>
        </w:p>
        <w:p>
          <w:pPr>
            <w:pStyle w:val="Contents4"/>
            <w:tabs>
              <w:tab w:val="clear" w:pos="8176"/>
              <w:tab w:val="right" w:pos="9026" w:leader="dot"/>
            </w:tabs>
            <w:rPr/>
          </w:pPr>
          <w:hyperlink w:anchor="__RefHeading___Toc2093750_2322387425">
            <w:r>
              <w:rPr>
                <w:webHidden/>
                <w:rStyle w:val="IndexLink"/>
                <w:rtl w:val="true"/>
              </w:rPr>
              <w:t xml:space="preserve">خاتمة فیها مسائل </w:t>
            </w:r>
            <w:r>
              <w:rPr>
                <w:rStyle w:val="IndexLink"/>
                <w:rtl w:val="true"/>
              </w:rPr>
              <w:t>:</w:t>
              <w:tab/>
            </w:r>
            <w:r>
              <w:rPr>
                <w:rStyle w:val="IndexLink"/>
              </w:rPr>
              <w:t>88</w:t>
            </w:r>
          </w:hyperlink>
        </w:p>
        <w:p>
          <w:pPr>
            <w:pStyle w:val="Contents5"/>
            <w:tabs>
              <w:tab w:val="clear" w:pos="7892"/>
              <w:tab w:val="right" w:pos="9026" w:leader="dot"/>
            </w:tabs>
            <w:rPr/>
          </w:pPr>
          <w:hyperlink w:anchor="__RefHeading___Toc2093752_2322387425">
            <w:r>
              <w:rPr>
                <w:webHidden/>
                <w:rStyle w:val="IndexLink"/>
                <w:rtl w:val="true"/>
              </w:rPr>
              <w:t>الاُولی</w:t>
            </w:r>
            <w:r>
              <w:rPr>
                <w:rStyle w:val="IndexLink"/>
                <w:rtl w:val="true"/>
              </w:rPr>
              <w:t xml:space="preserve">: </w:t>
            </w:r>
            <w:r>
              <w:rPr>
                <w:rStyle w:val="IndexLink"/>
                <w:rtl w:val="true"/>
              </w:rPr>
              <w:t>خراج الأرض علی المالک لا المستأجر</w:t>
            </w:r>
            <w:r>
              <w:rPr>
                <w:rStyle w:val="IndexLink"/>
                <w:rtl w:val="true"/>
              </w:rPr>
              <w:tab/>
            </w:r>
            <w:r>
              <w:rPr>
                <w:rStyle w:val="IndexLink"/>
              </w:rPr>
              <w:t>88</w:t>
            </w:r>
          </w:hyperlink>
        </w:p>
        <w:p>
          <w:pPr>
            <w:pStyle w:val="Contents5"/>
            <w:tabs>
              <w:tab w:val="clear" w:pos="7892"/>
              <w:tab w:val="right" w:pos="9026" w:leader="dot"/>
            </w:tabs>
            <w:rPr/>
          </w:pPr>
          <w:hyperlink w:anchor="__RefHeading___Toc2093754_2322387425">
            <w:r>
              <w:rPr>
                <w:webHidden/>
                <w:rStyle w:val="IndexLink"/>
                <w:rtl w:val="true"/>
              </w:rPr>
              <w:t>الثانیة</w:t>
            </w:r>
            <w:r>
              <w:rPr>
                <w:rStyle w:val="IndexLink"/>
                <w:rtl w:val="true"/>
              </w:rPr>
              <w:t xml:space="preserve">: </w:t>
            </w:r>
            <w:r>
              <w:rPr>
                <w:rStyle w:val="IndexLink"/>
                <w:rtl w:val="true"/>
              </w:rPr>
              <w:t>أخذ الاُجرة علی قراءة التعزیة</w:t>
            </w:r>
            <w:r>
              <w:rPr>
                <w:rStyle w:val="IndexLink"/>
                <w:rtl w:val="true"/>
              </w:rPr>
              <w:tab/>
            </w:r>
            <w:r>
              <w:rPr>
                <w:rStyle w:val="IndexLink"/>
              </w:rPr>
              <w:t>89</w:t>
            </w:r>
          </w:hyperlink>
        </w:p>
        <w:p>
          <w:pPr>
            <w:pStyle w:val="Contents5"/>
            <w:tabs>
              <w:tab w:val="clear" w:pos="7892"/>
              <w:tab w:val="right" w:pos="9026" w:leader="dot"/>
            </w:tabs>
            <w:rPr/>
          </w:pPr>
          <w:hyperlink w:anchor="__RefHeading___Toc2093756_2322387425">
            <w:r>
              <w:rPr>
                <w:webHidden/>
                <w:rStyle w:val="IndexLink"/>
                <w:rtl w:val="true"/>
              </w:rPr>
              <w:t>الثالثة</w:t>
            </w:r>
            <w:r>
              <w:rPr>
                <w:rStyle w:val="IndexLink"/>
                <w:rtl w:val="true"/>
              </w:rPr>
              <w:t xml:space="preserve">: </w:t>
            </w:r>
            <w:r>
              <w:rPr>
                <w:rStyle w:val="IndexLink"/>
                <w:rtl w:val="true"/>
              </w:rPr>
              <w:t>استئجار الصبی الممیّز</w:t>
            </w:r>
            <w:r>
              <w:rPr>
                <w:rStyle w:val="IndexLink"/>
                <w:rtl w:val="true"/>
              </w:rPr>
              <w:tab/>
            </w:r>
            <w:r>
              <w:rPr>
                <w:rStyle w:val="IndexLink"/>
              </w:rPr>
              <w:t>89</w:t>
            </w:r>
          </w:hyperlink>
        </w:p>
        <w:p>
          <w:pPr>
            <w:pStyle w:val="Contents5"/>
            <w:tabs>
              <w:tab w:val="clear" w:pos="7892"/>
              <w:tab w:val="right" w:pos="9026" w:leader="dot"/>
            </w:tabs>
            <w:rPr/>
          </w:pPr>
          <w:hyperlink w:anchor="__RefHeading___Toc2093758_2322387425">
            <w:r>
              <w:rPr>
                <w:webHidden/>
                <w:rStyle w:val="IndexLink"/>
                <w:rtl w:val="true"/>
              </w:rPr>
              <w:t>الرابعة</w:t>
            </w:r>
            <w:r>
              <w:rPr>
                <w:rStyle w:val="IndexLink"/>
                <w:rtl w:val="true"/>
              </w:rPr>
              <w:t xml:space="preserve">: </w:t>
            </w:r>
            <w:r>
              <w:rPr>
                <w:rStyle w:val="IndexLink"/>
                <w:rtl w:val="true"/>
              </w:rPr>
              <w:t>حکم اُصول الزرع الباقیة بعد انقضاء مدّة الإجارة</w:t>
            </w:r>
            <w:r>
              <w:rPr>
                <w:rStyle w:val="IndexLink"/>
                <w:rtl w:val="true"/>
              </w:rPr>
              <w:tab/>
            </w:r>
            <w:r>
              <w:rPr>
                <w:rStyle w:val="IndexLink"/>
              </w:rPr>
              <w:t>91</w:t>
            </w:r>
          </w:hyperlink>
        </w:p>
        <w:p>
          <w:pPr>
            <w:pStyle w:val="Contents5"/>
            <w:tabs>
              <w:tab w:val="clear" w:pos="7892"/>
              <w:tab w:val="right" w:pos="9026" w:leader="dot"/>
            </w:tabs>
            <w:rPr/>
          </w:pPr>
          <w:hyperlink w:anchor="__RefHeading___Toc2093760_2322387425">
            <w:r>
              <w:rPr>
                <w:webHidden/>
                <w:rStyle w:val="IndexLink"/>
                <w:rtl w:val="true"/>
              </w:rPr>
              <w:t>الخامسة</w:t>
            </w:r>
            <w:r>
              <w:rPr>
                <w:rStyle w:val="IndexLink"/>
                <w:rtl w:val="true"/>
              </w:rPr>
              <w:t xml:space="preserve">: </w:t>
            </w:r>
            <w:r>
              <w:rPr>
                <w:rStyle w:val="IndexLink"/>
                <w:rtl w:val="true"/>
              </w:rPr>
              <w:t>ضمان القصّاب ما یذبحه علی غیر الوجه الشرعی</w:t>
            </w:r>
            <w:r>
              <w:rPr>
                <w:rStyle w:val="IndexLink"/>
                <w:rtl w:val="true"/>
              </w:rPr>
              <w:tab/>
            </w:r>
            <w:r>
              <w:rPr>
                <w:rStyle w:val="IndexLink"/>
              </w:rPr>
              <w:t>92</w:t>
            </w:r>
          </w:hyperlink>
        </w:p>
        <w:p>
          <w:pPr>
            <w:pStyle w:val="Contents5"/>
            <w:tabs>
              <w:tab w:val="clear" w:pos="7892"/>
              <w:tab w:val="right" w:pos="9026" w:leader="dot"/>
            </w:tabs>
            <w:rPr/>
          </w:pPr>
          <w:hyperlink w:anchor="__RefHeading___Toc2093762_2322387425">
            <w:r>
              <w:rPr>
                <w:webHidden/>
                <w:rStyle w:val="IndexLink"/>
                <w:rtl w:val="true"/>
              </w:rPr>
              <w:t>السادسة</w:t>
            </w:r>
            <w:r>
              <w:rPr>
                <w:rStyle w:val="IndexLink"/>
                <w:rtl w:val="true"/>
              </w:rPr>
              <w:t xml:space="preserve">: </w:t>
            </w:r>
            <w:r>
              <w:rPr>
                <w:rStyle w:val="IndexLink"/>
                <w:rtl w:val="true"/>
              </w:rPr>
              <w:t>الإتیان عن غیر المنوب عنه فیما استؤجر علیه</w:t>
            </w:r>
            <w:r>
              <w:rPr>
                <w:rStyle w:val="IndexLink"/>
                <w:rtl w:val="true"/>
              </w:rPr>
              <w:tab/>
            </w:r>
            <w:r>
              <w:rPr>
                <w:rStyle w:val="IndexLink"/>
              </w:rPr>
              <w:t>93</w:t>
            </w:r>
          </w:hyperlink>
        </w:p>
        <w:p>
          <w:pPr>
            <w:pStyle w:val="Contents5"/>
            <w:tabs>
              <w:tab w:val="clear" w:pos="7892"/>
              <w:tab w:val="right" w:pos="9026" w:leader="dot"/>
            </w:tabs>
            <w:rPr/>
          </w:pPr>
          <w:hyperlink w:anchor="__RefHeading___Toc2093764_2322387425">
            <w:r>
              <w:rPr>
                <w:webHidden/>
                <w:rStyle w:val="IndexLink"/>
                <w:rtl w:val="true"/>
              </w:rPr>
              <w:t>السابعة</w:t>
            </w:r>
            <w:r>
              <w:rPr>
                <w:rStyle w:val="IndexLink"/>
                <w:rtl w:val="true"/>
              </w:rPr>
              <w:t xml:space="preserve">: </w:t>
            </w:r>
            <w:r>
              <w:rPr>
                <w:rStyle w:val="IndexLink"/>
                <w:rtl w:val="true"/>
              </w:rPr>
              <w:t>توکیل المستأجر فی تجدید الإجارة</w:t>
            </w:r>
            <w:r>
              <w:rPr>
                <w:rStyle w:val="IndexLink"/>
                <w:rtl w:val="true"/>
              </w:rPr>
              <w:tab/>
            </w:r>
            <w:r>
              <w:rPr>
                <w:rStyle w:val="IndexLink"/>
              </w:rPr>
              <w:t>93</w:t>
            </w:r>
          </w:hyperlink>
        </w:p>
        <w:p>
          <w:pPr>
            <w:pStyle w:val="Contents5"/>
            <w:tabs>
              <w:tab w:val="clear" w:pos="7892"/>
              <w:tab w:val="right" w:pos="9026" w:leader="dot"/>
            </w:tabs>
            <w:rPr/>
          </w:pPr>
          <w:hyperlink w:anchor="__RefHeading___Toc2093766_2322387425">
            <w:r>
              <w:rPr>
                <w:webHidden/>
                <w:rStyle w:val="IndexLink"/>
                <w:rtl w:val="true"/>
              </w:rPr>
              <w:t>الثامنة</w:t>
            </w:r>
            <w:r>
              <w:rPr>
                <w:rStyle w:val="IndexLink"/>
                <w:rtl w:val="true"/>
              </w:rPr>
              <w:t xml:space="preserve">: </w:t>
            </w:r>
            <w:r>
              <w:rPr>
                <w:rStyle w:val="IndexLink"/>
                <w:rtl w:val="true"/>
              </w:rPr>
              <w:t>إجارة العین المشتراة ببیع الخیار</w:t>
            </w:r>
            <w:r>
              <w:rPr>
                <w:rStyle w:val="IndexLink"/>
                <w:rtl w:val="true"/>
              </w:rPr>
              <w:tab/>
            </w:r>
            <w:r>
              <w:rPr>
                <w:rStyle w:val="IndexLink"/>
              </w:rPr>
              <w:t>94</w:t>
            </w:r>
          </w:hyperlink>
        </w:p>
        <w:p>
          <w:pPr>
            <w:pStyle w:val="Contents5"/>
            <w:tabs>
              <w:tab w:val="clear" w:pos="7892"/>
              <w:tab w:val="right" w:pos="9026" w:leader="dot"/>
            </w:tabs>
            <w:rPr/>
          </w:pPr>
          <w:hyperlink w:anchor="__RefHeading___Toc2093768_2322387425">
            <w:r>
              <w:rPr>
                <w:webHidden/>
                <w:rStyle w:val="IndexLink"/>
                <w:rtl w:val="true"/>
              </w:rPr>
              <w:t>التاسعة</w:t>
            </w:r>
            <w:r>
              <w:rPr>
                <w:rStyle w:val="IndexLink"/>
                <w:rtl w:val="true"/>
              </w:rPr>
              <w:t xml:space="preserve">: </w:t>
            </w:r>
            <w:r>
              <w:rPr>
                <w:rStyle w:val="IndexLink"/>
                <w:rtl w:val="true"/>
              </w:rPr>
              <w:t>حصول العمل المستأجر علیه لا بقید المباشرة بتبرّع المتبرّع</w:t>
            </w:r>
            <w:r>
              <w:rPr>
                <w:rStyle w:val="IndexLink"/>
                <w:rtl w:val="true"/>
              </w:rPr>
              <w:tab/>
            </w:r>
            <w:r>
              <w:rPr>
                <w:rStyle w:val="IndexLink"/>
              </w:rPr>
              <w:t>96</w:t>
            </w:r>
          </w:hyperlink>
        </w:p>
        <w:p>
          <w:pPr>
            <w:pStyle w:val="Contents5"/>
            <w:tabs>
              <w:tab w:val="clear" w:pos="7892"/>
              <w:tab w:val="right" w:pos="9026" w:leader="dot"/>
            </w:tabs>
            <w:rPr/>
          </w:pPr>
          <w:hyperlink w:anchor="__RefHeading___Toc2093770_2322387425">
            <w:r>
              <w:rPr>
                <w:webHidden/>
                <w:rStyle w:val="IndexLink"/>
                <w:rtl w:val="true"/>
              </w:rPr>
              <w:t>العاشرة</w:t>
            </w:r>
            <w:r>
              <w:rPr>
                <w:rStyle w:val="IndexLink"/>
                <w:rtl w:val="true"/>
              </w:rPr>
              <w:t xml:space="preserve">: </w:t>
            </w:r>
            <w:r>
              <w:rPr>
                <w:rStyle w:val="IndexLink"/>
                <w:rtl w:val="true"/>
              </w:rPr>
              <w:t>الإجارة لعمل حصل مانعٌ عن إتمامه</w:t>
            </w:r>
            <w:r>
              <w:rPr>
                <w:rStyle w:val="IndexLink"/>
                <w:rtl w:val="true"/>
              </w:rPr>
              <w:tab/>
            </w:r>
            <w:r>
              <w:rPr>
                <w:rStyle w:val="IndexLink"/>
              </w:rPr>
              <w:t>98</w:t>
            </w:r>
          </w:hyperlink>
        </w:p>
        <w:p>
          <w:pPr>
            <w:pStyle w:val="Contents5"/>
            <w:tabs>
              <w:tab w:val="clear" w:pos="7892"/>
              <w:tab w:val="right" w:pos="9026" w:leader="dot"/>
            </w:tabs>
            <w:rPr/>
          </w:pPr>
          <w:hyperlink w:anchor="__RefHeading___Toc2093772_2322387425">
            <w:r>
              <w:rPr>
                <w:webHidden/>
                <w:rStyle w:val="IndexLink"/>
                <w:rtl w:val="true"/>
              </w:rPr>
              <w:t>الحادیة عشرة</w:t>
            </w:r>
            <w:r>
              <w:rPr>
                <w:rStyle w:val="IndexLink"/>
                <w:rtl w:val="true"/>
              </w:rPr>
              <w:t xml:space="preserve">: </w:t>
            </w:r>
            <w:r>
              <w:rPr>
                <w:rStyle w:val="IndexLink"/>
                <w:rtl w:val="true"/>
              </w:rPr>
              <w:t>فسخ الأجیر ذوالخیار قبل العمل أو بعده أو فی أثنائه</w:t>
            </w:r>
            <w:r>
              <w:rPr>
                <w:rStyle w:val="IndexLink"/>
                <w:rtl w:val="true"/>
              </w:rPr>
              <w:tab/>
            </w:r>
            <w:r>
              <w:rPr>
                <w:rStyle w:val="IndexLink"/>
              </w:rPr>
              <w:t>100</w:t>
            </w:r>
          </w:hyperlink>
        </w:p>
        <w:p>
          <w:pPr>
            <w:pStyle w:val="Contents5"/>
            <w:tabs>
              <w:tab w:val="clear" w:pos="7892"/>
              <w:tab w:val="right" w:pos="9026" w:leader="dot"/>
            </w:tabs>
            <w:rPr/>
          </w:pPr>
          <w:hyperlink w:anchor="__RefHeading___Toc2093774_2322387425">
            <w:r>
              <w:rPr>
                <w:webHidden/>
                <w:rStyle w:val="IndexLink"/>
                <w:rtl w:val="true"/>
              </w:rPr>
              <w:t>الثانیة عشرة</w:t>
            </w:r>
            <w:r>
              <w:rPr>
                <w:rStyle w:val="IndexLink"/>
                <w:rtl w:val="true"/>
              </w:rPr>
              <w:t xml:space="preserve">: </w:t>
            </w:r>
            <w:r>
              <w:rPr>
                <w:rStyle w:val="IndexLink"/>
                <w:rtl w:val="true"/>
              </w:rPr>
              <w:t>جواز اشتراط النفقة علی الأجیر أو المؤجر</w:t>
            </w:r>
            <w:r>
              <w:rPr>
                <w:rStyle w:val="IndexLink"/>
                <w:rtl w:val="true"/>
              </w:rPr>
              <w:tab/>
            </w:r>
            <w:r>
              <w:rPr>
                <w:rStyle w:val="IndexLink"/>
              </w:rPr>
              <w:t>103</w:t>
            </w:r>
          </w:hyperlink>
        </w:p>
        <w:p>
          <w:pPr>
            <w:pStyle w:val="Contents5"/>
            <w:tabs>
              <w:tab w:val="clear" w:pos="7892"/>
              <w:tab w:val="right" w:pos="9026" w:leader="dot"/>
            </w:tabs>
            <w:rPr/>
          </w:pPr>
          <w:hyperlink w:anchor="__RefHeading___Toc2093776_2322387425">
            <w:r>
              <w:rPr>
                <w:webHidden/>
                <w:rStyle w:val="IndexLink"/>
                <w:rtl w:val="true"/>
              </w:rPr>
              <w:t>الثالثة عشرة</w:t>
            </w:r>
            <w:r>
              <w:rPr>
                <w:rStyle w:val="IndexLink"/>
                <w:rtl w:val="true"/>
              </w:rPr>
              <w:t xml:space="preserve">: </w:t>
            </w:r>
            <w:r>
              <w:rPr>
                <w:rStyle w:val="IndexLink"/>
                <w:rtl w:val="true"/>
              </w:rPr>
              <w:t>إجارة المالک للعین المستأجرة</w:t>
            </w:r>
            <w:r>
              <w:rPr>
                <w:rStyle w:val="IndexLink"/>
                <w:rtl w:val="true"/>
              </w:rPr>
              <w:tab/>
            </w:r>
            <w:r>
              <w:rPr>
                <w:rStyle w:val="IndexLink"/>
              </w:rPr>
              <w:t>105</w:t>
            </w:r>
          </w:hyperlink>
        </w:p>
        <w:p>
          <w:pPr>
            <w:pStyle w:val="Contents5"/>
            <w:tabs>
              <w:tab w:val="clear" w:pos="7892"/>
              <w:tab w:val="right" w:pos="9026" w:leader="dot"/>
            </w:tabs>
            <w:rPr/>
          </w:pPr>
          <w:hyperlink w:anchor="__RefHeading___Toc2093778_2322387425">
            <w:r>
              <w:rPr>
                <w:webHidden/>
                <w:rStyle w:val="IndexLink"/>
                <w:rtl w:val="true"/>
              </w:rPr>
              <w:t>الرابعة عشرة</w:t>
            </w:r>
            <w:r>
              <w:rPr>
                <w:rStyle w:val="IndexLink"/>
                <w:rtl w:val="true"/>
              </w:rPr>
              <w:t xml:space="preserve">: </w:t>
            </w:r>
            <w:r>
              <w:rPr>
                <w:rStyle w:val="IndexLink"/>
                <w:rtl w:val="true"/>
              </w:rPr>
              <w:t>تملّک العین المستأجرة قبل انقضاء مدّة الإجارة</w:t>
            </w:r>
            <w:r>
              <w:rPr>
                <w:rStyle w:val="IndexLink"/>
                <w:rtl w:val="true"/>
              </w:rPr>
              <w:tab/>
            </w:r>
            <w:r>
              <w:rPr>
                <w:rStyle w:val="IndexLink"/>
              </w:rPr>
              <w:t>107</w:t>
            </w:r>
          </w:hyperlink>
        </w:p>
        <w:p>
          <w:pPr>
            <w:pStyle w:val="Contents5"/>
            <w:tabs>
              <w:tab w:val="clear" w:pos="7892"/>
              <w:tab w:val="right" w:pos="9026" w:leader="dot"/>
            </w:tabs>
            <w:rPr/>
          </w:pPr>
          <w:hyperlink w:anchor="__RefHeading___Toc2093780_2322387425">
            <w:r>
              <w:rPr>
                <w:webHidden/>
                <w:rStyle w:val="IndexLink"/>
                <w:rtl w:val="true"/>
              </w:rPr>
              <w:t>الخامسة عشرة</w:t>
            </w:r>
            <w:r>
              <w:rPr>
                <w:rStyle w:val="IndexLink"/>
                <w:rtl w:val="true"/>
              </w:rPr>
              <w:t xml:space="preserve">: </w:t>
            </w:r>
            <w:r>
              <w:rPr>
                <w:rStyle w:val="IndexLink"/>
                <w:rtl w:val="true"/>
              </w:rPr>
              <w:t>عدم بطلان إجارة الأرض للزراعة لو نقص الحاصل بآفة</w:t>
            </w:r>
            <w:r>
              <w:rPr>
                <w:rStyle w:val="IndexLink"/>
                <w:rtl w:val="true"/>
              </w:rPr>
              <w:tab/>
            </w:r>
            <w:r>
              <w:rPr>
                <w:rStyle w:val="IndexLink"/>
              </w:rPr>
              <w:t>110</w:t>
            </w:r>
          </w:hyperlink>
        </w:p>
        <w:p>
          <w:pPr>
            <w:pStyle w:val="Contents5"/>
            <w:tabs>
              <w:tab w:val="clear" w:pos="7892"/>
              <w:tab w:val="right" w:pos="9026" w:leader="dot"/>
            </w:tabs>
            <w:rPr/>
          </w:pPr>
          <w:hyperlink w:anchor="__RefHeading___Toc2093782_2322387425">
            <w:r>
              <w:rPr>
                <w:webHidden/>
                <w:rStyle w:val="IndexLink"/>
                <w:rtl w:val="true"/>
              </w:rPr>
              <w:t>السادسة عشرة</w:t>
            </w:r>
            <w:r>
              <w:rPr>
                <w:rStyle w:val="IndexLink"/>
                <w:rtl w:val="true"/>
              </w:rPr>
              <w:t xml:space="preserve">: </w:t>
            </w:r>
            <w:r>
              <w:rPr>
                <w:rStyle w:val="IndexLink"/>
                <w:rtl w:val="true"/>
              </w:rPr>
              <w:t>إجارة الأرض مدّة بتعمیرها</w:t>
            </w:r>
            <w:r>
              <w:rPr>
                <w:rStyle w:val="IndexLink"/>
                <w:rtl w:val="true"/>
              </w:rPr>
              <w:tab/>
            </w:r>
            <w:r>
              <w:rPr>
                <w:rStyle w:val="IndexLink"/>
              </w:rPr>
              <w:t>112</w:t>
            </w:r>
          </w:hyperlink>
        </w:p>
        <w:p>
          <w:pPr>
            <w:pStyle w:val="Contents5"/>
            <w:tabs>
              <w:tab w:val="clear" w:pos="7892"/>
              <w:tab w:val="right" w:pos="9026" w:leader="dot"/>
            </w:tabs>
            <w:rPr/>
          </w:pPr>
          <w:hyperlink w:anchor="__RefHeading___Toc2093784_2322387425">
            <w:r>
              <w:rPr>
                <w:webHidden/>
                <w:rStyle w:val="IndexLink"/>
                <w:rtl w:val="true"/>
              </w:rPr>
              <w:t>السابعة عشرة</w:t>
            </w:r>
            <w:r>
              <w:rPr>
                <w:rStyle w:val="IndexLink"/>
                <w:rtl w:val="true"/>
              </w:rPr>
              <w:t xml:space="preserve">: </w:t>
            </w:r>
            <w:r>
              <w:rPr>
                <w:rStyle w:val="IndexLink"/>
                <w:rtl w:val="true"/>
              </w:rPr>
              <w:t>أخذ الاُجرة علی الطبابة</w:t>
            </w:r>
            <w:r>
              <w:rPr>
                <w:rStyle w:val="IndexLink"/>
                <w:rtl w:val="true"/>
              </w:rPr>
              <w:tab/>
            </w:r>
            <w:r>
              <w:rPr>
                <w:rStyle w:val="IndexLink"/>
              </w:rPr>
              <w:t>113</w:t>
            </w:r>
          </w:hyperlink>
        </w:p>
        <w:p>
          <w:pPr>
            <w:pStyle w:val="Contents5"/>
            <w:tabs>
              <w:tab w:val="clear" w:pos="7892"/>
              <w:tab w:val="right" w:pos="9026" w:leader="dot"/>
            </w:tabs>
            <w:rPr/>
          </w:pPr>
          <w:hyperlink w:anchor="__RefHeading___Toc2093786_2322387425">
            <w:r>
              <w:rPr>
                <w:webHidden/>
                <w:rStyle w:val="IndexLink"/>
                <w:rtl w:val="true"/>
              </w:rPr>
              <w:t>الثامنة عشرة</w:t>
            </w:r>
            <w:r>
              <w:rPr>
                <w:rStyle w:val="IndexLink"/>
                <w:rtl w:val="true"/>
              </w:rPr>
              <w:t xml:space="preserve">: </w:t>
            </w:r>
            <w:r>
              <w:rPr>
                <w:rStyle w:val="IndexLink"/>
                <w:rtl w:val="true"/>
              </w:rPr>
              <w:t>الإجارة علی ختم القرآن</w:t>
            </w:r>
            <w:r>
              <w:rPr>
                <w:rStyle w:val="IndexLink"/>
                <w:rtl w:val="true"/>
              </w:rPr>
              <w:tab/>
            </w:r>
            <w:r>
              <w:rPr>
                <w:rStyle w:val="IndexLink"/>
              </w:rPr>
              <w:t>120</w:t>
            </w:r>
          </w:hyperlink>
        </w:p>
        <w:p>
          <w:pPr>
            <w:pStyle w:val="Contents5"/>
            <w:tabs>
              <w:tab w:val="clear" w:pos="7892"/>
              <w:tab w:val="right" w:pos="9026" w:leader="dot"/>
            </w:tabs>
            <w:rPr/>
          </w:pPr>
          <w:hyperlink w:anchor="__RefHeading___Toc2093788_2322387425">
            <w:r>
              <w:rPr>
                <w:webHidden/>
                <w:rStyle w:val="IndexLink"/>
                <w:rtl w:val="true"/>
              </w:rPr>
              <w:t>التاسعة عشرة</w:t>
            </w:r>
            <w:r>
              <w:rPr>
                <w:rStyle w:val="IndexLink"/>
                <w:rtl w:val="true"/>
              </w:rPr>
              <w:t xml:space="preserve">: </w:t>
            </w:r>
            <w:r>
              <w:rPr>
                <w:rStyle w:val="IndexLink"/>
                <w:rtl w:val="true"/>
              </w:rPr>
              <w:t>توزیع المسافة فی إجارة الحجّ البلدی علی متعدّدین</w:t>
            </w:r>
            <w:r>
              <w:rPr>
                <w:rStyle w:val="IndexLink"/>
                <w:rtl w:val="true"/>
              </w:rPr>
              <w:tab/>
            </w:r>
            <w:r>
              <w:rPr>
                <w:rStyle w:val="IndexLink"/>
              </w:rPr>
              <w:t>124</w:t>
            </w:r>
          </w:hyperlink>
        </w:p>
        <w:p>
          <w:pPr>
            <w:pStyle w:val="Contents5"/>
            <w:tabs>
              <w:tab w:val="clear" w:pos="7892"/>
              <w:tab w:val="right" w:pos="9026" w:leader="dot"/>
            </w:tabs>
            <w:rPr/>
          </w:pPr>
          <w:hyperlink w:anchor="__RefHeading___Toc2093790_2322387425">
            <w:r>
              <w:rPr>
                <w:webHidden/>
                <w:rStyle w:val="IndexLink"/>
                <w:rtl w:val="true"/>
              </w:rPr>
              <w:t>العشرون</w:t>
            </w:r>
            <w:r>
              <w:rPr>
                <w:rStyle w:val="IndexLink"/>
                <w:rtl w:val="true"/>
              </w:rPr>
              <w:t xml:space="preserve">: </w:t>
            </w:r>
            <w:r>
              <w:rPr>
                <w:rStyle w:val="IndexLink"/>
                <w:rtl w:val="true"/>
              </w:rPr>
              <w:t>حکم الإخلال السهوی فی الصلاة الاستئجاریّة إذا لم یکن مبطلاً لها</w:t>
            </w:r>
            <w:r>
              <w:rPr>
                <w:rStyle w:val="IndexLink"/>
                <w:rtl w:val="true"/>
              </w:rPr>
              <w:tab/>
            </w:r>
            <w:r>
              <w:rPr>
                <w:rStyle w:val="IndexLink"/>
              </w:rPr>
              <w:t>126</w:t>
            </w:r>
          </w:hyperlink>
        </w:p>
        <w:p>
          <w:pPr>
            <w:pStyle w:val="Contents2"/>
            <w:tabs>
              <w:tab w:val="clear" w:pos="8743"/>
              <w:tab w:val="right" w:pos="9026" w:leader="dot"/>
            </w:tabs>
            <w:rPr/>
          </w:pPr>
          <w:hyperlink w:anchor="__RefHeading___Toc2093792_2322387425">
            <w:r>
              <w:rPr>
                <w:webHidden/>
                <w:rStyle w:val="IndexLink"/>
                <w:rtl w:val="true"/>
              </w:rPr>
              <w:t>کتاب المُضاربة</w:t>
            </w:r>
            <w:r>
              <w:rPr>
                <w:rStyle w:val="IndexLink"/>
                <w:rtl w:val="true"/>
              </w:rPr>
              <w:tab/>
            </w:r>
            <w:r>
              <w:rPr>
                <w:rStyle w:val="IndexLink"/>
              </w:rPr>
              <w:t>131</w:t>
            </w:r>
          </w:hyperlink>
        </w:p>
        <w:p>
          <w:pPr>
            <w:pStyle w:val="Contents3"/>
            <w:tabs>
              <w:tab w:val="clear" w:pos="8459"/>
              <w:tab w:val="right" w:pos="9026" w:leader="dot"/>
            </w:tabs>
            <w:rPr/>
          </w:pPr>
          <w:hyperlink w:anchor="__RefHeading___Toc2093794_2322387425">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2093796_2322387425">
            <w:r>
              <w:rPr>
                <w:webHidden/>
                <w:rStyle w:val="IndexLink"/>
                <w:rtl w:val="true"/>
              </w:rPr>
              <w:t>معنی المضاربة لغةً واصطلاحاً </w:t>
            </w:r>
            <w:r>
              <w:rPr>
                <w:rStyle w:val="IndexLink"/>
                <w:rtl w:val="true"/>
              </w:rPr>
              <w:tab/>
            </w:r>
            <w:r>
              <w:rPr>
                <w:rStyle w:val="IndexLink"/>
              </w:rPr>
              <w:t>131</w:t>
            </w:r>
          </w:hyperlink>
        </w:p>
        <w:p>
          <w:pPr>
            <w:pStyle w:val="Contents3"/>
            <w:tabs>
              <w:tab w:val="clear" w:pos="8459"/>
              <w:tab w:val="right" w:pos="9026" w:leader="dot"/>
            </w:tabs>
            <w:rPr/>
          </w:pPr>
          <w:hyperlink w:anchor="__RefHeading___Toc2093798_2322387425">
            <w:r>
              <w:rPr>
                <w:webHidden/>
                <w:rStyle w:val="IndexLink"/>
                <w:rtl w:val="true"/>
              </w:rPr>
              <w:t>صور دفع المال إلی الغیر للتجارة</w:t>
            </w:r>
            <w:r>
              <w:rPr>
                <w:rStyle w:val="IndexLink"/>
                <w:rtl w:val="true"/>
              </w:rPr>
              <w:tab/>
            </w:r>
            <w:r>
              <w:rPr>
                <w:rStyle w:val="IndexLink"/>
              </w:rPr>
              <w:t>133</w:t>
            </w:r>
          </w:hyperlink>
        </w:p>
        <w:p>
          <w:pPr>
            <w:pStyle w:val="Contents3"/>
            <w:tabs>
              <w:tab w:val="clear" w:pos="8459"/>
              <w:tab w:val="right" w:pos="9026" w:leader="dot"/>
            </w:tabs>
            <w:rPr/>
          </w:pPr>
          <w:hyperlink w:anchor="__RefHeading___Toc2093800_2322387425">
            <w:r>
              <w:rPr>
                <w:webHidden/>
                <w:rStyle w:val="IndexLink"/>
                <w:rtl w:val="true"/>
              </w:rPr>
              <w:t>الشرائط العامّة فی المضاربة</w:t>
            </w:r>
            <w:r>
              <w:rPr>
                <w:rStyle w:val="IndexLink"/>
                <w:rtl w:val="true"/>
              </w:rPr>
              <w:tab/>
            </w:r>
            <w:r>
              <w:rPr>
                <w:rStyle w:val="IndexLink"/>
              </w:rPr>
              <w:t>135</w:t>
            </w:r>
          </w:hyperlink>
        </w:p>
        <w:p>
          <w:pPr>
            <w:pStyle w:val="Contents3"/>
            <w:tabs>
              <w:tab w:val="clear" w:pos="8459"/>
              <w:tab w:val="right" w:pos="9026" w:leader="dot"/>
            </w:tabs>
            <w:rPr/>
          </w:pPr>
          <w:hyperlink w:anchor="__RefHeading___Toc2093802_2322387425">
            <w:r>
              <w:rPr>
                <w:webHidden/>
                <w:rStyle w:val="IndexLink"/>
                <w:rtl w:val="true"/>
              </w:rPr>
              <w:t>الشرائط الخاصّة</w:t>
            </w:r>
            <w:r>
              <w:rPr>
                <w:rStyle w:val="IndexLink"/>
                <w:rtl w:val="true"/>
              </w:rPr>
              <w:t xml:space="preserve">: </w:t>
            </w:r>
            <w:r>
              <w:rPr>
                <w:rStyle w:val="IndexLink"/>
                <w:rtl w:val="true"/>
              </w:rPr>
              <w:t>ما یشترط فی رأس المال</w:t>
            </w:r>
            <w:r>
              <w:rPr>
                <w:rStyle w:val="IndexLink"/>
                <w:rtl w:val="true"/>
              </w:rPr>
              <w:tab/>
            </w:r>
            <w:r>
              <w:rPr>
                <w:rStyle w:val="IndexLink"/>
              </w:rPr>
              <w:t>139</w:t>
            </w:r>
          </w:hyperlink>
        </w:p>
        <w:p>
          <w:pPr>
            <w:pStyle w:val="Contents4"/>
            <w:tabs>
              <w:tab w:val="clear" w:pos="8176"/>
              <w:tab w:val="right" w:pos="9026" w:leader="dot"/>
            </w:tabs>
            <w:rPr/>
          </w:pPr>
          <w:hyperlink w:anchor="__RefHeading___Toc2093804_2322387425">
            <w:r>
              <w:rPr>
                <w:webHidden/>
                <w:rStyle w:val="IndexLink"/>
                <w:rtl w:val="true"/>
              </w:rPr>
              <w:t>أوّلاً</w:t>
            </w:r>
            <w:r>
              <w:rPr>
                <w:rStyle w:val="IndexLink"/>
                <w:rtl w:val="true"/>
              </w:rPr>
              <w:t xml:space="preserve">: </w:t>
            </w:r>
            <w:r>
              <w:rPr>
                <w:rStyle w:val="IndexLink"/>
                <w:rtl w:val="true"/>
              </w:rPr>
              <w:t>أن یکون عیناً</w:t>
            </w:r>
            <w:r>
              <w:rPr>
                <w:rStyle w:val="IndexLink"/>
                <w:rtl w:val="true"/>
              </w:rPr>
              <w:tab/>
            </w:r>
            <w:r>
              <w:rPr>
                <w:rStyle w:val="IndexLink"/>
              </w:rPr>
              <w:t>139</w:t>
            </w:r>
          </w:hyperlink>
        </w:p>
        <w:p>
          <w:pPr>
            <w:pStyle w:val="Contents4"/>
            <w:tabs>
              <w:tab w:val="clear" w:pos="8176"/>
              <w:tab w:val="right" w:pos="9026" w:leader="dot"/>
            </w:tabs>
            <w:rPr/>
          </w:pPr>
          <w:hyperlink w:anchor="__RefHeading___Toc2093806_2322387425">
            <w:r>
              <w:rPr>
                <w:webHidden/>
                <w:rStyle w:val="IndexLink"/>
                <w:rtl w:val="true"/>
              </w:rPr>
              <w:t>أوّلاً</w:t>
            </w:r>
            <w:r>
              <w:rPr>
                <w:rStyle w:val="IndexLink"/>
                <w:rtl w:val="true"/>
              </w:rPr>
              <w:t xml:space="preserve">: </w:t>
            </w:r>
            <w:r>
              <w:rPr>
                <w:rStyle w:val="IndexLink"/>
                <w:rtl w:val="true"/>
              </w:rPr>
              <w:t>أن یکون عیناً</w:t>
            </w:r>
            <w:r>
              <w:rPr>
                <w:rStyle w:val="IndexLink"/>
                <w:rtl w:val="true"/>
              </w:rPr>
              <w:tab/>
            </w:r>
            <w:r>
              <w:rPr>
                <w:rStyle w:val="IndexLink"/>
              </w:rPr>
              <w:t>139</w:t>
            </w:r>
          </w:hyperlink>
        </w:p>
        <w:p>
          <w:pPr>
            <w:pStyle w:val="Contents4"/>
            <w:tabs>
              <w:tab w:val="clear" w:pos="8176"/>
              <w:tab w:val="right" w:pos="9026" w:leader="dot"/>
            </w:tabs>
            <w:rPr/>
          </w:pPr>
          <w:hyperlink w:anchor="__RefHeading___Toc2093808_2322387425">
            <w:r>
              <w:rPr>
                <w:webHidden/>
                <w:rStyle w:val="IndexLink"/>
                <w:rtl w:val="true"/>
              </w:rPr>
              <w:t>ثالثاً</w:t>
            </w:r>
            <w:r>
              <w:rPr>
                <w:rStyle w:val="IndexLink"/>
                <w:rtl w:val="true"/>
              </w:rPr>
              <w:t xml:space="preserve">: </w:t>
            </w:r>
            <w:r>
              <w:rPr>
                <w:rStyle w:val="IndexLink"/>
                <w:rtl w:val="true"/>
              </w:rPr>
              <w:t>کونه معلوماً قدراً ووصفاً </w:t>
            </w:r>
            <w:r>
              <w:rPr>
                <w:rStyle w:val="IndexLink"/>
                <w:rtl w:val="true"/>
              </w:rPr>
              <w:tab/>
            </w:r>
            <w:r>
              <w:rPr>
                <w:rStyle w:val="IndexLink"/>
              </w:rPr>
              <w:t>144</w:t>
            </w:r>
          </w:hyperlink>
        </w:p>
        <w:p>
          <w:pPr>
            <w:pStyle w:val="Contents4"/>
            <w:tabs>
              <w:tab w:val="clear" w:pos="8176"/>
              <w:tab w:val="right" w:pos="9026" w:leader="dot"/>
            </w:tabs>
            <w:rPr/>
          </w:pPr>
          <w:hyperlink w:anchor="__RefHeading___Toc2093810_2322387425">
            <w:r>
              <w:rPr>
                <w:webHidden/>
                <w:rStyle w:val="IndexLink"/>
                <w:rtl w:val="true"/>
              </w:rPr>
              <w:t>رابعاً</w:t>
            </w:r>
            <w:r>
              <w:rPr>
                <w:rStyle w:val="IndexLink"/>
                <w:rtl w:val="true"/>
              </w:rPr>
              <w:t xml:space="preserve">: </w:t>
            </w:r>
            <w:r>
              <w:rPr>
                <w:rStyle w:val="IndexLink"/>
                <w:rtl w:val="true"/>
              </w:rPr>
              <w:t>کونه معیّناً</w:t>
            </w:r>
            <w:r>
              <w:rPr>
                <w:rStyle w:val="IndexLink"/>
                <w:rtl w:val="true"/>
              </w:rPr>
              <w:tab/>
            </w:r>
            <w:r>
              <w:rPr>
                <w:rStyle w:val="IndexLink"/>
              </w:rPr>
              <w:t>144</w:t>
            </w:r>
          </w:hyperlink>
        </w:p>
        <w:p>
          <w:pPr>
            <w:pStyle w:val="Contents4"/>
            <w:tabs>
              <w:tab w:val="clear" w:pos="8176"/>
              <w:tab w:val="right" w:pos="9026" w:leader="dot"/>
            </w:tabs>
            <w:rPr/>
          </w:pPr>
          <w:hyperlink w:anchor="__RefHeading___Toc2093812_2322387425">
            <w:r>
              <w:rPr>
                <w:webHidden/>
                <w:rStyle w:val="IndexLink"/>
                <w:rtl w:val="true"/>
              </w:rPr>
              <w:t>خامساً</w:t>
            </w:r>
            <w:r>
              <w:rPr>
                <w:rStyle w:val="IndexLink"/>
                <w:rtl w:val="true"/>
              </w:rPr>
              <w:t xml:space="preserve">: </w:t>
            </w:r>
            <w:r>
              <w:rPr>
                <w:rStyle w:val="IndexLink"/>
                <w:rtl w:val="true"/>
              </w:rPr>
              <w:t>یشترط فی الربح، أن یکون مشاعاً</w:t>
            </w:r>
            <w:r>
              <w:rPr>
                <w:rStyle w:val="IndexLink"/>
                <w:rtl w:val="true"/>
              </w:rPr>
              <w:tab/>
            </w:r>
            <w:r>
              <w:rPr>
                <w:rStyle w:val="IndexLink"/>
              </w:rPr>
              <w:t>145</w:t>
            </w:r>
          </w:hyperlink>
        </w:p>
        <w:p>
          <w:pPr>
            <w:pStyle w:val="Contents4"/>
            <w:tabs>
              <w:tab w:val="clear" w:pos="8176"/>
              <w:tab w:val="right" w:pos="9026" w:leader="dot"/>
            </w:tabs>
            <w:rPr/>
          </w:pPr>
          <w:hyperlink w:anchor="__RefHeading___Toc2093814_2322387425">
            <w:r>
              <w:rPr>
                <w:webHidden/>
                <w:rStyle w:val="IndexLink"/>
                <w:rtl w:val="true"/>
              </w:rPr>
              <w:t>سادساً</w:t>
            </w:r>
            <w:r>
              <w:rPr>
                <w:rStyle w:val="IndexLink"/>
                <w:rtl w:val="true"/>
              </w:rPr>
              <w:t xml:space="preserve">: </w:t>
            </w:r>
            <w:r>
              <w:rPr>
                <w:rStyle w:val="IndexLink"/>
                <w:rtl w:val="true"/>
              </w:rPr>
              <w:t>تعیین حصّة کلّ منهما</w:t>
            </w:r>
            <w:r>
              <w:rPr>
                <w:rStyle w:val="IndexLink"/>
                <w:rtl w:val="true"/>
              </w:rPr>
              <w:tab/>
            </w:r>
            <w:r>
              <w:rPr>
                <w:rStyle w:val="IndexLink"/>
              </w:rPr>
              <w:t>146</w:t>
            </w:r>
          </w:hyperlink>
        </w:p>
        <w:p>
          <w:pPr>
            <w:pStyle w:val="Contents4"/>
            <w:tabs>
              <w:tab w:val="clear" w:pos="8176"/>
              <w:tab w:val="right" w:pos="9026" w:leader="dot"/>
            </w:tabs>
            <w:rPr/>
          </w:pPr>
          <w:hyperlink w:anchor="__RefHeading___Toc2093816_2322387425">
            <w:r>
              <w:rPr>
                <w:webHidden/>
                <w:rStyle w:val="IndexLink"/>
                <w:rtl w:val="true"/>
              </w:rPr>
              <w:t>سابعاً</w:t>
            </w:r>
            <w:r>
              <w:rPr>
                <w:rStyle w:val="IndexLink"/>
                <w:rtl w:val="true"/>
              </w:rPr>
              <w:t xml:space="preserve">: </w:t>
            </w:r>
            <w:r>
              <w:rPr>
                <w:rStyle w:val="IndexLink"/>
                <w:rtl w:val="true"/>
              </w:rPr>
              <w:t>أن یکون الربح بین المالک والعامل</w:t>
            </w:r>
            <w:r>
              <w:rPr>
                <w:rStyle w:val="IndexLink"/>
                <w:rtl w:val="true"/>
              </w:rPr>
              <w:tab/>
            </w:r>
            <w:r>
              <w:rPr>
                <w:rStyle w:val="IndexLink"/>
              </w:rPr>
              <w:t>146</w:t>
            </w:r>
          </w:hyperlink>
        </w:p>
        <w:p>
          <w:pPr>
            <w:pStyle w:val="Contents4"/>
            <w:tabs>
              <w:tab w:val="clear" w:pos="8176"/>
              <w:tab w:val="right" w:pos="9026" w:leader="dot"/>
            </w:tabs>
            <w:rPr/>
          </w:pPr>
          <w:hyperlink w:anchor="__RefHeading___Toc2093818_2322387425">
            <w:r>
              <w:rPr>
                <w:webHidden/>
                <w:rStyle w:val="IndexLink"/>
                <w:rtl w:val="true"/>
              </w:rPr>
              <w:t>ثامناً</w:t>
            </w:r>
            <w:r>
              <w:rPr>
                <w:rStyle w:val="IndexLink"/>
                <w:rtl w:val="true"/>
              </w:rPr>
              <w:t xml:space="preserve">: </w:t>
            </w:r>
            <w:r>
              <w:rPr>
                <w:rStyle w:val="IndexLink"/>
                <w:rtl w:val="true"/>
              </w:rPr>
              <w:t>ذَکَرَ بعضهم من الشرائط، أن یکون رأس المال بید العامل</w:t>
            </w:r>
            <w:r>
              <w:rPr>
                <w:rStyle w:val="IndexLink"/>
                <w:rtl w:val="true"/>
              </w:rPr>
              <w:tab/>
            </w:r>
            <w:r>
              <w:rPr>
                <w:rStyle w:val="IndexLink"/>
              </w:rPr>
              <w:t>148</w:t>
            </w:r>
          </w:hyperlink>
        </w:p>
        <w:p>
          <w:pPr>
            <w:pStyle w:val="Contents4"/>
            <w:tabs>
              <w:tab w:val="clear" w:pos="8176"/>
              <w:tab w:val="right" w:pos="9026" w:leader="dot"/>
            </w:tabs>
            <w:rPr/>
          </w:pPr>
          <w:hyperlink w:anchor="__RefHeading___Toc2093820_2322387425">
            <w:r>
              <w:rPr>
                <w:webHidden/>
                <w:rStyle w:val="IndexLink"/>
                <w:rtl w:val="true"/>
              </w:rPr>
              <w:t>تاسعاً</w:t>
            </w:r>
            <w:r>
              <w:rPr>
                <w:rStyle w:val="IndexLink"/>
                <w:rtl w:val="true"/>
              </w:rPr>
              <w:t xml:space="preserve">: </w:t>
            </w:r>
            <w:r>
              <w:rPr>
                <w:rStyle w:val="IndexLink"/>
                <w:rtl w:val="true"/>
              </w:rPr>
              <w:t>کون الاسترباح بالتجارة</w:t>
            </w:r>
            <w:r>
              <w:rPr>
                <w:rStyle w:val="IndexLink"/>
                <w:rtl w:val="true"/>
              </w:rPr>
              <w:tab/>
            </w:r>
            <w:r>
              <w:rPr>
                <w:rStyle w:val="IndexLink"/>
              </w:rPr>
              <w:t>149</w:t>
            </w:r>
          </w:hyperlink>
        </w:p>
        <w:p>
          <w:pPr>
            <w:pStyle w:val="Contents4"/>
            <w:tabs>
              <w:tab w:val="clear" w:pos="8176"/>
              <w:tab w:val="right" w:pos="9026" w:leader="dot"/>
            </w:tabs>
            <w:rPr/>
          </w:pPr>
          <w:hyperlink w:anchor="__RefHeading___Toc2093822_2322387425">
            <w:r>
              <w:rPr>
                <w:webHidden/>
                <w:rStyle w:val="IndexLink"/>
                <w:rtl w:val="true"/>
              </w:rPr>
              <w:t>عاشراً</w:t>
            </w:r>
            <w:r>
              <w:rPr>
                <w:rStyle w:val="IndexLink"/>
                <w:rtl w:val="true"/>
              </w:rPr>
              <w:t xml:space="preserve">: </w:t>
            </w:r>
            <w:r>
              <w:rPr>
                <w:rStyle w:val="IndexLink"/>
                <w:rtl w:val="true"/>
              </w:rPr>
              <w:t>کفایة رأس المال</w:t>
            </w:r>
            <w:r>
              <w:rPr>
                <w:rStyle w:val="IndexLink"/>
                <w:rtl w:val="true"/>
              </w:rPr>
              <w:tab/>
            </w:r>
            <w:r>
              <w:rPr>
                <w:rStyle w:val="IndexLink"/>
              </w:rPr>
              <w:t>149</w:t>
            </w:r>
          </w:hyperlink>
        </w:p>
        <w:p>
          <w:pPr>
            <w:pStyle w:val="Contents3"/>
            <w:tabs>
              <w:tab w:val="clear" w:pos="8459"/>
              <w:tab w:val="right" w:pos="9026" w:leader="dot"/>
            </w:tabs>
            <w:rPr/>
          </w:pPr>
          <w:hyperlink w:anchor="__RefHeading___Toc2093824_2322387425">
            <w:r>
              <w:rPr>
                <w:webHidden/>
                <w:rStyle w:val="IndexLink"/>
                <w:rtl w:val="true"/>
              </w:rPr>
              <w:t>آثار اشتراط القدرة فی المضاربة</w:t>
            </w:r>
            <w:r>
              <w:rPr>
                <w:rStyle w:val="IndexLink"/>
                <w:rtl w:val="true"/>
              </w:rPr>
              <w:tab/>
            </w:r>
            <w:r>
              <w:rPr>
                <w:rStyle w:val="IndexLink"/>
              </w:rPr>
              <w:t>152</w:t>
            </w:r>
          </w:hyperlink>
        </w:p>
        <w:p>
          <w:pPr>
            <w:pStyle w:val="Contents3"/>
            <w:tabs>
              <w:tab w:val="clear" w:pos="8459"/>
              <w:tab w:val="right" w:pos="9026" w:leader="dot"/>
            </w:tabs>
            <w:rPr/>
          </w:pPr>
          <w:hyperlink w:anchor="__RefHeading___Toc2093826_2322387425">
            <w:r>
              <w:rPr>
                <w:webHidden/>
                <w:rStyle w:val="IndexLink"/>
                <w:rtl w:val="true"/>
              </w:rPr>
              <w:t>المضاربة علی ماله الموجود فی ید غیره</w:t>
            </w:r>
            <w:r>
              <w:rPr>
                <w:rStyle w:val="IndexLink"/>
                <w:rtl w:val="true"/>
              </w:rPr>
              <w:tab/>
            </w:r>
            <w:r>
              <w:rPr>
                <w:rStyle w:val="IndexLink"/>
              </w:rPr>
              <w:t>159</w:t>
            </w:r>
          </w:hyperlink>
        </w:p>
        <w:p>
          <w:pPr>
            <w:pStyle w:val="Contents3"/>
            <w:tabs>
              <w:tab w:val="clear" w:pos="8459"/>
              <w:tab w:val="right" w:pos="9026" w:leader="dot"/>
            </w:tabs>
            <w:rPr/>
          </w:pPr>
          <w:hyperlink w:anchor="__RefHeading___Toc2093828_2322387425">
            <w:r>
              <w:rPr>
                <w:webHidden/>
                <w:rStyle w:val="IndexLink"/>
                <w:rtl w:val="true"/>
              </w:rPr>
              <w:t>جواز فسخ عقد المضاربة</w:t>
            </w:r>
            <w:r>
              <w:rPr>
                <w:rStyle w:val="IndexLink"/>
                <w:rtl w:val="true"/>
              </w:rPr>
              <w:tab/>
            </w:r>
            <w:r>
              <w:rPr>
                <w:rStyle w:val="IndexLink"/>
              </w:rPr>
              <w:t>162</w:t>
            </w:r>
          </w:hyperlink>
        </w:p>
        <w:p>
          <w:pPr>
            <w:pStyle w:val="Contents3"/>
            <w:tabs>
              <w:tab w:val="clear" w:pos="8459"/>
              <w:tab w:val="right" w:pos="9026" w:leader="dot"/>
            </w:tabs>
            <w:rPr/>
          </w:pPr>
          <w:hyperlink w:anchor="__RefHeading___Toc2093830_2322387425">
            <w:r>
              <w:rPr>
                <w:webHidden/>
                <w:rStyle w:val="IndexLink"/>
                <w:rtl w:val="true"/>
              </w:rPr>
              <w:t>اشتراط عدم الفسخ فی المضاربة</w:t>
            </w:r>
            <w:r>
              <w:rPr>
                <w:rStyle w:val="IndexLink"/>
                <w:rtl w:val="true"/>
              </w:rPr>
              <w:tab/>
            </w:r>
            <w:r>
              <w:rPr>
                <w:rStyle w:val="IndexLink"/>
              </w:rPr>
              <w:t>163</w:t>
            </w:r>
          </w:hyperlink>
        </w:p>
        <w:p>
          <w:pPr>
            <w:pStyle w:val="Contents3"/>
            <w:tabs>
              <w:tab w:val="clear" w:pos="8459"/>
              <w:tab w:val="right" w:pos="9026" w:leader="dot"/>
            </w:tabs>
            <w:rPr/>
          </w:pPr>
          <w:hyperlink w:anchor="__RefHeading___Toc2093832_2322387425">
            <w:r>
              <w:rPr>
                <w:webHidden/>
                <w:rStyle w:val="IndexLink"/>
                <w:rtl w:val="true"/>
              </w:rPr>
              <w:t>أحکام الشروط فی المضاربة</w:t>
            </w:r>
            <w:r>
              <w:rPr>
                <w:rStyle w:val="IndexLink"/>
                <w:rtl w:val="true"/>
              </w:rPr>
              <w:tab/>
            </w:r>
            <w:r>
              <w:rPr>
                <w:rStyle w:val="IndexLink"/>
              </w:rPr>
              <w:t>169</w:t>
            </w:r>
          </w:hyperlink>
        </w:p>
        <w:p>
          <w:pPr>
            <w:pStyle w:val="Contents3"/>
            <w:tabs>
              <w:tab w:val="clear" w:pos="8459"/>
              <w:tab w:val="right" w:pos="9026" w:leader="dot"/>
            </w:tabs>
            <w:rPr/>
          </w:pPr>
          <w:hyperlink w:anchor="__RefHeading___Toc2093834_2322387425">
            <w:r>
              <w:rPr>
                <w:webHidden/>
                <w:rStyle w:val="IndexLink"/>
                <w:rtl w:val="true"/>
              </w:rPr>
              <w:t>حکم المضاربة بقصد الانتفاع بالنماء</w:t>
            </w:r>
            <w:r>
              <w:rPr>
                <w:rStyle w:val="IndexLink"/>
                <w:rtl w:val="true"/>
              </w:rPr>
              <w:tab/>
            </w:r>
            <w:r>
              <w:rPr>
                <w:rStyle w:val="IndexLink"/>
              </w:rPr>
              <w:t>172</w:t>
            </w:r>
          </w:hyperlink>
        </w:p>
        <w:p>
          <w:pPr>
            <w:pStyle w:val="Contents3"/>
            <w:tabs>
              <w:tab w:val="clear" w:pos="8459"/>
              <w:tab w:val="right" w:pos="9026" w:leader="dot"/>
            </w:tabs>
            <w:rPr/>
          </w:pPr>
          <w:hyperlink w:anchor="__RefHeading___Toc2093836_2322387425">
            <w:r>
              <w:rPr>
                <w:webHidden/>
                <w:rStyle w:val="IndexLink"/>
                <w:rtl w:val="true"/>
              </w:rPr>
              <w:t>اشتراط الخسارة أو ضمان رأس المال علی العامل</w:t>
            </w:r>
            <w:r>
              <w:rPr>
                <w:rStyle w:val="IndexLink"/>
                <w:rtl w:val="true"/>
              </w:rPr>
              <w:tab/>
            </w:r>
            <w:r>
              <w:rPr>
                <w:rStyle w:val="IndexLink"/>
              </w:rPr>
              <w:t>175</w:t>
            </w:r>
          </w:hyperlink>
        </w:p>
        <w:p>
          <w:pPr>
            <w:pStyle w:val="Contents3"/>
            <w:tabs>
              <w:tab w:val="clear" w:pos="8459"/>
              <w:tab w:val="right" w:pos="9026" w:leader="dot"/>
            </w:tabs>
            <w:rPr/>
          </w:pPr>
          <w:hyperlink w:anchor="__RefHeading___Toc2093838_2322387425">
            <w:r>
              <w:rPr>
                <w:webHidden/>
                <w:rStyle w:val="IndexLink"/>
                <w:rtl w:val="true"/>
              </w:rPr>
              <w:t>حکم شرط المالک علی العامل اُموراً ومخالفة العامل</w:t>
            </w:r>
            <w:r>
              <w:rPr>
                <w:rStyle w:val="IndexLink"/>
                <w:rtl w:val="true"/>
              </w:rPr>
              <w:tab/>
            </w:r>
            <w:r>
              <w:rPr>
                <w:rStyle w:val="IndexLink"/>
              </w:rPr>
              <w:t>179</w:t>
            </w:r>
          </w:hyperlink>
        </w:p>
        <w:p>
          <w:pPr>
            <w:pStyle w:val="Contents3"/>
            <w:tabs>
              <w:tab w:val="clear" w:pos="8459"/>
              <w:tab w:val="right" w:pos="9026" w:leader="dot"/>
            </w:tabs>
            <w:rPr/>
          </w:pPr>
          <w:hyperlink w:anchor="__RefHeading___Toc2093840_2322387425">
            <w:r>
              <w:rPr>
                <w:webHidden/>
                <w:rStyle w:val="IndexLink"/>
                <w:rtl w:val="true"/>
              </w:rPr>
              <w:t>عدم جواز خلط رأس المال بمالٍ آخر</w:t>
            </w:r>
            <w:r>
              <w:rPr>
                <w:rStyle w:val="IndexLink"/>
                <w:rtl w:val="true"/>
              </w:rPr>
              <w:tab/>
            </w:r>
            <w:r>
              <w:rPr>
                <w:rStyle w:val="IndexLink"/>
              </w:rPr>
              <w:t>182</w:t>
            </w:r>
          </w:hyperlink>
        </w:p>
        <w:p>
          <w:pPr>
            <w:pStyle w:val="Contents3"/>
            <w:tabs>
              <w:tab w:val="clear" w:pos="8459"/>
              <w:tab w:val="right" w:pos="9026" w:leader="dot"/>
            </w:tabs>
            <w:rPr/>
          </w:pPr>
          <w:hyperlink w:anchor="__RefHeading___Toc2093842_2322387425">
            <w:r>
              <w:rPr>
                <w:webHidden/>
                <w:rStyle w:val="IndexLink"/>
                <w:rtl w:val="true"/>
              </w:rPr>
              <w:t>حرّیّة التصرّف للعامل مع إطلاق العقد</w:t>
            </w:r>
            <w:r>
              <w:rPr>
                <w:rStyle w:val="IndexLink"/>
                <w:rtl w:val="true"/>
              </w:rPr>
              <w:tab/>
            </w:r>
            <w:r>
              <w:rPr>
                <w:rStyle w:val="IndexLink"/>
              </w:rPr>
              <w:t>183</w:t>
            </w:r>
          </w:hyperlink>
        </w:p>
        <w:p>
          <w:pPr>
            <w:pStyle w:val="Contents3"/>
            <w:tabs>
              <w:tab w:val="clear" w:pos="8459"/>
              <w:tab w:val="right" w:pos="9026" w:leader="dot"/>
            </w:tabs>
            <w:rPr/>
          </w:pPr>
          <w:hyperlink w:anchor="__RefHeading___Toc2093844_2322387425">
            <w:r>
              <w:rPr>
                <w:webHidden/>
                <w:rStyle w:val="IndexLink"/>
                <w:rtl w:val="true"/>
              </w:rPr>
              <w:t>حکم بیع العامل نسیئة بلا إذن</w:t>
            </w:r>
            <w:r>
              <w:rPr>
                <w:rStyle w:val="IndexLink"/>
                <w:rtl w:val="true"/>
              </w:rPr>
              <w:tab/>
            </w:r>
            <w:r>
              <w:rPr>
                <w:rStyle w:val="IndexLink"/>
              </w:rPr>
              <w:t>183</w:t>
            </w:r>
          </w:hyperlink>
        </w:p>
        <w:p>
          <w:pPr>
            <w:pStyle w:val="Contents3"/>
            <w:tabs>
              <w:tab w:val="clear" w:pos="8459"/>
              <w:tab w:val="right" w:pos="9026" w:leader="dot"/>
            </w:tabs>
            <w:rPr/>
          </w:pPr>
          <w:hyperlink w:anchor="__RefHeading___Toc2093846_2322387425">
            <w:r>
              <w:rPr>
                <w:webHidden/>
                <w:rStyle w:val="IndexLink"/>
                <w:rtl w:val="true"/>
              </w:rPr>
              <w:t>حکم المعاملة بأزید أو أقلّ من قیمة المثل</w:t>
            </w:r>
            <w:r>
              <w:rPr>
                <w:rStyle w:val="IndexLink"/>
                <w:rtl w:val="true"/>
              </w:rPr>
              <w:tab/>
            </w:r>
            <w:r>
              <w:rPr>
                <w:rStyle w:val="IndexLink"/>
              </w:rPr>
              <w:t>185</w:t>
            </w:r>
          </w:hyperlink>
        </w:p>
        <w:p>
          <w:pPr>
            <w:pStyle w:val="Contents3"/>
            <w:tabs>
              <w:tab w:val="clear" w:pos="8459"/>
              <w:tab w:val="right" w:pos="9026" w:leader="dot"/>
            </w:tabs>
            <w:rPr/>
          </w:pPr>
          <w:hyperlink w:anchor="__RefHeading___Toc2093848_2322387425">
            <w:r>
              <w:rPr>
                <w:webHidden/>
                <w:rStyle w:val="IndexLink"/>
                <w:rtl w:val="true"/>
              </w:rPr>
              <w:t>البیع بغیر النقد</w:t>
            </w:r>
            <w:r>
              <w:rPr>
                <w:rStyle w:val="IndexLink"/>
                <w:rtl w:val="true"/>
              </w:rPr>
              <w:tab/>
            </w:r>
            <w:r>
              <w:rPr>
                <w:rStyle w:val="IndexLink"/>
              </w:rPr>
              <w:t>186</w:t>
            </w:r>
          </w:hyperlink>
        </w:p>
        <w:p>
          <w:pPr>
            <w:pStyle w:val="Contents3"/>
            <w:tabs>
              <w:tab w:val="clear" w:pos="8459"/>
              <w:tab w:val="right" w:pos="9026" w:leader="dot"/>
            </w:tabs>
            <w:rPr/>
          </w:pPr>
          <w:hyperlink w:anchor="__RefHeading___Toc2093850_2322387425">
            <w:r>
              <w:rPr>
                <w:webHidden/>
                <w:rStyle w:val="IndexLink"/>
                <w:rtl w:val="true"/>
              </w:rPr>
              <w:t>شراء الجنس المعیب</w:t>
            </w:r>
            <w:r>
              <w:rPr>
                <w:rStyle w:val="IndexLink"/>
                <w:rtl w:val="true"/>
              </w:rPr>
              <w:tab/>
            </w:r>
            <w:r>
              <w:rPr>
                <w:rStyle w:val="IndexLink"/>
              </w:rPr>
              <w:t>186</w:t>
            </w:r>
          </w:hyperlink>
        </w:p>
        <w:p>
          <w:pPr>
            <w:pStyle w:val="Contents3"/>
            <w:tabs>
              <w:tab w:val="clear" w:pos="8459"/>
              <w:tab w:val="right" w:pos="9026" w:leader="dot"/>
            </w:tabs>
            <w:rPr/>
          </w:pPr>
          <w:hyperlink w:anchor="__RefHeading___Toc2093852_2322387425">
            <w:r>
              <w:rPr>
                <w:webHidden/>
                <w:rStyle w:val="IndexLink"/>
                <w:rtl w:val="true"/>
              </w:rPr>
              <w:t>الشراء فی الذمّة</w:t>
            </w:r>
            <w:r>
              <w:rPr>
                <w:rStyle w:val="IndexLink"/>
                <w:rtl w:val="true"/>
              </w:rPr>
              <w:tab/>
            </w:r>
            <w:r>
              <w:rPr>
                <w:rStyle w:val="IndexLink"/>
              </w:rPr>
              <w:t>186</w:t>
            </w:r>
          </w:hyperlink>
        </w:p>
        <w:p>
          <w:pPr>
            <w:pStyle w:val="Contents3"/>
            <w:tabs>
              <w:tab w:val="clear" w:pos="8459"/>
              <w:tab w:val="right" w:pos="9026" w:leader="dot"/>
            </w:tabs>
            <w:rPr/>
          </w:pPr>
          <w:hyperlink w:anchor="__RefHeading___Toc2093854_2322387425">
            <w:r>
              <w:rPr>
                <w:webHidden/>
                <w:rStyle w:val="IndexLink"/>
                <w:rtl w:val="true"/>
              </w:rPr>
              <w:t>صور الشراء فی الذمّة</w:t>
            </w:r>
            <w:r>
              <w:rPr>
                <w:rStyle w:val="IndexLink"/>
                <w:rtl w:val="true"/>
              </w:rPr>
              <w:tab/>
            </w:r>
            <w:r>
              <w:rPr>
                <w:rStyle w:val="IndexLink"/>
              </w:rPr>
              <w:t>188</w:t>
            </w:r>
          </w:hyperlink>
        </w:p>
        <w:p>
          <w:pPr>
            <w:pStyle w:val="Contents4"/>
            <w:tabs>
              <w:tab w:val="clear" w:pos="8176"/>
              <w:tab w:val="right" w:pos="9026" w:leader="dot"/>
            </w:tabs>
            <w:rPr/>
          </w:pPr>
          <w:hyperlink w:anchor="__RefHeading___Toc2093856_232238742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093858_2322387425">
            <w:r>
              <w:rPr>
                <w:webHidden/>
                <w:rStyle w:val="IndexLink"/>
                <w:rtl w:val="true"/>
              </w:rPr>
              <w:t>الأوّل</w:t>
            </w:r>
            <w:r>
              <w:rPr>
                <w:rStyle w:val="IndexLink"/>
                <w:rtl w:val="true"/>
              </w:rPr>
              <w:t xml:space="preserve">: </w:t>
            </w:r>
            <w:r>
              <w:rPr>
                <w:rStyle w:val="IndexLink"/>
                <w:rtl w:val="true"/>
              </w:rPr>
              <w:t>أن یشتری بقصد المالک وفی ذمّته</w:t>
            </w:r>
            <w:r>
              <w:rPr>
                <w:rStyle w:val="IndexLink"/>
                <w:rtl w:val="true"/>
              </w:rPr>
              <w:tab/>
            </w:r>
            <w:r>
              <w:rPr>
                <w:rStyle w:val="IndexLink"/>
              </w:rPr>
              <w:t>188</w:t>
            </w:r>
          </w:hyperlink>
        </w:p>
        <w:p>
          <w:pPr>
            <w:pStyle w:val="Contents4"/>
            <w:tabs>
              <w:tab w:val="clear" w:pos="8176"/>
              <w:tab w:val="right" w:pos="9026" w:leader="dot"/>
            </w:tabs>
            <w:rPr/>
          </w:pPr>
          <w:hyperlink w:anchor="__RefHeading___Toc2093860_2322387425">
            <w:r>
              <w:rPr>
                <w:webHidden/>
                <w:rStyle w:val="IndexLink"/>
                <w:rtl w:val="true"/>
              </w:rPr>
              <w:t>الثانی</w:t>
            </w:r>
            <w:r>
              <w:rPr>
                <w:rStyle w:val="IndexLink"/>
                <w:rtl w:val="true"/>
              </w:rPr>
              <w:t xml:space="preserve">: </w:t>
            </w:r>
            <w:r>
              <w:rPr>
                <w:rStyle w:val="IndexLink"/>
                <w:rtl w:val="true"/>
              </w:rPr>
              <w:t>أن یقصد کون الثمن فی ذمّته</w:t>
            </w:r>
            <w:r>
              <w:rPr>
                <w:rStyle w:val="IndexLink"/>
                <w:rtl w:val="true"/>
              </w:rPr>
              <w:tab/>
            </w:r>
            <w:r>
              <w:rPr>
                <w:rStyle w:val="IndexLink"/>
              </w:rPr>
              <w:t>188</w:t>
            </w:r>
          </w:hyperlink>
        </w:p>
        <w:p>
          <w:pPr>
            <w:pStyle w:val="Contents4"/>
            <w:tabs>
              <w:tab w:val="clear" w:pos="8176"/>
              <w:tab w:val="right" w:pos="9026" w:leader="dot"/>
            </w:tabs>
            <w:rPr/>
          </w:pPr>
          <w:hyperlink w:anchor="__RefHeading___Toc2093862_2322387425">
            <w:r>
              <w:rPr>
                <w:webHidden/>
                <w:rStyle w:val="IndexLink"/>
                <w:rtl w:val="true"/>
              </w:rPr>
              <w:t>الثالث</w:t>
            </w:r>
            <w:r>
              <w:rPr>
                <w:rStyle w:val="IndexLink"/>
                <w:rtl w:val="true"/>
              </w:rPr>
              <w:t xml:space="preserve">: </w:t>
            </w:r>
            <w:r>
              <w:rPr>
                <w:rStyle w:val="IndexLink"/>
                <w:rtl w:val="true"/>
              </w:rPr>
              <w:t>أن یقصد ذمّة نفسه</w:t>
            </w:r>
            <w:r>
              <w:rPr>
                <w:rStyle w:val="IndexLink"/>
                <w:rtl w:val="true"/>
              </w:rPr>
              <w:tab/>
            </w:r>
            <w:r>
              <w:rPr>
                <w:rStyle w:val="IndexLink"/>
              </w:rPr>
              <w:t>190</w:t>
            </w:r>
          </w:hyperlink>
        </w:p>
        <w:p>
          <w:pPr>
            <w:pStyle w:val="Contents4"/>
            <w:tabs>
              <w:tab w:val="clear" w:pos="8176"/>
              <w:tab w:val="right" w:pos="9026" w:leader="dot"/>
            </w:tabs>
            <w:rPr/>
          </w:pPr>
          <w:hyperlink w:anchor="__RefHeading___Toc2093864_2322387425">
            <w:r>
              <w:rPr>
                <w:webHidden/>
                <w:rStyle w:val="IndexLink"/>
                <w:rtl w:val="true"/>
              </w:rPr>
              <w:t>الرابع</w:t>
            </w:r>
            <w:r>
              <w:rPr>
                <w:rStyle w:val="IndexLink"/>
                <w:rtl w:val="true"/>
              </w:rPr>
              <w:t xml:space="preserve">: </w:t>
            </w:r>
            <w:r>
              <w:rPr>
                <w:rStyle w:val="IndexLink"/>
                <w:rtl w:val="true"/>
              </w:rPr>
              <w:t>قصد دفع الثمن من مال المضاربة</w:t>
            </w:r>
            <w:r>
              <w:rPr>
                <w:rStyle w:val="IndexLink"/>
                <w:rtl w:val="true"/>
              </w:rPr>
              <w:tab/>
            </w:r>
            <w:r>
              <w:rPr>
                <w:rStyle w:val="IndexLink"/>
              </w:rPr>
              <w:t>191</w:t>
            </w:r>
          </w:hyperlink>
        </w:p>
        <w:p>
          <w:pPr>
            <w:pStyle w:val="Contents4"/>
            <w:tabs>
              <w:tab w:val="clear" w:pos="8176"/>
              <w:tab w:val="right" w:pos="9026" w:leader="dot"/>
            </w:tabs>
            <w:rPr/>
          </w:pPr>
          <w:hyperlink w:anchor="__RefHeading___Toc2093866_2322387425">
            <w:r>
              <w:rPr>
                <w:webHidden/>
                <w:rStyle w:val="IndexLink"/>
                <w:rtl w:val="true"/>
              </w:rPr>
              <w:t>الخامس</w:t>
            </w:r>
            <w:r>
              <w:rPr>
                <w:rStyle w:val="IndexLink"/>
                <w:rtl w:val="true"/>
              </w:rPr>
              <w:t xml:space="preserve">: </w:t>
            </w:r>
            <w:r>
              <w:rPr>
                <w:rStyle w:val="IndexLink"/>
                <w:rtl w:val="true"/>
              </w:rPr>
              <w:t>قصد الشراء فی ذمّته من غیر لحاظٍ إلی نفسه وغیره</w:t>
            </w:r>
            <w:r>
              <w:rPr>
                <w:rStyle w:val="IndexLink"/>
                <w:rtl w:val="true"/>
              </w:rPr>
              <w:tab/>
            </w:r>
            <w:r>
              <w:rPr>
                <w:rStyle w:val="IndexLink"/>
              </w:rPr>
              <w:t>193</w:t>
            </w:r>
          </w:hyperlink>
        </w:p>
        <w:p>
          <w:pPr>
            <w:pStyle w:val="Contents3"/>
            <w:tabs>
              <w:tab w:val="clear" w:pos="8459"/>
              <w:tab w:val="right" w:pos="9026" w:leader="dot"/>
            </w:tabs>
            <w:rPr/>
          </w:pPr>
          <w:hyperlink w:anchor="__RefHeading___Toc2093868_2322387425">
            <w:r>
              <w:rPr>
                <w:webHidden/>
                <w:rStyle w:val="IndexLink"/>
                <w:rtl w:val="true"/>
              </w:rPr>
              <w:t>وظیفة العامل تحمّل أعباء العمل التجاری بموجب المضاربة</w:t>
            </w:r>
            <w:r>
              <w:rPr>
                <w:rStyle w:val="IndexLink"/>
                <w:rtl w:val="true"/>
              </w:rPr>
              <w:tab/>
            </w:r>
            <w:r>
              <w:rPr>
                <w:rStyle w:val="IndexLink"/>
              </w:rPr>
              <w:t>195</w:t>
            </w:r>
          </w:hyperlink>
        </w:p>
        <w:p>
          <w:pPr>
            <w:pStyle w:val="Contents3"/>
            <w:tabs>
              <w:tab w:val="clear" w:pos="8459"/>
              <w:tab w:val="right" w:pos="9026" w:leader="dot"/>
            </w:tabs>
            <w:rPr/>
          </w:pPr>
          <w:hyperlink w:anchor="__RefHeading___Toc2093870_2322387425">
            <w:r>
              <w:rPr>
                <w:webHidden/>
                <w:rStyle w:val="IndexLink"/>
                <w:rtl w:val="true"/>
              </w:rPr>
              <w:t>نفقة سفر العامل</w:t>
            </w:r>
            <w:r>
              <w:rPr>
                <w:rStyle w:val="IndexLink"/>
                <w:rtl w:val="true"/>
              </w:rPr>
              <w:tab/>
            </w:r>
            <w:r>
              <w:rPr>
                <w:rStyle w:val="IndexLink"/>
              </w:rPr>
              <w:t>196</w:t>
            </w:r>
          </w:hyperlink>
        </w:p>
        <w:p>
          <w:pPr>
            <w:pStyle w:val="Contents3"/>
            <w:tabs>
              <w:tab w:val="clear" w:pos="8459"/>
              <w:tab w:val="right" w:pos="9026" w:leader="dot"/>
            </w:tabs>
            <w:rPr/>
          </w:pPr>
          <w:hyperlink w:anchor="__RefHeading___Toc2093872_2322387425">
            <w:r>
              <w:rPr>
                <w:webHidden/>
                <w:rStyle w:val="IndexLink"/>
                <w:rtl w:val="true"/>
              </w:rPr>
              <w:t>بیان المراد بالنفقة‌ومقدارها والمراد من السفر المستحقّ فیه النفقة</w:t>
            </w:r>
            <w:r>
              <w:rPr>
                <w:rStyle w:val="IndexLink"/>
                <w:rtl w:val="true"/>
              </w:rPr>
              <w:tab/>
            </w:r>
            <w:r>
              <w:rPr>
                <w:rStyle w:val="IndexLink"/>
              </w:rPr>
              <w:t>197</w:t>
            </w:r>
          </w:hyperlink>
        </w:p>
        <w:p>
          <w:pPr>
            <w:pStyle w:val="Contents3"/>
            <w:tabs>
              <w:tab w:val="clear" w:pos="8459"/>
              <w:tab w:val="right" w:pos="9026" w:leader="dot"/>
            </w:tabs>
            <w:rPr/>
          </w:pPr>
          <w:hyperlink w:anchor="__RefHeading___Toc2093874_2322387425">
            <w:r>
              <w:rPr>
                <w:webHidden/>
                <w:rStyle w:val="IndexLink"/>
                <w:rtl w:val="true"/>
              </w:rPr>
              <w:t>کیفیّة توزیع المال لو تعدّد أرباب العمل</w:t>
            </w:r>
            <w:r>
              <w:rPr>
                <w:rStyle w:val="IndexLink"/>
                <w:rtl w:val="true"/>
              </w:rPr>
              <w:tab/>
            </w:r>
            <w:r>
              <w:rPr>
                <w:rStyle w:val="IndexLink"/>
              </w:rPr>
              <w:t>200</w:t>
            </w:r>
          </w:hyperlink>
        </w:p>
        <w:p>
          <w:pPr>
            <w:pStyle w:val="Contents3"/>
            <w:tabs>
              <w:tab w:val="clear" w:pos="8459"/>
              <w:tab w:val="right" w:pos="9026" w:leader="dot"/>
            </w:tabs>
            <w:rPr/>
          </w:pPr>
          <w:hyperlink w:anchor="__RefHeading___Toc2093876_2322387425">
            <w:r>
              <w:rPr>
                <w:webHidden/>
                <w:rStyle w:val="IndexLink"/>
                <w:rtl w:val="true"/>
              </w:rPr>
              <w:t>عدم اشتراط ظهور الربح فی استحقاق النفقة</w:t>
            </w:r>
            <w:r>
              <w:rPr>
                <w:rStyle w:val="IndexLink"/>
                <w:rtl w:val="true"/>
              </w:rPr>
              <w:tab/>
            </w:r>
            <w:r>
              <w:rPr>
                <w:rStyle w:val="IndexLink"/>
              </w:rPr>
              <w:t>201</w:t>
            </w:r>
          </w:hyperlink>
        </w:p>
        <w:p>
          <w:pPr>
            <w:pStyle w:val="Contents3"/>
            <w:tabs>
              <w:tab w:val="clear" w:pos="8459"/>
              <w:tab w:val="right" w:pos="9026" w:leader="dot"/>
            </w:tabs>
            <w:rPr/>
          </w:pPr>
          <w:hyperlink w:anchor="__RefHeading___Toc2093878_2322387425">
            <w:r>
              <w:rPr>
                <w:webHidden/>
                <w:rStyle w:val="IndexLink"/>
                <w:rtl w:val="true"/>
              </w:rPr>
              <w:t>نفقة علاج العامل لو مرض فی السفر</w:t>
            </w:r>
            <w:r>
              <w:rPr>
                <w:rStyle w:val="IndexLink"/>
                <w:rtl w:val="true"/>
              </w:rPr>
              <w:tab/>
            </w:r>
            <w:r>
              <w:rPr>
                <w:rStyle w:val="IndexLink"/>
              </w:rPr>
              <w:t>201</w:t>
            </w:r>
          </w:hyperlink>
        </w:p>
        <w:p>
          <w:pPr>
            <w:pStyle w:val="Contents3"/>
            <w:tabs>
              <w:tab w:val="clear" w:pos="8459"/>
              <w:tab w:val="right" w:pos="9026" w:leader="dot"/>
            </w:tabs>
            <w:rPr/>
          </w:pPr>
          <w:hyperlink w:anchor="__RefHeading___Toc2093880_2322387425">
            <w:r>
              <w:rPr>
                <w:webHidden/>
                <w:rStyle w:val="IndexLink"/>
                <w:rtl w:val="true"/>
              </w:rPr>
              <w:t>نفقة رجوع العامل لو حصل الفسخ أو الانفساخ فی السفر</w:t>
            </w:r>
            <w:r>
              <w:rPr>
                <w:rStyle w:val="IndexLink"/>
                <w:rtl w:val="true"/>
              </w:rPr>
              <w:tab/>
            </w:r>
            <w:r>
              <w:rPr>
                <w:rStyle w:val="IndexLink"/>
              </w:rPr>
              <w:t>202</w:t>
            </w:r>
          </w:hyperlink>
        </w:p>
        <w:p>
          <w:pPr>
            <w:pStyle w:val="Contents3"/>
            <w:tabs>
              <w:tab w:val="clear" w:pos="8459"/>
              <w:tab w:val="right" w:pos="9026" w:leader="dot"/>
            </w:tabs>
            <w:rPr/>
          </w:pPr>
          <w:hyperlink w:anchor="__RefHeading___Toc2093882_2322387425">
            <w:r>
              <w:rPr>
                <w:webHidden/>
                <w:rStyle w:val="IndexLink"/>
                <w:rtl w:val="true"/>
              </w:rPr>
              <w:t>تداخل العقد بین المضاربة والقرض والبضاعة</w:t>
            </w:r>
            <w:r>
              <w:rPr>
                <w:rStyle w:val="IndexLink"/>
                <w:rtl w:val="true"/>
              </w:rPr>
              <w:tab/>
            </w:r>
            <w:r>
              <w:rPr>
                <w:rStyle w:val="IndexLink"/>
              </w:rPr>
              <w:t>202</w:t>
            </w:r>
          </w:hyperlink>
        </w:p>
        <w:p>
          <w:pPr>
            <w:pStyle w:val="Contents3"/>
            <w:tabs>
              <w:tab w:val="clear" w:pos="8459"/>
              <w:tab w:val="right" w:pos="9026" w:leader="dot"/>
            </w:tabs>
            <w:rPr/>
          </w:pPr>
          <w:hyperlink w:anchor="__RefHeading___Toc2093884_2322387425">
            <w:r>
              <w:rPr>
                <w:webHidden/>
                <w:rStyle w:val="IndexLink"/>
                <w:rtl w:val="true"/>
              </w:rPr>
              <w:t>الاختلاف فینوع المعاملة</w:t>
            </w:r>
            <w:r>
              <w:rPr>
                <w:rStyle w:val="IndexLink"/>
                <w:rtl w:val="true"/>
              </w:rPr>
              <w:tab/>
            </w:r>
            <w:r>
              <w:rPr>
                <w:rStyle w:val="IndexLink"/>
              </w:rPr>
              <w:t>209</w:t>
            </w:r>
          </w:hyperlink>
        </w:p>
        <w:p>
          <w:pPr>
            <w:pStyle w:val="Contents3"/>
            <w:tabs>
              <w:tab w:val="clear" w:pos="8459"/>
              <w:tab w:val="right" w:pos="9026" w:leader="dot"/>
            </w:tabs>
            <w:rPr/>
          </w:pPr>
          <w:hyperlink w:anchor="__RefHeading___Toc2093886_2322387425">
            <w:r>
              <w:rPr>
                <w:webHidden/>
                <w:rStyle w:val="IndexLink"/>
                <w:rtl w:val="true"/>
              </w:rPr>
              <w:t>بیان صور تقسیم الربح</w:t>
            </w:r>
            <w:r>
              <w:rPr>
                <w:rStyle w:val="IndexLink"/>
                <w:rtl w:val="true"/>
              </w:rPr>
              <w:tab/>
            </w:r>
            <w:r>
              <w:rPr>
                <w:rStyle w:val="IndexLink"/>
              </w:rPr>
              <w:t>216</w:t>
            </w:r>
          </w:hyperlink>
        </w:p>
        <w:p>
          <w:pPr>
            <w:pStyle w:val="Contents3"/>
            <w:tabs>
              <w:tab w:val="clear" w:pos="8459"/>
              <w:tab w:val="right" w:pos="9026" w:leader="dot"/>
            </w:tabs>
            <w:rPr/>
          </w:pPr>
          <w:hyperlink w:anchor="__RefHeading___Toc2093888_2322387425">
            <w:r>
              <w:rPr>
                <w:webHidden/>
                <w:rStyle w:val="IndexLink"/>
                <w:rtl w:val="true"/>
              </w:rPr>
              <w:t>تفاوت التعبیر فی تعیین ربح النصف</w:t>
            </w:r>
            <w:r>
              <w:rPr>
                <w:rStyle w:val="IndexLink"/>
                <w:rtl w:val="true"/>
              </w:rPr>
              <w:tab/>
            </w:r>
            <w:r>
              <w:rPr>
                <w:rStyle w:val="IndexLink"/>
              </w:rPr>
              <w:t>217</w:t>
            </w:r>
          </w:hyperlink>
        </w:p>
        <w:p>
          <w:pPr>
            <w:pStyle w:val="Contents3"/>
            <w:tabs>
              <w:tab w:val="clear" w:pos="8459"/>
              <w:tab w:val="right" w:pos="9026" w:leader="dot"/>
            </w:tabs>
            <w:rPr/>
          </w:pPr>
          <w:hyperlink w:anchor="__RefHeading___Toc2093890_2322387425">
            <w:r>
              <w:rPr>
                <w:webHidden/>
                <w:rStyle w:val="IndexLink"/>
                <w:rtl w:val="true"/>
              </w:rPr>
              <w:t>جواز اتّحاد المالک مع تعدّد العامل، وعکسه</w:t>
            </w:r>
            <w:r>
              <w:rPr>
                <w:rStyle w:val="IndexLink"/>
                <w:rtl w:val="true"/>
              </w:rPr>
              <w:tab/>
            </w:r>
            <w:r>
              <w:rPr>
                <w:rStyle w:val="IndexLink"/>
              </w:rPr>
              <w:t>217</w:t>
            </w:r>
          </w:hyperlink>
        </w:p>
        <w:p>
          <w:pPr>
            <w:pStyle w:val="Contents3"/>
            <w:tabs>
              <w:tab w:val="clear" w:pos="8459"/>
              <w:tab w:val="right" w:pos="9026" w:leader="dot"/>
            </w:tabs>
            <w:rPr/>
          </w:pPr>
          <w:hyperlink w:anchor="__RefHeading___Toc2093892_2322387425">
            <w:r>
              <w:rPr>
                <w:webHidden/>
                <w:rStyle w:val="IndexLink"/>
                <w:rtl w:val="true"/>
              </w:rPr>
              <w:t>صور کون المال مشترکاً بین اثنین</w:t>
            </w:r>
            <w:r>
              <w:rPr>
                <w:rStyle w:val="IndexLink"/>
                <w:rtl w:val="true"/>
              </w:rPr>
              <w:tab/>
            </w:r>
            <w:r>
              <w:rPr>
                <w:rStyle w:val="IndexLink"/>
              </w:rPr>
              <w:t>219</w:t>
            </w:r>
          </w:hyperlink>
        </w:p>
        <w:p>
          <w:pPr>
            <w:pStyle w:val="Contents3"/>
            <w:tabs>
              <w:tab w:val="clear" w:pos="8459"/>
              <w:tab w:val="right" w:pos="9026" w:leader="dot"/>
            </w:tabs>
            <w:rPr/>
          </w:pPr>
          <w:hyperlink w:anchor="__RefHeading___Toc2093894_2322387425">
            <w:r>
              <w:rPr>
                <w:webHidden/>
                <w:rStyle w:val="IndexLink"/>
                <w:rtl w:val="true"/>
              </w:rPr>
              <w:t>بطلان المضاربة بموت کلّ من المالک أو العامل</w:t>
            </w:r>
            <w:r>
              <w:rPr>
                <w:rStyle w:val="IndexLink"/>
                <w:rtl w:val="true"/>
              </w:rPr>
              <w:tab/>
            </w:r>
            <w:r>
              <w:rPr>
                <w:rStyle w:val="IndexLink"/>
              </w:rPr>
              <w:t>226</w:t>
            </w:r>
          </w:hyperlink>
        </w:p>
        <w:p>
          <w:pPr>
            <w:pStyle w:val="Contents3"/>
            <w:tabs>
              <w:tab w:val="clear" w:pos="8459"/>
              <w:tab w:val="right" w:pos="9026" w:leader="dot"/>
            </w:tabs>
            <w:rPr/>
          </w:pPr>
          <w:hyperlink w:anchor="__RefHeading___Toc2093896_2322387425">
            <w:r>
              <w:rPr>
                <w:webHidden/>
                <w:rStyle w:val="IndexLink"/>
                <w:rtl w:val="true"/>
              </w:rPr>
              <w:t>عدم جواز توکیل العامل غیره إلّا بإذن المالک</w:t>
            </w:r>
            <w:r>
              <w:rPr>
                <w:rStyle w:val="IndexLink"/>
                <w:rtl w:val="true"/>
              </w:rPr>
              <w:tab/>
            </w:r>
            <w:r>
              <w:rPr>
                <w:rStyle w:val="IndexLink"/>
              </w:rPr>
              <w:t>230</w:t>
            </w:r>
          </w:hyperlink>
        </w:p>
        <w:p>
          <w:pPr>
            <w:pStyle w:val="Contents3"/>
            <w:tabs>
              <w:tab w:val="clear" w:pos="8459"/>
              <w:tab w:val="right" w:pos="9026" w:leader="dot"/>
            </w:tabs>
            <w:rPr/>
          </w:pPr>
          <w:hyperlink w:anchor="__RefHeading___Toc2093898_2322387425">
            <w:r>
              <w:rPr>
                <w:webHidden/>
                <w:rStyle w:val="IndexLink"/>
                <w:rtl w:val="true"/>
              </w:rPr>
              <w:t>ثلاث صور فی إذن المالک فی مضاربة الغیر</w:t>
            </w:r>
            <w:r>
              <w:rPr>
                <w:rStyle w:val="IndexLink"/>
                <w:rtl w:val="true"/>
              </w:rPr>
              <w:tab/>
            </w:r>
            <w:r>
              <w:rPr>
                <w:rStyle w:val="IndexLink"/>
              </w:rPr>
              <w:t>231</w:t>
            </w:r>
          </w:hyperlink>
        </w:p>
        <w:p>
          <w:pPr>
            <w:pStyle w:val="Contents3"/>
            <w:tabs>
              <w:tab w:val="clear" w:pos="8459"/>
              <w:tab w:val="right" w:pos="9026" w:leader="dot"/>
            </w:tabs>
            <w:rPr/>
          </w:pPr>
          <w:hyperlink w:anchor="__RefHeading___Toc2093900_2322387425">
            <w:r>
              <w:rPr>
                <w:webHidden/>
                <w:rStyle w:val="IndexLink"/>
                <w:rtl w:val="true"/>
              </w:rPr>
              <w:t>مضاربة العامل غیره من دون إذن المالک</w:t>
            </w:r>
            <w:r>
              <w:rPr>
                <w:rStyle w:val="IndexLink"/>
                <w:rtl w:val="true"/>
              </w:rPr>
              <w:tab/>
            </w:r>
            <w:r>
              <w:rPr>
                <w:rStyle w:val="IndexLink"/>
              </w:rPr>
              <w:t>237</w:t>
            </w:r>
          </w:hyperlink>
        </w:p>
        <w:p>
          <w:pPr>
            <w:pStyle w:val="Contents3"/>
            <w:tabs>
              <w:tab w:val="clear" w:pos="8459"/>
              <w:tab w:val="right" w:pos="9026" w:leader="dot"/>
            </w:tabs>
            <w:rPr/>
          </w:pPr>
          <w:hyperlink w:anchor="__RefHeading___Toc2093902_2322387425">
            <w:r>
              <w:rPr>
                <w:webHidden/>
                <w:rStyle w:val="IndexLink"/>
                <w:rtl w:val="true"/>
              </w:rPr>
              <w:t>حکم الشرط فی ضمن المضاربة</w:t>
            </w:r>
            <w:r>
              <w:rPr>
                <w:rStyle w:val="IndexLink"/>
                <w:rtl w:val="true"/>
              </w:rPr>
              <w:tab/>
            </w:r>
            <w:r>
              <w:rPr>
                <w:rStyle w:val="IndexLink"/>
              </w:rPr>
              <w:t>241</w:t>
            </w:r>
          </w:hyperlink>
        </w:p>
        <w:p>
          <w:pPr>
            <w:pStyle w:val="Contents3"/>
            <w:tabs>
              <w:tab w:val="clear" w:pos="8459"/>
              <w:tab w:val="right" w:pos="9026" w:leader="dot"/>
            </w:tabs>
            <w:rPr/>
          </w:pPr>
          <w:hyperlink w:anchor="__RefHeading___Toc2093904_2322387425">
            <w:r>
              <w:rPr>
                <w:webHidden/>
                <w:rStyle w:val="IndexLink"/>
                <w:rtl w:val="true"/>
              </w:rPr>
              <w:t>ملکیّة العامل للربح بمجرّد ظهوره وأقوال فی المسألة </w:t>
            </w:r>
            <w:r>
              <w:rPr>
                <w:rStyle w:val="IndexLink"/>
                <w:rtl w:val="true"/>
              </w:rPr>
              <w:tab/>
            </w:r>
            <w:r>
              <w:rPr>
                <w:rStyle w:val="IndexLink"/>
              </w:rPr>
              <w:t>246</w:t>
            </w:r>
          </w:hyperlink>
        </w:p>
        <w:p>
          <w:pPr>
            <w:pStyle w:val="Contents3"/>
            <w:tabs>
              <w:tab w:val="clear" w:pos="8459"/>
              <w:tab w:val="right" w:pos="9026" w:leader="dot"/>
            </w:tabs>
            <w:rPr/>
          </w:pPr>
          <w:hyperlink w:anchor="__RefHeading___Toc2093906_2322387425">
            <w:r>
              <w:rPr>
                <w:webHidden/>
                <w:rStyle w:val="IndexLink"/>
                <w:rtl w:val="true"/>
              </w:rPr>
              <w:t>اعتبار الربح وقایة لرأس المال</w:t>
            </w:r>
            <w:r>
              <w:rPr>
                <w:rStyle w:val="IndexLink"/>
                <w:rtl w:val="true"/>
              </w:rPr>
              <w:tab/>
            </w:r>
            <w:r>
              <w:rPr>
                <w:rStyle w:val="IndexLink"/>
              </w:rPr>
              <w:t>252</w:t>
            </w:r>
          </w:hyperlink>
        </w:p>
        <w:p>
          <w:pPr>
            <w:pStyle w:val="Contents3"/>
            <w:tabs>
              <w:tab w:val="clear" w:pos="8459"/>
              <w:tab w:val="right" w:pos="9026" w:leader="dot"/>
            </w:tabs>
            <w:rPr/>
          </w:pPr>
          <w:hyperlink w:anchor="__RefHeading___Toc2093908_2322387425">
            <w:r>
              <w:rPr>
                <w:webHidden/>
                <w:rStyle w:val="IndexLink"/>
                <w:rtl w:val="true"/>
              </w:rPr>
              <w:t>ظهور الربح لو نضّ تمامه أو بعضه</w:t>
            </w:r>
            <w:r>
              <w:rPr>
                <w:rStyle w:val="IndexLink"/>
                <w:rtl w:val="true"/>
              </w:rPr>
              <w:tab/>
            </w:r>
            <w:r>
              <w:rPr>
                <w:rStyle w:val="IndexLink"/>
              </w:rPr>
              <w:t>259</w:t>
            </w:r>
          </w:hyperlink>
        </w:p>
        <w:p>
          <w:pPr>
            <w:pStyle w:val="Contents3"/>
            <w:tabs>
              <w:tab w:val="clear" w:pos="8459"/>
              <w:tab w:val="right" w:pos="9026" w:leader="dot"/>
            </w:tabs>
            <w:rPr/>
          </w:pPr>
          <w:hyperlink w:anchor="__RefHeading___Toc2093910_2322387425">
            <w:r>
              <w:rPr>
                <w:webHidden/>
                <w:rStyle w:val="IndexLink"/>
                <w:rtl w:val="true"/>
              </w:rPr>
              <w:t>بیع العامل حصّته من الربح</w:t>
            </w:r>
            <w:r>
              <w:rPr>
                <w:rStyle w:val="IndexLink"/>
                <w:rtl w:val="true"/>
              </w:rPr>
              <w:tab/>
            </w:r>
            <w:r>
              <w:rPr>
                <w:rStyle w:val="IndexLink"/>
              </w:rPr>
              <w:t>263</w:t>
            </w:r>
          </w:hyperlink>
        </w:p>
        <w:p>
          <w:pPr>
            <w:pStyle w:val="Contents3"/>
            <w:tabs>
              <w:tab w:val="clear" w:pos="8459"/>
              <w:tab w:val="right" w:pos="9026" w:leader="dot"/>
            </w:tabs>
            <w:rPr/>
          </w:pPr>
          <w:hyperlink w:anchor="__RefHeading___Toc2093912_2322387425">
            <w:r>
              <w:rPr>
                <w:webHidden/>
                <w:rStyle w:val="IndexLink"/>
                <w:rtl w:val="true"/>
              </w:rPr>
              <w:t>جبران الربح للخسارة</w:t>
            </w:r>
            <w:r>
              <w:rPr>
                <w:rStyle w:val="IndexLink"/>
                <w:rtl w:val="true"/>
              </w:rPr>
              <w:tab/>
            </w:r>
            <w:r>
              <w:rPr>
                <w:rStyle w:val="IndexLink"/>
              </w:rPr>
              <w:t>264</w:t>
            </w:r>
          </w:hyperlink>
        </w:p>
        <w:p>
          <w:pPr>
            <w:pStyle w:val="Contents3"/>
            <w:tabs>
              <w:tab w:val="clear" w:pos="8459"/>
              <w:tab w:val="right" w:pos="9026" w:leader="dot"/>
            </w:tabs>
            <w:rPr/>
          </w:pPr>
          <w:hyperlink w:anchor="__RefHeading___Toc2093914_2322387425">
            <w:r>
              <w:rPr>
                <w:webHidden/>
                <w:rStyle w:val="IndexLink"/>
                <w:rtl w:val="true"/>
              </w:rPr>
              <w:t>عدم ضمان العامل ما لم یکن غیر أمین</w:t>
            </w:r>
            <w:r>
              <w:rPr>
                <w:rStyle w:val="IndexLink"/>
                <w:rtl w:val="true"/>
              </w:rPr>
              <w:tab/>
            </w:r>
            <w:r>
              <w:rPr>
                <w:rStyle w:val="IndexLink"/>
              </w:rPr>
              <w:t>267</w:t>
            </w:r>
          </w:hyperlink>
        </w:p>
        <w:p>
          <w:pPr>
            <w:pStyle w:val="Contents3"/>
            <w:tabs>
              <w:tab w:val="clear" w:pos="8459"/>
              <w:tab w:val="right" w:pos="9026" w:leader="dot"/>
            </w:tabs>
            <w:rPr/>
          </w:pPr>
          <w:hyperlink w:anchor="__RefHeading___Toc2093916_2322387425">
            <w:r>
              <w:rPr>
                <w:webHidden/>
                <w:rStyle w:val="IndexLink"/>
                <w:rtl w:val="true"/>
              </w:rPr>
              <w:t>شراء المالک من العامل من مال المضاربة</w:t>
            </w:r>
            <w:r>
              <w:rPr>
                <w:rStyle w:val="IndexLink"/>
                <w:rtl w:val="true"/>
              </w:rPr>
              <w:tab/>
            </w:r>
            <w:r>
              <w:rPr>
                <w:rStyle w:val="IndexLink"/>
              </w:rPr>
              <w:t>269</w:t>
            </w:r>
          </w:hyperlink>
        </w:p>
        <w:p>
          <w:pPr>
            <w:pStyle w:val="Contents3"/>
            <w:tabs>
              <w:tab w:val="clear" w:pos="8459"/>
              <w:tab w:val="right" w:pos="9026" w:leader="dot"/>
            </w:tabs>
            <w:rPr/>
          </w:pPr>
          <w:hyperlink w:anchor="__RefHeading___Toc2093918_2322387425">
            <w:r>
              <w:rPr>
                <w:webHidden/>
                <w:rStyle w:val="IndexLink"/>
                <w:rtl w:val="true"/>
              </w:rPr>
              <w:t>الأخذ بالشفعة من المالک</w:t>
            </w:r>
            <w:r>
              <w:rPr>
                <w:rStyle w:val="IndexLink"/>
                <w:rtl w:val="true"/>
              </w:rPr>
              <w:tab/>
            </w:r>
            <w:r>
              <w:rPr>
                <w:rStyle w:val="IndexLink"/>
              </w:rPr>
              <w:t>274</w:t>
            </w:r>
          </w:hyperlink>
        </w:p>
        <w:p>
          <w:pPr>
            <w:pStyle w:val="Contents3"/>
            <w:tabs>
              <w:tab w:val="clear" w:pos="8459"/>
              <w:tab w:val="right" w:pos="9026" w:leader="dot"/>
            </w:tabs>
            <w:rPr/>
          </w:pPr>
          <w:hyperlink w:anchor="__RefHeading___Toc2093920_2322387425">
            <w:r>
              <w:rPr>
                <w:webHidden/>
                <w:rStyle w:val="IndexLink"/>
                <w:rtl w:val="true"/>
              </w:rPr>
              <w:t>وطء العامل الجاریة من مال المضاربة</w:t>
            </w:r>
            <w:r>
              <w:rPr>
                <w:rStyle w:val="IndexLink"/>
                <w:rtl w:val="true"/>
              </w:rPr>
              <w:tab/>
            </w:r>
            <w:r>
              <w:rPr>
                <w:rStyle w:val="IndexLink"/>
              </w:rPr>
              <w:t>275</w:t>
            </w:r>
          </w:hyperlink>
        </w:p>
        <w:p>
          <w:pPr>
            <w:pStyle w:val="Contents3"/>
            <w:tabs>
              <w:tab w:val="clear" w:pos="8459"/>
              <w:tab w:val="right" w:pos="9026" w:leader="dot"/>
            </w:tabs>
            <w:rPr/>
          </w:pPr>
          <w:hyperlink w:anchor="__RefHeading___Toc2093922_2322387425">
            <w:r>
              <w:rPr>
                <w:webHidden/>
                <w:rStyle w:val="IndexLink"/>
                <w:rtl w:val="true"/>
              </w:rPr>
              <w:t>شراء العامل زوج المالکة فی المضاربة</w:t>
            </w:r>
            <w:r>
              <w:rPr>
                <w:rStyle w:val="IndexLink"/>
                <w:rtl w:val="true"/>
              </w:rPr>
              <w:tab/>
            </w:r>
            <w:r>
              <w:rPr>
                <w:rStyle w:val="IndexLink"/>
              </w:rPr>
              <w:t>278</w:t>
            </w:r>
          </w:hyperlink>
        </w:p>
        <w:p>
          <w:pPr>
            <w:pStyle w:val="Contents3"/>
            <w:tabs>
              <w:tab w:val="clear" w:pos="8459"/>
              <w:tab w:val="right" w:pos="9026" w:leader="dot"/>
            </w:tabs>
            <w:rPr/>
          </w:pPr>
          <w:hyperlink w:anchor="__RefHeading___Toc2093924_2322387425">
            <w:r>
              <w:rPr>
                <w:webHidden/>
                <w:rStyle w:val="IndexLink"/>
                <w:rtl w:val="true"/>
              </w:rPr>
              <w:t>شراء من ینعتق علی المالک بمال المضاربة</w:t>
            </w:r>
            <w:r>
              <w:rPr>
                <w:rStyle w:val="IndexLink"/>
                <w:rtl w:val="true"/>
              </w:rPr>
              <w:tab/>
            </w:r>
            <w:r>
              <w:rPr>
                <w:rStyle w:val="IndexLink"/>
              </w:rPr>
              <w:t>282</w:t>
            </w:r>
          </w:hyperlink>
        </w:p>
        <w:p>
          <w:pPr>
            <w:pStyle w:val="Contents3"/>
            <w:tabs>
              <w:tab w:val="clear" w:pos="8459"/>
              <w:tab w:val="right" w:pos="9026" w:leader="dot"/>
            </w:tabs>
            <w:rPr/>
          </w:pPr>
          <w:hyperlink w:anchor="__RefHeading___Toc2093926_2322387425">
            <w:r>
              <w:rPr>
                <w:webHidden/>
                <w:rStyle w:val="IndexLink"/>
                <w:rtl w:val="true"/>
              </w:rPr>
              <w:t>شراء العامل من ینعتق علیه</w:t>
            </w:r>
            <w:r>
              <w:rPr>
                <w:rStyle w:val="IndexLink"/>
                <w:rtl w:val="true"/>
              </w:rPr>
              <w:tab/>
            </w:r>
            <w:r>
              <w:rPr>
                <w:rStyle w:val="IndexLink"/>
              </w:rPr>
              <w:t>286</w:t>
            </w:r>
          </w:hyperlink>
        </w:p>
        <w:p>
          <w:pPr>
            <w:pStyle w:val="Contents3"/>
            <w:tabs>
              <w:tab w:val="clear" w:pos="8459"/>
              <w:tab w:val="right" w:pos="9026" w:leader="dot"/>
            </w:tabs>
            <w:rPr/>
          </w:pPr>
          <w:hyperlink w:anchor="__RefHeading___Toc2093928_2322387425">
            <w:r>
              <w:rPr>
                <w:webHidden/>
                <w:rStyle w:val="IndexLink"/>
                <w:rtl w:val="true"/>
              </w:rPr>
              <w:t>أحکام الفسخ والانفساخ فی عقد المضاربة</w:t>
            </w:r>
            <w:r>
              <w:rPr>
                <w:rStyle w:val="IndexLink"/>
                <w:rtl w:val="true"/>
              </w:rPr>
              <w:tab/>
            </w:r>
            <w:r>
              <w:rPr>
                <w:rStyle w:val="IndexLink"/>
              </w:rPr>
              <w:t>288</w:t>
            </w:r>
          </w:hyperlink>
        </w:p>
        <w:p>
          <w:pPr>
            <w:pStyle w:val="Contents3"/>
            <w:tabs>
              <w:tab w:val="clear" w:pos="8459"/>
              <w:tab w:val="right" w:pos="9026" w:leader="dot"/>
            </w:tabs>
            <w:rPr/>
          </w:pPr>
          <w:hyperlink w:anchor="__RefHeading___Toc2093930_2322387425">
            <w:r>
              <w:rPr>
                <w:webHidden/>
                <w:rStyle w:val="IndexLink"/>
                <w:rtl w:val="true"/>
              </w:rPr>
              <w:t xml:space="preserve">بیان أحکام المضاربة </w:t>
            </w:r>
            <w:r>
              <w:rPr>
                <w:rStyle w:val="IndexLink"/>
                <w:rtl w:val="true"/>
              </w:rPr>
              <w:t>:</w:t>
              <w:tab/>
            </w:r>
            <w:r>
              <w:rPr>
                <w:rStyle w:val="IndexLink"/>
              </w:rPr>
              <w:t>291</w:t>
            </w:r>
          </w:hyperlink>
        </w:p>
        <w:p>
          <w:pPr>
            <w:pStyle w:val="Contents4"/>
            <w:tabs>
              <w:tab w:val="clear" w:pos="8176"/>
              <w:tab w:val="right" w:pos="9026" w:leader="dot"/>
            </w:tabs>
            <w:rPr/>
          </w:pPr>
          <w:hyperlink w:anchor="__RefHeading___Toc2093932_2322387425">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2093934_2322387425">
            <w:r>
              <w:rPr>
                <w:webHidden/>
                <w:rStyle w:val="IndexLink"/>
                <w:rtl w:val="true"/>
              </w:rPr>
              <w:t>الاُولی</w:t>
            </w:r>
            <w:r>
              <w:rPr>
                <w:rStyle w:val="IndexLink"/>
                <w:rtl w:val="true"/>
              </w:rPr>
              <w:t xml:space="preserve">: </w:t>
            </w:r>
            <w:r>
              <w:rPr>
                <w:rStyle w:val="IndexLink"/>
                <w:rtl w:val="true"/>
              </w:rPr>
              <w:t>کون الفسخ قبل الشروع فی العمل</w:t>
            </w:r>
            <w:r>
              <w:rPr>
                <w:rStyle w:val="IndexLink"/>
                <w:rtl w:val="true"/>
              </w:rPr>
              <w:tab/>
            </w:r>
            <w:r>
              <w:rPr>
                <w:rStyle w:val="IndexLink"/>
              </w:rPr>
              <w:t>291</w:t>
            </w:r>
          </w:hyperlink>
        </w:p>
        <w:p>
          <w:pPr>
            <w:pStyle w:val="Contents4"/>
            <w:tabs>
              <w:tab w:val="clear" w:pos="8176"/>
              <w:tab w:val="right" w:pos="9026" w:leader="dot"/>
            </w:tabs>
            <w:rPr/>
          </w:pPr>
          <w:hyperlink w:anchor="__RefHeading___Toc2093936_2322387425">
            <w:r>
              <w:rPr>
                <w:webHidden/>
                <w:rStyle w:val="IndexLink"/>
                <w:rtl w:val="true"/>
              </w:rPr>
              <w:t>الثانیة</w:t>
            </w:r>
            <w:r>
              <w:rPr>
                <w:rStyle w:val="IndexLink"/>
                <w:rtl w:val="true"/>
              </w:rPr>
              <w:t xml:space="preserve">: </w:t>
            </w:r>
            <w:r>
              <w:rPr>
                <w:rStyle w:val="IndexLink"/>
                <w:rtl w:val="true"/>
              </w:rPr>
              <w:t>إذا کان الفسخ قبل حصول الربح</w:t>
            </w:r>
            <w:r>
              <w:rPr>
                <w:rStyle w:val="IndexLink"/>
                <w:rtl w:val="true"/>
              </w:rPr>
              <w:tab/>
            </w:r>
            <w:r>
              <w:rPr>
                <w:rStyle w:val="IndexLink"/>
              </w:rPr>
              <w:t>294</w:t>
            </w:r>
          </w:hyperlink>
        </w:p>
        <w:p>
          <w:pPr>
            <w:pStyle w:val="Contents4"/>
            <w:tabs>
              <w:tab w:val="clear" w:pos="8176"/>
              <w:tab w:val="right" w:pos="9026" w:leader="dot"/>
            </w:tabs>
            <w:rPr/>
          </w:pPr>
          <w:hyperlink w:anchor="__RefHeading___Toc2093938_2322387425">
            <w:r>
              <w:rPr>
                <w:webHidden/>
                <w:rStyle w:val="IndexLink"/>
                <w:rtl w:val="true"/>
              </w:rPr>
              <w:t>الثالثة</w:t>
            </w:r>
            <w:r>
              <w:rPr>
                <w:rStyle w:val="IndexLink"/>
                <w:rtl w:val="true"/>
              </w:rPr>
              <w:t xml:space="preserve">: </w:t>
            </w:r>
            <w:r>
              <w:rPr>
                <w:rStyle w:val="IndexLink"/>
                <w:rtl w:val="true"/>
              </w:rPr>
              <w:t>کون الفسخ من العامل بعد السفر بإذن المالک</w:t>
            </w:r>
            <w:r>
              <w:rPr>
                <w:rStyle w:val="IndexLink"/>
                <w:rtl w:val="true"/>
              </w:rPr>
              <w:tab/>
            </w:r>
            <w:r>
              <w:rPr>
                <w:rStyle w:val="IndexLink"/>
              </w:rPr>
              <w:t>294</w:t>
            </w:r>
          </w:hyperlink>
        </w:p>
        <w:p>
          <w:pPr>
            <w:pStyle w:val="Contents4"/>
            <w:tabs>
              <w:tab w:val="clear" w:pos="8176"/>
              <w:tab w:val="right" w:pos="9026" w:leader="dot"/>
            </w:tabs>
            <w:rPr/>
          </w:pPr>
          <w:hyperlink w:anchor="__RefHeading___Toc2093940_2322387425">
            <w:r>
              <w:rPr>
                <w:webHidden/>
                <w:rStyle w:val="IndexLink"/>
                <w:rtl w:val="true"/>
              </w:rPr>
              <w:t>الرابعة</w:t>
            </w:r>
            <w:r>
              <w:rPr>
                <w:rStyle w:val="IndexLink"/>
                <w:rtl w:val="true"/>
              </w:rPr>
              <w:t xml:space="preserve">: </w:t>
            </w:r>
            <w:r>
              <w:rPr>
                <w:rStyle w:val="IndexLink"/>
                <w:rtl w:val="true"/>
              </w:rPr>
              <w:t>حصول الفسخ قبل حصول الربح وبالمال عروض</w:t>
            </w:r>
            <w:r>
              <w:rPr>
                <w:rStyle w:val="IndexLink"/>
                <w:rtl w:val="true"/>
              </w:rPr>
              <w:tab/>
            </w:r>
            <w:r>
              <w:rPr>
                <w:rStyle w:val="IndexLink"/>
              </w:rPr>
              <w:t>295</w:t>
            </w:r>
          </w:hyperlink>
        </w:p>
        <w:p>
          <w:pPr>
            <w:pStyle w:val="Contents4"/>
            <w:tabs>
              <w:tab w:val="clear" w:pos="8176"/>
              <w:tab w:val="right" w:pos="9026" w:leader="dot"/>
            </w:tabs>
            <w:rPr/>
          </w:pPr>
          <w:hyperlink w:anchor="__RefHeading___Toc2093942_2322387425">
            <w:r>
              <w:rPr>
                <w:webHidden/>
                <w:rStyle w:val="IndexLink"/>
                <w:rtl w:val="true"/>
              </w:rPr>
              <w:t>الخامسة</w:t>
            </w:r>
            <w:r>
              <w:rPr>
                <w:rStyle w:val="IndexLink"/>
                <w:rtl w:val="true"/>
              </w:rPr>
              <w:t xml:space="preserve">: </w:t>
            </w:r>
            <w:r>
              <w:rPr>
                <w:rStyle w:val="IndexLink"/>
                <w:rtl w:val="true"/>
              </w:rPr>
              <w:t>حصول الفسخ بعد حصول الربح وبالمال عروض</w:t>
            </w:r>
            <w:r>
              <w:rPr>
                <w:rStyle w:val="IndexLink"/>
                <w:rtl w:val="true"/>
              </w:rPr>
              <w:tab/>
            </w:r>
            <w:r>
              <w:rPr>
                <w:rStyle w:val="IndexLink"/>
              </w:rPr>
              <w:t>297</w:t>
            </w:r>
          </w:hyperlink>
        </w:p>
        <w:p>
          <w:pPr>
            <w:pStyle w:val="Contents4"/>
            <w:tabs>
              <w:tab w:val="clear" w:pos="8176"/>
              <w:tab w:val="right" w:pos="9026" w:leader="dot"/>
            </w:tabs>
            <w:rPr/>
          </w:pPr>
          <w:hyperlink w:anchor="__RefHeading___Toc2093944_2322387425">
            <w:r>
              <w:rPr>
                <w:webHidden/>
                <w:rStyle w:val="IndexLink"/>
                <w:rtl w:val="true"/>
              </w:rPr>
              <w:t>السادسة</w:t>
            </w:r>
            <w:r>
              <w:rPr>
                <w:rStyle w:val="IndexLink"/>
                <w:rtl w:val="true"/>
              </w:rPr>
              <w:t xml:space="preserve">: </w:t>
            </w:r>
            <w:r>
              <w:rPr>
                <w:rStyle w:val="IndexLink"/>
                <w:rtl w:val="true"/>
              </w:rPr>
              <w:t>لو کان فی المال دیون علی الناس</w:t>
            </w:r>
            <w:r>
              <w:rPr>
                <w:rStyle w:val="IndexLink"/>
                <w:rtl w:val="true"/>
              </w:rPr>
              <w:tab/>
            </w:r>
            <w:r>
              <w:rPr>
                <w:rStyle w:val="IndexLink"/>
              </w:rPr>
              <w:t>300</w:t>
            </w:r>
          </w:hyperlink>
        </w:p>
        <w:p>
          <w:pPr>
            <w:pStyle w:val="Contents4"/>
            <w:tabs>
              <w:tab w:val="clear" w:pos="8176"/>
              <w:tab w:val="right" w:pos="9026" w:leader="dot"/>
            </w:tabs>
            <w:rPr/>
          </w:pPr>
          <w:hyperlink w:anchor="__RefHeading___Toc2093946_2322387425">
            <w:r>
              <w:rPr>
                <w:webHidden/>
                <w:rStyle w:val="IndexLink"/>
                <w:rtl w:val="true"/>
              </w:rPr>
              <w:t>السابعة</w:t>
            </w:r>
            <w:r>
              <w:rPr>
                <w:rStyle w:val="IndexLink"/>
                <w:rtl w:val="true"/>
              </w:rPr>
              <w:t xml:space="preserve">: </w:t>
            </w:r>
            <w:r>
              <w:rPr>
                <w:rStyle w:val="IndexLink"/>
                <w:rtl w:val="true"/>
              </w:rPr>
              <w:t>قیام الوارث مقام المالک أو العامل فیموتها</w:t>
            </w:r>
            <w:r>
              <w:rPr>
                <w:rStyle w:val="IndexLink"/>
                <w:rtl w:val="true"/>
              </w:rPr>
              <w:tab/>
            </w:r>
            <w:r>
              <w:rPr>
                <w:rStyle w:val="IndexLink"/>
              </w:rPr>
              <w:t>301</w:t>
            </w:r>
          </w:hyperlink>
        </w:p>
        <w:p>
          <w:pPr>
            <w:pStyle w:val="Contents4"/>
            <w:tabs>
              <w:tab w:val="clear" w:pos="8176"/>
              <w:tab w:val="right" w:pos="9026" w:leader="dot"/>
            </w:tabs>
            <w:rPr/>
          </w:pPr>
          <w:hyperlink w:anchor="__RefHeading___Toc2093948_2322387425">
            <w:r>
              <w:rPr>
                <w:webHidden/>
                <w:rStyle w:val="IndexLink"/>
                <w:rtl w:val="true"/>
              </w:rPr>
              <w:t>الثامنة</w:t>
            </w:r>
            <w:r>
              <w:rPr>
                <w:rStyle w:val="IndexLink"/>
                <w:rtl w:val="true"/>
              </w:rPr>
              <w:t xml:space="preserve">: </w:t>
            </w:r>
            <w:r>
              <w:rPr>
                <w:rStyle w:val="IndexLink"/>
                <w:rtl w:val="true"/>
              </w:rPr>
              <w:t>وجوب التخلیة بین المالک وماله علی العامل</w:t>
            </w:r>
            <w:r>
              <w:rPr>
                <w:rStyle w:val="IndexLink"/>
                <w:rtl w:val="true"/>
              </w:rPr>
              <w:tab/>
            </w:r>
            <w:r>
              <w:rPr>
                <w:rStyle w:val="IndexLink"/>
              </w:rPr>
              <w:t>302</w:t>
            </w:r>
          </w:hyperlink>
        </w:p>
        <w:p>
          <w:pPr>
            <w:pStyle w:val="Contents3"/>
            <w:tabs>
              <w:tab w:val="clear" w:pos="8459"/>
              <w:tab w:val="right" w:pos="9026" w:leader="dot"/>
            </w:tabs>
            <w:rPr/>
          </w:pPr>
          <w:hyperlink w:anchor="__RefHeading___Toc2093950_2322387425">
            <w:r>
              <w:rPr>
                <w:webHidden/>
                <w:rStyle w:val="IndexLink"/>
                <w:rtl w:val="true"/>
              </w:rPr>
              <w:t>فروع کون الربح وقایة لرأس المال</w:t>
            </w:r>
            <w:r>
              <w:rPr>
                <w:rStyle w:val="IndexLink"/>
                <w:rtl w:val="true"/>
              </w:rPr>
              <w:tab/>
            </w:r>
            <w:r>
              <w:rPr>
                <w:rStyle w:val="IndexLink"/>
              </w:rPr>
              <w:t>303</w:t>
            </w:r>
          </w:hyperlink>
        </w:p>
        <w:p>
          <w:pPr>
            <w:pStyle w:val="Contents3"/>
            <w:tabs>
              <w:tab w:val="clear" w:pos="8459"/>
              <w:tab w:val="right" w:pos="9026" w:leader="dot"/>
            </w:tabs>
            <w:rPr/>
          </w:pPr>
          <w:hyperlink w:anchor="__RefHeading___Toc2093952_2322387425">
            <w:r>
              <w:rPr>
                <w:webHidden/>
                <w:rStyle w:val="IndexLink"/>
                <w:rtl w:val="true"/>
              </w:rPr>
              <w:t>أحکام المضاربة الفاسدة</w:t>
            </w:r>
            <w:r>
              <w:rPr>
                <w:rStyle w:val="IndexLink"/>
                <w:rtl w:val="true"/>
              </w:rPr>
              <w:tab/>
            </w:r>
            <w:r>
              <w:rPr>
                <w:rStyle w:val="IndexLink"/>
              </w:rPr>
              <w:t>311</w:t>
            </w:r>
          </w:hyperlink>
        </w:p>
        <w:p>
          <w:pPr>
            <w:pStyle w:val="Contents3"/>
            <w:tabs>
              <w:tab w:val="clear" w:pos="8459"/>
              <w:tab w:val="right" w:pos="9026" w:leader="dot"/>
            </w:tabs>
            <w:rPr/>
          </w:pPr>
          <w:hyperlink w:anchor="__RefHeading___Toc2093954_2322387425">
            <w:r>
              <w:rPr>
                <w:webHidden/>
                <w:rStyle w:val="IndexLink"/>
                <w:rtl w:val="true"/>
              </w:rPr>
              <w:t>إدّعاء المضاربة علی أحدٍ وإنکار الأخیر</w:t>
            </w:r>
            <w:r>
              <w:rPr>
                <w:rStyle w:val="IndexLink"/>
                <w:rtl w:val="true"/>
              </w:rPr>
              <w:tab/>
            </w:r>
            <w:r>
              <w:rPr>
                <w:rStyle w:val="IndexLink"/>
              </w:rPr>
              <w:t>318</w:t>
            </w:r>
          </w:hyperlink>
        </w:p>
        <w:p>
          <w:pPr>
            <w:pStyle w:val="Contents3"/>
            <w:tabs>
              <w:tab w:val="clear" w:pos="8459"/>
              <w:tab w:val="right" w:pos="9026" w:leader="dot"/>
            </w:tabs>
            <w:rPr/>
          </w:pPr>
          <w:hyperlink w:anchor="__RefHeading___Toc2093956_2322387425">
            <w:r>
              <w:rPr>
                <w:webHidden/>
                <w:rStyle w:val="IndexLink"/>
                <w:rtl w:val="true"/>
              </w:rPr>
              <w:t>تنازع العامل والمالک فی رأس المال</w:t>
            </w:r>
            <w:r>
              <w:rPr>
                <w:rStyle w:val="IndexLink"/>
                <w:rtl w:val="true"/>
              </w:rPr>
              <w:tab/>
            </w:r>
            <w:r>
              <w:rPr>
                <w:rStyle w:val="IndexLink"/>
              </w:rPr>
              <w:t>318</w:t>
            </w:r>
          </w:hyperlink>
        </w:p>
        <w:p>
          <w:pPr>
            <w:pStyle w:val="Contents3"/>
            <w:tabs>
              <w:tab w:val="clear" w:pos="8459"/>
              <w:tab w:val="right" w:pos="9026" w:leader="dot"/>
            </w:tabs>
            <w:rPr/>
          </w:pPr>
          <w:hyperlink w:anchor="__RefHeading___Toc2093958_2322387425">
            <w:r>
              <w:rPr>
                <w:webHidden/>
                <w:rStyle w:val="IndexLink"/>
                <w:rtl w:val="true"/>
              </w:rPr>
              <w:t>إدّعاء المالک علی العامل التخلّف</w:t>
            </w:r>
            <w:r>
              <w:rPr>
                <w:rStyle w:val="IndexLink"/>
                <w:rtl w:val="true"/>
              </w:rPr>
              <w:tab/>
            </w:r>
            <w:r>
              <w:rPr>
                <w:rStyle w:val="IndexLink"/>
              </w:rPr>
              <w:t>322</w:t>
            </w:r>
          </w:hyperlink>
        </w:p>
        <w:p>
          <w:pPr>
            <w:pStyle w:val="Contents3"/>
            <w:tabs>
              <w:tab w:val="clear" w:pos="8459"/>
              <w:tab w:val="right" w:pos="9026" w:leader="dot"/>
            </w:tabs>
            <w:rPr/>
          </w:pPr>
          <w:hyperlink w:anchor="__RefHeading___Toc2093960_2322387425">
            <w:r>
              <w:rPr>
                <w:webHidden/>
                <w:rStyle w:val="IndexLink"/>
                <w:rtl w:val="true"/>
              </w:rPr>
              <w:t>التنازع فی التلف</w:t>
            </w:r>
            <w:r>
              <w:rPr>
                <w:rStyle w:val="IndexLink"/>
                <w:rtl w:val="true"/>
              </w:rPr>
              <w:tab/>
            </w:r>
            <w:r>
              <w:rPr>
                <w:rStyle w:val="IndexLink"/>
              </w:rPr>
              <w:t>323</w:t>
            </w:r>
          </w:hyperlink>
        </w:p>
        <w:p>
          <w:pPr>
            <w:pStyle w:val="Contents3"/>
            <w:tabs>
              <w:tab w:val="clear" w:pos="8459"/>
              <w:tab w:val="right" w:pos="9026" w:leader="dot"/>
            </w:tabs>
            <w:rPr/>
          </w:pPr>
          <w:hyperlink w:anchor="__RefHeading___Toc2093962_2322387425">
            <w:r>
              <w:rPr>
                <w:webHidden/>
                <w:rStyle w:val="IndexLink"/>
                <w:rtl w:val="true"/>
              </w:rPr>
              <w:t>التنازع فی مقدار حصّة العامل</w:t>
            </w:r>
            <w:r>
              <w:rPr>
                <w:rStyle w:val="IndexLink"/>
                <w:rtl w:val="true"/>
              </w:rPr>
              <w:tab/>
            </w:r>
            <w:r>
              <w:rPr>
                <w:rStyle w:val="IndexLink"/>
              </w:rPr>
              <w:t>326</w:t>
            </w:r>
          </w:hyperlink>
        </w:p>
        <w:p>
          <w:pPr>
            <w:pStyle w:val="Contents3"/>
            <w:tabs>
              <w:tab w:val="clear" w:pos="8459"/>
              <w:tab w:val="right" w:pos="9026" w:leader="dot"/>
            </w:tabs>
            <w:rPr/>
          </w:pPr>
          <w:hyperlink w:anchor="__RefHeading___Toc2093964_2322387425">
            <w:r>
              <w:rPr>
                <w:webHidden/>
                <w:rStyle w:val="IndexLink"/>
                <w:rtl w:val="true"/>
              </w:rPr>
              <w:t>التنازع فیأصل المضاربة أو تسلیم المال</w:t>
            </w:r>
            <w:r>
              <w:rPr>
                <w:rStyle w:val="IndexLink"/>
                <w:rtl w:val="true"/>
              </w:rPr>
              <w:tab/>
            </w:r>
            <w:r>
              <w:rPr>
                <w:rStyle w:val="IndexLink"/>
              </w:rPr>
              <w:t>326</w:t>
            </w:r>
          </w:hyperlink>
        </w:p>
        <w:p>
          <w:pPr>
            <w:pStyle w:val="Contents3"/>
            <w:tabs>
              <w:tab w:val="clear" w:pos="8459"/>
              <w:tab w:val="right" w:pos="9026" w:leader="dot"/>
            </w:tabs>
            <w:rPr/>
          </w:pPr>
          <w:hyperlink w:anchor="__RefHeading___Toc2093966_2322387425">
            <w:r>
              <w:rPr>
                <w:webHidden/>
                <w:rStyle w:val="IndexLink"/>
                <w:rtl w:val="true"/>
              </w:rPr>
              <w:t>التنازع فی صحّة المضاربة</w:t>
            </w:r>
            <w:r>
              <w:rPr>
                <w:rStyle w:val="IndexLink"/>
                <w:rtl w:val="true"/>
              </w:rPr>
              <w:tab/>
            </w:r>
            <w:r>
              <w:rPr>
                <w:rStyle w:val="IndexLink"/>
              </w:rPr>
              <w:t>329</w:t>
            </w:r>
          </w:hyperlink>
        </w:p>
        <w:p>
          <w:pPr>
            <w:pStyle w:val="Contents3"/>
            <w:tabs>
              <w:tab w:val="clear" w:pos="8459"/>
              <w:tab w:val="right" w:pos="9026" w:leader="dot"/>
            </w:tabs>
            <w:rPr/>
          </w:pPr>
          <w:hyperlink w:anchor="__RefHeading___Toc2093968_2322387425">
            <w:r>
              <w:rPr>
                <w:webHidden/>
                <w:rStyle w:val="IndexLink"/>
                <w:rtl w:val="true"/>
              </w:rPr>
              <w:t>إدّعاء الردّ وإنکاره</w:t>
            </w:r>
            <w:r>
              <w:rPr>
                <w:rStyle w:val="IndexLink"/>
                <w:rtl w:val="true"/>
              </w:rPr>
              <w:tab/>
            </w:r>
            <w:r>
              <w:rPr>
                <w:rStyle w:val="IndexLink"/>
              </w:rPr>
              <w:t>329</w:t>
            </w:r>
          </w:hyperlink>
        </w:p>
        <w:p>
          <w:pPr>
            <w:pStyle w:val="Contents3"/>
            <w:tabs>
              <w:tab w:val="clear" w:pos="8459"/>
              <w:tab w:val="right" w:pos="9026" w:leader="dot"/>
            </w:tabs>
            <w:rPr/>
          </w:pPr>
          <w:hyperlink w:anchor="__RefHeading___Toc2093970_2322387425">
            <w:r>
              <w:rPr>
                <w:webHidden/>
                <w:rStyle w:val="IndexLink"/>
                <w:rtl w:val="true"/>
              </w:rPr>
              <w:t>إدّعاء الفسخ وإنکاره</w:t>
            </w:r>
            <w:r>
              <w:rPr>
                <w:rStyle w:val="IndexLink"/>
                <w:rtl w:val="true"/>
              </w:rPr>
              <w:tab/>
            </w:r>
            <w:r>
              <w:rPr>
                <w:rStyle w:val="IndexLink"/>
              </w:rPr>
              <w:t>329</w:t>
            </w:r>
          </w:hyperlink>
        </w:p>
        <w:p>
          <w:pPr>
            <w:pStyle w:val="Contents3"/>
            <w:tabs>
              <w:tab w:val="clear" w:pos="8459"/>
              <w:tab w:val="right" w:pos="9026" w:leader="dot"/>
            </w:tabs>
            <w:rPr/>
          </w:pPr>
          <w:hyperlink w:anchor="__RefHeading___Toc2093972_2322387425">
            <w:r>
              <w:rPr>
                <w:webHidden/>
                <w:rStyle w:val="IndexLink"/>
                <w:rtl w:val="true"/>
              </w:rPr>
              <w:t>اختلاف العامل والمالک فی الشراء للمضاربة وغیره</w:t>
            </w:r>
            <w:r>
              <w:rPr>
                <w:rStyle w:val="IndexLink"/>
                <w:rtl w:val="true"/>
              </w:rPr>
              <w:tab/>
            </w:r>
            <w:r>
              <w:rPr>
                <w:rStyle w:val="IndexLink"/>
              </w:rPr>
              <w:t>330</w:t>
            </w:r>
          </w:hyperlink>
        </w:p>
        <w:p>
          <w:pPr>
            <w:pStyle w:val="Contents3"/>
            <w:tabs>
              <w:tab w:val="clear" w:pos="8459"/>
              <w:tab w:val="right" w:pos="9026" w:leader="dot"/>
            </w:tabs>
            <w:rPr/>
          </w:pPr>
          <w:hyperlink w:anchor="__RefHeading___Toc2093974_2322387425">
            <w:r>
              <w:rPr>
                <w:webHidden/>
                <w:rStyle w:val="IndexLink"/>
                <w:rtl w:val="true"/>
              </w:rPr>
              <w:t>إدّعاء المالک المضاربة والقابض القرض</w:t>
            </w:r>
            <w:r>
              <w:rPr>
                <w:rStyle w:val="IndexLink"/>
                <w:rtl w:val="true"/>
              </w:rPr>
              <w:tab/>
            </w:r>
            <w:r>
              <w:rPr>
                <w:rStyle w:val="IndexLink"/>
              </w:rPr>
              <w:t>331</w:t>
            </w:r>
          </w:hyperlink>
        </w:p>
        <w:p>
          <w:pPr>
            <w:pStyle w:val="Contents3"/>
            <w:tabs>
              <w:tab w:val="clear" w:pos="8459"/>
              <w:tab w:val="right" w:pos="9026" w:leader="dot"/>
            </w:tabs>
            <w:rPr/>
          </w:pPr>
          <w:hyperlink w:anchor="__RefHeading___Toc2093976_2322387425">
            <w:r>
              <w:rPr>
                <w:webHidden/>
                <w:rStyle w:val="IndexLink"/>
                <w:rtl w:val="true"/>
              </w:rPr>
              <w:t>إدّعاء المالک القرض والعامل المضاربة</w:t>
            </w:r>
            <w:r>
              <w:rPr>
                <w:rStyle w:val="IndexLink"/>
                <w:rtl w:val="true"/>
              </w:rPr>
              <w:tab/>
            </w:r>
            <w:r>
              <w:rPr>
                <w:rStyle w:val="IndexLink"/>
              </w:rPr>
              <w:t>337</w:t>
            </w:r>
          </w:hyperlink>
        </w:p>
        <w:p>
          <w:pPr>
            <w:pStyle w:val="Contents3"/>
            <w:tabs>
              <w:tab w:val="clear" w:pos="8459"/>
              <w:tab w:val="right" w:pos="9026" w:leader="dot"/>
            </w:tabs>
            <w:rPr/>
          </w:pPr>
          <w:hyperlink w:anchor="__RefHeading___Toc2093978_2322387425">
            <w:r>
              <w:rPr>
                <w:webHidden/>
                <w:rStyle w:val="IndexLink"/>
                <w:rtl w:val="true"/>
              </w:rPr>
              <w:t>النزاع فی کونه إبضاعاً أو مضاربة</w:t>
            </w:r>
            <w:r>
              <w:rPr>
                <w:rStyle w:val="IndexLink"/>
                <w:rtl w:val="true"/>
              </w:rPr>
              <w:tab/>
            </w:r>
            <w:r>
              <w:rPr>
                <w:rStyle w:val="IndexLink"/>
              </w:rPr>
              <w:t>338</w:t>
            </w:r>
          </w:hyperlink>
        </w:p>
        <w:p>
          <w:pPr>
            <w:pStyle w:val="Contents3"/>
            <w:tabs>
              <w:tab w:val="clear" w:pos="8459"/>
              <w:tab w:val="right" w:pos="9026" w:leader="dot"/>
            </w:tabs>
            <w:rPr/>
          </w:pPr>
          <w:hyperlink w:anchor="__RefHeading___Toc2093980_2322387425">
            <w:r>
              <w:rPr>
                <w:webHidden/>
                <w:rStyle w:val="IndexLink"/>
                <w:rtl w:val="true"/>
              </w:rPr>
              <w:t>الاختلاف فی مقدار الربح أو حصوله، أو فی مقدار نصیب العامل</w:t>
            </w:r>
            <w:r>
              <w:rPr>
                <w:rStyle w:val="IndexLink"/>
                <w:rtl w:val="true"/>
              </w:rPr>
              <w:tab/>
            </w:r>
            <w:r>
              <w:rPr>
                <w:rStyle w:val="IndexLink"/>
              </w:rPr>
              <w:t>343</w:t>
            </w:r>
          </w:hyperlink>
        </w:p>
        <w:p>
          <w:pPr>
            <w:pStyle w:val="Contents3"/>
            <w:tabs>
              <w:tab w:val="clear" w:pos="8459"/>
              <w:tab w:val="right" w:pos="9026" w:leader="dot"/>
            </w:tabs>
            <w:rPr/>
          </w:pPr>
          <w:hyperlink w:anchor="__RefHeading___Toc2093982_2322387425">
            <w:r>
              <w:rPr>
                <w:webHidden/>
                <w:rStyle w:val="IndexLink"/>
                <w:rtl w:val="true"/>
              </w:rPr>
              <w:t xml:space="preserve">مسائل </w:t>
            </w:r>
            <w:r>
              <w:rPr>
                <w:rStyle w:val="IndexLink"/>
                <w:rtl w:val="true"/>
              </w:rPr>
              <w:t>: </w:t>
              <w:tab/>
            </w:r>
            <w:r>
              <w:rPr>
                <w:rStyle w:val="IndexLink"/>
              </w:rPr>
              <w:t>345</w:t>
            </w:r>
          </w:hyperlink>
        </w:p>
        <w:p>
          <w:pPr>
            <w:pStyle w:val="Contents4"/>
            <w:tabs>
              <w:tab w:val="clear" w:pos="8176"/>
              <w:tab w:val="right" w:pos="9026" w:leader="dot"/>
            </w:tabs>
            <w:rPr/>
          </w:pPr>
          <w:hyperlink w:anchor="__RefHeading___Toc2093984_2322387425">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2093986_2322387425">
            <w:r>
              <w:rPr>
                <w:webHidden/>
                <w:rStyle w:val="IndexLink"/>
                <w:rtl w:val="true"/>
              </w:rPr>
              <w:t>الاُولی</w:t>
            </w:r>
            <w:r>
              <w:rPr>
                <w:rStyle w:val="IndexLink"/>
                <w:rtl w:val="true"/>
              </w:rPr>
              <w:t xml:space="preserve">: </w:t>
            </w:r>
            <w:r>
              <w:rPr>
                <w:rStyle w:val="IndexLink"/>
                <w:rtl w:val="true"/>
              </w:rPr>
              <w:t>موت العامل وعنده مال مضاربة</w:t>
            </w:r>
            <w:r>
              <w:rPr>
                <w:rStyle w:val="IndexLink"/>
                <w:rtl w:val="true"/>
              </w:rPr>
              <w:tab/>
            </w:r>
            <w:r>
              <w:rPr>
                <w:rStyle w:val="IndexLink"/>
              </w:rPr>
              <w:t>345</w:t>
            </w:r>
          </w:hyperlink>
        </w:p>
        <w:p>
          <w:pPr>
            <w:pStyle w:val="Contents4"/>
            <w:tabs>
              <w:tab w:val="clear" w:pos="8176"/>
              <w:tab w:val="right" w:pos="9026" w:leader="dot"/>
            </w:tabs>
            <w:rPr/>
          </w:pPr>
          <w:hyperlink w:anchor="__RefHeading___Toc2093988_2322387425">
            <w:r>
              <w:rPr>
                <w:webHidden/>
                <w:rStyle w:val="IndexLink"/>
                <w:rtl w:val="true"/>
              </w:rPr>
              <w:t>الثانیة</w:t>
            </w:r>
            <w:r>
              <w:rPr>
                <w:rStyle w:val="IndexLink"/>
                <w:rtl w:val="true"/>
              </w:rPr>
              <w:t xml:space="preserve">: </w:t>
            </w:r>
            <w:r>
              <w:rPr>
                <w:rStyle w:val="IndexLink"/>
                <w:rtl w:val="true"/>
              </w:rPr>
              <w:t>اشتراط التنجیز فی المضاربة</w:t>
            </w:r>
            <w:r>
              <w:rPr>
                <w:rStyle w:val="IndexLink"/>
                <w:rtl w:val="true"/>
              </w:rPr>
              <w:tab/>
            </w:r>
            <w:r>
              <w:rPr>
                <w:rStyle w:val="IndexLink"/>
              </w:rPr>
              <w:t>362</w:t>
            </w:r>
          </w:hyperlink>
        </w:p>
        <w:p>
          <w:pPr>
            <w:pStyle w:val="Contents4"/>
            <w:tabs>
              <w:tab w:val="clear" w:pos="8176"/>
              <w:tab w:val="right" w:pos="9026" w:leader="dot"/>
            </w:tabs>
            <w:rPr/>
          </w:pPr>
          <w:hyperlink w:anchor="__RefHeading___Toc2093990_2322387425">
            <w:r>
              <w:rPr>
                <w:webHidden/>
                <w:rStyle w:val="IndexLink"/>
                <w:rtl w:val="true"/>
              </w:rPr>
              <w:t>الثالثة</w:t>
            </w:r>
            <w:r>
              <w:rPr>
                <w:rStyle w:val="IndexLink"/>
                <w:rtl w:val="true"/>
              </w:rPr>
              <w:t xml:space="preserve">: </w:t>
            </w:r>
            <w:r>
              <w:rPr>
                <w:rStyle w:val="IndexLink"/>
                <w:rtl w:val="true"/>
              </w:rPr>
              <w:t>لا یشترط الحَجر فی العامل</w:t>
            </w:r>
            <w:r>
              <w:rPr>
                <w:rStyle w:val="IndexLink"/>
                <w:rtl w:val="true"/>
              </w:rPr>
              <w:tab/>
            </w:r>
            <w:r>
              <w:rPr>
                <w:rStyle w:val="IndexLink"/>
              </w:rPr>
              <w:t>364</w:t>
            </w:r>
          </w:hyperlink>
        </w:p>
        <w:p>
          <w:pPr>
            <w:pStyle w:val="Contents4"/>
            <w:tabs>
              <w:tab w:val="clear" w:pos="8176"/>
              <w:tab w:val="right" w:pos="9026" w:leader="dot"/>
            </w:tabs>
            <w:rPr/>
          </w:pPr>
          <w:hyperlink w:anchor="__RefHeading___Toc2093992_2322387425">
            <w:r>
              <w:rPr>
                <w:webHidden/>
                <w:rStyle w:val="IndexLink"/>
                <w:rtl w:val="true"/>
              </w:rPr>
              <w:t>الرابعة</w:t>
            </w:r>
            <w:r>
              <w:rPr>
                <w:rStyle w:val="IndexLink"/>
                <w:rtl w:val="true"/>
              </w:rPr>
              <w:t xml:space="preserve">: </w:t>
            </w:r>
            <w:r>
              <w:rPr>
                <w:rStyle w:val="IndexLink"/>
                <w:rtl w:val="true"/>
              </w:rPr>
              <w:t>عروض ما یبطل المضاربة</w:t>
            </w:r>
            <w:r>
              <w:rPr>
                <w:rStyle w:val="IndexLink"/>
                <w:rtl w:val="true"/>
              </w:rPr>
              <w:tab/>
            </w:r>
            <w:r>
              <w:rPr>
                <w:rStyle w:val="IndexLink"/>
              </w:rPr>
              <w:t>365</w:t>
            </w:r>
          </w:hyperlink>
        </w:p>
        <w:p>
          <w:pPr>
            <w:pStyle w:val="Contents4"/>
            <w:tabs>
              <w:tab w:val="clear" w:pos="8176"/>
              <w:tab w:val="right" w:pos="9026" w:leader="dot"/>
            </w:tabs>
            <w:rPr/>
          </w:pPr>
          <w:hyperlink w:anchor="__RefHeading___Toc2093994_2322387425">
            <w:r>
              <w:rPr>
                <w:webHidden/>
                <w:rStyle w:val="IndexLink"/>
                <w:rtl w:val="true"/>
              </w:rPr>
              <w:t>الخامسة</w:t>
            </w:r>
            <w:r>
              <w:rPr>
                <w:rStyle w:val="IndexLink"/>
                <w:rtl w:val="true"/>
              </w:rPr>
              <w:t xml:space="preserve">: </w:t>
            </w:r>
            <w:r>
              <w:rPr>
                <w:rStyle w:val="IndexLink"/>
                <w:rtl w:val="true"/>
              </w:rPr>
              <w:t>مضاربة المالک فی مرض الموت</w:t>
            </w:r>
            <w:r>
              <w:rPr>
                <w:rStyle w:val="IndexLink"/>
                <w:rtl w:val="true"/>
              </w:rPr>
              <w:tab/>
            </w:r>
            <w:r>
              <w:rPr>
                <w:rStyle w:val="IndexLink"/>
              </w:rPr>
              <w:t>369</w:t>
            </w:r>
          </w:hyperlink>
        </w:p>
        <w:p>
          <w:pPr>
            <w:pStyle w:val="Contents4"/>
            <w:tabs>
              <w:tab w:val="clear" w:pos="8176"/>
              <w:tab w:val="right" w:pos="9026" w:leader="dot"/>
            </w:tabs>
            <w:rPr/>
          </w:pPr>
          <w:hyperlink w:anchor="__RefHeading___Toc2093996_2322387425">
            <w:r>
              <w:rPr>
                <w:webHidden/>
                <w:rStyle w:val="IndexLink"/>
                <w:rtl w:val="true"/>
              </w:rPr>
              <w:t>السادسة</w:t>
            </w:r>
            <w:r>
              <w:rPr>
                <w:rStyle w:val="IndexLink"/>
                <w:rtl w:val="true"/>
              </w:rPr>
              <w:t xml:space="preserve">: </w:t>
            </w:r>
            <w:r>
              <w:rPr>
                <w:rStyle w:val="IndexLink"/>
                <w:rtl w:val="true"/>
              </w:rPr>
              <w:t>کون رأس المال لغیر المضارب</w:t>
            </w:r>
            <w:r>
              <w:rPr>
                <w:rStyle w:val="IndexLink"/>
                <w:rtl w:val="true"/>
              </w:rPr>
              <w:tab/>
            </w:r>
            <w:r>
              <w:rPr>
                <w:rStyle w:val="IndexLink"/>
              </w:rPr>
              <w:t>369</w:t>
            </w:r>
          </w:hyperlink>
        </w:p>
        <w:p>
          <w:pPr>
            <w:pStyle w:val="Contents4"/>
            <w:tabs>
              <w:tab w:val="clear" w:pos="8176"/>
              <w:tab w:val="right" w:pos="9026" w:leader="dot"/>
            </w:tabs>
            <w:rPr/>
          </w:pPr>
          <w:hyperlink w:anchor="__RefHeading___Toc2093998_2322387425">
            <w:r>
              <w:rPr>
                <w:webHidden/>
                <w:rStyle w:val="IndexLink"/>
                <w:rtl w:val="true"/>
              </w:rPr>
              <w:t>السابعة</w:t>
            </w:r>
            <w:r>
              <w:rPr>
                <w:rStyle w:val="IndexLink"/>
                <w:rtl w:val="true"/>
              </w:rPr>
              <w:t xml:space="preserve">: </w:t>
            </w:r>
            <w:r>
              <w:rPr>
                <w:rStyle w:val="IndexLink"/>
                <w:rtl w:val="true"/>
              </w:rPr>
              <w:t>اشتراط المضاربة فی عقد لازم</w:t>
            </w:r>
            <w:r>
              <w:rPr>
                <w:rStyle w:val="IndexLink"/>
                <w:rtl w:val="true"/>
              </w:rPr>
              <w:tab/>
            </w:r>
            <w:r>
              <w:rPr>
                <w:rStyle w:val="IndexLink"/>
              </w:rPr>
              <w:t>373</w:t>
            </w:r>
          </w:hyperlink>
        </w:p>
        <w:p>
          <w:pPr>
            <w:pStyle w:val="Contents4"/>
            <w:tabs>
              <w:tab w:val="clear" w:pos="8176"/>
              <w:tab w:val="right" w:pos="9026" w:leader="dot"/>
            </w:tabs>
            <w:rPr/>
          </w:pPr>
          <w:hyperlink w:anchor="__RefHeading___Toc2094000_2322387425">
            <w:r>
              <w:rPr>
                <w:webHidden/>
                <w:rStyle w:val="IndexLink"/>
                <w:rtl w:val="true"/>
              </w:rPr>
              <w:t>الثامنة</w:t>
            </w:r>
            <w:r>
              <w:rPr>
                <w:rStyle w:val="IndexLink"/>
                <w:rtl w:val="true"/>
              </w:rPr>
              <w:t xml:space="preserve">: </w:t>
            </w:r>
            <w:r>
              <w:rPr>
                <w:rStyle w:val="IndexLink"/>
                <w:rtl w:val="true"/>
              </w:rPr>
              <w:t>إیقاع المضاربة بعنوان الجعالة</w:t>
            </w:r>
            <w:r>
              <w:rPr>
                <w:rStyle w:val="IndexLink"/>
                <w:rtl w:val="true"/>
              </w:rPr>
              <w:tab/>
            </w:r>
            <w:r>
              <w:rPr>
                <w:rStyle w:val="IndexLink"/>
              </w:rPr>
              <w:t>375</w:t>
            </w:r>
          </w:hyperlink>
        </w:p>
        <w:p>
          <w:pPr>
            <w:pStyle w:val="Contents4"/>
            <w:tabs>
              <w:tab w:val="clear" w:pos="8176"/>
              <w:tab w:val="right" w:pos="9026" w:leader="dot"/>
            </w:tabs>
            <w:rPr/>
          </w:pPr>
          <w:hyperlink w:anchor="__RefHeading___Toc2094002_2322387425">
            <w:r>
              <w:rPr>
                <w:webHidden/>
                <w:rStyle w:val="IndexLink"/>
                <w:rtl w:val="true"/>
              </w:rPr>
              <w:t>التاسعة</w:t>
            </w:r>
            <w:r>
              <w:rPr>
                <w:rStyle w:val="IndexLink"/>
                <w:rtl w:val="true"/>
              </w:rPr>
              <w:t xml:space="preserve">: </w:t>
            </w:r>
            <w:r>
              <w:rPr>
                <w:rStyle w:val="IndexLink"/>
                <w:rtl w:val="true"/>
              </w:rPr>
              <w:t>اتّجار الولیّ بمال المولّی علیه</w:t>
            </w:r>
            <w:r>
              <w:rPr>
                <w:rStyle w:val="IndexLink"/>
                <w:rtl w:val="true"/>
              </w:rPr>
              <w:tab/>
            </w:r>
            <w:r>
              <w:rPr>
                <w:rStyle w:val="IndexLink"/>
              </w:rPr>
              <w:t>377</w:t>
            </w:r>
          </w:hyperlink>
        </w:p>
        <w:p>
          <w:pPr>
            <w:pStyle w:val="Contents4"/>
            <w:tabs>
              <w:tab w:val="clear" w:pos="8176"/>
              <w:tab w:val="right" w:pos="9026" w:leader="dot"/>
            </w:tabs>
            <w:rPr/>
          </w:pPr>
          <w:hyperlink w:anchor="__RefHeading___Toc2094004_2322387425">
            <w:r>
              <w:rPr>
                <w:webHidden/>
                <w:rStyle w:val="IndexLink"/>
                <w:rtl w:val="true"/>
              </w:rPr>
              <w:t>العاشرة</w:t>
            </w:r>
            <w:r>
              <w:rPr>
                <w:rStyle w:val="IndexLink"/>
                <w:rtl w:val="true"/>
              </w:rPr>
              <w:t xml:space="preserve">: </w:t>
            </w:r>
            <w:r>
              <w:rPr>
                <w:rStyle w:val="IndexLink"/>
                <w:rtl w:val="true"/>
              </w:rPr>
              <w:t>إیصاء الولیّ بالمضاربة بمال الولیّ علیه</w:t>
            </w:r>
            <w:r>
              <w:rPr>
                <w:rStyle w:val="IndexLink"/>
                <w:rtl w:val="true"/>
              </w:rPr>
              <w:tab/>
            </w:r>
            <w:r>
              <w:rPr>
                <w:rStyle w:val="IndexLink"/>
              </w:rPr>
              <w:t>378</w:t>
            </w:r>
          </w:hyperlink>
        </w:p>
        <w:p>
          <w:pPr>
            <w:pStyle w:val="Contents4"/>
            <w:tabs>
              <w:tab w:val="clear" w:pos="8176"/>
              <w:tab w:val="right" w:pos="9026" w:leader="dot"/>
            </w:tabs>
            <w:rPr/>
          </w:pPr>
          <w:hyperlink w:anchor="__RefHeading___Toc2094006_2322387425">
            <w:r>
              <w:rPr>
                <w:webHidden/>
                <w:rStyle w:val="IndexLink"/>
                <w:rtl w:val="true"/>
              </w:rPr>
              <w:t>الحادیة عشرة</w:t>
            </w:r>
            <w:r>
              <w:rPr>
                <w:rStyle w:val="IndexLink"/>
                <w:rtl w:val="true"/>
              </w:rPr>
              <w:t xml:space="preserve">: </w:t>
            </w:r>
            <w:r>
              <w:rPr>
                <w:rStyle w:val="IndexLink"/>
                <w:rtl w:val="true"/>
              </w:rPr>
              <w:t>تلف المال فی ید العامل بعد موت المالک</w:t>
            </w:r>
            <w:r>
              <w:rPr>
                <w:rStyle w:val="IndexLink"/>
                <w:rtl w:val="true"/>
              </w:rPr>
              <w:tab/>
            </w:r>
            <w:r>
              <w:rPr>
                <w:rStyle w:val="IndexLink"/>
              </w:rPr>
              <w:t>381</w:t>
            </w:r>
          </w:hyperlink>
        </w:p>
        <w:p>
          <w:pPr>
            <w:pStyle w:val="Contents4"/>
            <w:tabs>
              <w:tab w:val="clear" w:pos="8176"/>
              <w:tab w:val="right" w:pos="9026" w:leader="dot"/>
            </w:tabs>
            <w:rPr/>
          </w:pPr>
          <w:hyperlink w:anchor="__RefHeading___Toc2094008_2322387425">
            <w:r>
              <w:rPr>
                <w:webHidden/>
                <w:rStyle w:val="IndexLink"/>
                <w:rtl w:val="true"/>
              </w:rPr>
              <w:t>الثانیة عشرة</w:t>
            </w:r>
            <w:r>
              <w:rPr>
                <w:rStyle w:val="IndexLink"/>
                <w:rtl w:val="true"/>
              </w:rPr>
              <w:t xml:space="preserve">: </w:t>
            </w:r>
            <w:r>
              <w:rPr>
                <w:rStyle w:val="IndexLink"/>
                <w:rtl w:val="true"/>
              </w:rPr>
              <w:t>فسخ أحد الشریکین العقد</w:t>
            </w:r>
            <w:r>
              <w:rPr>
                <w:rStyle w:val="IndexLink"/>
                <w:rtl w:val="true"/>
              </w:rPr>
              <w:tab/>
            </w:r>
            <w:r>
              <w:rPr>
                <w:rStyle w:val="IndexLink"/>
              </w:rPr>
              <w:t>382</w:t>
            </w:r>
          </w:hyperlink>
        </w:p>
        <w:p>
          <w:pPr>
            <w:pStyle w:val="Contents4"/>
            <w:tabs>
              <w:tab w:val="clear" w:pos="8176"/>
              <w:tab w:val="right" w:pos="9026" w:leader="dot"/>
            </w:tabs>
            <w:rPr/>
          </w:pPr>
          <w:hyperlink w:anchor="__RefHeading___Toc2094010_2322387425">
            <w:r>
              <w:rPr>
                <w:webHidden/>
                <w:rStyle w:val="IndexLink"/>
                <w:rtl w:val="true"/>
              </w:rPr>
              <w:t>الثالثة عشرة</w:t>
            </w:r>
            <w:r>
              <w:rPr>
                <w:rStyle w:val="IndexLink"/>
                <w:rtl w:val="true"/>
              </w:rPr>
              <w:t xml:space="preserve">: </w:t>
            </w:r>
            <w:r>
              <w:rPr>
                <w:rStyle w:val="IndexLink"/>
                <w:rtl w:val="true"/>
              </w:rPr>
              <w:t>أخذ العامل مال المضاربة وترک‌التجارة مدّة</w:t>
            </w:r>
            <w:r>
              <w:rPr>
                <w:rStyle w:val="IndexLink"/>
                <w:rtl w:val="true"/>
              </w:rPr>
              <w:tab/>
            </w:r>
            <w:r>
              <w:rPr>
                <w:rStyle w:val="IndexLink"/>
              </w:rPr>
              <w:t>383</w:t>
            </w:r>
          </w:hyperlink>
        </w:p>
        <w:p>
          <w:pPr>
            <w:pStyle w:val="Contents4"/>
            <w:tabs>
              <w:tab w:val="clear" w:pos="8176"/>
              <w:tab w:val="right" w:pos="9026" w:leader="dot"/>
            </w:tabs>
            <w:rPr/>
          </w:pPr>
          <w:hyperlink w:anchor="__RefHeading___Toc2094012_2322387425">
            <w:r>
              <w:rPr>
                <w:webHidden/>
                <w:rStyle w:val="IndexLink"/>
                <w:rtl w:val="true"/>
              </w:rPr>
              <w:t>الرابعة عشرة</w:t>
            </w:r>
            <w:r>
              <w:rPr>
                <w:rStyle w:val="IndexLink"/>
                <w:rtl w:val="true"/>
              </w:rPr>
              <w:t xml:space="preserve">: </w:t>
            </w:r>
            <w:r>
              <w:rPr>
                <w:rStyle w:val="IndexLink"/>
                <w:rtl w:val="true"/>
              </w:rPr>
              <w:t>اشتراط العامل عدم جبران الربح للخسارة</w:t>
            </w:r>
            <w:r>
              <w:rPr>
                <w:rStyle w:val="IndexLink"/>
                <w:rtl w:val="true"/>
              </w:rPr>
              <w:tab/>
            </w:r>
            <w:r>
              <w:rPr>
                <w:rStyle w:val="IndexLink"/>
              </w:rPr>
              <w:t>383</w:t>
            </w:r>
          </w:hyperlink>
        </w:p>
        <w:p>
          <w:pPr>
            <w:pStyle w:val="Contents4"/>
            <w:tabs>
              <w:tab w:val="clear" w:pos="8176"/>
              <w:tab w:val="right" w:pos="9026" w:leader="dot"/>
            </w:tabs>
            <w:rPr/>
          </w:pPr>
          <w:hyperlink w:anchor="__RefHeading___Toc2094014_2322387425">
            <w:r>
              <w:rPr>
                <w:webHidden/>
                <w:rStyle w:val="IndexLink"/>
                <w:rtl w:val="true"/>
              </w:rPr>
              <w:t>الخامسة عشرة</w:t>
            </w:r>
            <w:r>
              <w:rPr>
                <w:rStyle w:val="IndexLink"/>
                <w:rtl w:val="true"/>
              </w:rPr>
              <w:t xml:space="preserve">: </w:t>
            </w:r>
            <w:r>
              <w:rPr>
                <w:rStyle w:val="IndexLink"/>
                <w:rtl w:val="true"/>
              </w:rPr>
              <w:t>مخالفة العامل للمالک</w:t>
            </w:r>
            <w:r>
              <w:rPr>
                <w:rStyle w:val="IndexLink"/>
                <w:rtl w:val="true"/>
              </w:rPr>
              <w:tab/>
            </w:r>
            <w:r>
              <w:rPr>
                <w:rStyle w:val="IndexLink"/>
              </w:rPr>
              <w:t>384</w:t>
            </w:r>
          </w:hyperlink>
        </w:p>
        <w:p>
          <w:pPr>
            <w:pStyle w:val="Contents4"/>
            <w:tabs>
              <w:tab w:val="clear" w:pos="8176"/>
              <w:tab w:val="right" w:pos="9026" w:leader="dot"/>
            </w:tabs>
            <w:rPr/>
          </w:pPr>
          <w:hyperlink w:anchor="__RefHeading___Toc2094016_2322387425">
            <w:r>
              <w:rPr>
                <w:webHidden/>
                <w:rStyle w:val="IndexLink"/>
                <w:rtl w:val="true"/>
              </w:rPr>
              <w:t>السادسة عشرة</w:t>
            </w:r>
            <w:r>
              <w:rPr>
                <w:rStyle w:val="IndexLink"/>
                <w:rtl w:val="true"/>
              </w:rPr>
              <w:t xml:space="preserve">: </w:t>
            </w:r>
            <w:r>
              <w:rPr>
                <w:rStyle w:val="IndexLink"/>
                <w:rtl w:val="true"/>
              </w:rPr>
              <w:t>حکم تعدّد العامل فی المضاربة</w:t>
            </w:r>
            <w:r>
              <w:rPr>
                <w:rStyle w:val="IndexLink"/>
                <w:rtl w:val="true"/>
              </w:rPr>
              <w:tab/>
            </w:r>
            <w:r>
              <w:rPr>
                <w:rStyle w:val="IndexLink"/>
              </w:rPr>
              <w:t>386</w:t>
            </w:r>
          </w:hyperlink>
        </w:p>
        <w:p>
          <w:pPr>
            <w:pStyle w:val="Contents4"/>
            <w:tabs>
              <w:tab w:val="clear" w:pos="8176"/>
              <w:tab w:val="right" w:pos="9026" w:leader="dot"/>
            </w:tabs>
            <w:rPr/>
          </w:pPr>
          <w:hyperlink w:anchor="__RefHeading___Toc2094018_2322387425">
            <w:r>
              <w:rPr>
                <w:webHidden/>
                <w:rStyle w:val="IndexLink"/>
                <w:rtl w:val="true"/>
              </w:rPr>
              <w:t>السابعة عشرة</w:t>
            </w:r>
            <w:r>
              <w:rPr>
                <w:rStyle w:val="IndexLink"/>
                <w:rtl w:val="true"/>
              </w:rPr>
              <w:t xml:space="preserve">: </w:t>
            </w:r>
            <w:r>
              <w:rPr>
                <w:rStyle w:val="IndexLink"/>
                <w:rtl w:val="true"/>
              </w:rPr>
              <w:t>تلف المال فی المعاملة نسیئة بإذن المالک</w:t>
            </w:r>
            <w:r>
              <w:rPr>
                <w:rStyle w:val="IndexLink"/>
                <w:rtl w:val="true"/>
              </w:rPr>
              <w:tab/>
            </w:r>
            <w:r>
              <w:rPr>
                <w:rStyle w:val="IndexLink"/>
              </w:rPr>
              <w:t>389</w:t>
            </w:r>
          </w:hyperlink>
        </w:p>
        <w:p>
          <w:pPr>
            <w:pStyle w:val="Contents4"/>
            <w:tabs>
              <w:tab w:val="clear" w:pos="8176"/>
              <w:tab w:val="right" w:pos="9026" w:leader="dot"/>
            </w:tabs>
            <w:rPr/>
          </w:pPr>
          <w:hyperlink w:anchor="__RefHeading___Toc2094020_2322387425">
            <w:r>
              <w:rPr>
                <w:webHidden/>
                <w:rStyle w:val="IndexLink"/>
                <w:rtl w:val="true"/>
              </w:rPr>
              <w:t>الثامنة عشرة</w:t>
            </w:r>
            <w:r>
              <w:rPr>
                <w:rStyle w:val="IndexLink"/>
                <w:rtl w:val="true"/>
              </w:rPr>
              <w:t xml:space="preserve">: </w:t>
            </w:r>
            <w:r>
              <w:rPr>
                <w:rStyle w:val="IndexLink"/>
                <w:rtl w:val="true"/>
              </w:rPr>
              <w:t>حکم المضاربة مع الذمّی</w:t>
            </w:r>
            <w:r>
              <w:rPr>
                <w:rStyle w:val="IndexLink"/>
                <w:rtl w:val="true"/>
              </w:rPr>
              <w:tab/>
            </w:r>
            <w:r>
              <w:rPr>
                <w:rStyle w:val="IndexLink"/>
              </w:rPr>
              <w:t>390</w:t>
            </w:r>
          </w:hyperlink>
        </w:p>
        <w:p>
          <w:pPr>
            <w:pStyle w:val="Contents4"/>
            <w:tabs>
              <w:tab w:val="clear" w:pos="8176"/>
              <w:tab w:val="right" w:pos="9026" w:leader="dot"/>
            </w:tabs>
            <w:rPr/>
          </w:pPr>
          <w:hyperlink w:anchor="__RefHeading___Toc2094022_2322387425">
            <w:r>
              <w:rPr>
                <w:webHidden/>
                <w:rStyle w:val="IndexLink"/>
                <w:rtl w:val="true"/>
              </w:rPr>
              <w:t>التاسعة عشرة</w:t>
            </w:r>
            <w:r>
              <w:rPr>
                <w:rStyle w:val="IndexLink"/>
                <w:rtl w:val="true"/>
              </w:rPr>
              <w:t xml:space="preserve">: </w:t>
            </w:r>
            <w:r>
              <w:rPr>
                <w:rStyle w:val="IndexLink"/>
                <w:rtl w:val="true"/>
              </w:rPr>
              <w:t>المضاربة بالمال الکلّی</w:t>
            </w:r>
            <w:r>
              <w:rPr>
                <w:rStyle w:val="IndexLink"/>
                <w:rtl w:val="true"/>
              </w:rPr>
              <w:tab/>
            </w:r>
            <w:r>
              <w:rPr>
                <w:rStyle w:val="IndexLink"/>
              </w:rPr>
              <w:t>391</w:t>
            </w:r>
          </w:hyperlink>
        </w:p>
        <w:p>
          <w:pPr>
            <w:pStyle w:val="Contents4"/>
            <w:tabs>
              <w:tab w:val="clear" w:pos="8176"/>
              <w:tab w:val="right" w:pos="9026" w:leader="dot"/>
            </w:tabs>
            <w:rPr/>
          </w:pPr>
          <w:hyperlink w:anchor="__RefHeading___Toc2094024_2322387425">
            <w:r>
              <w:rPr>
                <w:webHidden/>
                <w:rStyle w:val="IndexLink"/>
                <w:rtl w:val="true"/>
              </w:rPr>
              <w:t>العشرون</w:t>
            </w:r>
            <w:r>
              <w:rPr>
                <w:rStyle w:val="IndexLink"/>
                <w:rtl w:val="true"/>
              </w:rPr>
              <w:t xml:space="preserve">: </w:t>
            </w:r>
            <w:r>
              <w:rPr>
                <w:rStyle w:val="IndexLink"/>
                <w:rtl w:val="true"/>
              </w:rPr>
              <w:t>تبعیض المالک فی تسلیم مال المضاربة إلی العامل</w:t>
            </w:r>
            <w:r>
              <w:rPr>
                <w:rStyle w:val="IndexLink"/>
                <w:rtl w:val="true"/>
              </w:rPr>
              <w:tab/>
            </w:r>
            <w:r>
              <w:rPr>
                <w:rStyle w:val="IndexLink"/>
              </w:rPr>
              <w:t>392</w:t>
            </w:r>
          </w:hyperlink>
        </w:p>
        <w:p>
          <w:pPr>
            <w:pStyle w:val="Contents3"/>
            <w:tabs>
              <w:tab w:val="clear" w:pos="8459"/>
              <w:tab w:val="right" w:pos="9026" w:leader="dot"/>
            </w:tabs>
            <w:rPr/>
          </w:pPr>
          <w:hyperlink w:anchor="__RefHeading___Toc2094026_2322387425">
            <w:r>
              <w:rPr>
                <w:webHidden/>
                <w:rStyle w:val="IndexLink"/>
                <w:rtl w:val="true"/>
              </w:rPr>
              <w:t>فصل</w:t>
            </w:r>
            <w:r>
              <w:rPr>
                <w:rStyle w:val="IndexLink"/>
                <w:rtl w:val="true"/>
              </w:rPr>
              <w:t xml:space="preserve">: </w:t>
            </w:r>
            <w:r>
              <w:rPr>
                <w:rStyle w:val="IndexLink"/>
                <w:rtl w:val="true"/>
              </w:rPr>
              <w:t>فی أحکام الشرکة</w:t>
            </w:r>
            <w:r>
              <w:rPr>
                <w:rStyle w:val="IndexLink"/>
                <w:rtl w:val="true"/>
              </w:rPr>
              <w:tab/>
            </w:r>
            <w:r>
              <w:rPr>
                <w:rStyle w:val="IndexLink"/>
              </w:rPr>
              <w:t>393</w:t>
            </w:r>
          </w:hyperlink>
        </w:p>
        <w:p>
          <w:pPr>
            <w:pStyle w:val="Contents4"/>
            <w:tabs>
              <w:tab w:val="clear" w:pos="8176"/>
              <w:tab w:val="right" w:pos="9026" w:leader="dot"/>
            </w:tabs>
            <w:rPr/>
          </w:pPr>
          <w:hyperlink w:anchor="__RefHeading___Toc2094028_2322387425">
            <w:r>
              <w:rPr>
                <w:webHidden/>
                <w:rStyle w:val="IndexLink"/>
                <w:rtl w:val="true"/>
              </w:rPr>
              <w:t>معنی الشرکة وأقسامها وما یعتبر فیها</w:t>
            </w:r>
            <w:r>
              <w:rPr>
                <w:rStyle w:val="IndexLink"/>
                <w:rtl w:val="true"/>
              </w:rPr>
              <w:tab/>
            </w:r>
            <w:r>
              <w:rPr>
                <w:rStyle w:val="IndexLink"/>
              </w:rPr>
              <w:t>393</w:t>
            </w:r>
          </w:hyperlink>
        </w:p>
        <w:p>
          <w:pPr>
            <w:pStyle w:val="Contents4"/>
            <w:tabs>
              <w:tab w:val="clear" w:pos="8176"/>
              <w:tab w:val="right" w:pos="9026" w:leader="dot"/>
            </w:tabs>
            <w:rPr/>
          </w:pPr>
          <w:hyperlink w:anchor="__RefHeading___Toc2094030_2322387425">
            <w:r>
              <w:rPr>
                <w:webHidden/>
                <w:rStyle w:val="IndexLink"/>
                <w:rtl w:val="true"/>
              </w:rPr>
              <w:t>اختصاص الشرکة العقدیّة بالأعیان</w:t>
            </w:r>
            <w:r>
              <w:rPr>
                <w:rStyle w:val="IndexLink"/>
                <w:rtl w:val="true"/>
              </w:rPr>
              <w:tab/>
            </w:r>
            <w:r>
              <w:rPr>
                <w:rStyle w:val="IndexLink"/>
              </w:rPr>
              <w:t>399</w:t>
            </w:r>
          </w:hyperlink>
        </w:p>
        <w:p>
          <w:pPr>
            <w:pStyle w:val="Contents4"/>
            <w:tabs>
              <w:tab w:val="clear" w:pos="8176"/>
              <w:tab w:val="right" w:pos="9026" w:leader="dot"/>
            </w:tabs>
            <w:rPr/>
          </w:pPr>
          <w:hyperlink w:anchor="__RefHeading___Toc2094032_2322387425">
            <w:r>
              <w:rPr>
                <w:webHidden/>
                <w:rStyle w:val="IndexLink"/>
                <w:rtl w:val="true"/>
              </w:rPr>
              <w:t>لو استأجر اثنین لعملٍ واحد</w:t>
            </w:r>
            <w:r>
              <w:rPr>
                <w:rStyle w:val="IndexLink"/>
                <w:rtl w:val="true"/>
              </w:rPr>
              <w:tab/>
            </w:r>
            <w:r>
              <w:rPr>
                <w:rStyle w:val="IndexLink"/>
              </w:rPr>
              <w:t>401</w:t>
            </w:r>
          </w:hyperlink>
        </w:p>
        <w:p>
          <w:pPr>
            <w:pStyle w:val="Contents4"/>
            <w:tabs>
              <w:tab w:val="clear" w:pos="8176"/>
              <w:tab w:val="right" w:pos="9026" w:leader="dot"/>
            </w:tabs>
            <w:rPr/>
          </w:pPr>
          <w:hyperlink w:anchor="__RefHeading___Toc2094034_2322387425">
            <w:r>
              <w:rPr>
                <w:webHidden/>
                <w:rStyle w:val="IndexLink"/>
                <w:rtl w:val="true"/>
              </w:rPr>
              <w:t>حکم ما یستحصل بعملٍ مشترک</w:t>
            </w:r>
            <w:r>
              <w:rPr>
                <w:rStyle w:val="IndexLink"/>
                <w:rtl w:val="true"/>
              </w:rPr>
              <w:tab/>
            </w:r>
            <w:r>
              <w:rPr>
                <w:rStyle w:val="IndexLink"/>
              </w:rPr>
              <w:t>403</w:t>
            </w:r>
          </w:hyperlink>
        </w:p>
        <w:p>
          <w:pPr>
            <w:pStyle w:val="Contents4"/>
            <w:tabs>
              <w:tab w:val="clear" w:pos="8176"/>
              <w:tab w:val="right" w:pos="9026" w:leader="dot"/>
            </w:tabs>
            <w:rPr/>
          </w:pPr>
          <w:hyperlink w:anchor="__RefHeading___Toc2094036_2322387425">
            <w:r>
              <w:rPr>
                <w:webHidden/>
                <w:rStyle w:val="IndexLink"/>
                <w:rtl w:val="true"/>
              </w:rPr>
              <w:t>اشتراط الامتزاج فی الشرکة العقدیّة</w:t>
            </w:r>
            <w:r>
              <w:rPr>
                <w:rStyle w:val="IndexLink"/>
                <w:rtl w:val="true"/>
              </w:rPr>
              <w:tab/>
            </w:r>
            <w:r>
              <w:rPr>
                <w:rStyle w:val="IndexLink"/>
              </w:rPr>
              <w:t>404</w:t>
            </w:r>
          </w:hyperlink>
        </w:p>
        <w:p>
          <w:pPr>
            <w:pStyle w:val="Contents4"/>
            <w:tabs>
              <w:tab w:val="clear" w:pos="8176"/>
              <w:tab w:val="right" w:pos="9026" w:leader="dot"/>
            </w:tabs>
            <w:rPr/>
          </w:pPr>
          <w:hyperlink w:anchor="__RefHeading___Toc2094038_2322387425">
            <w:r>
              <w:rPr>
                <w:webHidden/>
                <w:rStyle w:val="IndexLink"/>
                <w:rtl w:val="true"/>
              </w:rPr>
              <w:t>تساوی الشریکین فی الربح والخسارة</w:t>
            </w:r>
            <w:r>
              <w:rPr>
                <w:rStyle w:val="IndexLink"/>
                <w:rtl w:val="true"/>
              </w:rPr>
              <w:tab/>
            </w:r>
            <w:r>
              <w:rPr>
                <w:rStyle w:val="IndexLink"/>
              </w:rPr>
              <w:t>407</w:t>
            </w:r>
          </w:hyperlink>
        </w:p>
        <w:p>
          <w:pPr>
            <w:pStyle w:val="Contents4"/>
            <w:tabs>
              <w:tab w:val="clear" w:pos="8176"/>
              <w:tab w:val="right" w:pos="9026" w:leader="dot"/>
            </w:tabs>
            <w:rPr/>
          </w:pPr>
          <w:hyperlink w:anchor="__RefHeading___Toc2094040_2322387425">
            <w:r>
              <w:rPr>
                <w:webHidden/>
                <w:rStyle w:val="IndexLink"/>
                <w:rtl w:val="true"/>
              </w:rPr>
              <w:t>حکم التصرّف فی المال المشترک</w:t>
            </w:r>
            <w:r>
              <w:rPr>
                <w:rStyle w:val="IndexLink"/>
                <w:rtl w:val="true"/>
              </w:rPr>
              <w:tab/>
            </w:r>
            <w:r>
              <w:rPr>
                <w:rStyle w:val="IndexLink"/>
              </w:rPr>
              <w:t>412</w:t>
            </w:r>
          </w:hyperlink>
        </w:p>
        <w:p>
          <w:pPr>
            <w:pStyle w:val="Contents4"/>
            <w:tabs>
              <w:tab w:val="clear" w:pos="8176"/>
              <w:tab w:val="right" w:pos="9026" w:leader="dot"/>
            </w:tabs>
            <w:rPr/>
          </w:pPr>
          <w:hyperlink w:anchor="__RefHeading___Toc2094042_2322387425">
            <w:r>
              <w:rPr>
                <w:webHidden/>
                <w:rStyle w:val="IndexLink"/>
                <w:rtl w:val="true"/>
              </w:rPr>
              <w:t>العامل أمین لا یضمن إلّا مع التفریط</w:t>
            </w:r>
            <w:r>
              <w:rPr>
                <w:rStyle w:val="IndexLink"/>
                <w:rtl w:val="true"/>
              </w:rPr>
              <w:tab/>
            </w:r>
            <w:r>
              <w:rPr>
                <w:rStyle w:val="IndexLink"/>
              </w:rPr>
              <w:t>414</w:t>
            </w:r>
          </w:hyperlink>
        </w:p>
        <w:p>
          <w:pPr>
            <w:pStyle w:val="Contents4"/>
            <w:tabs>
              <w:tab w:val="clear" w:pos="8176"/>
              <w:tab w:val="right" w:pos="9026" w:leader="dot"/>
            </w:tabs>
            <w:rPr/>
          </w:pPr>
          <w:hyperlink w:anchor="__RefHeading___Toc2094044_2322387425">
            <w:r>
              <w:rPr>
                <w:webHidden/>
                <w:rStyle w:val="IndexLink"/>
                <w:rtl w:val="true"/>
              </w:rPr>
              <w:t>الشرکة من العقود الجائزة</w:t>
            </w:r>
            <w:r>
              <w:rPr>
                <w:rStyle w:val="IndexLink"/>
                <w:rtl w:val="true"/>
              </w:rPr>
              <w:tab/>
            </w:r>
            <w:r>
              <w:rPr>
                <w:rStyle w:val="IndexLink"/>
              </w:rPr>
              <w:t>414</w:t>
            </w:r>
          </w:hyperlink>
        </w:p>
        <w:p>
          <w:pPr>
            <w:pStyle w:val="Contents4"/>
            <w:tabs>
              <w:tab w:val="clear" w:pos="8176"/>
              <w:tab w:val="right" w:pos="9026" w:leader="dot"/>
            </w:tabs>
            <w:rPr/>
          </w:pPr>
          <w:hyperlink w:anchor="__RefHeading___Toc2094046_2322387425">
            <w:r>
              <w:rPr>
                <w:webHidden/>
                <w:rStyle w:val="IndexLink"/>
                <w:rtl w:val="true"/>
              </w:rPr>
              <w:t>تعیین الأجل فی عقد الشرکة</w:t>
            </w:r>
            <w:r>
              <w:rPr>
                <w:rStyle w:val="IndexLink"/>
                <w:rtl w:val="true"/>
              </w:rPr>
              <w:tab/>
            </w:r>
            <w:r>
              <w:rPr>
                <w:rStyle w:val="IndexLink"/>
              </w:rPr>
              <w:t>417</w:t>
            </w:r>
          </w:hyperlink>
        </w:p>
        <w:p>
          <w:pPr>
            <w:pStyle w:val="Contents4"/>
            <w:tabs>
              <w:tab w:val="clear" w:pos="8176"/>
              <w:tab w:val="right" w:pos="9026" w:leader="dot"/>
            </w:tabs>
            <w:rPr/>
          </w:pPr>
          <w:hyperlink w:anchor="__RefHeading___Toc2094048_2322387425">
            <w:r>
              <w:rPr>
                <w:webHidden/>
                <w:rStyle w:val="IndexLink"/>
                <w:rtl w:val="true"/>
              </w:rPr>
              <w:t>ادّعاء أحد الشریکین علی الآخر الخیانة</w:t>
            </w:r>
            <w:r>
              <w:rPr>
                <w:rStyle w:val="IndexLink"/>
                <w:rtl w:val="true"/>
              </w:rPr>
              <w:tab/>
            </w:r>
            <w:r>
              <w:rPr>
                <w:rStyle w:val="IndexLink"/>
              </w:rPr>
              <w:t>417</w:t>
            </w:r>
          </w:hyperlink>
        </w:p>
        <w:p>
          <w:pPr>
            <w:pStyle w:val="Contents4"/>
            <w:tabs>
              <w:tab w:val="clear" w:pos="8176"/>
              <w:tab w:val="right" w:pos="9026" w:leader="dot"/>
            </w:tabs>
            <w:rPr/>
          </w:pPr>
          <w:hyperlink w:anchor="__RefHeading___Toc2094050_2322387425">
            <w:r>
              <w:rPr>
                <w:webHidden/>
                <w:rStyle w:val="IndexLink"/>
                <w:rtl w:val="true"/>
              </w:rPr>
              <w:t>إدّعاء العامل التلف</w:t>
            </w:r>
            <w:r>
              <w:rPr>
                <w:rStyle w:val="IndexLink"/>
                <w:rtl w:val="true"/>
              </w:rPr>
              <w:tab/>
            </w:r>
            <w:r>
              <w:rPr>
                <w:rStyle w:val="IndexLink"/>
              </w:rPr>
              <w:t>417</w:t>
            </w:r>
          </w:hyperlink>
        </w:p>
        <w:p>
          <w:pPr>
            <w:pStyle w:val="Contents4"/>
            <w:tabs>
              <w:tab w:val="clear" w:pos="8176"/>
              <w:tab w:val="right" w:pos="9026" w:leader="dot"/>
            </w:tabs>
            <w:rPr/>
          </w:pPr>
          <w:hyperlink w:anchor="__RefHeading___Toc2094052_2322387425">
            <w:r>
              <w:rPr>
                <w:webHidden/>
                <w:rStyle w:val="IndexLink"/>
                <w:rtl w:val="true"/>
              </w:rPr>
              <w:t>بطلان الشرکة بالموت</w:t>
            </w:r>
            <w:r>
              <w:rPr>
                <w:rStyle w:val="IndexLink"/>
                <w:rtl w:val="true"/>
              </w:rPr>
              <w:tab/>
            </w:r>
            <w:r>
              <w:rPr>
                <w:rStyle w:val="IndexLink"/>
              </w:rPr>
              <w:t>417</w:t>
            </w:r>
          </w:hyperlink>
        </w:p>
        <w:p>
          <w:pPr>
            <w:pStyle w:val="Contents4"/>
            <w:tabs>
              <w:tab w:val="clear" w:pos="8176"/>
              <w:tab w:val="right" w:pos="9026" w:leader="dot"/>
            </w:tabs>
            <w:rPr/>
          </w:pPr>
          <w:hyperlink w:anchor="__RefHeading___Toc2094054_2322387425">
            <w:r>
              <w:rPr>
                <w:webHidden/>
                <w:rStyle w:val="IndexLink"/>
                <w:rtl w:val="true"/>
              </w:rPr>
              <w:t>النزاع فی أنّه اشتری لنفسه أو بالشرکة</w:t>
            </w:r>
            <w:r>
              <w:rPr>
                <w:rStyle w:val="IndexLink"/>
                <w:rtl w:val="true"/>
              </w:rPr>
              <w:tab/>
            </w:r>
            <w:r>
              <w:rPr>
                <w:rStyle w:val="IndexLink"/>
              </w:rPr>
              <w:t>419</w:t>
            </w:r>
          </w:hyperlink>
        </w:p>
        <w:p>
          <w:pPr>
            <w:pStyle w:val="Contents2"/>
            <w:tabs>
              <w:tab w:val="clear" w:pos="8743"/>
              <w:tab w:val="right" w:pos="9026" w:leader="dot"/>
            </w:tabs>
            <w:rPr/>
          </w:pPr>
          <w:hyperlink w:anchor="__RefHeading___Toc2094056_2322387425">
            <w:r>
              <w:rPr>
                <w:webHidden/>
                <w:rStyle w:val="IndexLink"/>
                <w:rtl w:val="true"/>
              </w:rPr>
              <w:t>کتاب المزارعة</w:t>
            </w:r>
            <w:r>
              <w:rPr>
                <w:rStyle w:val="IndexLink"/>
                <w:rtl w:val="true"/>
              </w:rPr>
              <w:tab/>
            </w:r>
            <w:r>
              <w:rPr>
                <w:rStyle w:val="IndexLink"/>
              </w:rPr>
              <w:t>423</w:t>
            </w:r>
          </w:hyperlink>
        </w:p>
        <w:p>
          <w:pPr>
            <w:pStyle w:val="Contents3"/>
            <w:tabs>
              <w:tab w:val="clear" w:pos="8459"/>
              <w:tab w:val="right" w:pos="9026" w:leader="dot"/>
            </w:tabs>
            <w:rPr/>
          </w:pPr>
          <w:hyperlink w:anchor="__RefHeading___Toc2094058_2322387425">
            <w:r>
              <w:rPr>
                <w:webHidden/>
                <w:rStyle w:val="IndexLink"/>
                <w:rtl w:val="true"/>
              </w:rPr>
              <w:t>معنی المزارعة ومشروعیّتها</w:t>
            </w:r>
            <w:r>
              <w:rPr>
                <w:rStyle w:val="IndexLink"/>
                <w:rtl w:val="true"/>
              </w:rPr>
              <w:tab/>
            </w:r>
            <w:r>
              <w:rPr>
                <w:rStyle w:val="IndexLink"/>
              </w:rPr>
              <w:t>423</w:t>
            </w:r>
          </w:hyperlink>
        </w:p>
        <w:p>
          <w:pPr>
            <w:pStyle w:val="Contents3"/>
            <w:tabs>
              <w:tab w:val="clear" w:pos="8459"/>
              <w:tab w:val="right" w:pos="9026" w:leader="dot"/>
            </w:tabs>
            <w:rPr/>
          </w:pPr>
          <w:hyperlink w:anchor="__RefHeading___Toc2094060_2322387425">
            <w:r>
              <w:rPr>
                <w:webHidden/>
                <w:rStyle w:val="IndexLink"/>
                <w:rtl w:val="true"/>
              </w:rPr>
              <w:t xml:space="preserve">شرائط عقد المزارعة </w:t>
            </w:r>
            <w:r>
              <w:rPr>
                <w:rStyle w:val="IndexLink"/>
                <w:rtl w:val="true"/>
              </w:rPr>
              <w:t>: </w:t>
              <w:tab/>
            </w:r>
            <w:r>
              <w:rPr>
                <w:rStyle w:val="IndexLink"/>
              </w:rPr>
              <w:t>428</w:t>
            </w:r>
          </w:hyperlink>
        </w:p>
        <w:p>
          <w:pPr>
            <w:pStyle w:val="Contents4"/>
            <w:tabs>
              <w:tab w:val="clear" w:pos="8176"/>
              <w:tab w:val="right" w:pos="9026" w:leader="dot"/>
            </w:tabs>
            <w:rPr/>
          </w:pPr>
          <w:hyperlink w:anchor="__RefHeading___Toc2094062_2322387425">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2094064_2322387425">
            <w:r>
              <w:rPr>
                <w:webHidden/>
                <w:rStyle w:val="IndexLink"/>
                <w:rtl w:val="true"/>
              </w:rPr>
              <w:t>الأوّل</w:t>
            </w:r>
            <w:r>
              <w:rPr>
                <w:rStyle w:val="IndexLink"/>
                <w:rtl w:val="true"/>
              </w:rPr>
              <w:t xml:space="preserve">: </w:t>
            </w:r>
            <w:r>
              <w:rPr>
                <w:rStyle w:val="IndexLink"/>
                <w:rtl w:val="true"/>
              </w:rPr>
              <w:t>الإیجاب والقبول</w:t>
            </w:r>
            <w:r>
              <w:rPr>
                <w:rStyle w:val="IndexLink"/>
                <w:rtl w:val="true"/>
              </w:rPr>
              <w:tab/>
            </w:r>
            <w:r>
              <w:rPr>
                <w:rStyle w:val="IndexLink"/>
              </w:rPr>
              <w:t>428</w:t>
            </w:r>
          </w:hyperlink>
        </w:p>
        <w:p>
          <w:pPr>
            <w:pStyle w:val="Contents4"/>
            <w:tabs>
              <w:tab w:val="clear" w:pos="8176"/>
              <w:tab w:val="right" w:pos="9026" w:leader="dot"/>
            </w:tabs>
            <w:rPr/>
          </w:pPr>
          <w:hyperlink w:anchor="__RefHeading___Toc2094066_2322387425">
            <w:r>
              <w:rPr>
                <w:webHidden/>
                <w:rStyle w:val="IndexLink"/>
                <w:rtl w:val="true"/>
              </w:rPr>
              <w:t>الثانی</w:t>
            </w:r>
            <w:r>
              <w:rPr>
                <w:rStyle w:val="IndexLink"/>
                <w:rtl w:val="true"/>
              </w:rPr>
              <w:t xml:space="preserve">: </w:t>
            </w:r>
            <w:r>
              <w:rPr>
                <w:rStyle w:val="IndexLink"/>
                <w:rtl w:val="true"/>
              </w:rPr>
              <w:t>الشرائط العامة من البلوغ والعقل وغیرهما</w:t>
            </w:r>
            <w:r>
              <w:rPr>
                <w:rStyle w:val="IndexLink"/>
                <w:rtl w:val="true"/>
              </w:rPr>
              <w:tab/>
            </w:r>
            <w:r>
              <w:rPr>
                <w:rStyle w:val="IndexLink"/>
              </w:rPr>
              <w:t>430</w:t>
            </w:r>
          </w:hyperlink>
        </w:p>
        <w:p>
          <w:pPr>
            <w:pStyle w:val="Contents4"/>
            <w:tabs>
              <w:tab w:val="clear" w:pos="8176"/>
              <w:tab w:val="right" w:pos="9026" w:leader="dot"/>
            </w:tabs>
            <w:rPr/>
          </w:pPr>
          <w:hyperlink w:anchor="__RefHeading___Toc2094068_2322387425">
            <w:r>
              <w:rPr>
                <w:webHidden/>
                <w:rStyle w:val="IndexLink"/>
                <w:rtl w:val="true"/>
              </w:rPr>
              <w:t>الثالث</w:t>
            </w:r>
            <w:r>
              <w:rPr>
                <w:rStyle w:val="IndexLink"/>
                <w:rtl w:val="true"/>
              </w:rPr>
              <w:t xml:space="preserve">: </w:t>
            </w:r>
            <w:r>
              <w:rPr>
                <w:rStyle w:val="IndexLink"/>
                <w:rtl w:val="true"/>
              </w:rPr>
              <w:t>أن یکون النماء مشترکاً بینهما </w:t>
            </w:r>
            <w:r>
              <w:rPr>
                <w:rStyle w:val="IndexLink"/>
                <w:rtl w:val="true"/>
              </w:rPr>
              <w:tab/>
            </w:r>
            <w:r>
              <w:rPr>
                <w:rStyle w:val="IndexLink"/>
              </w:rPr>
              <w:t>431</w:t>
            </w:r>
          </w:hyperlink>
        </w:p>
        <w:p>
          <w:pPr>
            <w:pStyle w:val="Contents4"/>
            <w:tabs>
              <w:tab w:val="clear" w:pos="8176"/>
              <w:tab w:val="right" w:pos="9026" w:leader="dot"/>
            </w:tabs>
            <w:rPr/>
          </w:pPr>
          <w:hyperlink w:anchor="__RefHeading___Toc2094070_2322387425">
            <w:r>
              <w:rPr>
                <w:webHidden/>
                <w:rStyle w:val="IndexLink"/>
                <w:rtl w:val="true"/>
              </w:rPr>
              <w:t>الرابع</w:t>
            </w:r>
            <w:r>
              <w:rPr>
                <w:rStyle w:val="IndexLink"/>
                <w:rtl w:val="true"/>
              </w:rPr>
              <w:t xml:space="preserve">: </w:t>
            </w:r>
            <w:r>
              <w:rPr>
                <w:rStyle w:val="IndexLink"/>
                <w:rtl w:val="true"/>
              </w:rPr>
              <w:t>أن یکون مشاعاً بینهما</w:t>
            </w:r>
            <w:r>
              <w:rPr>
                <w:rStyle w:val="IndexLink"/>
                <w:rtl w:val="true"/>
              </w:rPr>
              <w:tab/>
            </w:r>
            <w:r>
              <w:rPr>
                <w:rStyle w:val="IndexLink"/>
              </w:rPr>
              <w:t>431</w:t>
            </w:r>
          </w:hyperlink>
        </w:p>
        <w:p>
          <w:pPr>
            <w:pStyle w:val="Contents4"/>
            <w:tabs>
              <w:tab w:val="clear" w:pos="8176"/>
              <w:tab w:val="right" w:pos="9026" w:leader="dot"/>
            </w:tabs>
            <w:rPr/>
          </w:pPr>
          <w:hyperlink w:anchor="__RefHeading___Toc2094072_2322387425">
            <w:r>
              <w:rPr>
                <w:webHidden/>
                <w:rStyle w:val="IndexLink"/>
                <w:rtl w:val="true"/>
              </w:rPr>
              <w:t>الخامس</w:t>
            </w:r>
            <w:r>
              <w:rPr>
                <w:rStyle w:val="IndexLink"/>
                <w:rtl w:val="true"/>
              </w:rPr>
              <w:t xml:space="preserve">: </w:t>
            </w:r>
            <w:r>
              <w:rPr>
                <w:rStyle w:val="IndexLink"/>
                <w:rtl w:val="true"/>
              </w:rPr>
              <w:t>تعیین الحصّة</w:t>
            </w:r>
            <w:r>
              <w:rPr>
                <w:rStyle w:val="IndexLink"/>
                <w:rtl w:val="true"/>
              </w:rPr>
              <w:tab/>
            </w:r>
            <w:r>
              <w:rPr>
                <w:rStyle w:val="IndexLink"/>
              </w:rPr>
              <w:t>431</w:t>
            </w:r>
          </w:hyperlink>
        </w:p>
        <w:p>
          <w:pPr>
            <w:pStyle w:val="Contents4"/>
            <w:tabs>
              <w:tab w:val="clear" w:pos="8176"/>
              <w:tab w:val="right" w:pos="9026" w:leader="dot"/>
            </w:tabs>
            <w:rPr/>
          </w:pPr>
          <w:hyperlink w:anchor="__RefHeading___Toc2094074_2322387425">
            <w:r>
              <w:rPr>
                <w:webHidden/>
                <w:rStyle w:val="IndexLink"/>
                <w:rtl w:val="true"/>
              </w:rPr>
              <w:t>السادس</w:t>
            </w:r>
            <w:r>
              <w:rPr>
                <w:rStyle w:val="IndexLink"/>
                <w:rtl w:val="true"/>
              </w:rPr>
              <w:t xml:space="preserve">: </w:t>
            </w:r>
            <w:r>
              <w:rPr>
                <w:rStyle w:val="IndexLink"/>
                <w:rtl w:val="true"/>
              </w:rPr>
              <w:t>تعیین المدّة</w:t>
            </w:r>
            <w:r>
              <w:rPr>
                <w:rStyle w:val="IndexLink"/>
                <w:rtl w:val="true"/>
              </w:rPr>
              <w:tab/>
            </w:r>
            <w:r>
              <w:rPr>
                <w:rStyle w:val="IndexLink"/>
              </w:rPr>
              <w:t>431</w:t>
            </w:r>
          </w:hyperlink>
        </w:p>
        <w:p>
          <w:pPr>
            <w:pStyle w:val="Contents4"/>
            <w:tabs>
              <w:tab w:val="clear" w:pos="8176"/>
              <w:tab w:val="right" w:pos="9026" w:leader="dot"/>
            </w:tabs>
            <w:rPr/>
          </w:pPr>
          <w:hyperlink w:anchor="__RefHeading___Toc2094076_2322387425">
            <w:r>
              <w:rPr>
                <w:webHidden/>
                <w:rStyle w:val="IndexLink"/>
                <w:rtl w:val="true"/>
              </w:rPr>
              <w:t>السابع</w:t>
            </w:r>
            <w:r>
              <w:rPr>
                <w:rStyle w:val="IndexLink"/>
                <w:rtl w:val="true"/>
              </w:rPr>
              <w:t xml:space="preserve">: </w:t>
            </w:r>
            <w:r>
              <w:rPr>
                <w:rStyle w:val="IndexLink"/>
                <w:rtl w:val="true"/>
              </w:rPr>
              <w:t>قابلیّة الأرض للزرع ولو بالعلاج</w:t>
            </w:r>
            <w:r>
              <w:rPr>
                <w:rStyle w:val="IndexLink"/>
                <w:rtl w:val="true"/>
              </w:rPr>
              <w:tab/>
            </w:r>
            <w:r>
              <w:rPr>
                <w:rStyle w:val="IndexLink"/>
              </w:rPr>
              <w:t>433</w:t>
            </w:r>
          </w:hyperlink>
        </w:p>
        <w:p>
          <w:pPr>
            <w:pStyle w:val="Contents4"/>
            <w:tabs>
              <w:tab w:val="clear" w:pos="8176"/>
              <w:tab w:val="right" w:pos="9026" w:leader="dot"/>
            </w:tabs>
            <w:rPr/>
          </w:pPr>
          <w:hyperlink w:anchor="__RefHeading___Toc2094078_2322387425">
            <w:r>
              <w:rPr>
                <w:webHidden/>
                <w:rStyle w:val="IndexLink"/>
                <w:rtl w:val="true"/>
              </w:rPr>
              <w:t>الثامن</w:t>
            </w:r>
            <w:r>
              <w:rPr>
                <w:rStyle w:val="IndexLink"/>
                <w:rtl w:val="true"/>
              </w:rPr>
              <w:t xml:space="preserve">: </w:t>
            </w:r>
            <w:r>
              <w:rPr>
                <w:rStyle w:val="IndexLink"/>
                <w:rtl w:val="true"/>
              </w:rPr>
              <w:t>تعیین المزروع</w:t>
            </w:r>
            <w:r>
              <w:rPr>
                <w:rStyle w:val="IndexLink"/>
                <w:rtl w:val="true"/>
              </w:rPr>
              <w:tab/>
            </w:r>
            <w:r>
              <w:rPr>
                <w:rStyle w:val="IndexLink"/>
              </w:rPr>
              <w:t>433</w:t>
            </w:r>
          </w:hyperlink>
        </w:p>
        <w:p>
          <w:pPr>
            <w:pStyle w:val="Contents4"/>
            <w:tabs>
              <w:tab w:val="clear" w:pos="8176"/>
              <w:tab w:val="right" w:pos="9026" w:leader="dot"/>
            </w:tabs>
            <w:rPr/>
          </w:pPr>
          <w:hyperlink w:anchor="__RefHeading___Toc2094080_2322387425">
            <w:r>
              <w:rPr>
                <w:webHidden/>
                <w:rStyle w:val="IndexLink"/>
                <w:rtl w:val="true"/>
              </w:rPr>
              <w:t>التاسع</w:t>
            </w:r>
            <w:r>
              <w:rPr>
                <w:rStyle w:val="IndexLink"/>
                <w:rtl w:val="true"/>
              </w:rPr>
              <w:t xml:space="preserve">: </w:t>
            </w:r>
            <w:r>
              <w:rPr>
                <w:rStyle w:val="IndexLink"/>
                <w:rtl w:val="true"/>
              </w:rPr>
              <w:t>تعیین الأرض ومقدارها</w:t>
            </w:r>
            <w:r>
              <w:rPr>
                <w:rStyle w:val="IndexLink"/>
                <w:rtl w:val="true"/>
              </w:rPr>
              <w:tab/>
            </w:r>
            <w:r>
              <w:rPr>
                <w:rStyle w:val="IndexLink"/>
              </w:rPr>
              <w:t>433</w:t>
            </w:r>
          </w:hyperlink>
        </w:p>
        <w:p>
          <w:pPr>
            <w:pStyle w:val="Contents4"/>
            <w:tabs>
              <w:tab w:val="clear" w:pos="8176"/>
              <w:tab w:val="right" w:pos="9026" w:leader="dot"/>
            </w:tabs>
            <w:rPr/>
          </w:pPr>
          <w:hyperlink w:anchor="__RefHeading___Toc2094082_2322387425">
            <w:r>
              <w:rPr>
                <w:webHidden/>
                <w:rStyle w:val="IndexLink"/>
                <w:rtl w:val="true"/>
              </w:rPr>
              <w:t>العاشر</w:t>
            </w:r>
            <w:r>
              <w:rPr>
                <w:rStyle w:val="IndexLink"/>
                <w:rtl w:val="true"/>
              </w:rPr>
              <w:t xml:space="preserve">: </w:t>
            </w:r>
            <w:r>
              <w:rPr>
                <w:rStyle w:val="IndexLink"/>
                <w:rtl w:val="true"/>
              </w:rPr>
              <w:t>تعیین المصارف کالبذر وغیره وکونه علی أیّهما</w:t>
            </w:r>
            <w:r>
              <w:rPr>
                <w:rStyle w:val="IndexLink"/>
                <w:rtl w:val="true"/>
              </w:rPr>
              <w:tab/>
            </w:r>
            <w:r>
              <w:rPr>
                <w:rStyle w:val="IndexLink"/>
              </w:rPr>
              <w:t>434</w:t>
            </w:r>
          </w:hyperlink>
        </w:p>
        <w:p>
          <w:pPr>
            <w:pStyle w:val="Contents3"/>
            <w:tabs>
              <w:tab w:val="clear" w:pos="8459"/>
              <w:tab w:val="right" w:pos="9026" w:leader="dot"/>
            </w:tabs>
            <w:rPr/>
          </w:pPr>
          <w:hyperlink w:anchor="__RefHeading___Toc2094084_2322387425">
            <w:r>
              <w:rPr>
                <w:webHidden/>
                <w:rStyle w:val="IndexLink"/>
                <w:rtl w:val="true"/>
              </w:rPr>
              <w:t>عدم اشتراط کون الأرض ملکاً للمزارع</w:t>
            </w:r>
            <w:r>
              <w:rPr>
                <w:rStyle w:val="IndexLink"/>
                <w:rtl w:val="true"/>
              </w:rPr>
              <w:tab/>
            </w:r>
            <w:r>
              <w:rPr>
                <w:rStyle w:val="IndexLink"/>
              </w:rPr>
              <w:t>435</w:t>
            </w:r>
          </w:hyperlink>
        </w:p>
        <w:p>
          <w:pPr>
            <w:pStyle w:val="Contents3"/>
            <w:tabs>
              <w:tab w:val="clear" w:pos="8459"/>
              <w:tab w:val="right" w:pos="9026" w:leader="dot"/>
            </w:tabs>
            <w:rPr/>
          </w:pPr>
          <w:hyperlink w:anchor="__RefHeading___Toc2094086_2322387425">
            <w:r>
              <w:rPr>
                <w:webHidden/>
                <w:rStyle w:val="IndexLink"/>
                <w:rtl w:val="true"/>
              </w:rPr>
              <w:t>الإذن بزراعة أرضٍ علی حصّةٍ من الحاصل منها</w:t>
            </w:r>
            <w:r>
              <w:rPr>
                <w:rStyle w:val="IndexLink"/>
                <w:rtl w:val="true"/>
              </w:rPr>
              <w:tab/>
            </w:r>
            <w:r>
              <w:rPr>
                <w:rStyle w:val="IndexLink"/>
              </w:rPr>
              <w:t>438</w:t>
            </w:r>
          </w:hyperlink>
        </w:p>
        <w:p>
          <w:pPr>
            <w:pStyle w:val="Contents3"/>
            <w:tabs>
              <w:tab w:val="clear" w:pos="8459"/>
              <w:tab w:val="right" w:pos="9026" w:leader="dot"/>
            </w:tabs>
            <w:rPr/>
          </w:pPr>
          <w:hyperlink w:anchor="__RefHeading___Toc2094088_2322387425">
            <w:r>
              <w:rPr>
                <w:webHidden/>
                <w:rStyle w:val="IndexLink"/>
                <w:rtl w:val="true"/>
              </w:rPr>
              <w:t>لزوم عقد المزارعة ومبطلاته</w:t>
            </w:r>
            <w:r>
              <w:rPr>
                <w:rStyle w:val="IndexLink"/>
                <w:rtl w:val="true"/>
              </w:rPr>
              <w:tab/>
            </w:r>
            <w:r>
              <w:rPr>
                <w:rStyle w:val="IndexLink"/>
              </w:rPr>
              <w:t>443</w:t>
            </w:r>
          </w:hyperlink>
        </w:p>
        <w:p>
          <w:pPr>
            <w:pStyle w:val="Contents3"/>
            <w:tabs>
              <w:tab w:val="clear" w:pos="8459"/>
              <w:tab w:val="right" w:pos="9026" w:leader="dot"/>
            </w:tabs>
            <w:rPr/>
          </w:pPr>
          <w:hyperlink w:anchor="__RefHeading___Toc2094090_2322387425">
            <w:r>
              <w:rPr>
                <w:webHidden/>
                <w:rStyle w:val="IndexLink"/>
                <w:rtl w:val="true"/>
              </w:rPr>
              <w:t>حکم المزارعة المعاطاتیّة والإذنیّة</w:t>
            </w:r>
            <w:r>
              <w:rPr>
                <w:rStyle w:val="IndexLink"/>
                <w:rtl w:val="true"/>
              </w:rPr>
              <w:tab/>
            </w:r>
            <w:r>
              <w:rPr>
                <w:rStyle w:val="IndexLink"/>
              </w:rPr>
              <w:t>445</w:t>
            </w:r>
          </w:hyperlink>
        </w:p>
        <w:p>
          <w:pPr>
            <w:pStyle w:val="Contents3"/>
            <w:tabs>
              <w:tab w:val="clear" w:pos="8459"/>
              <w:tab w:val="right" w:pos="9026" w:leader="dot"/>
            </w:tabs>
            <w:rPr/>
          </w:pPr>
          <w:hyperlink w:anchor="__RefHeading___Toc2094092_2322387425">
            <w:r>
              <w:rPr>
                <w:webHidden/>
                <w:rStyle w:val="IndexLink"/>
                <w:rtl w:val="true"/>
              </w:rPr>
              <w:t>الاستعارة والرجوع فی إعارة الأرض للمزارعة</w:t>
            </w:r>
            <w:r>
              <w:rPr>
                <w:rStyle w:val="IndexLink"/>
                <w:rtl w:val="true"/>
              </w:rPr>
              <w:tab/>
            </w:r>
            <w:r>
              <w:rPr>
                <w:rStyle w:val="IndexLink"/>
              </w:rPr>
              <w:t>447</w:t>
            </w:r>
          </w:hyperlink>
        </w:p>
        <w:p>
          <w:pPr>
            <w:pStyle w:val="Contents3"/>
            <w:tabs>
              <w:tab w:val="clear" w:pos="8459"/>
              <w:tab w:val="right" w:pos="9026" w:leader="dot"/>
            </w:tabs>
            <w:rPr/>
          </w:pPr>
          <w:hyperlink w:anchor="__RefHeading___Toc2094094_2322387425">
            <w:r>
              <w:rPr>
                <w:webHidden/>
                <w:rStyle w:val="IndexLink"/>
                <w:rtl w:val="true"/>
              </w:rPr>
              <w:t>حکم اشتراط أحدهما علی الآخر شیئاً مضافاً إلی الحصّة</w:t>
            </w:r>
            <w:r>
              <w:rPr>
                <w:rStyle w:val="IndexLink"/>
                <w:rtl w:val="true"/>
              </w:rPr>
              <w:tab/>
            </w:r>
            <w:r>
              <w:rPr>
                <w:rStyle w:val="IndexLink"/>
              </w:rPr>
              <w:t>450</w:t>
            </w:r>
          </w:hyperlink>
        </w:p>
        <w:p>
          <w:pPr>
            <w:pStyle w:val="Contents3"/>
            <w:tabs>
              <w:tab w:val="clear" w:pos="8459"/>
              <w:tab w:val="right" w:pos="9026" w:leader="dot"/>
            </w:tabs>
            <w:rPr/>
          </w:pPr>
          <w:hyperlink w:anchor="__RefHeading___Toc2094096_2322387425">
            <w:r>
              <w:rPr>
                <w:webHidden/>
                <w:rStyle w:val="IndexLink"/>
                <w:rtl w:val="true"/>
              </w:rPr>
              <w:t>القسمة بعد استثناء مقدار البذر أو ما یُصرف</w:t>
            </w:r>
            <w:r>
              <w:rPr>
                <w:rStyle w:val="IndexLink"/>
                <w:rtl w:val="true"/>
              </w:rPr>
              <w:tab/>
            </w:r>
            <w:r>
              <w:rPr>
                <w:rStyle w:val="IndexLink"/>
              </w:rPr>
              <w:t>451</w:t>
            </w:r>
          </w:hyperlink>
        </w:p>
        <w:p>
          <w:pPr>
            <w:pStyle w:val="Contents3"/>
            <w:tabs>
              <w:tab w:val="clear" w:pos="8459"/>
              <w:tab w:val="right" w:pos="9026" w:leader="dot"/>
            </w:tabs>
            <w:rPr/>
          </w:pPr>
          <w:hyperlink w:anchor="__RefHeading___Toc2094098_2322387425">
            <w:r>
              <w:rPr>
                <w:webHidden/>
                <w:rStyle w:val="IndexLink"/>
                <w:rtl w:val="true"/>
              </w:rPr>
              <w:t>إذا شرط مدّة معیّنة والزرع لم یبلغ</w:t>
            </w:r>
            <w:r>
              <w:rPr>
                <w:rStyle w:val="IndexLink"/>
                <w:rtl w:val="true"/>
              </w:rPr>
              <w:tab/>
            </w:r>
            <w:r>
              <w:rPr>
                <w:rStyle w:val="IndexLink"/>
              </w:rPr>
              <w:t>454</w:t>
            </w:r>
          </w:hyperlink>
        </w:p>
        <w:p>
          <w:pPr>
            <w:pStyle w:val="Contents3"/>
            <w:tabs>
              <w:tab w:val="clear" w:pos="8459"/>
              <w:tab w:val="right" w:pos="9026" w:leader="dot"/>
            </w:tabs>
            <w:rPr/>
          </w:pPr>
          <w:hyperlink w:anchor="__RefHeading___Toc2094100_2322387425">
            <w:r>
              <w:rPr>
                <w:webHidden/>
                <w:rStyle w:val="IndexLink"/>
                <w:rtl w:val="true"/>
              </w:rPr>
              <w:t>لو ترک الزارع الزرع حتّی انقضت المدّة</w:t>
            </w:r>
            <w:r>
              <w:rPr>
                <w:rStyle w:val="IndexLink"/>
                <w:rtl w:val="true"/>
              </w:rPr>
              <w:tab/>
            </w:r>
            <w:r>
              <w:rPr>
                <w:rStyle w:val="IndexLink"/>
              </w:rPr>
              <w:t>457</w:t>
            </w:r>
          </w:hyperlink>
        </w:p>
        <w:p>
          <w:pPr>
            <w:pStyle w:val="Contents3"/>
            <w:tabs>
              <w:tab w:val="clear" w:pos="8459"/>
              <w:tab w:val="right" w:pos="9026" w:leader="dot"/>
            </w:tabs>
            <w:rPr/>
          </w:pPr>
          <w:hyperlink w:anchor="__RefHeading___Toc2094102_2322387425">
            <w:r>
              <w:rPr>
                <w:webHidden/>
                <w:rStyle w:val="IndexLink"/>
                <w:rtl w:val="true"/>
              </w:rPr>
              <w:t>إذا غصَب الأرض غاصب</w:t>
            </w:r>
            <w:r>
              <w:rPr>
                <w:rStyle w:val="IndexLink"/>
                <w:rtl w:val="true"/>
              </w:rPr>
              <w:tab/>
            </w:r>
            <w:r>
              <w:rPr>
                <w:rStyle w:val="IndexLink"/>
              </w:rPr>
              <w:t>464</w:t>
            </w:r>
          </w:hyperlink>
        </w:p>
        <w:p>
          <w:pPr>
            <w:pStyle w:val="Contents3"/>
            <w:tabs>
              <w:tab w:val="clear" w:pos="8459"/>
              <w:tab w:val="right" w:pos="9026" w:leader="dot"/>
            </w:tabs>
            <w:rPr/>
          </w:pPr>
          <w:hyperlink w:anchor="__RefHeading___Toc2094104_2322387425">
            <w:r>
              <w:rPr>
                <w:webHidden/>
                <w:rStyle w:val="IndexLink"/>
                <w:rtl w:val="true"/>
              </w:rPr>
              <w:t>إذا تعدّی الزارع ما عیّن له من الزرع</w:t>
            </w:r>
            <w:r>
              <w:rPr>
                <w:rStyle w:val="IndexLink"/>
                <w:rtl w:val="true"/>
              </w:rPr>
              <w:tab/>
            </w:r>
            <w:r>
              <w:rPr>
                <w:rStyle w:val="IndexLink"/>
              </w:rPr>
              <w:t>467</w:t>
            </w:r>
          </w:hyperlink>
        </w:p>
        <w:p>
          <w:pPr>
            <w:pStyle w:val="Contents3"/>
            <w:tabs>
              <w:tab w:val="clear" w:pos="8459"/>
              <w:tab w:val="right" w:pos="9026" w:leader="dot"/>
            </w:tabs>
            <w:rPr/>
          </w:pPr>
          <w:hyperlink w:anchor="__RefHeading___Toc2094106_2322387425">
            <w:r>
              <w:rPr>
                <w:webHidden/>
                <w:rStyle w:val="IndexLink"/>
                <w:rtl w:val="true"/>
              </w:rPr>
              <w:t>لو زارع علی أرضٍ لا ماء لها</w:t>
            </w:r>
            <w:r>
              <w:rPr>
                <w:rStyle w:val="IndexLink"/>
                <w:rtl w:val="true"/>
              </w:rPr>
              <w:tab/>
            </w:r>
            <w:r>
              <w:rPr>
                <w:rStyle w:val="IndexLink"/>
              </w:rPr>
              <w:t>478</w:t>
            </w:r>
          </w:hyperlink>
        </w:p>
        <w:p>
          <w:pPr>
            <w:pStyle w:val="Contents3"/>
            <w:tabs>
              <w:tab w:val="clear" w:pos="8459"/>
              <w:tab w:val="right" w:pos="9026" w:leader="dot"/>
            </w:tabs>
            <w:rPr/>
          </w:pPr>
          <w:hyperlink w:anchor="__RefHeading___Toc2094108_2322387425">
            <w:r>
              <w:rPr>
                <w:webHidden/>
                <w:rStyle w:val="IndexLink"/>
                <w:rtl w:val="true"/>
              </w:rPr>
              <w:t>تعیین من علیه البذر</w:t>
            </w:r>
            <w:r>
              <w:rPr>
                <w:rStyle w:val="IndexLink"/>
                <w:rtl w:val="true"/>
              </w:rPr>
              <w:tab/>
            </w:r>
            <w:r>
              <w:rPr>
                <w:rStyle w:val="IndexLink"/>
              </w:rPr>
              <w:t>479</w:t>
            </w:r>
          </w:hyperlink>
        </w:p>
        <w:p>
          <w:pPr>
            <w:pStyle w:val="Contents3"/>
            <w:tabs>
              <w:tab w:val="clear" w:pos="8459"/>
              <w:tab w:val="right" w:pos="9026" w:leader="dot"/>
            </w:tabs>
            <w:rPr/>
          </w:pPr>
          <w:hyperlink w:anchor="__RefHeading___Toc2094110_2322387425">
            <w:r>
              <w:rPr>
                <w:webHidden/>
                <w:rStyle w:val="IndexLink"/>
                <w:rtl w:val="true"/>
              </w:rPr>
              <w:t>حکم عقد المزارعة بین أزید من اثنین</w:t>
            </w:r>
            <w:r>
              <w:rPr>
                <w:rStyle w:val="IndexLink"/>
                <w:rtl w:val="true"/>
              </w:rPr>
              <w:tab/>
            </w:r>
            <w:r>
              <w:rPr>
                <w:rStyle w:val="IndexLink"/>
              </w:rPr>
              <w:t>482</w:t>
            </w:r>
          </w:hyperlink>
        </w:p>
        <w:p>
          <w:pPr>
            <w:pStyle w:val="Contents3"/>
            <w:tabs>
              <w:tab w:val="clear" w:pos="8459"/>
              <w:tab w:val="right" w:pos="9026" w:leader="dot"/>
            </w:tabs>
            <w:rPr/>
          </w:pPr>
          <w:hyperlink w:anchor="__RefHeading___Toc2094112_2322387425">
            <w:r>
              <w:rPr>
                <w:webHidden/>
                <w:rStyle w:val="IndexLink"/>
                <w:rtl w:val="true"/>
              </w:rPr>
              <w:t>مزارعة العامل غیره</w:t>
            </w:r>
            <w:r>
              <w:rPr>
                <w:rStyle w:val="IndexLink"/>
                <w:rtl w:val="true"/>
              </w:rPr>
              <w:tab/>
            </w:r>
            <w:r>
              <w:rPr>
                <w:rStyle w:val="IndexLink"/>
              </w:rPr>
              <w:t>485</w:t>
            </w:r>
          </w:hyperlink>
        </w:p>
        <w:p>
          <w:pPr>
            <w:pStyle w:val="Contents3"/>
            <w:tabs>
              <w:tab w:val="clear" w:pos="8459"/>
              <w:tab w:val="right" w:pos="9026" w:leader="dot"/>
            </w:tabs>
            <w:rPr/>
          </w:pPr>
          <w:hyperlink w:anchor="__RefHeading___Toc2094114_2322387425">
            <w:r>
              <w:rPr>
                <w:webHidden/>
                <w:rStyle w:val="IndexLink"/>
                <w:rtl w:val="true"/>
              </w:rPr>
              <w:t>تبیّن بطلان العقد</w:t>
            </w:r>
            <w:r>
              <w:rPr>
                <w:rStyle w:val="IndexLink"/>
                <w:rtl w:val="true"/>
              </w:rPr>
              <w:tab/>
            </w:r>
            <w:r>
              <w:rPr>
                <w:rStyle w:val="IndexLink"/>
              </w:rPr>
              <w:t>489</w:t>
            </w:r>
          </w:hyperlink>
        </w:p>
        <w:p>
          <w:pPr>
            <w:pStyle w:val="Contents3"/>
            <w:tabs>
              <w:tab w:val="clear" w:pos="8459"/>
              <w:tab w:val="right" w:pos="9026" w:leader="dot"/>
            </w:tabs>
            <w:rPr/>
          </w:pPr>
          <w:hyperlink w:anchor="__RefHeading___Toc2094116_2322387425">
            <w:r>
              <w:rPr>
                <w:webHidden/>
                <w:rStyle w:val="IndexLink"/>
                <w:rtl w:val="true"/>
              </w:rPr>
              <w:t>مفاد عقد المزارعة وتحدید زمان الاشتراک فی الحاصل</w:t>
            </w:r>
            <w:r>
              <w:rPr>
                <w:rStyle w:val="IndexLink"/>
                <w:rtl w:val="true"/>
              </w:rPr>
              <w:tab/>
            </w:r>
            <w:r>
              <w:rPr>
                <w:rStyle w:val="IndexLink"/>
              </w:rPr>
              <w:t>494</w:t>
            </w:r>
          </w:hyperlink>
        </w:p>
        <w:p>
          <w:pPr>
            <w:pStyle w:val="Contents3"/>
            <w:tabs>
              <w:tab w:val="clear" w:pos="8459"/>
              <w:tab w:val="right" w:pos="9026" w:leader="dot"/>
            </w:tabs>
            <w:rPr/>
          </w:pPr>
          <w:hyperlink w:anchor="__RefHeading___Toc2094118_2322387425">
            <w:r>
              <w:rPr>
                <w:webHidden/>
                <w:rStyle w:val="IndexLink"/>
                <w:rtl w:val="true"/>
              </w:rPr>
              <w:t>حصول موجب الانفساخ فی الأثناء</w:t>
            </w:r>
            <w:r>
              <w:rPr>
                <w:rStyle w:val="IndexLink"/>
                <w:rtl w:val="true"/>
              </w:rPr>
              <w:tab/>
            </w:r>
            <w:r>
              <w:rPr>
                <w:rStyle w:val="IndexLink"/>
              </w:rPr>
              <w:t>499</w:t>
            </w:r>
          </w:hyperlink>
        </w:p>
        <w:p>
          <w:pPr>
            <w:pStyle w:val="Contents3"/>
            <w:tabs>
              <w:tab w:val="clear" w:pos="8459"/>
              <w:tab w:val="right" w:pos="9026" w:leader="dot"/>
            </w:tabs>
            <w:rPr/>
          </w:pPr>
          <w:hyperlink w:anchor="__RefHeading___Toc2094120_2322387425">
            <w:r>
              <w:rPr>
                <w:webHidden/>
                <w:rStyle w:val="IndexLink"/>
                <w:rtl w:val="true"/>
              </w:rPr>
              <w:t>حصول الفسخ فی الأثناء بالتقایل ونحوه</w:t>
            </w:r>
            <w:r>
              <w:rPr>
                <w:rStyle w:val="IndexLink"/>
                <w:rtl w:val="true"/>
              </w:rPr>
              <w:tab/>
            </w:r>
            <w:r>
              <w:rPr>
                <w:rStyle w:val="IndexLink"/>
              </w:rPr>
              <w:t>500</w:t>
            </w:r>
          </w:hyperlink>
        </w:p>
        <w:p>
          <w:pPr>
            <w:pStyle w:val="Contents3"/>
            <w:tabs>
              <w:tab w:val="clear" w:pos="8459"/>
              <w:tab w:val="right" w:pos="9026" w:leader="dot"/>
            </w:tabs>
            <w:rPr/>
          </w:pPr>
          <w:hyperlink w:anchor="__RefHeading___Toc2094122_2322387425">
            <w:r>
              <w:rPr>
                <w:webHidden/>
                <w:rStyle w:val="IndexLink"/>
                <w:rtl w:val="true"/>
              </w:rPr>
              <w:t>تبیّن مغصوبیّة الأرض بعد عقد المزارعة</w:t>
            </w:r>
            <w:r>
              <w:rPr>
                <w:rStyle w:val="IndexLink"/>
                <w:rtl w:val="true"/>
              </w:rPr>
              <w:tab/>
            </w:r>
            <w:r>
              <w:rPr>
                <w:rStyle w:val="IndexLink"/>
              </w:rPr>
              <w:t>505</w:t>
            </w:r>
          </w:hyperlink>
        </w:p>
        <w:p>
          <w:pPr>
            <w:pStyle w:val="Contents3"/>
            <w:tabs>
              <w:tab w:val="clear" w:pos="8459"/>
              <w:tab w:val="right" w:pos="9026" w:leader="dot"/>
            </w:tabs>
            <w:rPr/>
          </w:pPr>
          <w:hyperlink w:anchor="__RefHeading___Toc2094124_2322387425">
            <w:r>
              <w:rPr>
                <w:webHidden/>
                <w:rStyle w:val="IndexLink"/>
                <w:rtl w:val="true"/>
              </w:rPr>
              <w:t>تبیّن مغصوبیّة البذر</w:t>
            </w:r>
            <w:r>
              <w:rPr>
                <w:rStyle w:val="IndexLink"/>
                <w:rtl w:val="true"/>
              </w:rPr>
              <w:tab/>
            </w:r>
            <w:r>
              <w:rPr>
                <w:rStyle w:val="IndexLink"/>
              </w:rPr>
              <w:t>507</w:t>
            </w:r>
          </w:hyperlink>
        </w:p>
        <w:p>
          <w:pPr>
            <w:pStyle w:val="Contents3"/>
            <w:tabs>
              <w:tab w:val="clear" w:pos="8459"/>
              <w:tab w:val="right" w:pos="9026" w:leader="dot"/>
            </w:tabs>
            <w:rPr/>
          </w:pPr>
          <w:hyperlink w:anchor="__RefHeading___Toc2094126_2322387425">
            <w:r>
              <w:rPr>
                <w:webHidden/>
                <w:rStyle w:val="IndexLink"/>
                <w:rtl w:val="true"/>
              </w:rPr>
              <w:t>تبیّن الغصبیّة فی سائر المصارف</w:t>
            </w:r>
            <w:r>
              <w:rPr>
                <w:rStyle w:val="IndexLink"/>
                <w:rtl w:val="true"/>
              </w:rPr>
              <w:tab/>
            </w:r>
            <w:r>
              <w:rPr>
                <w:rStyle w:val="IndexLink"/>
              </w:rPr>
              <w:t>509</w:t>
            </w:r>
          </w:hyperlink>
        </w:p>
        <w:p>
          <w:pPr>
            <w:pStyle w:val="Contents4"/>
            <w:tabs>
              <w:tab w:val="clear" w:pos="8176"/>
              <w:tab w:val="right" w:pos="9026" w:leader="dot"/>
            </w:tabs>
            <w:rPr/>
          </w:pPr>
          <w:hyperlink w:anchor="__RefHeading___Toc2094128_2322387425">
            <w:r>
              <w:rPr>
                <w:webHidden/>
                <w:rStyle w:val="IndexLink"/>
                <w:rtl w:val="true"/>
              </w:rPr>
              <w:t>حکم خراج الأرض ومن علیه سائر المؤن</w:t>
            </w:r>
            <w:r>
              <w:rPr>
                <w:rStyle w:val="IndexLink"/>
                <w:rtl w:val="true"/>
              </w:rPr>
              <w:tab/>
            </w:r>
            <w:r>
              <w:rPr>
                <w:rStyle w:val="IndexLink"/>
              </w:rPr>
              <w:t>509</w:t>
            </w:r>
          </w:hyperlink>
        </w:p>
        <w:p>
          <w:pPr>
            <w:pStyle w:val="Contents3"/>
            <w:tabs>
              <w:tab w:val="clear" w:pos="8459"/>
              <w:tab w:val="right" w:pos="9026" w:leader="dot"/>
            </w:tabs>
            <w:rPr/>
          </w:pPr>
          <w:hyperlink w:anchor="__RefHeading___Toc2094130_2322387425">
            <w:r>
              <w:rPr>
                <w:webHidden/>
                <w:rStyle w:val="IndexLink"/>
                <w:rtl w:val="true"/>
              </w:rPr>
              <w:t>جواز الخرص بین الزارع والمالک</w:t>
            </w:r>
            <w:r>
              <w:rPr>
                <w:rStyle w:val="IndexLink"/>
                <w:rtl w:val="true"/>
              </w:rPr>
              <w:tab/>
            </w:r>
            <w:r>
              <w:rPr>
                <w:rStyle w:val="IndexLink"/>
              </w:rPr>
              <w:t>511</w:t>
            </w:r>
          </w:hyperlink>
        </w:p>
        <w:p>
          <w:pPr>
            <w:pStyle w:val="Contents3"/>
            <w:tabs>
              <w:tab w:val="clear" w:pos="8459"/>
              <w:tab w:val="right" w:pos="9026" w:leader="dot"/>
            </w:tabs>
            <w:rPr/>
          </w:pPr>
          <w:hyperlink w:anchor="__RefHeading___Toc2094132_2322387425">
            <w:r>
              <w:rPr>
                <w:webHidden/>
                <w:rStyle w:val="IndexLink"/>
                <w:rtl w:val="true"/>
              </w:rPr>
              <w:t>حقیقة الخرص وأحکامه</w:t>
            </w:r>
            <w:r>
              <w:rPr>
                <w:rStyle w:val="IndexLink"/>
                <w:rtl w:val="true"/>
              </w:rPr>
              <w:tab/>
            </w:r>
            <w:r>
              <w:rPr>
                <w:rStyle w:val="IndexLink"/>
              </w:rPr>
              <w:t>512</w:t>
            </w:r>
          </w:hyperlink>
        </w:p>
        <w:p>
          <w:pPr>
            <w:pStyle w:val="Contents3"/>
            <w:tabs>
              <w:tab w:val="clear" w:pos="8459"/>
              <w:tab w:val="right" w:pos="9026" w:leader="dot"/>
            </w:tabs>
            <w:rPr/>
          </w:pPr>
          <w:hyperlink w:anchor="__RefHeading___Toc2094134_2322387425">
            <w:r>
              <w:rPr>
                <w:webHidden/>
                <w:rStyle w:val="IndexLink"/>
                <w:rtl w:val="true"/>
              </w:rPr>
              <w:t>وجوب الزکاة علی المالک والزرع مع تحقّق النصاب</w:t>
            </w:r>
            <w:r>
              <w:rPr>
                <w:rStyle w:val="IndexLink"/>
                <w:rtl w:val="true"/>
              </w:rPr>
              <w:tab/>
            </w:r>
            <w:r>
              <w:rPr>
                <w:rStyle w:val="IndexLink"/>
              </w:rPr>
              <w:t>518</w:t>
            </w:r>
          </w:hyperlink>
        </w:p>
        <w:p>
          <w:pPr>
            <w:pStyle w:val="Contents3"/>
            <w:tabs>
              <w:tab w:val="clear" w:pos="8459"/>
              <w:tab w:val="right" w:pos="9026" w:leader="dot"/>
            </w:tabs>
            <w:rPr/>
          </w:pPr>
          <w:hyperlink w:anchor="__RefHeading___Toc2094136_2322387425">
            <w:r>
              <w:rPr>
                <w:webHidden/>
                <w:rStyle w:val="IndexLink"/>
                <w:rtl w:val="true"/>
              </w:rPr>
              <w:t>حکم الباقی من الاُصول بعد الزرع</w:t>
            </w:r>
            <w:r>
              <w:rPr>
                <w:rStyle w:val="IndexLink"/>
                <w:rtl w:val="true"/>
              </w:rPr>
              <w:tab/>
            </w:r>
            <w:r>
              <w:rPr>
                <w:rStyle w:val="IndexLink"/>
              </w:rPr>
              <w:t>520</w:t>
            </w:r>
          </w:hyperlink>
        </w:p>
        <w:p>
          <w:pPr>
            <w:pStyle w:val="Contents3"/>
            <w:tabs>
              <w:tab w:val="clear" w:pos="8459"/>
              <w:tab w:val="right" w:pos="9026" w:leader="dot"/>
            </w:tabs>
            <w:rPr/>
          </w:pPr>
          <w:hyperlink w:anchor="__RefHeading___Toc2094138_2322387425">
            <w:r>
              <w:rPr>
                <w:webHidden/>
                <w:rStyle w:val="IndexLink"/>
                <w:rtl w:val="true"/>
              </w:rPr>
              <w:t>اختلاف المالک والزارع فیالمدّة أو الحصّة وغیر ذلک</w:t>
            </w:r>
            <w:r>
              <w:rPr>
                <w:rStyle w:val="IndexLink"/>
                <w:rtl w:val="true"/>
              </w:rPr>
              <w:tab/>
            </w:r>
            <w:r>
              <w:rPr>
                <w:rStyle w:val="IndexLink"/>
              </w:rPr>
              <w:t>523</w:t>
            </w:r>
          </w:hyperlink>
        </w:p>
        <w:p>
          <w:pPr>
            <w:pStyle w:val="Contents3"/>
            <w:tabs>
              <w:tab w:val="clear" w:pos="8459"/>
              <w:tab w:val="right" w:pos="9026" w:leader="dot"/>
            </w:tabs>
            <w:rPr/>
          </w:pPr>
          <w:hyperlink w:anchor="__RefHeading___Toc2094140_2322387425">
            <w:r>
              <w:rPr>
                <w:webHidden/>
                <w:rStyle w:val="IndexLink"/>
                <w:rtl w:val="true"/>
              </w:rPr>
              <w:t>الاختلاف فی اشتراط کون البذر أو العوامل علی أیّهما</w:t>
            </w:r>
            <w:r>
              <w:rPr>
                <w:rStyle w:val="IndexLink"/>
                <w:rtl w:val="true"/>
              </w:rPr>
              <w:tab/>
            </w:r>
            <w:r>
              <w:rPr>
                <w:rStyle w:val="IndexLink"/>
              </w:rPr>
              <w:t>526</w:t>
            </w:r>
          </w:hyperlink>
        </w:p>
        <w:p>
          <w:pPr>
            <w:pStyle w:val="Contents3"/>
            <w:tabs>
              <w:tab w:val="clear" w:pos="8459"/>
              <w:tab w:val="right" w:pos="9026" w:leader="dot"/>
            </w:tabs>
            <w:rPr/>
          </w:pPr>
          <w:hyperlink w:anchor="__RefHeading___Toc2094142_2322387425">
            <w:r>
              <w:rPr>
                <w:webHidden/>
                <w:rStyle w:val="IndexLink"/>
                <w:rtl w:val="true"/>
              </w:rPr>
              <w:t>الاختلاف فی الإعارة والمزارعة</w:t>
            </w:r>
            <w:r>
              <w:rPr>
                <w:rStyle w:val="IndexLink"/>
                <w:rtl w:val="true"/>
              </w:rPr>
              <w:tab/>
            </w:r>
            <w:r>
              <w:rPr>
                <w:rStyle w:val="IndexLink"/>
              </w:rPr>
              <w:t>526</w:t>
            </w:r>
          </w:hyperlink>
        </w:p>
        <w:p>
          <w:pPr>
            <w:pStyle w:val="Contents3"/>
            <w:tabs>
              <w:tab w:val="clear" w:pos="8459"/>
              <w:tab w:val="right" w:pos="9026" w:leader="dot"/>
            </w:tabs>
            <w:rPr/>
          </w:pPr>
          <w:hyperlink w:anchor="__RefHeading___Toc2094144_2322387425">
            <w:r>
              <w:rPr>
                <w:webHidden/>
                <w:rStyle w:val="IndexLink"/>
                <w:rtl w:val="true"/>
              </w:rPr>
              <w:t>لو ادّعی المالک الغصب والزارع المزارعة</w:t>
            </w:r>
            <w:r>
              <w:rPr>
                <w:rStyle w:val="IndexLink"/>
                <w:rtl w:val="true"/>
              </w:rPr>
              <w:tab/>
            </w:r>
            <w:r>
              <w:rPr>
                <w:rStyle w:val="IndexLink"/>
              </w:rPr>
              <w:t>529</w:t>
            </w:r>
          </w:hyperlink>
        </w:p>
        <w:p>
          <w:pPr>
            <w:pStyle w:val="Contents3"/>
            <w:tabs>
              <w:tab w:val="clear" w:pos="8459"/>
              <w:tab w:val="right" w:pos="9026" w:leader="dot"/>
            </w:tabs>
            <w:rPr/>
          </w:pPr>
          <w:hyperlink w:anchor="__RefHeading___Toc2094146_2322387425">
            <w:r>
              <w:rPr>
                <w:webHidden/>
                <w:rStyle w:val="IndexLink"/>
                <w:rtl w:val="true"/>
              </w:rPr>
              <w:t>حکم قلع الزرع بعد تعلّق الزکاة وقبل البلوغ</w:t>
            </w:r>
            <w:r>
              <w:rPr>
                <w:rStyle w:val="IndexLink"/>
                <w:rtl w:val="true"/>
              </w:rPr>
              <w:tab/>
            </w:r>
            <w:r>
              <w:rPr>
                <w:rStyle w:val="IndexLink"/>
              </w:rPr>
              <w:t>529</w:t>
            </w:r>
          </w:hyperlink>
        </w:p>
        <w:p>
          <w:pPr>
            <w:pStyle w:val="Contents3"/>
            <w:tabs>
              <w:tab w:val="clear" w:pos="8459"/>
              <w:tab w:val="right" w:pos="9026" w:leader="dot"/>
            </w:tabs>
            <w:rPr/>
          </w:pPr>
          <w:hyperlink w:anchor="__RefHeading___Toc2094148_2322387425">
            <w:r>
              <w:rPr>
                <w:webHidden/>
                <w:rStyle w:val="IndexLink"/>
                <w:rtl w:val="true"/>
              </w:rPr>
              <w:t>تسلیم الأرض الخراجیّة إلی غیره لِزَرعها لنفسه</w:t>
            </w:r>
            <w:r>
              <w:rPr>
                <w:rStyle w:val="IndexLink"/>
                <w:rtl w:val="true"/>
              </w:rPr>
              <w:tab/>
            </w:r>
            <w:r>
              <w:rPr>
                <w:rStyle w:val="IndexLink"/>
              </w:rPr>
              <w:t>530</w:t>
            </w:r>
          </w:hyperlink>
        </w:p>
        <w:p>
          <w:pPr>
            <w:pStyle w:val="Contents3"/>
            <w:tabs>
              <w:tab w:val="clear" w:pos="8459"/>
              <w:tab w:val="right" w:pos="9026" w:leader="dot"/>
            </w:tabs>
            <w:rPr/>
          </w:pPr>
          <w:hyperlink w:anchor="__RefHeading___Toc2094150_2322387425">
            <w:r>
              <w:rPr>
                <w:webHidden/>
                <w:rStyle w:val="IndexLink"/>
                <w:rtl w:val="true"/>
              </w:rPr>
              <w:t>مسائل متفرّقة</w:t>
            </w:r>
            <w:r>
              <w:rPr>
                <w:rStyle w:val="IndexLink"/>
                <w:rtl w:val="true"/>
              </w:rPr>
              <w:tab/>
            </w:r>
            <w:r>
              <w:rPr>
                <w:rStyle w:val="IndexLink"/>
              </w:rPr>
              <w:t>530</w:t>
            </w:r>
          </w:hyperlink>
        </w:p>
        <w:p>
          <w:pPr>
            <w:pStyle w:val="Contents4"/>
            <w:tabs>
              <w:tab w:val="clear" w:pos="8176"/>
              <w:tab w:val="right" w:pos="9026" w:leader="dot"/>
            </w:tabs>
            <w:rPr/>
          </w:pPr>
          <w:hyperlink w:anchor="__RefHeading___Toc2094152_2322387425">
            <w:r>
              <w:rPr>
                <w:webHidden/>
                <w:rStyle w:val="IndexLink"/>
                <w:rtl w:val="true"/>
              </w:rPr>
              <w:t>الاُولی</w:t>
            </w:r>
            <w:r>
              <w:rPr>
                <w:rStyle w:val="IndexLink"/>
                <w:rtl w:val="true"/>
              </w:rPr>
              <w:t xml:space="preserve">: </w:t>
            </w:r>
            <w:r>
              <w:rPr>
                <w:rStyle w:val="IndexLink"/>
                <w:rtl w:val="true"/>
              </w:rPr>
              <w:t>إذا قصّر العامل فی تربیة الزرع فقلّ الحاصل</w:t>
            </w:r>
            <w:r>
              <w:rPr>
                <w:rStyle w:val="IndexLink"/>
                <w:rtl w:val="true"/>
              </w:rPr>
              <w:tab/>
            </w:r>
            <w:r>
              <w:rPr>
                <w:rStyle w:val="IndexLink"/>
              </w:rPr>
              <w:t>530</w:t>
            </w:r>
          </w:hyperlink>
        </w:p>
        <w:p>
          <w:pPr>
            <w:pStyle w:val="Contents4"/>
            <w:tabs>
              <w:tab w:val="clear" w:pos="8176"/>
              <w:tab w:val="right" w:pos="9026" w:leader="dot"/>
            </w:tabs>
            <w:rPr/>
          </w:pPr>
          <w:hyperlink w:anchor="__RefHeading___Toc2094154_2322387425">
            <w:r>
              <w:rPr>
                <w:webHidden/>
                <w:rStyle w:val="IndexLink"/>
                <w:rtl w:val="true"/>
              </w:rPr>
              <w:t>الثانیة</w:t>
            </w:r>
            <w:r>
              <w:rPr>
                <w:rStyle w:val="IndexLink"/>
                <w:rtl w:val="true"/>
              </w:rPr>
              <w:t xml:space="preserve">: </w:t>
            </w:r>
            <w:r>
              <w:rPr>
                <w:rStyle w:val="IndexLink"/>
                <w:rtl w:val="true"/>
              </w:rPr>
              <w:t>إدّعاء المالک علی العامل التخلّف عن الشرط أو نحوه</w:t>
            </w:r>
            <w:r>
              <w:rPr>
                <w:rStyle w:val="IndexLink"/>
                <w:rtl w:val="true"/>
              </w:rPr>
              <w:tab/>
            </w:r>
            <w:r>
              <w:rPr>
                <w:rStyle w:val="IndexLink"/>
              </w:rPr>
              <w:t>532</w:t>
            </w:r>
          </w:hyperlink>
        </w:p>
        <w:p>
          <w:pPr>
            <w:pStyle w:val="Contents4"/>
            <w:tabs>
              <w:tab w:val="clear" w:pos="8176"/>
              <w:tab w:val="right" w:pos="9026" w:leader="dot"/>
            </w:tabs>
            <w:rPr/>
          </w:pPr>
          <w:hyperlink w:anchor="__RefHeading___Toc2094156_2322387425">
            <w:r>
              <w:rPr>
                <w:webHidden/>
                <w:rStyle w:val="IndexLink"/>
                <w:rtl w:val="true"/>
              </w:rPr>
              <w:t>الثالثة</w:t>
            </w:r>
            <w:r>
              <w:rPr>
                <w:rStyle w:val="IndexLink"/>
                <w:rtl w:val="true"/>
              </w:rPr>
              <w:t xml:space="preserve">: </w:t>
            </w:r>
            <w:r>
              <w:rPr>
                <w:rStyle w:val="IndexLink"/>
                <w:rtl w:val="true"/>
              </w:rPr>
              <w:t>إدّعاء أحدهما شرطاً وإنکار الآخر أصل الاشتراط</w:t>
            </w:r>
            <w:r>
              <w:rPr>
                <w:rStyle w:val="IndexLink"/>
                <w:rtl w:val="true"/>
              </w:rPr>
              <w:tab/>
            </w:r>
            <w:r>
              <w:rPr>
                <w:rStyle w:val="IndexLink"/>
              </w:rPr>
              <w:t>532</w:t>
            </w:r>
          </w:hyperlink>
        </w:p>
        <w:p>
          <w:pPr>
            <w:pStyle w:val="Contents4"/>
            <w:tabs>
              <w:tab w:val="clear" w:pos="8176"/>
              <w:tab w:val="right" w:pos="9026" w:leader="dot"/>
            </w:tabs>
            <w:rPr/>
          </w:pPr>
          <w:hyperlink w:anchor="__RefHeading___Toc2094158_2322387425">
            <w:r>
              <w:rPr>
                <w:webHidden/>
                <w:rStyle w:val="IndexLink"/>
                <w:rtl w:val="true"/>
              </w:rPr>
              <w:t>الرابعة</w:t>
            </w:r>
            <w:r>
              <w:rPr>
                <w:rStyle w:val="IndexLink"/>
                <w:rtl w:val="true"/>
              </w:rPr>
              <w:t xml:space="preserve">: </w:t>
            </w:r>
            <w:r>
              <w:rPr>
                <w:rStyle w:val="IndexLink"/>
                <w:rtl w:val="true"/>
              </w:rPr>
              <w:t>إدّعاء الغبن فی المعاملة</w:t>
            </w:r>
            <w:r>
              <w:rPr>
                <w:rStyle w:val="IndexLink"/>
                <w:rtl w:val="true"/>
              </w:rPr>
              <w:tab/>
            </w:r>
            <w:r>
              <w:rPr>
                <w:rStyle w:val="IndexLink"/>
              </w:rPr>
              <w:t>533</w:t>
            </w:r>
          </w:hyperlink>
        </w:p>
        <w:p>
          <w:pPr>
            <w:pStyle w:val="Contents4"/>
            <w:tabs>
              <w:tab w:val="clear" w:pos="8176"/>
              <w:tab w:val="right" w:pos="9026" w:leader="dot"/>
            </w:tabs>
            <w:rPr/>
          </w:pPr>
          <w:hyperlink w:anchor="__RefHeading___Toc2094160_2322387425">
            <w:r>
              <w:rPr>
                <w:webHidden/>
                <w:rStyle w:val="IndexLink"/>
                <w:rtl w:val="true"/>
              </w:rPr>
              <w:t>الخامسة</w:t>
            </w:r>
            <w:r>
              <w:rPr>
                <w:rStyle w:val="IndexLink"/>
                <w:rtl w:val="true"/>
              </w:rPr>
              <w:t xml:space="preserve">: </w:t>
            </w:r>
            <w:r>
              <w:rPr>
                <w:rStyle w:val="IndexLink"/>
                <w:rtl w:val="true"/>
              </w:rPr>
              <w:t>مزارعة الأرض الموقوفة</w:t>
            </w:r>
            <w:r>
              <w:rPr>
                <w:rStyle w:val="IndexLink"/>
                <w:rtl w:val="true"/>
              </w:rPr>
              <w:tab/>
            </w:r>
            <w:r>
              <w:rPr>
                <w:rStyle w:val="IndexLink"/>
              </w:rPr>
              <w:t>533</w:t>
            </w:r>
          </w:hyperlink>
        </w:p>
        <w:p>
          <w:pPr>
            <w:pStyle w:val="Contents4"/>
            <w:tabs>
              <w:tab w:val="clear" w:pos="8176"/>
              <w:tab w:val="right" w:pos="9026" w:leader="dot"/>
            </w:tabs>
            <w:rPr/>
          </w:pPr>
          <w:hyperlink w:anchor="__RefHeading___Toc2094162_2322387425">
            <w:r>
              <w:rPr>
                <w:webHidden/>
                <w:rStyle w:val="IndexLink"/>
                <w:rtl w:val="true"/>
              </w:rPr>
              <w:t>السادسة</w:t>
            </w:r>
            <w:r>
              <w:rPr>
                <w:rStyle w:val="IndexLink"/>
                <w:rtl w:val="true"/>
              </w:rPr>
              <w:t xml:space="preserve">: </w:t>
            </w:r>
            <w:r>
              <w:rPr>
                <w:rStyle w:val="IndexLink"/>
                <w:rtl w:val="true"/>
              </w:rPr>
              <w:t>جواز مزارعة الکافر</w:t>
            </w:r>
            <w:r>
              <w:rPr>
                <w:rStyle w:val="IndexLink"/>
                <w:rtl w:val="true"/>
              </w:rPr>
              <w:tab/>
            </w:r>
            <w:r>
              <w:rPr>
                <w:rStyle w:val="IndexLink"/>
              </w:rPr>
              <w:t>534</w:t>
            </w:r>
          </w:hyperlink>
        </w:p>
        <w:p>
          <w:pPr>
            <w:pStyle w:val="Contents4"/>
            <w:tabs>
              <w:tab w:val="clear" w:pos="8176"/>
              <w:tab w:val="right" w:pos="9026" w:leader="dot"/>
            </w:tabs>
            <w:rPr/>
          </w:pPr>
          <w:hyperlink w:anchor="__RefHeading___Toc2094164_2322387425">
            <w:r>
              <w:rPr>
                <w:webHidden/>
                <w:rStyle w:val="IndexLink"/>
                <w:rtl w:val="true"/>
              </w:rPr>
              <w:t>السابعة</w:t>
            </w:r>
            <w:r>
              <w:rPr>
                <w:rStyle w:val="IndexLink"/>
                <w:rtl w:val="true"/>
              </w:rPr>
              <w:t xml:space="preserve">: </w:t>
            </w:r>
            <w:r>
              <w:rPr>
                <w:rStyle w:val="IndexLink"/>
                <w:rtl w:val="true"/>
              </w:rPr>
              <w:t>النهی عن تسمیة حصّة للبذر وحصّة للبقر وثالثة للأرض</w:t>
            </w:r>
            <w:r>
              <w:rPr>
                <w:rStyle w:val="IndexLink"/>
                <w:rtl w:val="true"/>
              </w:rPr>
              <w:tab/>
            </w:r>
            <w:r>
              <w:rPr>
                <w:rStyle w:val="IndexLink"/>
              </w:rPr>
              <w:t>534</w:t>
            </w:r>
          </w:hyperlink>
        </w:p>
        <w:p>
          <w:pPr>
            <w:pStyle w:val="Contents4"/>
            <w:tabs>
              <w:tab w:val="clear" w:pos="8176"/>
              <w:tab w:val="right" w:pos="9026" w:leader="dot"/>
            </w:tabs>
            <w:rPr/>
          </w:pPr>
          <w:hyperlink w:anchor="__RefHeading___Toc2094166_2322387425">
            <w:r>
              <w:rPr>
                <w:webHidden/>
                <w:rStyle w:val="IndexLink"/>
                <w:rtl w:val="true"/>
              </w:rPr>
              <w:t>الثامنة</w:t>
            </w:r>
            <w:r>
              <w:rPr>
                <w:rStyle w:val="IndexLink"/>
                <w:rtl w:val="true"/>
              </w:rPr>
              <w:t xml:space="preserve">: </w:t>
            </w:r>
            <w:r>
              <w:rPr>
                <w:rStyle w:val="IndexLink"/>
                <w:rtl w:val="true"/>
              </w:rPr>
              <w:t>جواز المصالحة عن الحصّة بمقدارٍ معیّن</w:t>
            </w:r>
            <w:r>
              <w:rPr>
                <w:rStyle w:val="IndexLink"/>
                <w:rtl w:val="true"/>
              </w:rPr>
              <w:tab/>
            </w:r>
            <w:r>
              <w:rPr>
                <w:rStyle w:val="IndexLink"/>
              </w:rPr>
              <w:t>535</w:t>
            </w:r>
          </w:hyperlink>
        </w:p>
        <w:p>
          <w:pPr>
            <w:pStyle w:val="Contents4"/>
            <w:tabs>
              <w:tab w:val="clear" w:pos="8176"/>
              <w:tab w:val="right" w:pos="9026" w:leader="dot"/>
            </w:tabs>
            <w:rPr/>
          </w:pPr>
          <w:hyperlink w:anchor="__RefHeading___Toc2094168_2322387425">
            <w:r>
              <w:rPr>
                <w:webHidden/>
                <w:rStyle w:val="IndexLink"/>
                <w:rtl w:val="true"/>
              </w:rPr>
              <w:t>التاسعة</w:t>
            </w:r>
            <w:r>
              <w:rPr>
                <w:rStyle w:val="IndexLink"/>
                <w:rtl w:val="true"/>
              </w:rPr>
              <w:t xml:space="preserve">: </w:t>
            </w:r>
            <w:r>
              <w:rPr>
                <w:rStyle w:val="IndexLink"/>
                <w:rtl w:val="true"/>
              </w:rPr>
              <w:t>جواز المزارعة علی الأرض البائرة وبعض صور الاشتراط</w:t>
            </w:r>
            <w:r>
              <w:rPr>
                <w:rStyle w:val="IndexLink"/>
                <w:rtl w:val="true"/>
              </w:rPr>
              <w:tab/>
            </w:r>
            <w:r>
              <w:rPr>
                <w:rStyle w:val="IndexLink"/>
              </w:rPr>
              <w:t>537</w:t>
            </w:r>
          </w:hyperlink>
        </w:p>
        <w:p>
          <w:pPr>
            <w:pStyle w:val="Contents4"/>
            <w:tabs>
              <w:tab w:val="clear" w:pos="8176"/>
              <w:tab w:val="right" w:pos="9026" w:leader="dot"/>
            </w:tabs>
            <w:rPr/>
          </w:pPr>
          <w:hyperlink w:anchor="__RefHeading___Toc2094170_2322387425">
            <w:r>
              <w:rPr>
                <w:webHidden/>
                <w:rStyle w:val="IndexLink"/>
                <w:rtl w:val="true"/>
              </w:rPr>
              <w:t>العاشرة</w:t>
            </w:r>
            <w:r>
              <w:rPr>
                <w:rStyle w:val="IndexLink"/>
                <w:rtl w:val="true"/>
              </w:rPr>
              <w:t xml:space="preserve">: </w:t>
            </w:r>
            <w:r>
              <w:rPr>
                <w:rStyle w:val="IndexLink"/>
                <w:rtl w:val="true"/>
              </w:rPr>
              <w:t>استحباب الدعاء عند نثر الحبّ</w:t>
            </w:r>
            <w:r>
              <w:rPr>
                <w:rStyle w:val="IndexLink"/>
                <w:rtl w:val="true"/>
              </w:rPr>
              <w:tab/>
            </w:r>
            <w:r>
              <w:rPr>
                <w:rStyle w:val="IndexLink"/>
              </w:rPr>
              <w:t>537</w:t>
            </w:r>
          </w:hyperlink>
        </w:p>
        <w:p>
          <w:pPr>
            <w:pStyle w:val="Contents2"/>
            <w:tabs>
              <w:tab w:val="clear" w:pos="8743"/>
              <w:tab w:val="right" w:pos="9026" w:leader="dot"/>
            </w:tabs>
            <w:rPr/>
          </w:pPr>
          <w:hyperlink w:anchor="__RefHeading___Toc2094172_2322387425">
            <w:r>
              <w:rPr>
                <w:webHidden/>
                <w:rStyle w:val="IndexLink"/>
                <w:rtl w:val="true"/>
              </w:rPr>
              <w:t>کتاب المساقاة</w:t>
            </w:r>
            <w:r>
              <w:rPr>
                <w:rStyle w:val="IndexLink"/>
                <w:rtl w:val="true"/>
              </w:rPr>
              <w:tab/>
            </w:r>
            <w:r>
              <w:rPr>
                <w:rStyle w:val="IndexLink"/>
              </w:rPr>
              <w:t>541</w:t>
            </w:r>
          </w:hyperlink>
        </w:p>
        <w:p>
          <w:pPr>
            <w:pStyle w:val="Contents3"/>
            <w:tabs>
              <w:tab w:val="clear" w:pos="8459"/>
              <w:tab w:val="right" w:pos="9026" w:leader="dot"/>
            </w:tabs>
            <w:rPr/>
          </w:pPr>
          <w:hyperlink w:anchor="__RefHeading___Toc2094174_2322387425">
            <w:r>
              <w:rPr>
                <w:webHidden/>
                <w:rStyle w:val="IndexLink"/>
                <w:rtl w:val="true"/>
              </w:rPr>
              <w:t>معنی المساقاة ومشروعیّتها</w:t>
            </w:r>
            <w:r>
              <w:rPr>
                <w:rStyle w:val="IndexLink"/>
                <w:rtl w:val="true"/>
              </w:rPr>
              <w:tab/>
            </w:r>
            <w:r>
              <w:rPr>
                <w:rStyle w:val="IndexLink"/>
              </w:rPr>
              <w:t>541</w:t>
            </w:r>
          </w:hyperlink>
        </w:p>
        <w:p>
          <w:pPr>
            <w:pStyle w:val="Contents3"/>
            <w:tabs>
              <w:tab w:val="clear" w:pos="8459"/>
              <w:tab w:val="right" w:pos="9026" w:leader="dot"/>
            </w:tabs>
            <w:rPr/>
          </w:pPr>
          <w:hyperlink w:anchor="__RefHeading___Toc2094176_2322387425">
            <w:r>
              <w:rPr>
                <w:webHidden/>
                <w:rStyle w:val="IndexLink"/>
                <w:rtl w:val="true"/>
              </w:rPr>
              <w:t xml:space="preserve">شرائط المساقاة </w:t>
            </w:r>
            <w:r>
              <w:rPr>
                <w:rStyle w:val="IndexLink"/>
                <w:rtl w:val="true"/>
              </w:rPr>
              <w:t>:</w:t>
              <w:tab/>
            </w:r>
            <w:r>
              <w:rPr>
                <w:rStyle w:val="IndexLink"/>
              </w:rPr>
              <w:t>543</w:t>
            </w:r>
          </w:hyperlink>
        </w:p>
        <w:p>
          <w:pPr>
            <w:pStyle w:val="Contents4"/>
            <w:tabs>
              <w:tab w:val="clear" w:pos="8176"/>
              <w:tab w:val="right" w:pos="9026" w:leader="dot"/>
            </w:tabs>
            <w:rPr/>
          </w:pPr>
          <w:hyperlink w:anchor="__RefHeading___Toc2094178_2322387425">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2094180_2322387425">
            <w:r>
              <w:rPr>
                <w:webHidden/>
                <w:rStyle w:val="IndexLink"/>
                <w:rtl w:val="true"/>
              </w:rPr>
              <w:t>الأوّل</w:t>
            </w:r>
            <w:r>
              <w:rPr>
                <w:rStyle w:val="IndexLink"/>
                <w:rtl w:val="true"/>
              </w:rPr>
              <w:t xml:space="preserve">: </w:t>
            </w:r>
            <w:r>
              <w:rPr>
                <w:rStyle w:val="IndexLink"/>
                <w:rtl w:val="true"/>
              </w:rPr>
              <w:t>الإیجاب والقبول</w:t>
            </w:r>
            <w:r>
              <w:rPr>
                <w:rStyle w:val="IndexLink"/>
                <w:rtl w:val="true"/>
              </w:rPr>
              <w:tab/>
            </w:r>
            <w:r>
              <w:rPr>
                <w:rStyle w:val="IndexLink"/>
              </w:rPr>
              <w:t>543</w:t>
            </w:r>
          </w:hyperlink>
        </w:p>
        <w:p>
          <w:pPr>
            <w:pStyle w:val="Contents4"/>
            <w:tabs>
              <w:tab w:val="clear" w:pos="8176"/>
              <w:tab w:val="right" w:pos="9026" w:leader="dot"/>
            </w:tabs>
            <w:rPr/>
          </w:pPr>
          <w:hyperlink w:anchor="__RefHeading___Toc2094182_2322387425">
            <w:r>
              <w:rPr>
                <w:webHidden/>
                <w:rStyle w:val="IndexLink"/>
                <w:rtl w:val="true"/>
              </w:rPr>
              <w:t>الثانی</w:t>
            </w:r>
            <w:r>
              <w:rPr>
                <w:rStyle w:val="IndexLink"/>
                <w:rtl w:val="true"/>
              </w:rPr>
              <w:t xml:space="preserve">: </w:t>
            </w:r>
            <w:r>
              <w:rPr>
                <w:rStyle w:val="IndexLink"/>
                <w:rtl w:val="true"/>
              </w:rPr>
              <w:t>البلوغ والعقل والاختیار</w:t>
            </w:r>
            <w:r>
              <w:rPr>
                <w:rStyle w:val="IndexLink"/>
                <w:rtl w:val="true"/>
              </w:rPr>
              <w:tab/>
            </w:r>
            <w:r>
              <w:rPr>
                <w:rStyle w:val="IndexLink"/>
              </w:rPr>
              <w:t>544</w:t>
            </w:r>
          </w:hyperlink>
        </w:p>
        <w:p>
          <w:pPr>
            <w:pStyle w:val="Contents4"/>
            <w:tabs>
              <w:tab w:val="clear" w:pos="8176"/>
              <w:tab w:val="right" w:pos="9026" w:leader="dot"/>
            </w:tabs>
            <w:rPr/>
          </w:pPr>
          <w:hyperlink w:anchor="__RefHeading___Toc2094184_2322387425">
            <w:r>
              <w:rPr>
                <w:webHidden/>
                <w:rStyle w:val="IndexLink"/>
                <w:rtl w:val="true"/>
              </w:rPr>
              <w:t>الثالث</w:t>
            </w:r>
            <w:r>
              <w:rPr>
                <w:rStyle w:val="IndexLink"/>
                <w:rtl w:val="true"/>
              </w:rPr>
              <w:t xml:space="preserve">: </w:t>
            </w:r>
            <w:r>
              <w:rPr>
                <w:rStyle w:val="IndexLink"/>
                <w:rtl w:val="true"/>
              </w:rPr>
              <w:t>عدم الحَجْر</w:t>
            </w:r>
            <w:r>
              <w:rPr>
                <w:rStyle w:val="IndexLink"/>
                <w:rtl w:val="true"/>
              </w:rPr>
              <w:tab/>
            </w:r>
            <w:r>
              <w:rPr>
                <w:rStyle w:val="IndexLink"/>
              </w:rPr>
              <w:t>544</w:t>
            </w:r>
          </w:hyperlink>
        </w:p>
        <w:p>
          <w:pPr>
            <w:pStyle w:val="Contents4"/>
            <w:tabs>
              <w:tab w:val="clear" w:pos="8176"/>
              <w:tab w:val="right" w:pos="9026" w:leader="dot"/>
            </w:tabs>
            <w:rPr/>
          </w:pPr>
          <w:hyperlink w:anchor="__RefHeading___Toc2094186_2322387425">
            <w:r>
              <w:rPr>
                <w:webHidden/>
                <w:rStyle w:val="IndexLink"/>
                <w:rtl w:val="true"/>
              </w:rPr>
              <w:t>الرابع</w:t>
            </w:r>
            <w:r>
              <w:rPr>
                <w:rStyle w:val="IndexLink"/>
                <w:rtl w:val="true"/>
              </w:rPr>
              <w:t xml:space="preserve">: </w:t>
            </w:r>
            <w:r>
              <w:rPr>
                <w:rStyle w:val="IndexLink"/>
                <w:rtl w:val="true"/>
              </w:rPr>
              <w:t>کون الاُصول مملوکة عیناً أو منفعة</w:t>
            </w:r>
            <w:r>
              <w:rPr>
                <w:rStyle w:val="IndexLink"/>
                <w:rtl w:val="true"/>
              </w:rPr>
              <w:tab/>
            </w:r>
            <w:r>
              <w:rPr>
                <w:rStyle w:val="IndexLink"/>
              </w:rPr>
              <w:t>545</w:t>
            </w:r>
          </w:hyperlink>
        </w:p>
        <w:p>
          <w:pPr>
            <w:pStyle w:val="Contents4"/>
            <w:tabs>
              <w:tab w:val="clear" w:pos="8176"/>
              <w:tab w:val="right" w:pos="9026" w:leader="dot"/>
            </w:tabs>
            <w:rPr/>
          </w:pPr>
          <w:hyperlink w:anchor="__RefHeading___Toc2094188_2322387425">
            <w:r>
              <w:rPr>
                <w:webHidden/>
                <w:rStyle w:val="IndexLink"/>
                <w:rtl w:val="true"/>
              </w:rPr>
              <w:t>الخامس</w:t>
            </w:r>
            <w:r>
              <w:rPr>
                <w:rStyle w:val="IndexLink"/>
                <w:rtl w:val="true"/>
              </w:rPr>
              <w:t xml:space="preserve">: </w:t>
            </w:r>
            <w:r>
              <w:rPr>
                <w:rStyle w:val="IndexLink"/>
                <w:rtl w:val="true"/>
              </w:rPr>
              <w:t>کونها معیّنة عندهما</w:t>
            </w:r>
            <w:r>
              <w:rPr>
                <w:rStyle w:val="IndexLink"/>
                <w:rtl w:val="true"/>
              </w:rPr>
              <w:tab/>
            </w:r>
            <w:r>
              <w:rPr>
                <w:rStyle w:val="IndexLink"/>
              </w:rPr>
              <w:t>545</w:t>
            </w:r>
          </w:hyperlink>
        </w:p>
        <w:p>
          <w:pPr>
            <w:pStyle w:val="Contents4"/>
            <w:tabs>
              <w:tab w:val="clear" w:pos="8176"/>
              <w:tab w:val="right" w:pos="9026" w:leader="dot"/>
            </w:tabs>
            <w:rPr/>
          </w:pPr>
          <w:hyperlink w:anchor="__RefHeading___Toc2094190_2322387425">
            <w:r>
              <w:rPr>
                <w:webHidden/>
                <w:rStyle w:val="IndexLink"/>
                <w:rtl w:val="true"/>
              </w:rPr>
              <w:t>السادس</w:t>
            </w:r>
            <w:r>
              <w:rPr>
                <w:rStyle w:val="IndexLink"/>
                <w:rtl w:val="true"/>
              </w:rPr>
              <w:t xml:space="preserve">: </w:t>
            </w:r>
            <w:r>
              <w:rPr>
                <w:rStyle w:val="IndexLink"/>
                <w:rtl w:val="true"/>
              </w:rPr>
              <w:t>کونها ثابتة مغروسة</w:t>
            </w:r>
            <w:r>
              <w:rPr>
                <w:rStyle w:val="IndexLink"/>
                <w:rtl w:val="true"/>
              </w:rPr>
              <w:tab/>
            </w:r>
            <w:r>
              <w:rPr>
                <w:rStyle w:val="IndexLink"/>
              </w:rPr>
              <w:t>545</w:t>
            </w:r>
          </w:hyperlink>
        </w:p>
        <w:p>
          <w:pPr>
            <w:pStyle w:val="Contents4"/>
            <w:tabs>
              <w:tab w:val="clear" w:pos="8176"/>
              <w:tab w:val="right" w:pos="9026" w:leader="dot"/>
            </w:tabs>
            <w:rPr/>
          </w:pPr>
          <w:hyperlink w:anchor="__RefHeading___Toc2094192_2322387425">
            <w:r>
              <w:rPr>
                <w:webHidden/>
                <w:rStyle w:val="IndexLink"/>
                <w:rtl w:val="true"/>
              </w:rPr>
              <w:t>السابع</w:t>
            </w:r>
            <w:r>
              <w:rPr>
                <w:rStyle w:val="IndexLink"/>
                <w:rtl w:val="true"/>
              </w:rPr>
              <w:t xml:space="preserve">: </w:t>
            </w:r>
            <w:r>
              <w:rPr>
                <w:rStyle w:val="IndexLink"/>
                <w:rtl w:val="true"/>
              </w:rPr>
              <w:t>تعیین المدّة</w:t>
            </w:r>
            <w:r>
              <w:rPr>
                <w:rStyle w:val="IndexLink"/>
                <w:rtl w:val="true"/>
              </w:rPr>
              <w:tab/>
            </w:r>
            <w:r>
              <w:rPr>
                <w:rStyle w:val="IndexLink"/>
              </w:rPr>
              <w:t>545</w:t>
            </w:r>
          </w:hyperlink>
        </w:p>
        <w:p>
          <w:pPr>
            <w:pStyle w:val="Contents4"/>
            <w:tabs>
              <w:tab w:val="clear" w:pos="8176"/>
              <w:tab w:val="right" w:pos="9026" w:leader="dot"/>
            </w:tabs>
            <w:rPr/>
          </w:pPr>
          <w:hyperlink w:anchor="__RefHeading___Toc2094194_2322387425">
            <w:r>
              <w:rPr>
                <w:webHidden/>
                <w:rStyle w:val="IndexLink"/>
                <w:rtl w:val="true"/>
              </w:rPr>
              <w:t>الثامن</w:t>
            </w:r>
            <w:r>
              <w:rPr>
                <w:rStyle w:val="IndexLink"/>
                <w:rtl w:val="true"/>
              </w:rPr>
              <w:t xml:space="preserve">: </w:t>
            </w:r>
            <w:r>
              <w:rPr>
                <w:rStyle w:val="IndexLink"/>
                <w:rtl w:val="true"/>
              </w:rPr>
              <w:t>أن یکون قبل ظهور الثمر</w:t>
            </w:r>
            <w:r>
              <w:rPr>
                <w:rStyle w:val="IndexLink"/>
                <w:rtl w:val="true"/>
              </w:rPr>
              <w:tab/>
            </w:r>
            <w:r>
              <w:rPr>
                <w:rStyle w:val="IndexLink"/>
              </w:rPr>
              <w:t>546</w:t>
            </w:r>
          </w:hyperlink>
        </w:p>
        <w:p>
          <w:pPr>
            <w:pStyle w:val="Contents4"/>
            <w:tabs>
              <w:tab w:val="clear" w:pos="8176"/>
              <w:tab w:val="right" w:pos="9026" w:leader="dot"/>
            </w:tabs>
            <w:rPr/>
          </w:pPr>
          <w:hyperlink w:anchor="__RefHeading___Toc2094196_2322387425">
            <w:r>
              <w:rPr>
                <w:webHidden/>
                <w:rStyle w:val="IndexLink"/>
                <w:rtl w:val="true"/>
              </w:rPr>
              <w:t>التاسع</w:t>
            </w:r>
            <w:r>
              <w:rPr>
                <w:rStyle w:val="IndexLink"/>
                <w:rtl w:val="true"/>
              </w:rPr>
              <w:t xml:space="preserve">: </w:t>
            </w:r>
            <w:r>
              <w:rPr>
                <w:rStyle w:val="IndexLink"/>
                <w:rtl w:val="true"/>
              </w:rPr>
              <w:t>أن تکون الحصّة معیّنة مشاعة</w:t>
            </w:r>
            <w:r>
              <w:rPr>
                <w:rStyle w:val="IndexLink"/>
                <w:rtl w:val="true"/>
              </w:rPr>
              <w:tab/>
            </w:r>
            <w:r>
              <w:rPr>
                <w:rStyle w:val="IndexLink"/>
              </w:rPr>
              <w:t>546</w:t>
            </w:r>
          </w:hyperlink>
        </w:p>
        <w:p>
          <w:pPr>
            <w:pStyle w:val="Contents4"/>
            <w:tabs>
              <w:tab w:val="clear" w:pos="8176"/>
              <w:tab w:val="right" w:pos="9026" w:leader="dot"/>
            </w:tabs>
            <w:rPr/>
          </w:pPr>
          <w:hyperlink w:anchor="__RefHeading___Toc2094198_2322387425">
            <w:r>
              <w:rPr>
                <w:webHidden/>
                <w:rStyle w:val="IndexLink"/>
                <w:rtl w:val="true"/>
              </w:rPr>
              <w:t>العاشر</w:t>
            </w:r>
            <w:r>
              <w:rPr>
                <w:rStyle w:val="IndexLink"/>
                <w:rtl w:val="true"/>
              </w:rPr>
              <w:t xml:space="preserve">: </w:t>
            </w:r>
            <w:r>
              <w:rPr>
                <w:rStyle w:val="IndexLink"/>
                <w:rtl w:val="true"/>
              </w:rPr>
              <w:t>تعیین ما علی المالک وما علی العامل</w:t>
            </w:r>
            <w:r>
              <w:rPr>
                <w:rStyle w:val="IndexLink"/>
                <w:rtl w:val="true"/>
              </w:rPr>
              <w:tab/>
            </w:r>
            <w:r>
              <w:rPr>
                <w:rStyle w:val="IndexLink"/>
              </w:rPr>
              <w:t>548</w:t>
            </w:r>
          </w:hyperlink>
        </w:p>
        <w:p>
          <w:pPr>
            <w:pStyle w:val="Contents3"/>
            <w:tabs>
              <w:tab w:val="clear" w:pos="8459"/>
              <w:tab w:val="right" w:pos="9026" w:leader="dot"/>
            </w:tabs>
            <w:rPr/>
          </w:pPr>
          <w:hyperlink w:anchor="__RefHeading___Toc2094200_2322387425">
            <w:r>
              <w:rPr>
                <w:webHidden/>
                <w:rStyle w:val="IndexLink"/>
                <w:rtl w:val="true"/>
              </w:rPr>
              <w:t>صحّة المساقاة قبل ظهور الثمر</w:t>
            </w:r>
            <w:r>
              <w:rPr>
                <w:rStyle w:val="IndexLink"/>
                <w:rtl w:val="true"/>
              </w:rPr>
              <w:tab/>
            </w:r>
            <w:r>
              <w:rPr>
                <w:rStyle w:val="IndexLink"/>
              </w:rPr>
              <w:t>548</w:t>
            </w:r>
          </w:hyperlink>
        </w:p>
        <w:p>
          <w:pPr>
            <w:pStyle w:val="Contents3"/>
            <w:tabs>
              <w:tab w:val="clear" w:pos="8459"/>
              <w:tab w:val="right" w:pos="9026" w:leader="dot"/>
            </w:tabs>
            <w:rPr/>
          </w:pPr>
          <w:hyperlink w:anchor="__RefHeading___Toc2094202_2322387425">
            <w:r>
              <w:rPr>
                <w:webHidden/>
                <w:rStyle w:val="IndexLink"/>
                <w:rtl w:val="true"/>
              </w:rPr>
              <w:t>المساقاة علی أشجار لا ثمر لها </w:t>
            </w:r>
            <w:r>
              <w:rPr>
                <w:rStyle w:val="IndexLink"/>
                <w:rtl w:val="true"/>
              </w:rPr>
              <w:tab/>
            </w:r>
            <w:r>
              <w:rPr>
                <w:rStyle w:val="IndexLink"/>
              </w:rPr>
              <w:t>550</w:t>
            </w:r>
          </w:hyperlink>
        </w:p>
        <w:p>
          <w:pPr>
            <w:pStyle w:val="Contents3"/>
            <w:tabs>
              <w:tab w:val="clear" w:pos="8459"/>
              <w:tab w:val="right" w:pos="9026" w:leader="dot"/>
            </w:tabs>
            <w:rPr/>
          </w:pPr>
          <w:hyperlink w:anchor="__RefHeading___Toc2094204_2322387425">
            <w:r>
              <w:rPr>
                <w:webHidden/>
                <w:rStyle w:val="IndexLink"/>
                <w:rtl w:val="true"/>
              </w:rPr>
              <w:t>المساقاة علی اُصول غیر ثابتة </w:t>
            </w:r>
            <w:r>
              <w:rPr>
                <w:rStyle w:val="IndexLink"/>
                <w:rtl w:val="true"/>
              </w:rPr>
              <w:tab/>
            </w:r>
            <w:r>
              <w:rPr>
                <w:rStyle w:val="IndexLink"/>
              </w:rPr>
              <w:t>550</w:t>
            </w:r>
          </w:hyperlink>
        </w:p>
        <w:p>
          <w:pPr>
            <w:pStyle w:val="Contents3"/>
            <w:tabs>
              <w:tab w:val="clear" w:pos="8459"/>
              <w:tab w:val="right" w:pos="9026" w:leader="dot"/>
            </w:tabs>
            <w:rPr/>
          </w:pPr>
          <w:hyperlink w:anchor="__RefHeading___Toc2094206_2322387425">
            <w:r>
              <w:rPr>
                <w:webHidden/>
                <w:rStyle w:val="IndexLink"/>
                <w:rtl w:val="true"/>
              </w:rPr>
              <w:t>المعاملة علی أشجار لا تحتاج إلی السقی</w:t>
            </w:r>
            <w:r>
              <w:rPr>
                <w:rStyle w:val="IndexLink"/>
                <w:rtl w:val="true"/>
              </w:rPr>
              <w:tab/>
            </w:r>
            <w:r>
              <w:rPr>
                <w:rStyle w:val="IndexLink"/>
              </w:rPr>
              <w:t>552</w:t>
            </w:r>
          </w:hyperlink>
        </w:p>
        <w:p>
          <w:pPr>
            <w:pStyle w:val="Contents3"/>
            <w:tabs>
              <w:tab w:val="clear" w:pos="8459"/>
              <w:tab w:val="right" w:pos="9026" w:leader="dot"/>
            </w:tabs>
            <w:rPr/>
          </w:pPr>
          <w:hyperlink w:anchor="__RefHeading___Toc2094208_2322387425">
            <w:r>
              <w:rPr>
                <w:webHidden/>
                <w:rStyle w:val="IndexLink"/>
                <w:rtl w:val="true"/>
              </w:rPr>
              <w:t>المساقاة علی فسلانٍ مغروسة</w:t>
            </w:r>
            <w:r>
              <w:rPr>
                <w:rStyle w:val="IndexLink"/>
                <w:rtl w:val="true"/>
              </w:rPr>
              <w:tab/>
            </w:r>
            <w:r>
              <w:rPr>
                <w:rStyle w:val="IndexLink"/>
              </w:rPr>
              <w:t>554</w:t>
            </w:r>
          </w:hyperlink>
        </w:p>
        <w:p>
          <w:pPr>
            <w:pStyle w:val="Contents3"/>
            <w:tabs>
              <w:tab w:val="clear" w:pos="8459"/>
              <w:tab w:val="right" w:pos="9026" w:leader="dot"/>
            </w:tabs>
            <w:rPr/>
          </w:pPr>
          <w:hyperlink w:anchor="__RefHeading___Toc2094210_2322387425">
            <w:r>
              <w:rPr>
                <w:webHidden/>
                <w:rStyle w:val="IndexLink"/>
                <w:rtl w:val="true"/>
              </w:rPr>
              <w:t>المساقاة علی ودیّ غیر مغروسة</w:t>
            </w:r>
            <w:r>
              <w:rPr>
                <w:rStyle w:val="IndexLink"/>
                <w:rtl w:val="true"/>
              </w:rPr>
              <w:tab/>
            </w:r>
            <w:r>
              <w:rPr>
                <w:rStyle w:val="IndexLink"/>
              </w:rPr>
              <w:t>554</w:t>
            </w:r>
          </w:hyperlink>
        </w:p>
        <w:p>
          <w:pPr>
            <w:pStyle w:val="Contents3"/>
            <w:tabs>
              <w:tab w:val="clear" w:pos="8459"/>
              <w:tab w:val="right" w:pos="9026" w:leader="dot"/>
            </w:tabs>
            <w:rPr/>
          </w:pPr>
          <w:hyperlink w:anchor="__RefHeading___Toc2094212_2322387425">
            <w:r>
              <w:rPr>
                <w:webHidden/>
                <w:rStyle w:val="IndexLink"/>
                <w:rtl w:val="true"/>
              </w:rPr>
              <w:t>المساقاة لازمة</w:t>
            </w:r>
            <w:r>
              <w:rPr>
                <w:rStyle w:val="IndexLink"/>
                <w:rtl w:val="true"/>
              </w:rPr>
              <w:tab/>
            </w:r>
            <w:r>
              <w:rPr>
                <w:rStyle w:val="IndexLink"/>
              </w:rPr>
              <w:t>556</w:t>
            </w:r>
          </w:hyperlink>
        </w:p>
        <w:p>
          <w:pPr>
            <w:pStyle w:val="Contents3"/>
            <w:tabs>
              <w:tab w:val="clear" w:pos="8459"/>
              <w:tab w:val="right" w:pos="9026" w:leader="dot"/>
            </w:tabs>
            <w:rPr/>
          </w:pPr>
          <w:hyperlink w:anchor="__RefHeading___Toc2094214_2322387425">
            <w:r>
              <w:rPr>
                <w:webHidden/>
                <w:rStyle w:val="IndexLink"/>
                <w:rtl w:val="true"/>
              </w:rPr>
              <w:t>حکم المساقاة إذا مات أحد الطرفین</w:t>
            </w:r>
            <w:r>
              <w:rPr>
                <w:rStyle w:val="IndexLink"/>
                <w:rtl w:val="true"/>
              </w:rPr>
              <w:tab/>
            </w:r>
            <w:r>
              <w:rPr>
                <w:rStyle w:val="IndexLink"/>
              </w:rPr>
              <w:t>556</w:t>
            </w:r>
          </w:hyperlink>
        </w:p>
        <w:p>
          <w:pPr>
            <w:pStyle w:val="Contents3"/>
            <w:tabs>
              <w:tab w:val="clear" w:pos="8459"/>
              <w:tab w:val="right" w:pos="9026" w:leader="dot"/>
            </w:tabs>
            <w:rPr/>
          </w:pPr>
          <w:hyperlink w:anchor="__RefHeading___Toc2094216_2322387425">
            <w:r>
              <w:rPr>
                <w:webHidden/>
                <w:rStyle w:val="IndexLink"/>
                <w:rtl w:val="true"/>
              </w:rPr>
              <w:t>الضابط فی تعیین ما علیهما من الأعمال بمقتضی العقد</w:t>
            </w:r>
            <w:r>
              <w:rPr>
                <w:rStyle w:val="IndexLink"/>
                <w:rtl w:val="true"/>
              </w:rPr>
              <w:tab/>
            </w:r>
            <w:r>
              <w:rPr>
                <w:rStyle w:val="IndexLink"/>
              </w:rPr>
              <w:t>556</w:t>
            </w:r>
          </w:hyperlink>
        </w:p>
        <w:p>
          <w:pPr>
            <w:pStyle w:val="Contents3"/>
            <w:tabs>
              <w:tab w:val="clear" w:pos="8459"/>
              <w:tab w:val="right" w:pos="9026" w:leader="dot"/>
            </w:tabs>
            <w:rPr/>
          </w:pPr>
          <w:hyperlink w:anchor="__RefHeading___Toc2094218_2322387425">
            <w:r>
              <w:rPr>
                <w:webHidden/>
                <w:rStyle w:val="IndexLink"/>
                <w:rtl w:val="true"/>
              </w:rPr>
              <w:t>ما لا یصحّ اشتراطه علی المالک وما یصحّ</w:t>
            </w:r>
            <w:r>
              <w:rPr>
                <w:rStyle w:val="IndexLink"/>
                <w:rtl w:val="true"/>
              </w:rPr>
              <w:tab/>
            </w:r>
            <w:r>
              <w:rPr>
                <w:rStyle w:val="IndexLink"/>
              </w:rPr>
              <w:t>558</w:t>
            </w:r>
          </w:hyperlink>
        </w:p>
        <w:p>
          <w:pPr>
            <w:pStyle w:val="Contents3"/>
            <w:tabs>
              <w:tab w:val="clear" w:pos="8459"/>
              <w:tab w:val="right" w:pos="9026" w:leader="dot"/>
            </w:tabs>
            <w:rPr/>
          </w:pPr>
          <w:hyperlink w:anchor="__RefHeading___Toc2094220_2322387425">
            <w:r>
              <w:rPr>
                <w:webHidden/>
                <w:rStyle w:val="IndexLink"/>
                <w:rtl w:val="true"/>
              </w:rPr>
              <w:t>ترک العامل ما اشترط علیه</w:t>
            </w:r>
            <w:r>
              <w:rPr>
                <w:rStyle w:val="IndexLink"/>
                <w:rtl w:val="true"/>
              </w:rPr>
              <w:tab/>
            </w:r>
            <w:r>
              <w:rPr>
                <w:rStyle w:val="IndexLink"/>
              </w:rPr>
              <w:t>561</w:t>
            </w:r>
          </w:hyperlink>
        </w:p>
        <w:p>
          <w:pPr>
            <w:pStyle w:val="Contents3"/>
            <w:tabs>
              <w:tab w:val="clear" w:pos="8459"/>
              <w:tab w:val="right" w:pos="9026" w:leader="dot"/>
            </w:tabs>
            <w:rPr/>
          </w:pPr>
          <w:hyperlink w:anchor="__RefHeading___Toc2094222_2322387425">
            <w:r>
              <w:rPr>
                <w:webHidden/>
                <w:rStyle w:val="IndexLink"/>
                <w:rtl w:val="true"/>
              </w:rPr>
              <w:t>شرط العامل أن یعمل غلام المالک معه</w:t>
            </w:r>
            <w:r>
              <w:rPr>
                <w:rStyle w:val="IndexLink"/>
                <w:rtl w:val="true"/>
              </w:rPr>
              <w:tab/>
            </w:r>
            <w:r>
              <w:rPr>
                <w:rStyle w:val="IndexLink"/>
              </w:rPr>
              <w:t>563</w:t>
            </w:r>
          </w:hyperlink>
        </w:p>
        <w:p>
          <w:pPr>
            <w:pStyle w:val="Contents3"/>
            <w:tabs>
              <w:tab w:val="clear" w:pos="8459"/>
              <w:tab w:val="right" w:pos="9026" w:leader="dot"/>
            </w:tabs>
            <w:rPr/>
          </w:pPr>
          <w:hyperlink w:anchor="__RefHeading___Toc2094224_2322387425">
            <w:r>
              <w:rPr>
                <w:webHidden/>
                <w:rStyle w:val="IndexLink"/>
                <w:rtl w:val="true"/>
              </w:rPr>
              <w:t>عدم اعتبار مباشرة العامل للعمل</w:t>
            </w:r>
            <w:r>
              <w:rPr>
                <w:rStyle w:val="IndexLink"/>
                <w:rtl w:val="true"/>
              </w:rPr>
              <w:tab/>
            </w:r>
            <w:r>
              <w:rPr>
                <w:rStyle w:val="IndexLink"/>
              </w:rPr>
              <w:t>566</w:t>
            </w:r>
          </w:hyperlink>
        </w:p>
        <w:p>
          <w:pPr>
            <w:pStyle w:val="Contents3"/>
            <w:tabs>
              <w:tab w:val="clear" w:pos="8459"/>
              <w:tab w:val="right" w:pos="9026" w:leader="dot"/>
            </w:tabs>
            <w:rPr/>
          </w:pPr>
          <w:hyperlink w:anchor="__RefHeading___Toc2094226_2322387425">
            <w:r>
              <w:rPr>
                <w:webHidden/>
                <w:rStyle w:val="IndexLink"/>
                <w:rtl w:val="true"/>
              </w:rPr>
              <w:t>اشتراط انفراد أحدهما بالثمر</w:t>
            </w:r>
            <w:r>
              <w:rPr>
                <w:rStyle w:val="IndexLink"/>
                <w:rtl w:val="true"/>
              </w:rPr>
              <w:tab/>
            </w:r>
            <w:r>
              <w:rPr>
                <w:rStyle w:val="IndexLink"/>
              </w:rPr>
              <w:t>569</w:t>
            </w:r>
          </w:hyperlink>
        </w:p>
        <w:p>
          <w:pPr>
            <w:pStyle w:val="Contents3"/>
            <w:tabs>
              <w:tab w:val="clear" w:pos="8459"/>
              <w:tab w:val="right" w:pos="9026" w:leader="dot"/>
            </w:tabs>
            <w:rPr/>
          </w:pPr>
          <w:hyperlink w:anchor="__RefHeading___Toc2094228_2322387425">
            <w:r>
              <w:rPr>
                <w:webHidden/>
                <w:rStyle w:val="IndexLink"/>
                <w:rtl w:val="true"/>
              </w:rPr>
              <w:t>عدم اعتبار العلم بمقدار کلّ نوعٍ من أنواع الشجر</w:t>
            </w:r>
            <w:r>
              <w:rPr>
                <w:rStyle w:val="IndexLink"/>
                <w:rtl w:val="true"/>
              </w:rPr>
              <w:tab/>
            </w:r>
            <w:r>
              <w:rPr>
                <w:rStyle w:val="IndexLink"/>
              </w:rPr>
              <w:t>570</w:t>
            </w:r>
          </w:hyperlink>
        </w:p>
        <w:p>
          <w:pPr>
            <w:pStyle w:val="Contents3"/>
            <w:tabs>
              <w:tab w:val="clear" w:pos="8459"/>
              <w:tab w:val="right" w:pos="9026" w:leader="dot"/>
            </w:tabs>
            <w:rPr/>
          </w:pPr>
          <w:hyperlink w:anchor="__RefHeading___Toc2094230_2322387425">
            <w:r>
              <w:rPr>
                <w:webHidden/>
                <w:rStyle w:val="IndexLink"/>
                <w:rtl w:val="true"/>
              </w:rPr>
              <w:t>جواز إفراد کلّ نوعٍ بحصّة</w:t>
            </w:r>
            <w:r>
              <w:rPr>
                <w:rStyle w:val="IndexLink"/>
                <w:rtl w:val="true"/>
              </w:rPr>
              <w:tab/>
            </w:r>
            <w:r>
              <w:rPr>
                <w:rStyle w:val="IndexLink"/>
              </w:rPr>
              <w:t>571</w:t>
            </w:r>
          </w:hyperlink>
        </w:p>
        <w:p>
          <w:pPr>
            <w:pStyle w:val="Contents3"/>
            <w:tabs>
              <w:tab w:val="clear" w:pos="8459"/>
              <w:tab w:val="right" w:pos="9026" w:leader="dot"/>
            </w:tabs>
            <w:rPr/>
          </w:pPr>
          <w:hyperlink w:anchor="__RefHeading___Toc2094232_2322387425">
            <w:r>
              <w:rPr>
                <w:webHidden/>
                <w:rStyle w:val="IndexLink"/>
                <w:rtl w:val="true"/>
              </w:rPr>
              <w:t>ملاحظة اختلاف کیفیّة السقی فی تقدیر الحصّة</w:t>
            </w:r>
            <w:r>
              <w:rPr>
                <w:rStyle w:val="IndexLink"/>
                <w:rtl w:val="true"/>
              </w:rPr>
              <w:tab/>
            </w:r>
            <w:r>
              <w:rPr>
                <w:rStyle w:val="IndexLink"/>
              </w:rPr>
              <w:t>571</w:t>
            </w:r>
          </w:hyperlink>
        </w:p>
        <w:p>
          <w:pPr>
            <w:pStyle w:val="Contents3"/>
            <w:tabs>
              <w:tab w:val="clear" w:pos="8459"/>
              <w:tab w:val="right" w:pos="9026" w:leader="dot"/>
            </w:tabs>
            <w:rPr/>
          </w:pPr>
          <w:hyperlink w:anchor="__RefHeading___Toc2094234_2322387425">
            <w:r>
              <w:rPr>
                <w:webHidden/>
                <w:rStyle w:val="IndexLink"/>
                <w:rtl w:val="true"/>
              </w:rPr>
              <w:t>اشتراط شیء غیر الحصّة</w:t>
            </w:r>
            <w:r>
              <w:rPr>
                <w:rStyle w:val="IndexLink"/>
                <w:rtl w:val="true"/>
              </w:rPr>
              <w:tab/>
            </w:r>
            <w:r>
              <w:rPr>
                <w:rStyle w:val="IndexLink"/>
              </w:rPr>
              <w:t>574</w:t>
            </w:r>
          </w:hyperlink>
        </w:p>
        <w:p>
          <w:pPr>
            <w:pStyle w:val="Contents3"/>
            <w:tabs>
              <w:tab w:val="clear" w:pos="8459"/>
              <w:tab w:val="right" w:pos="9026" w:leader="dot"/>
            </w:tabs>
            <w:rPr/>
          </w:pPr>
          <w:hyperlink w:anchor="__RefHeading___Toc2094236_2322387425">
            <w:r>
              <w:rPr>
                <w:webHidden/>
                <w:rStyle w:val="IndexLink"/>
                <w:rtl w:val="true"/>
              </w:rPr>
              <w:t>لو تلف بعض الثمرة فی صورة اشتراط شیء</w:t>
            </w:r>
            <w:r>
              <w:rPr>
                <w:rStyle w:val="IndexLink"/>
                <w:rtl w:val="true"/>
              </w:rPr>
              <w:tab/>
            </w:r>
            <w:r>
              <w:rPr>
                <w:rStyle w:val="IndexLink"/>
              </w:rPr>
              <w:t>574</w:t>
            </w:r>
          </w:hyperlink>
        </w:p>
        <w:p>
          <w:pPr>
            <w:pStyle w:val="Contents3"/>
            <w:tabs>
              <w:tab w:val="clear" w:pos="8459"/>
              <w:tab w:val="right" w:pos="9026" w:leader="dot"/>
            </w:tabs>
            <w:rPr/>
          </w:pPr>
          <w:hyperlink w:anchor="__RefHeading___Toc2094238_2322387425">
            <w:r>
              <w:rPr>
                <w:webHidden/>
                <w:rStyle w:val="IndexLink"/>
                <w:rtl w:val="true"/>
              </w:rPr>
              <w:t>حکم جعل المالک للعامل حصّة من الاُصول</w:t>
            </w:r>
            <w:r>
              <w:rPr>
                <w:rStyle w:val="IndexLink"/>
                <w:rtl w:val="true"/>
              </w:rPr>
              <w:tab/>
            </w:r>
            <w:r>
              <w:rPr>
                <w:rStyle w:val="IndexLink"/>
              </w:rPr>
              <w:t>583</w:t>
            </w:r>
          </w:hyperlink>
        </w:p>
        <w:p>
          <w:pPr>
            <w:pStyle w:val="Contents3"/>
            <w:tabs>
              <w:tab w:val="clear" w:pos="8459"/>
              <w:tab w:val="right" w:pos="9026" w:leader="dot"/>
            </w:tabs>
            <w:rPr/>
          </w:pPr>
          <w:hyperlink w:anchor="__RefHeading___Toc2094240_2322387425">
            <w:r>
              <w:rPr>
                <w:webHidden/>
                <w:rStyle w:val="IndexLink"/>
                <w:rtl w:val="true"/>
              </w:rPr>
              <w:t>لو تبیّن فی الأثناء عدم خروج الثمر</w:t>
            </w:r>
            <w:r>
              <w:rPr>
                <w:rStyle w:val="IndexLink"/>
                <w:rtl w:val="true"/>
              </w:rPr>
              <w:tab/>
            </w:r>
            <w:r>
              <w:rPr>
                <w:rStyle w:val="IndexLink"/>
              </w:rPr>
              <w:t>585</w:t>
            </w:r>
          </w:hyperlink>
        </w:p>
        <w:p>
          <w:pPr>
            <w:pStyle w:val="Contents3"/>
            <w:tabs>
              <w:tab w:val="clear" w:pos="8459"/>
              <w:tab w:val="right" w:pos="9026" w:leader="dot"/>
            </w:tabs>
            <w:rPr/>
          </w:pPr>
          <w:hyperlink w:anchor="__RefHeading___Toc2094242_2322387425">
            <w:r>
              <w:rPr>
                <w:webHidden/>
                <w:rStyle w:val="IndexLink"/>
                <w:rtl w:val="true"/>
              </w:rPr>
              <w:t>الاستئجار بحصّة من الثمرة</w:t>
            </w:r>
            <w:r>
              <w:rPr>
                <w:rStyle w:val="IndexLink"/>
                <w:rtl w:val="true"/>
              </w:rPr>
              <w:tab/>
            </w:r>
            <w:r>
              <w:rPr>
                <w:rStyle w:val="IndexLink"/>
              </w:rPr>
              <w:t>585</w:t>
            </w:r>
          </w:hyperlink>
        </w:p>
        <w:p>
          <w:pPr>
            <w:pStyle w:val="Contents3"/>
            <w:tabs>
              <w:tab w:val="clear" w:pos="8459"/>
              <w:tab w:val="right" w:pos="9026" w:leader="dot"/>
            </w:tabs>
            <w:rPr/>
          </w:pPr>
          <w:hyperlink w:anchor="__RefHeading___Toc2094244_2322387425">
            <w:r>
              <w:rPr>
                <w:webHidden/>
                <w:rStyle w:val="IndexLink"/>
                <w:rtl w:val="true"/>
              </w:rPr>
              <w:t>أحکام بطلان عقد المساقاة</w:t>
            </w:r>
            <w:r>
              <w:rPr>
                <w:rStyle w:val="IndexLink"/>
                <w:rtl w:val="true"/>
              </w:rPr>
              <w:tab/>
            </w:r>
            <w:r>
              <w:rPr>
                <w:rStyle w:val="IndexLink"/>
              </w:rPr>
              <w:t>589</w:t>
            </w:r>
          </w:hyperlink>
        </w:p>
        <w:p>
          <w:pPr>
            <w:pStyle w:val="Contents3"/>
            <w:tabs>
              <w:tab w:val="clear" w:pos="8459"/>
              <w:tab w:val="right" w:pos="9026" w:leader="dot"/>
            </w:tabs>
            <w:rPr/>
          </w:pPr>
          <w:hyperlink w:anchor="__RefHeading___Toc2094246_2322387425">
            <w:r>
              <w:rPr>
                <w:webHidden/>
                <w:rStyle w:val="IndexLink"/>
                <w:rtl w:val="true"/>
              </w:rPr>
              <w:t>إشتراط مساقاة فیعقد مساقاة </w:t>
            </w:r>
            <w:r>
              <w:rPr>
                <w:rStyle w:val="IndexLink"/>
                <w:rtl w:val="true"/>
              </w:rPr>
              <w:tab/>
            </w:r>
            <w:r>
              <w:rPr>
                <w:rStyle w:val="IndexLink"/>
              </w:rPr>
              <w:t>592</w:t>
            </w:r>
          </w:hyperlink>
        </w:p>
        <w:p>
          <w:pPr>
            <w:pStyle w:val="Contents3"/>
            <w:tabs>
              <w:tab w:val="clear" w:pos="8459"/>
              <w:tab w:val="right" w:pos="9026" w:leader="dot"/>
            </w:tabs>
            <w:rPr/>
          </w:pPr>
          <w:hyperlink w:anchor="__RefHeading___Toc2094248_2322387425">
            <w:r>
              <w:rPr>
                <w:webHidden/>
                <w:rStyle w:val="IndexLink"/>
                <w:rtl w:val="true"/>
              </w:rPr>
              <w:t>جواز تعدّد العامل أو المالک</w:t>
            </w:r>
            <w:r>
              <w:rPr>
                <w:rStyle w:val="IndexLink"/>
                <w:rtl w:val="true"/>
              </w:rPr>
              <w:tab/>
            </w:r>
            <w:r>
              <w:rPr>
                <w:rStyle w:val="IndexLink"/>
              </w:rPr>
              <w:t>592</w:t>
            </w:r>
          </w:hyperlink>
        </w:p>
        <w:p>
          <w:pPr>
            <w:pStyle w:val="Contents3"/>
            <w:tabs>
              <w:tab w:val="clear" w:pos="8459"/>
              <w:tab w:val="right" w:pos="9026" w:leader="dot"/>
            </w:tabs>
            <w:rPr/>
          </w:pPr>
          <w:hyperlink w:anchor="__RefHeading___Toc2094250_2322387425">
            <w:r>
              <w:rPr>
                <w:webHidden/>
                <w:rStyle w:val="IndexLink"/>
                <w:rtl w:val="true"/>
              </w:rPr>
              <w:t>امتناع العامل عن العمل بعد إجراء العقد</w:t>
            </w:r>
            <w:r>
              <w:rPr>
                <w:rStyle w:val="IndexLink"/>
                <w:rtl w:val="true"/>
              </w:rPr>
              <w:tab/>
            </w:r>
            <w:r>
              <w:rPr>
                <w:rStyle w:val="IndexLink"/>
              </w:rPr>
              <w:t>593</w:t>
            </w:r>
          </w:hyperlink>
        </w:p>
        <w:p>
          <w:pPr>
            <w:pStyle w:val="Contents3"/>
            <w:tabs>
              <w:tab w:val="clear" w:pos="8459"/>
              <w:tab w:val="right" w:pos="9026" w:leader="dot"/>
            </w:tabs>
            <w:rPr/>
          </w:pPr>
          <w:hyperlink w:anchor="__RefHeading___Toc2094252_2322387425">
            <w:r>
              <w:rPr>
                <w:webHidden/>
                <w:rStyle w:val="IndexLink"/>
                <w:rtl w:val="true"/>
              </w:rPr>
              <w:t>حصول العمل من غیر العامل</w:t>
            </w:r>
            <w:r>
              <w:rPr>
                <w:rStyle w:val="IndexLink"/>
                <w:rtl w:val="true"/>
              </w:rPr>
              <w:tab/>
            </w:r>
            <w:r>
              <w:rPr>
                <w:rStyle w:val="IndexLink"/>
              </w:rPr>
              <w:t>595</w:t>
            </w:r>
          </w:hyperlink>
        </w:p>
        <w:p>
          <w:pPr>
            <w:pStyle w:val="Contents3"/>
            <w:tabs>
              <w:tab w:val="clear" w:pos="8459"/>
              <w:tab w:val="right" w:pos="9026" w:leader="dot"/>
            </w:tabs>
            <w:rPr/>
          </w:pPr>
          <w:hyperlink w:anchor="__RefHeading___Toc2094254_2322387425">
            <w:r>
              <w:rPr>
                <w:webHidden/>
                <w:rStyle w:val="IndexLink"/>
                <w:rtl w:val="true"/>
              </w:rPr>
              <w:t>أحکام فسخ المالک عند امتناع العامل</w:t>
            </w:r>
            <w:r>
              <w:rPr>
                <w:rStyle w:val="IndexLink"/>
                <w:rtl w:val="true"/>
              </w:rPr>
              <w:tab/>
            </w:r>
            <w:r>
              <w:rPr>
                <w:rStyle w:val="IndexLink"/>
              </w:rPr>
              <w:t>599</w:t>
            </w:r>
          </w:hyperlink>
        </w:p>
        <w:p>
          <w:pPr>
            <w:pStyle w:val="Contents3"/>
            <w:tabs>
              <w:tab w:val="clear" w:pos="8459"/>
              <w:tab w:val="right" w:pos="9026" w:leader="dot"/>
            </w:tabs>
            <w:rPr/>
          </w:pPr>
          <w:hyperlink w:anchor="__RefHeading___Toc2094256_2322387425">
            <w:r>
              <w:rPr>
                <w:webHidden/>
                <w:rStyle w:val="IndexLink"/>
                <w:rtl w:val="true"/>
              </w:rPr>
              <w:t>عدم اعتبار الإشهاد علی الاستئجار عن العامل</w:t>
            </w:r>
            <w:r>
              <w:rPr>
                <w:rStyle w:val="IndexLink"/>
                <w:rtl w:val="true"/>
              </w:rPr>
              <w:tab/>
            </w:r>
            <w:r>
              <w:rPr>
                <w:rStyle w:val="IndexLink"/>
              </w:rPr>
              <w:t>601</w:t>
            </w:r>
          </w:hyperlink>
        </w:p>
        <w:p>
          <w:pPr>
            <w:pStyle w:val="Contents3"/>
            <w:tabs>
              <w:tab w:val="clear" w:pos="8459"/>
              <w:tab w:val="right" w:pos="9026" w:leader="dot"/>
            </w:tabs>
            <w:rPr/>
          </w:pPr>
          <w:hyperlink w:anchor="__RefHeading___Toc2094258_2322387425">
            <w:r>
              <w:rPr>
                <w:webHidden/>
                <w:rStyle w:val="IndexLink"/>
                <w:rtl w:val="true"/>
              </w:rPr>
              <w:t>تبیّن غصبیّة الاُصول</w:t>
            </w:r>
            <w:r>
              <w:rPr>
                <w:rStyle w:val="IndexLink"/>
                <w:rtl w:val="true"/>
              </w:rPr>
              <w:tab/>
            </w:r>
            <w:r>
              <w:rPr>
                <w:rStyle w:val="IndexLink"/>
              </w:rPr>
              <w:t>603</w:t>
            </w:r>
          </w:hyperlink>
        </w:p>
        <w:p>
          <w:pPr>
            <w:pStyle w:val="Contents3"/>
            <w:tabs>
              <w:tab w:val="clear" w:pos="8459"/>
              <w:tab w:val="right" w:pos="9026" w:leader="dot"/>
            </w:tabs>
            <w:rPr/>
          </w:pPr>
          <w:hyperlink w:anchor="__RefHeading___Toc2094260_2322387425">
            <w:r>
              <w:rPr>
                <w:webHidden/>
                <w:rStyle w:val="IndexLink"/>
                <w:rtl w:val="true"/>
              </w:rPr>
              <w:t>حکم مساقاة العامل غیره</w:t>
            </w:r>
            <w:r>
              <w:rPr>
                <w:rStyle w:val="IndexLink"/>
                <w:rtl w:val="true"/>
              </w:rPr>
              <w:tab/>
            </w:r>
            <w:r>
              <w:rPr>
                <w:rStyle w:val="IndexLink"/>
              </w:rPr>
              <w:t>608</w:t>
            </w:r>
          </w:hyperlink>
        </w:p>
        <w:p>
          <w:pPr>
            <w:pStyle w:val="Contents3"/>
            <w:tabs>
              <w:tab w:val="clear" w:pos="8459"/>
              <w:tab w:val="right" w:pos="9026" w:leader="dot"/>
            </w:tabs>
            <w:rPr/>
          </w:pPr>
          <w:hyperlink w:anchor="__RefHeading___Toc2094262_2322387425">
            <w:r>
              <w:rPr>
                <w:webHidden/>
                <w:rStyle w:val="IndexLink"/>
                <w:rtl w:val="true"/>
              </w:rPr>
              <w:t>خراج الأرض علی المالک</w:t>
            </w:r>
            <w:r>
              <w:rPr>
                <w:rStyle w:val="IndexLink"/>
                <w:rtl w:val="true"/>
              </w:rPr>
              <w:tab/>
            </w:r>
            <w:r>
              <w:rPr>
                <w:rStyle w:val="IndexLink"/>
              </w:rPr>
              <w:t>611</w:t>
            </w:r>
          </w:hyperlink>
        </w:p>
        <w:p>
          <w:pPr>
            <w:pStyle w:val="Contents3"/>
            <w:tabs>
              <w:tab w:val="clear" w:pos="8459"/>
              <w:tab w:val="right" w:pos="9026" w:leader="dot"/>
            </w:tabs>
            <w:rPr/>
          </w:pPr>
          <w:hyperlink w:anchor="__RefHeading___Toc2094264_2322387425">
            <w:r>
              <w:rPr>
                <w:webHidden/>
                <w:rStyle w:val="IndexLink"/>
                <w:rtl w:val="true"/>
              </w:rPr>
              <w:t>ملکیّة العامل لحصّته من حین الظهور</w:t>
            </w:r>
            <w:r>
              <w:rPr>
                <w:rStyle w:val="IndexLink"/>
                <w:rtl w:val="true"/>
              </w:rPr>
              <w:tab/>
            </w:r>
            <w:r>
              <w:rPr>
                <w:rStyle w:val="IndexLink"/>
              </w:rPr>
              <w:t>611</w:t>
            </w:r>
          </w:hyperlink>
        </w:p>
        <w:p>
          <w:pPr>
            <w:pStyle w:val="Contents3"/>
            <w:tabs>
              <w:tab w:val="clear" w:pos="8459"/>
              <w:tab w:val="right" w:pos="9026" w:leader="dot"/>
            </w:tabs>
            <w:rPr/>
          </w:pPr>
          <w:hyperlink w:anchor="__RefHeading___Toc2094266_2322387425">
            <w:r>
              <w:rPr>
                <w:webHidden/>
                <w:rStyle w:val="IndexLink"/>
                <w:rtl w:val="true"/>
              </w:rPr>
              <w:t xml:space="preserve">فروع ملکیّة الحصّة بالظهور </w:t>
            </w:r>
            <w:r>
              <w:rPr>
                <w:rStyle w:val="IndexLink"/>
                <w:rtl w:val="true"/>
              </w:rPr>
              <w:t>:</w:t>
              <w:tab/>
            </w:r>
            <w:r>
              <w:rPr>
                <w:rStyle w:val="IndexLink"/>
              </w:rPr>
              <w:t>612</w:t>
            </w:r>
          </w:hyperlink>
        </w:p>
        <w:p>
          <w:pPr>
            <w:pStyle w:val="Contents3"/>
            <w:tabs>
              <w:tab w:val="clear" w:pos="8459"/>
              <w:tab w:val="right" w:pos="9026" w:leader="dot"/>
            </w:tabs>
            <w:rPr/>
          </w:pPr>
          <w:hyperlink w:anchor="__RefHeading___Toc2094268_2322387425">
            <w:r>
              <w:rPr>
                <w:webHidden/>
                <w:rStyle w:val="IndexLink"/>
                <w:rtl w:val="true"/>
              </w:rPr>
              <w:t>حکم الزکاة بالنسبة إلی العامل</w:t>
            </w:r>
            <w:r>
              <w:rPr>
                <w:rStyle w:val="IndexLink"/>
                <w:rtl w:val="true"/>
              </w:rPr>
              <w:tab/>
            </w:r>
            <w:r>
              <w:rPr>
                <w:rStyle w:val="IndexLink"/>
              </w:rPr>
              <w:t>614</w:t>
            </w:r>
          </w:hyperlink>
        </w:p>
        <w:p>
          <w:pPr>
            <w:pStyle w:val="Contents3"/>
            <w:tabs>
              <w:tab w:val="clear" w:pos="8459"/>
              <w:tab w:val="right" w:pos="9026" w:leader="dot"/>
            </w:tabs>
            <w:rPr/>
          </w:pPr>
          <w:hyperlink w:anchor="__RefHeading___Toc2094270_2322387425">
            <w:r>
              <w:rPr>
                <w:webHidden/>
                <w:rStyle w:val="IndexLink"/>
                <w:rtl w:val="true"/>
              </w:rPr>
              <w:t>صورة التنازع بین المساقین</w:t>
            </w:r>
            <w:r>
              <w:rPr>
                <w:rStyle w:val="IndexLink"/>
                <w:rtl w:val="true"/>
              </w:rPr>
              <w:tab/>
            </w:r>
            <w:r>
              <w:rPr>
                <w:rStyle w:val="IndexLink"/>
              </w:rPr>
              <w:t>618</w:t>
            </w:r>
          </w:hyperlink>
        </w:p>
        <w:p>
          <w:pPr>
            <w:pStyle w:val="Contents3"/>
            <w:tabs>
              <w:tab w:val="clear" w:pos="8459"/>
              <w:tab w:val="right" w:pos="9026" w:leader="dot"/>
            </w:tabs>
            <w:rPr/>
          </w:pPr>
          <w:hyperlink w:anchor="__RefHeading___Toc2094272_2322387425">
            <w:r>
              <w:rPr>
                <w:webHidden/>
                <w:rStyle w:val="IndexLink"/>
                <w:rtl w:val="true"/>
              </w:rPr>
              <w:t>حکم خیانة العامل</w:t>
            </w:r>
            <w:r>
              <w:rPr>
                <w:rStyle w:val="IndexLink"/>
                <w:rtl w:val="true"/>
              </w:rPr>
              <w:tab/>
            </w:r>
            <w:r>
              <w:rPr>
                <w:rStyle w:val="IndexLink"/>
              </w:rPr>
              <w:t>619</w:t>
            </w:r>
          </w:hyperlink>
        </w:p>
        <w:p>
          <w:pPr>
            <w:pStyle w:val="Contents3"/>
            <w:tabs>
              <w:tab w:val="clear" w:pos="8459"/>
              <w:tab w:val="right" w:pos="9026" w:leader="dot"/>
            </w:tabs>
            <w:rPr/>
          </w:pPr>
          <w:hyperlink w:anchor="__RefHeading___Toc2094274_2322387425">
            <w:r>
              <w:rPr>
                <w:webHidden/>
                <w:rStyle w:val="IndexLink"/>
                <w:rtl w:val="true"/>
              </w:rPr>
              <w:t>حکم المغارسة وفروع الحکم بالبطلان</w:t>
            </w:r>
            <w:r>
              <w:rPr>
                <w:rStyle w:val="IndexLink"/>
                <w:rtl w:val="true"/>
              </w:rPr>
              <w:tab/>
            </w:r>
            <w:r>
              <w:rPr>
                <w:rStyle w:val="IndexLink"/>
              </w:rPr>
              <w:t>620</w:t>
            </w:r>
          </w:hyperlink>
        </w:p>
        <w:p>
          <w:pPr>
            <w:pStyle w:val="Contents3"/>
            <w:tabs>
              <w:tab w:val="clear" w:pos="8459"/>
              <w:tab w:val="right" w:pos="9026" w:leader="dot"/>
            </w:tabs>
            <w:rPr/>
          </w:pPr>
          <w:hyperlink w:anchor="__RefHeading___Toc2094276_2322387425">
            <w:r>
              <w:rPr>
                <w:webHidden/>
                <w:rStyle w:val="IndexLink"/>
                <w:rtl w:val="true"/>
              </w:rPr>
              <w:t>الجهل بکیفیّة وصحّة المغارسة</w:t>
            </w:r>
            <w:r>
              <w:rPr>
                <w:rStyle w:val="IndexLink"/>
                <w:rtl w:val="true"/>
              </w:rPr>
              <w:tab/>
            </w:r>
            <w:r>
              <w:rPr>
                <w:rStyle w:val="IndexLink"/>
              </w:rPr>
              <w:t>626</w:t>
            </w:r>
          </w:hyperlink>
        </w:p>
        <w:p>
          <w:pPr>
            <w:pStyle w:val="Contents3"/>
            <w:tabs>
              <w:tab w:val="clear" w:pos="8459"/>
              <w:tab w:val="right" w:pos="9026" w:leader="dot"/>
            </w:tabs>
            <w:rPr/>
          </w:pPr>
          <w:hyperlink w:anchor="__RefHeading___Toc2094278_2322387425">
            <w:r>
              <w:rPr>
                <w:webHidden/>
                <w:rStyle w:val="IndexLink"/>
                <w:rtl w:val="true"/>
              </w:rPr>
              <w:t xml:space="preserve">تذنیب </w:t>
            </w:r>
            <w:r>
              <w:rPr>
                <w:rStyle w:val="IndexLink"/>
                <w:rtl w:val="true"/>
              </w:rPr>
              <w:t>:</w:t>
              <w:tab/>
            </w:r>
            <w:r>
              <w:rPr>
                <w:rStyle w:val="IndexLink"/>
              </w:rPr>
              <w:t>628</w:t>
            </w:r>
          </w:hyperlink>
        </w:p>
        <w:p>
          <w:pPr>
            <w:pStyle w:val="Contents2"/>
            <w:tabs>
              <w:tab w:val="clear" w:pos="8743"/>
              <w:tab w:val="right" w:pos="9026" w:leader="dot"/>
            </w:tabs>
            <w:rPr/>
          </w:pPr>
          <w:hyperlink w:anchor="__RefHeading___Toc2094280_2322387425">
            <w:r>
              <w:rPr>
                <w:webHidden/>
                <w:rStyle w:val="IndexLink"/>
                <w:rtl w:val="true"/>
              </w:rPr>
              <w:t>فهرست محتویات الجزء الرابع عشر من کتاب العروة الوثقی والتعلیقات علیها</w:t>
            </w:r>
            <w:r>
              <w:rPr>
                <w:rStyle w:val="IndexLink"/>
                <w:rtl w:val="true"/>
              </w:rPr>
              <w:tab/>
            </w:r>
            <w:r>
              <w:rPr>
                <w:rStyle w:val="IndexLink"/>
              </w:rPr>
              <w:t>631</w:t>
            </w:r>
          </w:hyperlink>
        </w:p>
        <w:p>
          <w:pPr>
            <w:pStyle w:val="Contents2"/>
            <w:tabs>
              <w:tab w:val="clear" w:pos="8743"/>
              <w:tab w:val="right" w:pos="9026" w:leader="dot"/>
            </w:tabs>
            <w:rPr/>
          </w:pPr>
          <w:hyperlink w:anchor="__RefHeading___Toc2094282_2322387425">
            <w:r>
              <w:rPr>
                <w:webHidden/>
                <w:rStyle w:val="IndexLink"/>
                <w:rtl w:val="true"/>
              </w:rPr>
              <w:t>الإصدارات العلمیة لمؤسسة السبطین علیهماالسلام العالمیة   </w:t>
            </w:r>
            <w:r>
              <w:rPr>
                <w:rStyle w:val="IndexLink"/>
                <w:rtl w:val="true"/>
              </w:rPr>
              <w:tab/>
            </w:r>
            <w:r>
              <w:rPr>
                <w:rStyle w:val="IndexLink"/>
              </w:rPr>
              <w:t>649</w:t>
            </w:r>
          </w:hyperlink>
        </w:p>
        <w:p>
          <w:pPr>
            <w:pStyle w:val="Contents3"/>
            <w:tabs>
              <w:tab w:val="clear" w:pos="8459"/>
              <w:tab w:val="right" w:pos="9026" w:leader="dot"/>
            </w:tabs>
            <w:rPr/>
          </w:pPr>
          <w:hyperlink w:anchor="__RefHeading___Toc2094284_2322387425">
            <w:r>
              <w:rPr>
                <w:webHidden/>
                <w:rStyle w:val="IndexLink"/>
                <w:rtl w:val="true"/>
              </w:rPr>
              <w:t>باللغة العربیة</w:t>
            </w:r>
            <w:r>
              <w:rPr>
                <w:rStyle w:val="IndexLink"/>
                <w:rtl w:val="true"/>
              </w:rPr>
              <w:tab/>
            </w:r>
            <w:r>
              <w:rPr>
                <w:rStyle w:val="IndexLink"/>
              </w:rPr>
              <w:t>649</w:t>
            </w:r>
          </w:hyperlink>
        </w:p>
        <w:p>
          <w:pPr>
            <w:pStyle w:val="Contents3"/>
            <w:tabs>
              <w:tab w:val="clear" w:pos="8459"/>
              <w:tab w:val="right" w:pos="9026" w:leader="dot"/>
            </w:tabs>
            <w:rPr/>
          </w:pPr>
          <w:hyperlink w:anchor="__RefHeading___Toc2094286_2322387425">
            <w:r>
              <w:rPr>
                <w:webHidden/>
                <w:rStyle w:val="IndexLink"/>
                <w:rtl w:val="true"/>
              </w:rPr>
              <w:t>باللغة الفارسیة</w:t>
            </w:r>
            <w:r>
              <w:rPr>
                <w:rStyle w:val="IndexLink"/>
                <w:rtl w:val="true"/>
              </w:rPr>
              <w:tab/>
            </w:r>
            <w:r>
              <w:rPr>
                <w:rStyle w:val="IndexLink"/>
              </w:rPr>
              <w:t>652</w:t>
            </w:r>
          </w:hyperlink>
        </w:p>
        <w:p>
          <w:pPr>
            <w:pStyle w:val="Contents3"/>
            <w:tabs>
              <w:tab w:val="clear" w:pos="8459"/>
              <w:tab w:val="right" w:pos="9026" w:leader="dot"/>
            </w:tabs>
            <w:rPr/>
          </w:pPr>
          <w:hyperlink w:anchor="__RefHeading___Toc2094288_2322387425">
            <w:r>
              <w:rPr>
                <w:webHidden/>
                <w:rStyle w:val="IndexLink"/>
                <w:rtl w:val="true"/>
              </w:rPr>
              <w:t>باللغة الانجلیزیة</w:t>
            </w:r>
            <w:r>
              <w:rPr>
                <w:rStyle w:val="IndexLink"/>
                <w:rtl w:val="true"/>
              </w:rPr>
              <w:tab/>
            </w:r>
            <w:r>
              <w:rPr>
                <w:rStyle w:val="IndexLink"/>
              </w:rPr>
              <w:t>653</w:t>
            </w:r>
          </w:hyperlink>
        </w:p>
        <w:p>
          <w:pPr>
            <w:pStyle w:val="Contents3"/>
            <w:tabs>
              <w:tab w:val="clear" w:pos="8459"/>
              <w:tab w:val="right" w:pos="9026" w:leader="dot"/>
            </w:tabs>
            <w:rPr/>
          </w:pPr>
          <w:hyperlink w:anchor="__RefHeading___Toc2094290_2322387425">
            <w:r>
              <w:rPr>
                <w:webHidden/>
                <w:rStyle w:val="IndexLink"/>
                <w:rtl w:val="true"/>
              </w:rPr>
              <w:t>باللغة الاُردویة</w:t>
            </w:r>
            <w:r>
              <w:rPr>
                <w:rStyle w:val="IndexLink"/>
                <w:rtl w:val="true"/>
              </w:rPr>
              <w:tab/>
            </w:r>
            <w:r>
              <w:rPr>
                <w:rStyle w:val="IndexLink"/>
              </w:rPr>
              <w:t>653</w:t>
            </w:r>
          </w:hyperlink>
        </w:p>
        <w:p>
          <w:pPr>
            <w:pStyle w:val="Contents3"/>
            <w:tabs>
              <w:tab w:val="clear" w:pos="8459"/>
              <w:tab w:val="right" w:pos="9026" w:leader="dot"/>
            </w:tabs>
            <w:rPr/>
          </w:pPr>
          <w:hyperlink w:anchor="__RefHeading___Toc2094292_2322387425">
            <w:r>
              <w:rPr>
                <w:webHidden/>
                <w:rStyle w:val="IndexLink"/>
                <w:rtl w:val="true"/>
              </w:rPr>
              <w:t>باللغة الفرنسیة</w:t>
            </w:r>
            <w:r>
              <w:rPr>
                <w:rStyle w:val="IndexLink"/>
                <w:rtl w:val="true"/>
              </w:rPr>
              <w:tab/>
            </w:r>
            <w:r>
              <w:rPr>
                <w:rStyle w:val="IndexLink"/>
              </w:rPr>
              <w:t>653</w:t>
            </w:r>
          </w:hyperlink>
        </w:p>
        <w:p>
          <w:pPr>
            <w:pStyle w:val="Contents3"/>
            <w:tabs>
              <w:tab w:val="clear" w:pos="8459"/>
              <w:tab w:val="right" w:pos="9026" w:leader="dot"/>
            </w:tabs>
            <w:rPr/>
          </w:pPr>
          <w:hyperlink w:anchor="__RefHeading___Toc2094294_2322387425">
            <w:r>
              <w:rPr>
                <w:webHidden/>
                <w:rStyle w:val="IndexLink"/>
                <w:rtl w:val="true"/>
              </w:rPr>
              <w:t>قید التألیف ، التحقیق والترجمة</w:t>
            </w:r>
            <w:r>
              <w:rPr>
                <w:rStyle w:val="IndexLink"/>
                <w:rtl w:val="true"/>
              </w:rPr>
              <w:tab/>
            </w:r>
            <w:r>
              <w:rPr>
                <w:rStyle w:val="IndexLink"/>
              </w:rPr>
              <w:t>654</w:t>
            </w:r>
          </w:hyperlink>
        </w:p>
        <w:p>
          <w:pPr>
            <w:pStyle w:val="Contents3"/>
            <w:tabs>
              <w:tab w:val="clear" w:pos="8459"/>
              <w:tab w:val="right" w:pos="9026" w:leader="dot"/>
            </w:tabs>
            <w:rPr/>
          </w:pPr>
          <w:hyperlink w:anchor="__RefHeading___Toc2094296_2322387425">
            <w:r>
              <w:rPr>
                <w:webHidden/>
                <w:rStyle w:val="IndexLink"/>
                <w:rtl w:val="true"/>
              </w:rPr>
              <w:t>مرکز النشر و التوزیع لمؤسسة السبطین علیهماالسلام العالمیة</w:t>
            </w:r>
            <w:r>
              <w:rPr>
                <w:rStyle w:val="IndexLink"/>
                <w:rtl w:val="true"/>
              </w:rPr>
              <w:tab/>
            </w:r>
            <w:r>
              <w:rPr>
                <w:rStyle w:val="IndexLink"/>
              </w:rPr>
              <w:t>655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5_138806"/>
      <w:bookmarkStart w:id="1" w:name="pg13285_138806"/>
      <w:bookmarkEnd w:id="1"/>
    </w:p>
    <w:p>
      <w:pPr>
        <w:pStyle w:val="Heading2"/>
        <w:numPr>
          <w:ilvl w:val="1"/>
          <w:numId w:val="1"/>
        </w:numPr>
        <w:rPr/>
      </w:pPr>
      <w:bookmarkStart w:id="2" w:name="pg13285_138806"/>
      <w:bookmarkStart w:id="3" w:name="__RefHeading___Toc2093660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3662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العروة الوثقی و تعلیقات علیها تألیف الفقیه لأعظم السید محمد کاظم الطباطبائی الیزدی قدس سره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هویة الکتاب </w:t>
      </w:r>
      <w:bookmarkStart w:id="7" w:name="pg13285_138810"/>
    </w:p>
    <w:p>
      <w:pPr>
        <w:pStyle w:val="Heading2"/>
        <w:numPr>
          <w:ilvl w:val="1"/>
          <w:numId w:val="1"/>
        </w:numPr>
        <w:rPr/>
      </w:pPr>
      <w:bookmarkStart w:id="8" w:name="__RefHeading___Toc2093664_2322387425"/>
      <w:bookmarkStart w:id="9" w:name="_Toc3"/>
      <w:bookmarkEnd w:id="7"/>
      <w:bookmarkEnd w:id="8"/>
      <w:r>
        <w:rPr>
          <w:rtl w:val="true"/>
        </w:rPr>
        <w:t>أصحاب التعلیقات لهذا الکتاب</w:t>
      </w:r>
      <w:bookmarkEnd w:id="9"/>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 وله تعلیقات علی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 باستثناء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الإجارة ـ الحوالة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المزارعة ـ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السیّدمحمّدصادق‌الحسینی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bookmarkStart w:id="10" w:name="pg13285_138812"/>
    </w:p>
    <w:p>
      <w:pPr>
        <w:pStyle w:val="Heading2"/>
        <w:numPr>
          <w:ilvl w:val="1"/>
          <w:numId w:val="1"/>
        </w:numPr>
        <w:rPr/>
      </w:pPr>
      <w:bookmarkStart w:id="11" w:name="__RefHeading___Toc2093666_2322387425"/>
      <w:bookmarkStart w:id="12" w:name="_Toc4"/>
      <w:bookmarkEnd w:id="10"/>
      <w:bookmarkEnd w:id="11"/>
      <w:r>
        <w:rPr>
          <w:rtl w:val="true"/>
        </w:rPr>
        <w:t>کتاب الإجارة</w:t>
      </w:r>
      <w:bookmarkEnd w:id="12"/>
    </w:p>
    <w:p>
      <w:pPr>
        <w:pStyle w:val="Heading3"/>
        <w:numPr>
          <w:ilvl w:val="2"/>
          <w:numId w:val="1"/>
        </w:numPr>
        <w:rPr/>
      </w:pPr>
      <w:bookmarkStart w:id="13" w:name="__RefHeading___Toc2093668_2322387425"/>
      <w:bookmarkStart w:id="14" w:name="_Toc5"/>
      <w:bookmarkEnd w:id="13"/>
      <w:r>
        <w:rPr>
          <w:rtl w:val="true"/>
        </w:rPr>
        <w:t>اشارة</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متفرقة – التنازع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285_138814"/>
      <w:bookmarkStart w:id="16" w:name="pg13285_138814"/>
      <w:bookmarkEnd w:id="16"/>
    </w:p>
    <w:p>
      <w:pPr>
        <w:pStyle w:val="Heading3"/>
        <w:numPr>
          <w:ilvl w:val="2"/>
          <w:numId w:val="1"/>
        </w:numPr>
        <w:rPr/>
      </w:pPr>
      <w:bookmarkStart w:id="17" w:name="pg13285_138814"/>
      <w:bookmarkStart w:id="18" w:name="__RefHeading___Toc2093670_2322387425"/>
      <w:bookmarkStart w:id="19" w:name="_Toc6"/>
      <w:bookmarkEnd w:id="17"/>
      <w:bookmarkEnd w:id="18"/>
      <w:r>
        <w:rPr>
          <w:rtl w:val="true"/>
        </w:rPr>
        <w:t>فصل</w:t>
      </w:r>
      <w:r>
        <w:rPr>
          <w:rtl w:val="true"/>
        </w:rPr>
        <w:t xml:space="preserve">: </w:t>
      </w:r>
      <w:r>
        <w:rPr>
          <w:rtl w:val="true"/>
        </w:rPr>
        <w:t>فی مسائل متفرقة</w:t>
      </w:r>
      <w:bookmarkEnd w:id="19"/>
    </w:p>
    <w:p>
      <w:pPr>
        <w:pStyle w:val="Heading4"/>
        <w:numPr>
          <w:ilvl w:val="3"/>
          <w:numId w:val="1"/>
        </w:numPr>
        <w:rPr/>
      </w:pPr>
      <w:bookmarkStart w:id="20" w:name="__RefHeading___Toc2093672_2322387425"/>
      <w:bookmarkStart w:id="21" w:name="_Toc7"/>
      <w:bookmarkEnd w:id="20"/>
      <w:r>
        <w:rPr>
          <w:rtl w:val="true"/>
        </w:rPr>
        <w:t>إجارة الأرض لزرع بما یحصل منها فی الزرع</w:t>
      </w:r>
      <w:bookmarkEnd w:id="21"/>
    </w:p>
    <w:p>
      <w:pPr>
        <w:pStyle w:val="BookText"/>
        <w:rPr/>
      </w:pPr>
      <w:r>
        <w:rPr>
          <w:rFonts w:ascii="IRNazanin" w:hAnsi="IRNazanin" w:eastAsia="IRNazanin"/>
          <w:color w:val="111111"/>
          <w:sz w:val="28"/>
          <w:sz w:val="28"/>
          <w:szCs w:val="28"/>
          <w:rtl w:val="true"/>
          <w:lang w:bidi="fa-IR"/>
        </w:rPr>
        <w:t>لا یجوز إجارة</w:t>
      </w:r>
      <w:r>
        <w:rPr>
          <w:rStyle w:val="FootnoteAnchor"/>
          <w:rtl w:val="true"/>
        </w:rPr>
        <w:footnoteReference w:id="2"/>
      </w:r>
      <w:r>
        <w:rPr>
          <w:rFonts w:ascii="IRNazanin" w:hAnsi="IRNazanin" w:eastAsia="IRNazanin"/>
          <w:color w:val="111111"/>
          <w:sz w:val="28"/>
          <w:sz w:val="28"/>
          <w:szCs w:val="28"/>
          <w:rtl w:val="true"/>
          <w:lang w:bidi="fa-IR"/>
        </w:rPr>
        <w:t xml:space="preserve"> الأرض لزرع الحنطة أو الشعیر بما یحصل</w:t>
      </w:r>
      <w:r>
        <w:rPr>
          <w:rStyle w:val="FootnoteAnchor"/>
          <w:rtl w:val="true"/>
        </w:rPr>
        <w:footnoteReference w:id="3"/>
      </w:r>
      <w:r>
        <w:rPr>
          <w:rFonts w:ascii="IRNazanin" w:hAnsi="IRNazanin" w:eastAsia="IRNazanin"/>
          <w:color w:val="111111"/>
          <w:sz w:val="28"/>
          <w:sz w:val="28"/>
          <w:szCs w:val="28"/>
          <w:rtl w:val="true"/>
          <w:lang w:bidi="fa-IR"/>
        </w:rPr>
        <w:t xml:space="preserve"> منها</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بمقدارٍ معیّنٍ من الحنطة والشعیر الحاصلَین من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الحنطة أو الشعیر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بمقدارٍ معیّن، کما هو المنصوص؛ لعدم کون المعیّن مضموناً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بما یحصل منها مطلقاً، سواء کان بمقدارٍ معیّنٍ من حاصلها أم مع اشتراط أدائهمنه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المانع عدم وجوده فعلاً، حیث إنّ إجارة الأرض بمقدارٍ من الحاصل منهاإذا کان علی نحو الکسر المشاع صحیح، وهی نوع من الإجارة، بل المانع عدم العلمبحصول القدر المعیّن، المجعول عوضاً عن منفعة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القول لا یخلو من وجهٍ وجیه، سیّما لو قصد التملیک من حین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القول وجیه، کما سیظهر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 مال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موجوداً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القائل هو صاحب الجواهر؛ فی کتاب المزارعة، وما أفاده متین؛ إذ الاُجرة لابدّوأن تکون موجودة ومعلوم الحصول ومملوکة، أو بحکمها کالأعمال، والحاصل منالأرض غیر معلوم الحصول، مضافاً إلی عدم وجوده حال الإجارة، ولیس هوکالمنفعة الّتی هی موجودة بوجود العین،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لا فی الخارج ولا</w:t>
      </w:r>
    </w:p>
    <w:p>
      <w:pPr>
        <w:pStyle w:val="BookText"/>
        <w:rPr/>
      </w:pPr>
      <w:r>
        <w:rPr>
          <w:rFonts w:ascii="IRNazanin" w:hAnsi="IRNazanin" w:eastAsia="IRNazanin"/>
          <w:color w:val="111111"/>
          <w:sz w:val="28"/>
          <w:sz w:val="28"/>
          <w:szCs w:val="28"/>
          <w:rtl w:val="true"/>
          <w:lang w:bidi="fa-IR"/>
        </w:rPr>
        <w:t>فی الذمّة، ومن هنا یظهر عدم جواز إجارتها بما یحصل</w:t>
      </w:r>
      <w:r>
        <w:rPr>
          <w:rStyle w:val="FootnoteAnchor"/>
          <w:rtl w:val="true"/>
        </w:rPr>
        <w:footnoteReference w:id="6"/>
      </w:r>
      <w:r>
        <w:rPr>
          <w:rFonts w:ascii="IRNazanin" w:hAnsi="IRNazanin" w:eastAsia="IRNazanin"/>
          <w:color w:val="111111"/>
          <w:sz w:val="28"/>
          <w:sz w:val="28"/>
          <w:szCs w:val="28"/>
          <w:rtl w:val="true"/>
          <w:lang w:bidi="fa-IR"/>
        </w:rPr>
        <w:t xml:space="preserve"> منها</w:t>
      </w:r>
      <w:r>
        <w:rPr>
          <w:rStyle w:val="FootnoteAnchor"/>
          <w:rtl w:val="true"/>
        </w:rPr>
        <w:footnoteReference w:id="7"/>
      </w:r>
      <w:r>
        <w:rPr>
          <w:rFonts w:ascii="IRNazanin" w:hAnsi="IRNazanin" w:eastAsia="IRNazanin"/>
          <w:color w:val="111111"/>
          <w:sz w:val="28"/>
          <w:sz w:val="28"/>
          <w:szCs w:val="28"/>
          <w:rtl w:val="true"/>
          <w:lang w:bidi="fa-IR"/>
        </w:rPr>
        <w:t xml:space="preserve"> ولو من غیر الحنطة والشعیر،بل عدم جوازها بما یحصل من أرض اُخری أیضاً لمنع ذلک؛ فإنّهما فی نظر العرف</w:t>
      </w:r>
      <w:r>
        <w:rPr>
          <w:rStyle w:val="FootnoteAnchor"/>
          <w:rtl w:val="true"/>
        </w:rPr>
        <w:footnoteReference w:id="8"/>
      </w:r>
      <w:r>
        <w:rPr>
          <w:rFonts w:ascii="Amiri" w:hAnsi="Amiri" w:eastAsia="Amiri" w:cs="Amiri"/>
          <w:color w:val="111111"/>
          <w:sz w:val="28"/>
          <w:sz w:val="28"/>
          <w:szCs w:val="28"/>
          <w:rtl w:val="true"/>
          <w:lang w:bidi="ar-SA"/>
        </w:rPr>
        <w:t xml:space="preserve"> واعتبارهم بمنزلة</w:t>
      </w:r>
      <w:r>
        <w:rPr>
          <w:rStyle w:val="FootnoteAnchor"/>
          <w:rtl w:val="true"/>
        </w:rPr>
        <w:footnoteReference w:id="9"/>
      </w:r>
      <w:r>
        <w:rPr>
          <w:rFonts w:ascii="IRNazanin" w:hAnsi="IRNazanin" w:eastAsia="IRNazanin"/>
          <w:color w:val="111111"/>
          <w:sz w:val="28"/>
          <w:sz w:val="28"/>
          <w:szCs w:val="28"/>
          <w:rtl w:val="true"/>
          <w:lang w:bidi="fa-IR"/>
        </w:rPr>
        <w:t xml:space="preserve"> الموجود</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بل منع؛ ولذا لم تتعارف المعاملة علی أمثالهما والفرق بینهما وبینالمنفعة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ممنوع، والفرق بینه وبین المنفعة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کنفس</w:t>
      </w:r>
      <w:r>
        <w:rPr>
          <w:rStyle w:val="FootnoteAnchor"/>
          <w:rtl w:val="true"/>
        </w:rPr>
        <w:footnoteReference w:id="11"/>
      </w:r>
      <w:r>
        <w:rPr>
          <w:rFonts w:ascii="Amiri" w:hAnsi="Amiri" w:eastAsia="Amiri" w:cs="Amiri"/>
          <w:color w:val="111111"/>
          <w:sz w:val="28"/>
          <w:sz w:val="28"/>
          <w:szCs w:val="28"/>
          <w:rtl w:val="true"/>
          <w:lang w:bidi="ar-SA"/>
        </w:rPr>
        <w:t xml:space="preserve"> المنفعة</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المنفعة وجودها نفس وجود العین، وعدمها بعدم العین، فوجود العین کافٍ فیاعتبار ملکیّة المنفعة، بخلاف ما نحن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المنفعة إنّما تعتبر لعینٍ ما من الأعیان بلحاظ الحیث الوجودی القائم بالعین، فلایقاس بها ما یمکن أن لا یوجد فی الخارج کلّیّاً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التنظیر منظور فیه؛ إذ وجود المنفعة ظِلّی تبعیّ لوجود العین، والعلم بوجودمتبوعها علم بوجودها فی نظر العقلاء والعرف، وتملّکها بتملّک متبوعها، بخلاف مانحن فیه فإنّ العوض لیس بموجود، لا بالأصالة ولا بالتَبَع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الاعتبار بالنسبة إلی المنفعة والثمار مطابق للارتکازات العرفیّة، وأمّا فی المقامفیشکل اعتبارهم لذلک، وعلی فرض دعواه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الملکیّة یکفی فیهالموضوع فقط وهو حاصل فی المقام فکفایة مثل هذا الاعتبار محلّ النظروالإشکال؛ لکونه من مجرّد الدعوی، وعدم إحراز تطابق بناء العقلاء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w:t>
      </w:r>
      <w:r>
        <w:rPr>
          <w:rStyle w:val="FootnoteAnchor"/>
          <w:rtl w:val="true"/>
        </w:rPr>
        <w:footnoteReference w:id="13"/>
      </w:r>
      <w:r>
        <w:rPr>
          <w:rFonts w:ascii="Amiri" w:hAnsi="Amiri" w:eastAsia="Amiri" w:cs="Amiri"/>
          <w:color w:val="111111"/>
          <w:sz w:val="28"/>
          <w:sz w:val="28"/>
          <w:szCs w:val="28"/>
          <w:rtl w:val="true"/>
          <w:lang w:bidi="ar-SA"/>
        </w:rPr>
        <w:t xml:space="preserve"> کافٍ فی الصحّة</w:t>
      </w:r>
      <w:r>
        <w:rPr>
          <w:rStyle w:val="FootnoteAnchor"/>
          <w:rtl w:val="true"/>
        </w:rPr>
        <w:footnoteReference w:id="14"/>
      </w:r>
      <w:r>
        <w:rPr>
          <w:rFonts w:ascii="IRNazanin" w:hAnsi="IRNazanin" w:eastAsia="IRNazanin"/>
          <w:color w:val="111111"/>
          <w:sz w:val="28"/>
          <w:sz w:val="28"/>
          <w:szCs w:val="28"/>
          <w:rtl w:val="true"/>
          <w:lang w:bidi="fa-IR"/>
        </w:rPr>
        <w:t>، نظیر</w:t>
      </w:r>
      <w:r>
        <w:rPr>
          <w:rStyle w:val="FootnoteAnchor"/>
          <w:rtl w:val="true"/>
        </w:rPr>
        <w:footnoteReference w:id="15"/>
      </w:r>
      <w:r>
        <w:rPr>
          <w:rFonts w:ascii="IRNazanin" w:hAnsi="IRNazanin" w:eastAsia="IRNazanin"/>
          <w:color w:val="111111"/>
          <w:sz w:val="28"/>
          <w:sz w:val="28"/>
          <w:szCs w:val="28"/>
          <w:rtl w:val="true"/>
          <w:lang w:bidi="fa-IR"/>
        </w:rPr>
        <w:t xml:space="preserve"> بیع الثمار</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فیه بالصحّة تعبّدیّ، وإلّا فالقاعدة تقتضی البطلان حتّی مع الضمیمة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الفارق بین المقام وبین تلک المسألة هو النصّ الخاصّ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مع ضمّ  الضمیمة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أنّ لها نحوَ وجودٍ فی العین، بخلاف الحاصل الّذی لم یزرع من الطعاممع وجود الدلیل فی مسألة الثمار علی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فإنّها لا تجعل غیر الموجود موجوداً، مع أنّ البیع وقع علی    </w:t>
      </w:r>
    </w:p>
    <w:p>
      <w:pPr>
        <w:pStyle w:val="BookText"/>
        <w:rPr/>
      </w:pPr>
      <w:r>
        <w:rPr>
          <w:rFonts w:ascii="IRNazanin" w:hAnsi="IRNazanin" w:eastAsia="IRNazanin"/>
          <w:color w:val="111111"/>
          <w:sz w:val="28"/>
          <w:sz w:val="28"/>
          <w:szCs w:val="28"/>
          <w:rtl w:val="true"/>
          <w:lang w:bidi="fa-IR"/>
        </w:rPr>
        <w:t>المجموع، بل للأخبار</w:t>
      </w:r>
      <w:r>
        <w:rPr>
          <w:rStyle w:val="FootnoteAnchor"/>
          <w:rtl w:val="true"/>
        </w:rPr>
        <w:footnoteReference w:id="17"/>
      </w:r>
      <w:r>
        <w:rPr>
          <w:rFonts w:ascii="Amiri" w:hAnsi="Amiri" w:eastAsia="Amiri" w:cs="Amiri"/>
          <w:color w:val="111111"/>
          <w:sz w:val="28"/>
          <w:sz w:val="28"/>
          <w:szCs w:val="28"/>
          <w:rtl w:val="true"/>
          <w:lang w:bidi="ar-SA"/>
        </w:rPr>
        <w:t xml:space="preserve"> الخاصّة</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بین ما هو ضعیف السند وما لا دلالة فیه، وأمّا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المزارعة والمساقاة،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معاختصاصه بإجارة الأرض بالحنطة غیر ظاهرٍ فی النهی الوضعی؛ وعلیه فلابدّ منحمله علی الکراهة، أی کراهة إجارة الأرض بالحنطة ثمّ زرعها حنطة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نهوض الأخبار لإثبات المنع؛ للضعف فیها سنداً أو دلالة، بل الوجهفی المنع ما ذکرنا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آجرها بالحنطة أو الشعیر فی  الذمّة لکن بشرط الأداء منها، ففی جوازه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سیّما فی صورة عدم الطمأنینة وسکون النفس بحصولهما من تلکالأرض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الأظهر الجواز، وقد عرفت ما فی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بل الأقوی البطلان إذا لم یطمئنّا بحصولهما منها، لکون الشرط غَرریّاً،ومنه یسری إلی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عالماً بالتمکّن من الأداء منها لا ینبغی الإشکال فی الجواز، وإلّا فلا کلامفی بطلان الشرط، ولکنّ الأظهر جواز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یظهر</w:t>
      </w:r>
      <w:r>
        <w:rPr>
          <w:rStyle w:val="FootnoteAnchor"/>
          <w:rtl w:val="true"/>
        </w:rPr>
        <w:footnoteReference w:id="19"/>
      </w:r>
      <w:r>
        <w:rPr>
          <w:rFonts w:ascii="IRNazanin" w:hAnsi="IRNazanin" w:eastAsia="IRNazanin"/>
          <w:color w:val="111111"/>
          <w:sz w:val="28"/>
          <w:sz w:val="28"/>
          <w:szCs w:val="28"/>
          <w:rtl w:val="true"/>
          <w:lang w:bidi="fa-IR"/>
        </w:rPr>
        <w:t xml:space="preserve"> من بعض الأخبار</w:t>
      </w:r>
      <w:r>
        <w:rPr>
          <w:rStyle w:val="FootnoteAnchor"/>
          <w:rtl w:val="true"/>
        </w:rPr>
        <w:footnoteReference w:id="20"/>
      </w:r>
      <w:r>
        <w:rPr>
          <w:rFonts w:ascii="IRNazanin" w:hAnsi="IRNazanin" w:eastAsia="IRNazanin"/>
          <w:color w:val="111111"/>
          <w:sz w:val="28"/>
          <w:sz w:val="28"/>
          <w:szCs w:val="28"/>
          <w:rtl w:val="true"/>
          <w:lang w:bidi="fa-IR"/>
        </w:rPr>
        <w:t>، وإن کان یمکن حمله علی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آجرها بالحنطة أو الشعیر من غیر اشتراط کونهما منها فالأقوی جوازه، نعم، لا یبعد کراهته، وأمّا إجارتها بغیر الحنطة والشعیر من الحبوب</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فلا إشکال</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الإشکال فیه، وأنّ الأقوی عدم الجواز مطلقاً إذا لم یکن فی الذمّة، أوکان ولکن شرط أن یکون من تلک المزرعة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تساویه معهما فی الحکم جوازاً ومنعاً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أنّ وجه الإشکال 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کان فی الذمّة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إذ جعل مال الإجارة ما یحصل من نفس الحبوب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جوازها إذا قیّد بکونه منها؛ لِما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فیه إشکال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فیه أیضاً إشکال، خصوصاً مع اشتراط کونه منها، وإن کان الأقوی ما فیالمتن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ذکرنا عدم الجواز بغیر الحنطة والشعیر من الحبوب أیضاً إذا کانمقیّداً بکونها منها، نعم، لو کان بما فی الذمّة فلا إشکال فیهما وفی غیرهما، وأمّااشتراط کون الأداء منها مطلقاً فلا یخلو من إشکال؛ لإمکان عدم وجودها فیها، کماأنّه لا فرق فی البطلان بین أن یکون من تلک الأرض أو من 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إذا قیّد بکونه منها 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أنه لا فرق بین الحنطة والشعیر وغیرهما من الحبوب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الحکم فیه هو الحکم فیهما علی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یجری فیه الإشکال المتقدّم، سواء کانت الإجارة بما یحصل منها أم فی الذمّة معاشتراط کونه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إشکال، وإن کان الأصحّ ما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باطل إذا لم یکن فی الذمّة بأن جعلها ممّا یحصل منها، کما تقدّم من القائلالمتقدّم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الحنطة والشعیر وسائر الحبوب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الفرق فی البطلان بین الحاصل من الأرض من قبیل الحنطة أو الشعیر أوغیرهما، نعم، لو کان الحاصل من الطعام علی ما فی الذمّة أو علی نحو الاشتراطبکون أداء الاُجرة من حاصل الأرض فحینئذٍ لا یکون فی صحّته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ذکرنا أنّه لا فرق بینهما وبینه، فالحکم فیهما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إذا کان فی الذمّة، مع اشتراط کونه منها أو لا</w:t>
      </w:r>
      <w:r>
        <w:rPr>
          <w:rFonts w:eastAsia="IRNazanin" w:cs="IRNazanin"/>
          <w:color w:val="111111"/>
          <w:sz w:val="28"/>
          <w:szCs w:val="28"/>
          <w:rtl w:val="true"/>
          <w:lang w:bidi="fa-IR"/>
        </w:rPr>
        <w:t>.</w:t>
      </w:r>
      <w:bookmarkStart w:id="22" w:name="pg13285_138821"/>
    </w:p>
    <w:p>
      <w:pPr>
        <w:pStyle w:val="Heading4"/>
        <w:numPr>
          <w:ilvl w:val="3"/>
          <w:numId w:val="1"/>
        </w:numPr>
        <w:rPr/>
      </w:pPr>
      <w:bookmarkStart w:id="23" w:name="__RefHeading___Toc2093674_2322387425"/>
      <w:bookmarkStart w:id="24" w:name="_Toc8"/>
      <w:bookmarkEnd w:id="22"/>
      <w:bookmarkEnd w:id="23"/>
      <w:r>
        <w:rPr>
          <w:rtl w:val="true"/>
        </w:rPr>
        <w:t>إجارة حصّة من الأرض مشاعاً أو بنحو الکلّی فی المعیّن أو فی الذمّة</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بإجارة حصّةٍ من أرضٍ معیّنةٍ مشاعة، کما لا بأس بإجارة حصّةٍ منها علی وجه الکلّیّ فی المعیّن، مع مشاهدتها علی وجهٍ یرتفع به الغَرر، وأمّا إجارتها علی وجه الکلّیّ فی الذمّة فمحلّ إشکال، بل قد یقال بعدم جوازها؛ لعدم ارتفاع الغَرر بالوصف؛ ولذا لا یصحّ السَلَم فیها، </w:t>
      </w:r>
      <w:bookmarkStart w:id="25" w:name="pg13285_138822"/>
    </w:p>
    <w:p>
      <w:pPr>
        <w:pStyle w:val="BookText"/>
        <w:rPr/>
      </w:pPr>
      <w:bookmarkEnd w:id="25"/>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وصفها</w:t>
      </w:r>
      <w:r>
        <w:rPr>
          <w:rStyle w:val="FootnoteAnchor"/>
          <w:rtl w:val="true"/>
        </w:rPr>
        <w:footnoteReference w:id="23"/>
      </w:r>
      <w:r>
        <w:rPr>
          <w:rFonts w:ascii="IRNazanin" w:hAnsi="IRNazanin" w:eastAsia="IRNazanin"/>
          <w:color w:val="111111"/>
          <w:sz w:val="28"/>
          <w:sz w:val="28"/>
          <w:szCs w:val="28"/>
          <w:rtl w:val="true"/>
          <w:lang w:bidi="fa-IR"/>
        </w:rPr>
        <w:t xml:space="preserve"> علی وجهٍ یرتفع، فلا مانع منها إذا کان کذلک</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التوصیف لإحراز ما یتنافس فیه المتنافسون مع تفاوت المیول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Heading4"/>
        <w:numPr>
          <w:ilvl w:val="3"/>
          <w:numId w:val="1"/>
        </w:numPr>
        <w:rPr/>
      </w:pPr>
      <w:bookmarkStart w:id="26" w:name="__RefHeading___Toc2093676_2322387425"/>
      <w:bookmarkStart w:id="27" w:name="_Toc9"/>
      <w:bookmarkEnd w:id="26"/>
      <w:r>
        <w:rPr>
          <w:rtl w:val="true"/>
        </w:rPr>
        <w:t>إجارة الأرض لتعمل مسجداً </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25"/>
      </w:r>
      <w:r>
        <w:rPr>
          <w:rFonts w:ascii="Amiri" w:hAnsi="Amiri" w:eastAsia="Amiri" w:cs="Amiri"/>
          <w:color w:val="111111"/>
          <w:sz w:val="28"/>
          <w:sz w:val="28"/>
          <w:szCs w:val="28"/>
          <w:rtl w:val="true"/>
          <w:lang w:bidi="ar-SA"/>
        </w:rPr>
        <w:t xml:space="preserve"> استئجار الأرض لتُعمَلَ مسجداً</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صحّته إشکال؛ لانقطاع آخره ولو مع طول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المسجدیّة من العناوین الأبدیّة، ولا تقبل التحدید والتوقیت، وإذا کان الدواملازماً فی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فلزومه فی المسجدیّة أشدّ؛ لأنّها تحریر وفکّ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نعم، یجوز استئجارها مدّةً معیّنةً لجعلها مصلّیً أو مَعبَداً، ولاتجری علیها أحکام المسجد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اعتبار الدوام والتأبید فی المسجدیّة، کما هو الظاهر، فلا وجه لصحّةهذه الإجارة، نعم، تصحّ إجارتها لتُعمَلَ مصلّیً ومعبداً، ولا تجری علیه أحکامالمسجد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محلّاً للصلاة والعبادة، أمّا عنوان المسجدیّة الّتی لها آثار خاصّة فلا، سواءکانت المدّة قصیرةً أم طویلة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مصلّیً أو معبداً، وأمّا ترتّب آثار المسجد علیه وإن طالت المدّة فمحلّ إشکال،بل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بمدّةٍ طویلةٍ أو قصیرةٍ لتُعمَل مسجداً ـ أی مصلّی ومعبداً ـ جائز، فلا یکونمسجداً اصطلاحیّاً حتّی تترتّب علیه آثار المسجدیّة، وأمّا استئجارها کذلک لتُعمَلمسجداً اصطلاحیّاً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الخاصّ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مفتی الشیعة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منفعة   </w:t>
      </w:r>
    </w:p>
    <w:p>
      <w:pPr>
        <w:pStyle w:val="BookText"/>
        <w:rPr/>
      </w:pPr>
      <w:r>
        <w:rPr>
          <w:rFonts w:ascii="IRNazanin" w:hAnsi="IRNazanin" w:eastAsia="IRNazanin"/>
          <w:color w:val="111111"/>
          <w:sz w:val="28"/>
          <w:sz w:val="28"/>
          <w:szCs w:val="28"/>
          <w:rtl w:val="true"/>
          <w:lang w:bidi="fa-IR"/>
        </w:rPr>
        <w:t>محلّلة، وهل یثبت لها آثار المسجد من حرمة التلویث، ودخول الجنب والحائض ونحو ذلک؟ قولان، أقواهما العدم</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بعد فرض کونها مسجداً، إلّا أن یکون المقصود من المسجد مصلّیًکمسجد الدار بقرینة ذیل کلامه ، وأمّا إذا قصد عنوان المسجدیّة فصار مسجداًیترتّب جمیع أحکامه، ولکنّ الشأن فی صحّة قصده؛ لأنّ الظاهر فی المسجد لابدّأن یکون فَکّاً للمِلک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بعدما عملت مسجداً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ثبوت حکم المسجدیّة فی المدّة الطویلة، کعشر سنین وأکثر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ثبوت الآثار أقوی، والتفصیل بین المدّة القصیرة والطویلة بلا وجه، وقول بلادلیل، نعم، أصل الحکم ـ کما تقدّم ـ مورد الإشکال، بل المنع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قصده عنوان المسجدیّة لا مجرّد الصلاة فیه وکانت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التمدید لا یلائم التأبید المتسالَم اعتباره فی المسجد المصطلح، من غیر فرقٍ بینطول المدّة وقصرها، وکذا لا فرق علی تقدیر عدم اعتبار التأبید بین الطول والقصر،وإن کان عدم الاعتبار مخدوشاً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طویلة کمائة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 w:name="pg13285_138824"/>
    </w:p>
    <w:p>
      <w:pPr>
        <w:pStyle w:val="BookText"/>
        <w:rPr/>
      </w:pPr>
      <w:bookmarkEnd w:id="28"/>
      <w:r>
        <w:rPr>
          <w:rFonts w:ascii="Amiri" w:hAnsi="Amiri" w:eastAsia="Amiri" w:cs="Amiri"/>
          <w:color w:val="111111"/>
          <w:sz w:val="28"/>
          <w:sz w:val="28"/>
          <w:szCs w:val="28"/>
          <w:rtl w:val="true"/>
          <w:lang w:bidi="ar-SA"/>
        </w:rPr>
        <w:t>سنةٍ</w:t>
      </w:r>
      <w:r>
        <w:rPr>
          <w:rStyle w:val="FootnoteAnchor"/>
          <w:rtl w:val="true"/>
        </w:rPr>
        <w:footnoteReference w:id="28"/>
      </w:r>
      <w:r>
        <w:rPr>
          <w:rFonts w:ascii="IRNazanin" w:hAnsi="IRNazanin" w:eastAsia="IRNazanin"/>
          <w:color w:val="111111"/>
          <w:sz w:val="28"/>
          <w:sz w:val="28"/>
          <w:szCs w:val="28"/>
          <w:rtl w:val="true"/>
          <w:lang w:bidi="fa-IR"/>
        </w:rPr>
        <w:t xml:space="preserve"> أو أزید لا یبعد</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ومجرّد قصد المسجدیّة فی ترتیب الآثار غیر معلوم ولو کانت المدّةطویلة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المسجدیّة لا یتحدّد بالزمان؛ لأنّ بیت الله بیت له أبداً، فلا یصحّ تحدیدالمسجدیّة بالمدّة وإن کانت مدیدة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یشکل؛ لأنّه مع اعتبار التأبید لا فرق فی عدم الصحّة بین طول المدّةوقصرها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المسجد علیه حینئذٍ</w:t>
      </w:r>
      <w:r>
        <w:rPr>
          <w:rFonts w:eastAsia="IRNazanin" w:cs="IRNazanin"/>
          <w:color w:val="111111"/>
          <w:sz w:val="28"/>
          <w:szCs w:val="28"/>
          <w:rtl w:val="true"/>
          <w:lang w:bidi="fa-IR"/>
        </w:rPr>
        <w:t>.</w:t>
      </w:r>
    </w:p>
    <w:p>
      <w:pPr>
        <w:pStyle w:val="Heading4"/>
        <w:numPr>
          <w:ilvl w:val="3"/>
          <w:numId w:val="1"/>
        </w:numPr>
        <w:rPr/>
      </w:pPr>
      <w:bookmarkStart w:id="29" w:name="__RefHeading___Toc2093678_2322387425"/>
      <w:bookmarkStart w:id="30" w:name="_Toc10"/>
      <w:bookmarkEnd w:id="29"/>
      <w:r>
        <w:rPr>
          <w:rtl w:val="true"/>
        </w:rPr>
        <w:t>استئجار الدراهم والدنانیر للزینة والشجر للاستظلال والبستان للتنزّه</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الدراهم</w:t>
      </w:r>
      <w:r>
        <w:rPr>
          <w:rStyle w:val="FootnoteAnchor"/>
          <w:rtl w:val="true"/>
        </w:rPr>
        <w:footnoteReference w:id="30"/>
      </w:r>
      <w:r>
        <w:rPr>
          <w:rFonts w:ascii="IRNazanin" w:hAnsi="IRNazanin" w:eastAsia="IRNazanin"/>
          <w:color w:val="111111"/>
          <w:sz w:val="28"/>
          <w:sz w:val="28"/>
          <w:szCs w:val="28"/>
          <w:rtl w:val="true"/>
          <w:lang w:bidi="fa-IR"/>
        </w:rPr>
        <w:t xml:space="preserve"> والدنانیر للزینة، أو لحفظ  الاعتبار</w:t>
      </w:r>
      <w:r>
        <w:rPr>
          <w:rStyle w:val="FootnoteAnchor"/>
          <w:rtl w:val="true"/>
        </w:rPr>
        <w:footnoteReference w:id="31"/>
      </w:r>
      <w:r>
        <w:rPr>
          <w:rFonts w:ascii="IRNazanin" w:hAnsi="IRNazanin" w:eastAsia="IRNazanin"/>
          <w:color w:val="111111"/>
          <w:sz w:val="28"/>
          <w:sz w:val="28"/>
          <w:szCs w:val="28"/>
          <w:rtl w:val="true"/>
          <w:lang w:bidi="fa-IR"/>
        </w:rPr>
        <w:t>، أو غیر ذلک من الفوائد الّتی لا تنافی بقاء العین</w:t>
      </w:r>
      <w:r>
        <w:rPr>
          <w:rFonts w:eastAsia="IRNazanin" w:cs="IRNazanin"/>
          <w:color w:val="111111"/>
          <w:sz w:val="28"/>
          <w:szCs w:val="28"/>
          <w:rtl w:val="true"/>
          <w:lang w:bidi="fa-IR"/>
        </w:rPr>
        <w:t xml:space="preserve">. </w:t>
      </w:r>
      <w:bookmarkStart w:id="31" w:name="pg13285_138825"/>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w:t>
      </w:r>
      <w:r>
        <w:rPr>
          <w:rStyle w:val="FootnoteAnchor"/>
          <w:rtl w:val="true"/>
        </w:rPr>
        <w:footnoteReference w:id="32"/>
      </w:r>
      <w:r>
        <w:rPr>
          <w:rFonts w:ascii="Amiri" w:hAnsi="Amiri" w:eastAsia="Amiri" w:cs="Amiri"/>
          <w:color w:val="111111"/>
          <w:sz w:val="28"/>
          <w:sz w:val="28"/>
          <w:szCs w:val="28"/>
          <w:rtl w:val="true"/>
          <w:lang w:bidi="ar-SA"/>
        </w:rPr>
        <w:t xml:space="preserve"> الشَجَر</w:t>
      </w:r>
      <w:r>
        <w:rPr>
          <w:rStyle w:val="FootnoteAnchor"/>
          <w:rtl w:val="true"/>
        </w:rPr>
        <w:footnoteReference w:id="33"/>
      </w:r>
      <w:r>
        <w:rPr>
          <w:rFonts w:ascii="Amiri" w:hAnsi="Amiri" w:eastAsia="Amiri" w:cs="Amiri"/>
          <w:color w:val="111111"/>
          <w:sz w:val="28"/>
          <w:sz w:val="28"/>
          <w:szCs w:val="28"/>
          <w:rtl w:val="true"/>
          <w:lang w:bidi="ar-SA"/>
        </w:rPr>
        <w:t xml:space="preserve"> لفائدة الاستظلال</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جواز الاستظلال بحائط الغیر وشجره بدون إذنه، وإلّا ففی صحّةالإجارة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وجهٍ یُعدّ عقلائیّاً عند العرف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مفتی الشیعة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کربط الدابّة به، أو نشر الثیاب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البُستان لفائدة التنزّه</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التنزّه یشبه الاستظلال فی مطلوبیّتهما وسائر الآثار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لأنّه منفعة محلّلة عقلائیّة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093680_2322387425"/>
      <w:bookmarkStart w:id="33" w:name="_Toc11"/>
      <w:bookmarkEnd w:id="32"/>
      <w:r>
        <w:rPr>
          <w:rtl w:val="true"/>
        </w:rPr>
        <w:t>الاستئجار لحیازة المباحات</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الاستئجار</w:t>
      </w:r>
      <w:r>
        <w:rPr>
          <w:rStyle w:val="FootnoteAnchor"/>
          <w:rtl w:val="true"/>
        </w:rPr>
        <w:footnoteReference w:id="36"/>
      </w:r>
      <w:r>
        <w:rPr>
          <w:rFonts w:ascii="IRNazanin" w:hAnsi="IRNazanin" w:eastAsia="IRNazanin"/>
          <w:color w:val="111111"/>
          <w:sz w:val="28"/>
          <w:sz w:val="28"/>
          <w:szCs w:val="28"/>
          <w:rtl w:val="true"/>
          <w:lang w:bidi="fa-IR"/>
        </w:rPr>
        <w:t xml:space="preserve"> لحیازة</w:t>
      </w:r>
      <w:r>
        <w:rPr>
          <w:rStyle w:val="FootnoteAnchor"/>
          <w:rtl w:val="true"/>
        </w:rPr>
        <w:footnoteReference w:id="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ascii="IRNazanin" w:hAnsi="IRNazanin" w:eastAsia="IRNazanin"/>
          <w:color w:val="111111"/>
          <w:sz w:val="28"/>
          <w:sz w:val="28"/>
          <w:szCs w:val="28"/>
          <w:rtl w:val="true"/>
          <w:lang w:bidi="fa-IR"/>
        </w:rPr>
        <w:t>المباحات</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لا تکون الحیازة فعلاً مباشریّاً، ویکون أعمّ من المباشرة والتسبیب،ویکون قابلاً للنیابة کما هو الأقوی، فحینئذٍ إن قلنا بأنّه یحتاج إلی قصد التملّک فیملکیّته المَحُوز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والعبارات فیها اضطراب لفظاً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فالمعتبر هو قصد المستأجر فی حصول الملکیّة له، أو قصدالأجیر، أو کلیهما، أو کلّ واحدٍ منهما احتمالات ووجوه لا یبعد لزوم قصدالمستأجر فی حصول الملکیّة له، وعدم کفایة قصد الأجیر، وأمّا قصد الأجیر التملّکلنفسه فی فرض صحّة الإجارة فلغو لا أثر له، نعم، لو قلنا إنّه فعل مباشریّفالإجارة لأجل الحیازة باطلة، إلّا أن یکون لأجل غرضٍ آخر، وحینئذٍ إن قصدالأجیر تملّک نفسه یکون ملکاً له، وإلّا یبقی بلا مالک بناءً علی احتیاج الملکیّة إلیالقصد، وممّا ذکرنا تعرف مواقع النظر فیما ذکره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کالاحتطاب والاحتشاش والاستقاء، فلو استأجَر  مَن یحمل الماء له من الشطّ مثلاً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حاز للمستأجِر وقصد التملّک له، وفی غیر هذه الصورة ففی صورة عدم قصدهالحیازة أصلاً لا له ولا لنفسه فما جمعه باقٍ علی الإباحة، والناس بالنسبة إلیه علیشرع سواء، فهل الجامع أحقّ من غیره فی هذه الصورة أم لا؟ فیه إشکال، وأمّا إنقصدها لنفسه فیصیر ما حازه ملکاً له، لا للمستأجِر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 بین المتشرّعة أنّ الحیازة أعمّ من المباشرة والتسبیب، ویکفی فیهامجرّد القصد ولو إجمالیّاً ارتکازیّاً، حتّی ولو حصل من الإیجار 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فی صیرورة ما یحوزه الأجیر ملکاً للمستأجِر قصد کون الحیازة عنه، ولایعتبر قصد التملّک، ولا غیره، وبه یظهر الحال فی بقیّة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حیازة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أتلفه متلِف قبل الإیصال  إلی المستأجِر ضمن قیمته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فی حیازة الحطب والحشیش، نعم، لو قصد الموجِر کون المَحُوز لنفسه فیحتمل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ضامناً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للمستأجِر عوض ما فوّته علیه من المنفعة،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40"/>
      </w:r>
      <w:r>
        <w:rPr>
          <w:rFonts w:ascii="IRNazanin" w:hAnsi="IRNazanin" w:eastAsia="IRNazanin"/>
          <w:color w:val="111111"/>
          <w:sz w:val="28"/>
          <w:sz w:val="28"/>
          <w:szCs w:val="28"/>
          <w:rtl w:val="true"/>
          <w:lang w:bidi="fa-IR"/>
        </w:rPr>
        <w:t xml:space="preserve"> إذا کان الموجِر آجَر نفسه علی وجهٍ یکون تمام منافعه</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للمستأجِر فی تلک الصورة أکثر الأمرین من عوض الفائت واُجرة مثل الحیازةبقصد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الیوم الفلانیّ للمستأجِر، أو تکون منفعته من حیث الحیازة له؛ وذلک لاعتبار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قول علیٍّ علیه السلام فی حدیث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وللید 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النیّة فی التملّک بالحیازة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والمفروض أنّه لم یقصد کونه  للمستأجِر، بل قصد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القول بکونه للمستأجِر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ولکنّ الصحیح فی مبنی المسألة غیر ما ذکره، والتفصیل لا یسعهالمقام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المفروض أنّ منفعته من طرف الحیازة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فتکون نیّة کونه لنفسه لغواً،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والمسألة مبنیّة</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مبنیّة علی أنّ الحیازة الّتی من أسباب تملّک المباح فعل مباشریّ، أو أعمّ منهومن التسبیبی، کتعمیر المسجد وبنائه حیث یعمّ کونه بالمباشرة والتسبیب ببذلالمال فیه واستئجار العملة والبنّاء له، فعلی الأوّل لا یصحّ الاستئجار لها، بل الحائزهو المباشر لها، فإن بنینا علی عدم اعتبار قصد التملّک وکونها من الأسباب القهریّةلتملّک الحائز ملک المباح، سواء قصد لنفسه أو لغیره أم لم یقصد أصلاً، وإن بنیناعلی اعتبار قصده ـ کما هو الأقوی ـ فما لم یقصده لنفسه لم یملکه، سواء قصدلغیره أم لم یقصد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ـ کما هو الأقوی ـ فإذا ملک المستأجر عملهالخاصّ ـ وهو الحیازة الصادرة منه بالإجارة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باستئجاره لجمیع منافعه أومن حیث الحیازة مطلقاً أو مقیّدة بزمان خاصّ ـ فحاز فی ذلک الزمان، أو لحیازةعینٍ شخصیّةٍ فحازها تکون الحیازة الواقعة فی الخارج ملکاً له ومنسوباً إلیهبالتسبیب، فکان المَحُوز له دون الأجیر وإن قصد کونه له؛ لأنّه لم یملک عمله حتّیتکون فائدته له کالعبد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اعتبرنا قصد التملّک لابدّ أن یکون المستأجِر قاصداًله فی استئجاره، وأمّا إذا لم یکن قاصداً له بأن استأجره لها بغرضٍ من الأغراضالعقلائیّة یبقی المحوز علی إباحته الأصلیّة، ولا یکون ملکاً للأجیر، ولا للمستأجِر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مبنیّة علی أنّ الفعل الصادر من الفاعل المختار یصحّ أن یکون لغیره من دونقصد الفاعل ذلک، أو لابدّ من قصده أنّه للغیر أو عن الغیر، والأظهر الثانی، فمع عدمالقصد المذکور یکون الفعل للفاعل، من غیر فرقٍ بین أقسام الأجیر والفعل الّذیوقعت الإجارة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مبنیّة علی أنّ الحیازة فعل مباشریّ، أو أعمّ منه ومن التسبیبی، وعلیالثانی ـ کما هو الأقوی ـ هل التسبیب یحصل بمجرّد کون المنفعة الخاصّةللمستأجِر، أو لابدّ فیه من عمل الموجِر للمستأجِر وفاءً لإجارته؟ والثانی هوالأقوی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فی تقریر المبنی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الصادر من المختار هل یصحّ أنیکون مستنداً إلی غیره ولو بدون قصد الفاعل أم لابدّ فیه من القصد؟ والأقربالثانی، ویمکن تقریر آخر له أیضاً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صرف الفعل ـ أی الحیازة ـ هلیکفی فی خروج المورد عن تساوی الناس ودخوله تحت سلطة المحاز له ولوبالتسبیب بفعل الغیر، أم لا؟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تلزم المباشرة فی تحقّق الحیازة، أولا؟ وعلی الفرض فهل الملاک فی استحقاق المستأجِر عمل الأجیر ومنفعته جعلاستیلائه استیلائه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النسخة تکرار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حیث لم یقصد الأجیر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الابتناء علیه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مبنیّة علی ما أفاده بعض الأکابر من المحشّین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السیّد الإمام الخمینی قدس سره فی تعلیقته المتقدّمة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مبنیّة علی أنّالحیازة فعل مباشریّ، أو أعمّ منه ومن التسبیبیّ، وعلی الثانی ـ کما هو الأقوی ـ هلالتسبیب یحصل بمجرّد کون المنفعة الخاصّة للمستأجر، أو لابدّ فیه من عملالمؤجر للمستأجِر وفاءً لإجارته؟ والثانی 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وما قوّاه فی الفرضَینهو الأقوی عندی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w:t>
      </w:r>
      <w:r>
        <w:rPr>
          <w:rFonts w:eastAsia="Amiri" w:cs="Amiri" w:ascii="Amiri" w:hAnsi="Amiri"/>
          <w:color w:val="111111"/>
          <w:sz w:val="28"/>
          <w:szCs w:val="28"/>
          <w:rtl w:val="true"/>
          <w:lang w:bidi="ar-SA"/>
        </w:rPr>
        <w:t>.     .     .     .     .     .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الحیازة</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مبنیّة علی أنّ الحیازة ـ الّتی من أسباب تملّک المباح ـ فعل مباشریّ، أو أعمّمنه ومن التسبّیبی، کتعمیر المسجد وبنائه؛ حیث یعمّ کونه بالمباشرة والتسبیب ببذلالمال فیه، واستئجار العملة والبناء له، فعلی الأوّل لا یصحّ الاستئجار لها، بل الحائزهو المباشر لها، فإن بنینا علی عدم اعتبار قصد التملّک وکونها من الأسباب القهریّةلتملّک الحائز ملک المباح، سواء قصد لنفسه أو لغیره، أو لم یقصد أصلاً، وإن بنیناعلی اعتبار قصده ـ کما هو الأقوی ـ فما لم یقصده لنفسه لم یملکه، سواء قصدلغیره، أو لم یقصد أصلاً، وعلی الثانی ـ کما هو الأقوی ـ فإذا ملک المستأجِر عمله الخاصّ وهو الحیازة الصادرة منه بالإجارة،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باستئجاره لجمیع منافعه ومنحیث الحیازة مطلقاً، أو مقیّدةً بزمانٍ خاصّ فحاز فی ذلک الزمان، أو لحیازة عینشخصیّة فحازها تکون الحیازة الواقعة فی الخارج ملکاً له ومنسوباً إلیه بالتسبیب،فکان المَحُوز له دون الأجیر إذا قصد أنّ العمل من جهة أمره وما عقد علیه منالتسبیب؛ لأنّه لابدّ فی الاُمور التسبیبیّة الإرادیّة من إرادة العامل وقصده کون العملبتسبیب المسبّب، وإلّا فوّت المنفعة علیه، ویضمن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الأسباب القهریّة لتملّک الحائز ولو قصد الغیر،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ولازمه</w:t>
      </w:r>
      <w:r>
        <w:rPr>
          <w:rStyle w:val="FootnoteAnchor"/>
          <w:rtl w:val="true"/>
        </w:rPr>
        <w:footnoteReference w:id="44"/>
      </w:r>
      <w:r>
        <w:rPr>
          <w:rFonts w:ascii="Amiri" w:hAnsi="Amiri" w:eastAsia="Amiri" w:cs="Amiri"/>
          <w:color w:val="111111"/>
          <w:sz w:val="28"/>
          <w:sz w:val="28"/>
          <w:szCs w:val="28"/>
          <w:rtl w:val="true"/>
          <w:lang w:bidi="ar-SA"/>
        </w:rPr>
        <w:t xml:space="preserve"> عدم صحّة الاستئجار</w:t>
      </w:r>
      <w:r>
        <w:rPr>
          <w:rStyle w:val="FootnoteAnchor"/>
          <w:rtl w:val="true"/>
        </w:rPr>
        <w:footnoteReference w:id="45"/>
      </w:r>
      <w:r>
        <w:rPr>
          <w:rFonts w:ascii="IRNazanin" w:hAnsi="IRNazanin" w:eastAsia="IRNazanin"/>
          <w:color w:val="111111"/>
          <w:sz w:val="28"/>
          <w:sz w:val="28"/>
          <w:szCs w:val="28"/>
          <w:rtl w:val="true"/>
          <w:lang w:bidi="fa-IR"/>
        </w:rPr>
        <w:t xml:space="preserve"> لها، أو یعتبر فیها نیّة التملّک</w:t>
      </w:r>
      <w:r>
        <w:rPr>
          <w:rStyle w:val="FootnoteAnchor"/>
          <w:rtl w:val="true"/>
        </w:rPr>
        <w:footnoteReference w:id="46"/>
      </w:r>
      <w:r>
        <w:rPr>
          <w:rFonts w:ascii="Amiri" w:hAnsi="Amiri" w:eastAsia="Amiri" w:cs="Amiri"/>
          <w:color w:val="111111"/>
          <w:sz w:val="28"/>
          <w:sz w:val="28"/>
          <w:szCs w:val="28"/>
          <w:rtl w:val="true"/>
          <w:lang w:bidi="ar-SA"/>
        </w:rPr>
        <w:t xml:space="preserve"> ودائرة  مدارها، ولازمه صحّة الإجارة</w:t>
      </w:r>
      <w:r>
        <w:rPr>
          <w:rStyle w:val="FootnoteAnchor"/>
          <w:rtl w:val="true"/>
        </w:rPr>
        <w:footnoteReference w:id="47"/>
      </w:r>
      <w:r>
        <w:rPr>
          <w:rFonts w:ascii="Amiri" w:hAnsi="Amiri" w:eastAsia="Amiri" w:cs="Amiri"/>
          <w:color w:val="111111"/>
          <w:sz w:val="28"/>
          <w:sz w:val="28"/>
          <w:szCs w:val="28"/>
          <w:rtl w:val="true"/>
          <w:lang w:bidi="ar-SA"/>
        </w:rPr>
        <w:t>، وکون المَحُوز لنفسه</w:t>
      </w:r>
      <w:r>
        <w:rPr>
          <w:rStyle w:val="FootnoteAnchor"/>
          <w:rtl w:val="true"/>
        </w:rPr>
        <w:footnoteReference w:id="48"/>
      </w:r>
      <w:r>
        <w:rPr>
          <w:rFonts w:ascii="IRNazanin" w:hAnsi="IRNazanin" w:eastAsia="IRNazanin"/>
          <w:color w:val="111111"/>
          <w:sz w:val="28"/>
          <w:sz w:val="28"/>
          <w:szCs w:val="28"/>
          <w:rtl w:val="true"/>
          <w:lang w:bidi="fa-IR"/>
        </w:rPr>
        <w:t xml:space="preserve"> إذا قصد نفسه وإن کان أجیراً للغیر، وأیضاً لازمه عدم حصول الملکیّة له إذا قصد</w:t>
      </w:r>
      <w:r>
        <w:rPr>
          <w:rStyle w:val="FootnoteAnchor"/>
          <w:rtl w:val="true"/>
        </w:rPr>
        <w:footnoteReference w:id="49"/>
      </w:r>
      <w:r>
        <w:rPr>
          <w:rFonts w:ascii="IRNazanin" w:hAnsi="IRNazanin" w:eastAsia="IRNazanin"/>
          <w:color w:val="111111"/>
          <w:sz w:val="28"/>
          <w:sz w:val="28"/>
          <w:szCs w:val="28"/>
          <w:rtl w:val="true"/>
          <w:lang w:bidi="fa-IR"/>
        </w:rPr>
        <w:t xml:space="preserve"> کونه للغیر من دون أن یکون أجیراً له أو وکیلاً عنه</w:t>
      </w:r>
      <w:r>
        <w:rPr>
          <w:rStyle w:val="FootnoteAnchor"/>
          <w:rtl w:val="true"/>
        </w:rPr>
        <w:footnoteReference w:id="50"/>
      </w:r>
      <w:r>
        <w:rPr>
          <w:rFonts w:ascii="IRNazanin" w:hAnsi="IRNazanin" w:eastAsia="IRNazanin"/>
          <w:color w:val="111111"/>
          <w:sz w:val="28"/>
          <w:sz w:val="28"/>
          <w:szCs w:val="28"/>
          <w:rtl w:val="true"/>
          <w:lang w:bidi="fa-IR"/>
        </w:rPr>
        <w:t>، وبقاوه علی الإباحة، إلّا إذا قصد بعد ذلک</w:t>
      </w:r>
      <w:r>
        <w:rPr>
          <w:rStyle w:val="FootnoteAnchor"/>
          <w:rtl w:val="true"/>
        </w:rPr>
        <w:footnoteReference w:id="51"/>
      </w:r>
      <w:r>
        <w:rPr>
          <w:rFonts w:ascii="IRNazanin" w:hAnsi="IRNazanin" w:eastAsia="IRNazanin"/>
          <w:color w:val="111111"/>
          <w:sz w:val="28"/>
          <w:sz w:val="28"/>
          <w:szCs w:val="28"/>
          <w:rtl w:val="true"/>
          <w:lang w:bidi="fa-IR"/>
        </w:rPr>
        <w:t xml:space="preserve"> کونه له؛ بناءً علی عدم</w:t>
      </w:r>
      <w:r>
        <w:rPr>
          <w:rStyle w:val="FootnoteAnchor"/>
          <w:rtl w:val="true"/>
        </w:rPr>
        <w:footnoteReference w:id="52"/>
      </w:r>
      <w:r>
        <w:rPr>
          <w:rFonts w:ascii="IRNazanin" w:hAnsi="IRNazanin" w:eastAsia="IRNazanin"/>
          <w:color w:val="111111"/>
          <w:sz w:val="28"/>
          <w:sz w:val="28"/>
          <w:szCs w:val="28"/>
          <w:rtl w:val="true"/>
          <w:lang w:bidi="fa-IR"/>
        </w:rPr>
        <w:t xml:space="preserve"> جریان التبرّع فی </w:t>
      </w:r>
    </w:p>
    <w:p>
      <w:pPr>
        <w:pStyle w:val="BookText"/>
        <w:rPr/>
      </w:pPr>
      <w:r>
        <w:rPr>
          <w:rFonts w:ascii="IRNazanin" w:hAnsi="IRNazanin" w:eastAsia="IRNazanin"/>
          <w:color w:val="111111"/>
          <w:sz w:val="28"/>
          <w:sz w:val="28"/>
          <w:szCs w:val="28"/>
          <w:rtl w:val="true"/>
          <w:lang w:bidi="fa-IR"/>
        </w:rPr>
        <w:t>حیازة المباحات</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وکونها ممّا تقبل النیابة، وکون المباح بها ملکاً بالتَبَع ولو لم یقصد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والسبق إلی المشترکات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أنّها من الأسباب القهریّة لمن له تلک المنفعة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لم یکن أجیراً یکون له وإن قصد الغیر فضولاً، فیملک بمجرّد قصد الحیازة، وإن کان أجیراً للغیر یکون لذلک الغیر قهراً وإن قصد نفسه أو قصد غیر ذلک الغیر، والظاهر عدم کونها من الأسباب القهریّة مطلقاً، فالوجه الأوّل غیر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ویبقی الإشکال فی ترجیح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أن یکون الوجه الأخیر هو الأرجح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bookmarkStart w:id="34" w:name="pg13285_138834"/>
    </w:p>
    <w:p>
      <w:pPr>
        <w:pStyle w:val="BookText"/>
        <w:rPr/>
      </w:pPr>
      <w:bookmarkEnd w:id="34"/>
      <w:r>
        <w:rPr>
          <w:rFonts w:ascii="IRNazanin" w:hAnsi="IRNazanin" w:eastAsia="IRNazanin"/>
          <w:color w:val="111111"/>
          <w:sz w:val="28"/>
          <w:sz w:val="28"/>
          <w:szCs w:val="28"/>
          <w:rtl w:val="true"/>
          <w:lang w:bidi="fa-IR"/>
        </w:rPr>
        <w:t>أحد</w:t>
      </w:r>
      <w:r>
        <w:rPr>
          <w:rStyle w:val="FootnoteAnchor"/>
          <w:rtl w:val="true"/>
        </w:rPr>
        <w:footnoteReference w:id="54"/>
      </w:r>
      <w:r>
        <w:rPr>
          <w:rFonts w:ascii="IRNazanin" w:hAnsi="IRNazanin" w:eastAsia="IRNazanin"/>
          <w:color w:val="111111"/>
          <w:sz w:val="28"/>
          <w:sz w:val="28"/>
          <w:szCs w:val="28"/>
          <w:rtl w:val="true"/>
          <w:lang w:bidi="fa-IR"/>
        </w:rPr>
        <w:t xml:space="preserve"> الأخیرین</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ترجیح أوّلهما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ولابدّ من التأمّل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ترجیح الأوّل منهما، کما هو المرتکز عند العقلاء فی حیازة المباحات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2093682_2322387425"/>
      <w:bookmarkStart w:id="36" w:name="_Toc12"/>
      <w:bookmarkEnd w:id="35"/>
      <w:r>
        <w:rPr>
          <w:rtl w:val="true"/>
        </w:rPr>
        <w:t>استئجار المرأة للإرضاع والارتضاع</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المرأة للإرضاع، بل للرضاع</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إلّا أن یکون المراد الارتضاع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الانتفاع بلبنها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لم یکن منها فِعلُ 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ولابدّ من مشاهدة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 w:name="pg13285_138835"/>
    </w:p>
    <w:p>
      <w:pPr>
        <w:pStyle w:val="BookText"/>
        <w:rPr/>
      </w:pPr>
      <w:bookmarkEnd w:id="37"/>
      <w:r>
        <w:rPr>
          <w:rFonts w:ascii="IRNazanin" w:hAnsi="IRNazanin" w:eastAsia="IRNazanin"/>
          <w:color w:val="111111"/>
          <w:sz w:val="28"/>
          <w:sz w:val="28"/>
          <w:szCs w:val="28"/>
          <w:rtl w:val="true"/>
          <w:lang w:bidi="fa-IR"/>
        </w:rPr>
        <w:t>الصبیّ الّذی استُوجِرت لإرضاعه؛ لاختلاف الصبیان، ویکفی وصفه علی وجهٍ</w:t>
      </w:r>
      <w:r>
        <w:rPr>
          <w:rStyle w:val="FootnoteAnchor"/>
          <w:rtl w:val="true"/>
        </w:rPr>
        <w:footnoteReference w:id="57"/>
      </w:r>
      <w:r>
        <w:rPr>
          <w:rFonts w:ascii="IRNazanin" w:hAnsi="IRNazanin" w:eastAsia="IRNazanin"/>
          <w:color w:val="111111"/>
          <w:sz w:val="28"/>
          <w:sz w:val="28"/>
          <w:szCs w:val="28"/>
          <w:rtl w:val="true"/>
          <w:lang w:bidi="fa-IR"/>
        </w:rPr>
        <w:t xml:space="preserve"> یرتفع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لابدّ من تعیین المرضعة شخصاً أو وصفاً علی وجهٍ یرتفع الغَرر، نعم، لو استُوجِرت علی وجهٍ یستحقّ منافعها أجمع</w:t>
      </w:r>
      <w:r>
        <w:rPr>
          <w:rStyle w:val="FootnoteAnchor"/>
          <w:rtl w:val="true"/>
        </w:rPr>
        <w:footnoteReference w:id="58"/>
      </w:r>
      <w:r>
        <w:rPr>
          <w:rFonts w:ascii="IRNazanin" w:hAnsi="IRNazanin" w:eastAsia="IRNazanin"/>
          <w:color w:val="111111"/>
          <w:sz w:val="28"/>
          <w:sz w:val="28"/>
          <w:szCs w:val="28"/>
          <w:rtl w:val="true"/>
          <w:lang w:bidi="fa-IR"/>
        </w:rPr>
        <w:t xml:space="preserve"> الّتی منها الرضاع لا یعتبر حینئذٍ مشاهدة الصبیّ أو وصفه، وإن اختلفت الأغراض بالنسبة إلی مکان الإرضاع؛ لاختلافه من حیث السهولة والصعوبة والوثاقة وعدمها لابدّ من تعیینه أیضاً</w:t>
      </w:r>
      <w:r>
        <w:rPr>
          <w:rFonts w:eastAsia="IRNazanin" w:cs="IRNazanin"/>
          <w:color w:val="111111"/>
          <w:sz w:val="28"/>
          <w:szCs w:val="28"/>
          <w:rtl w:val="true"/>
          <w:lang w:bidi="fa-IR"/>
        </w:rPr>
        <w:t>.</w:t>
      </w:r>
    </w:p>
    <w:p>
      <w:pPr>
        <w:pStyle w:val="Heading4"/>
        <w:numPr>
          <w:ilvl w:val="3"/>
          <w:numId w:val="1"/>
        </w:numPr>
        <w:rPr/>
      </w:pPr>
      <w:bookmarkStart w:id="38" w:name="__RefHeading___Toc2093684_2322387425"/>
      <w:bookmarkStart w:id="39" w:name="_Toc13"/>
      <w:bookmarkEnd w:id="38"/>
      <w:r>
        <w:rPr>
          <w:rtl w:val="true"/>
        </w:rPr>
        <w:t>استئجار المرأة المزوّجة للرضاع</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المرأة المستأجَرَة مزوّجةً لا یعتبر فی صحّة استئجارها إذنه ما لم ینافِ</w:t>
      </w:r>
      <w:r>
        <w:rPr>
          <w:rStyle w:val="FootnoteAnchor"/>
          <w:rtl w:val="true"/>
        </w:rPr>
        <w:footnoteReference w:id="59"/>
      </w:r>
      <w:r>
        <w:rPr>
          <w:rFonts w:ascii="IRNazanin" w:hAnsi="IRNazanin" w:eastAsia="IRNazanin"/>
          <w:color w:val="111111"/>
          <w:sz w:val="28"/>
          <w:sz w:val="28"/>
          <w:szCs w:val="28"/>
          <w:rtl w:val="true"/>
          <w:lang w:bidi="fa-IR"/>
        </w:rPr>
        <w:t xml:space="preserve"> ذلک لحقّ استمتاعه؛ لأنّ اللبن لیس له</w:t>
      </w:r>
      <w:r>
        <w:rPr>
          <w:rStyle w:val="FootnoteAnchor"/>
          <w:rtl w:val="true"/>
        </w:rPr>
        <w:footnoteReference w:id="60"/>
      </w:r>
      <w:r>
        <w:rPr>
          <w:rFonts w:ascii="IRNazanin" w:hAnsi="IRNazanin" w:eastAsia="IRNazanin"/>
          <w:color w:val="111111"/>
          <w:sz w:val="28"/>
          <w:sz w:val="28"/>
          <w:szCs w:val="28"/>
          <w:rtl w:val="true"/>
          <w:lang w:bidi="fa-IR"/>
        </w:rPr>
        <w:t>، فیجوز لها الإرضاع من غیر رضاه؛ ولذا یجوز لها أخذ الاُجرة من الزوج علی إرضاعها لولده، سواء کان منها أو من غیرها، نعم، لو نافی</w:t>
      </w:r>
      <w:r>
        <w:rPr>
          <w:rStyle w:val="FootnoteAnchor"/>
          <w:rtl w:val="true"/>
        </w:rPr>
        <w:footnoteReference w:id="61"/>
      </w:r>
      <w:r>
        <w:rPr>
          <w:rFonts w:ascii="Amiri" w:hAnsi="Amiri" w:eastAsia="Amiri" w:cs="Amiri"/>
          <w:color w:val="111111"/>
          <w:sz w:val="28"/>
          <w:sz w:val="28"/>
          <w:szCs w:val="28"/>
          <w:rtl w:val="true"/>
          <w:lang w:bidi="ar-SA"/>
        </w:rPr>
        <w:t xml:space="preserve"> ذلک حقّه  </w:t>
      </w:r>
    </w:p>
    <w:p>
      <w:pPr>
        <w:pStyle w:val="BookText"/>
        <w:rPr/>
      </w:pPr>
      <w:r>
        <w:rPr>
          <w:rFonts w:ascii="Amiri" w:hAnsi="Amiri" w:eastAsia="Amiri" w:cs="Amiri"/>
          <w:color w:val="111111"/>
          <w:sz w:val="28"/>
          <w:sz w:val="28"/>
          <w:szCs w:val="28"/>
          <w:rtl w:val="true"/>
          <w:lang w:bidi="ar-SA"/>
        </w:rPr>
        <w:t>لم یَجُزْ إلّا بإذنه</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غائباً فآجَرَت نفسَها للإرضاع فحضر فی أثناء المدّة وکان علی وجهٍ ینافی حقّه انفسخت</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ردّ الزوج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ردّها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فی التعبیر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أنّ الإجارة کانت باطلةً من أوّل الأمر، إلّا معإجازة الزوج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یُجِزْها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الإصطهباناتی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لم یُجِزْها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مهدی 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للزوج الردّ والإجازة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لم یُجِزْ فی تلک المدّة الباقیة، ولم یُسقِط حقَّه، وإلّا فلا وجهللانفساخ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البجنوردی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رفع یده عن حقّه لا وجه للانفساخ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یُجِزِ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ردّ الزوج، وتصحّ مع إجازته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یکون فضولیّاً متوقّفاً علی إجازة الزوج، أو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الإجازة فی بقیّة المدّة، ولو أجاز ورفع الید عن حقّه فلا جهة لانفساخالإجارة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13285_138837"/>
    </w:p>
    <w:p>
      <w:pPr>
        <w:pStyle w:val="BookText"/>
        <w:rPr/>
      </w:pPr>
      <w:bookmarkEnd w:id="40"/>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بالنسبة</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تقدیر عدم الإجازة من الزوج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ما لم یُجِزِ الزوج، وإلّا فلا إشکال فی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بقیّة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093686_2322387425"/>
      <w:bookmarkStart w:id="42" w:name="_Toc14"/>
      <w:bookmarkEnd w:id="41"/>
      <w:r>
        <w:rPr>
          <w:rtl w:val="true"/>
        </w:rPr>
        <w:t>إجارة المرأة نفسها للرضاع قبل التزوّج</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الامرأة خلیّةً فآجرت نفسها للإرضاع أو غیره من الأعمال ثمّ تزوّجت قُدِّم</w:t>
      </w:r>
      <w:r>
        <w:rPr>
          <w:rStyle w:val="FootnoteAnchor"/>
          <w:rtl w:val="true"/>
        </w:rPr>
        <w:footnoteReference w:id="65"/>
      </w:r>
      <w:r>
        <w:rPr>
          <w:rFonts w:ascii="Amiri" w:hAnsi="Amiri" w:eastAsia="Amiri" w:cs="Amiri"/>
          <w:color w:val="111111"/>
          <w:sz w:val="28"/>
          <w:sz w:val="28"/>
          <w:szCs w:val="28"/>
          <w:rtl w:val="true"/>
          <w:lang w:bidi="ar-SA"/>
        </w:rPr>
        <w:t xml:space="preserve"> حقّ المستأجِر</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الإجارة فی مدّة خاصّة وطالبها الزوج فیها بالاستمتاع، وأمّا إذا کانتالإجارة مطلقةً وطالبها المستأجِر بالإرضاع فالأظهر هو التخییر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الزوج فی صورة المعارضة، حتّی أنّه إذا کان وطوه لها مضرّاً بالولد منع منه</w:t>
      </w:r>
      <w:r>
        <w:rPr>
          <w:rFonts w:eastAsia="IRNazanin" w:cs="IRNazanin"/>
          <w:color w:val="111111"/>
          <w:sz w:val="28"/>
          <w:szCs w:val="28"/>
          <w:rtl w:val="true"/>
          <w:lang w:bidi="fa-IR"/>
        </w:rPr>
        <w:t>.</w:t>
      </w:r>
    </w:p>
    <w:p>
      <w:pPr>
        <w:pStyle w:val="Heading4"/>
        <w:numPr>
          <w:ilvl w:val="3"/>
          <w:numId w:val="1"/>
        </w:numPr>
        <w:rPr/>
      </w:pPr>
      <w:bookmarkStart w:id="43" w:name="__RefHeading___Toc2093688_2322387425"/>
      <w:bookmarkStart w:id="44" w:name="_Toc15"/>
      <w:bookmarkEnd w:id="43"/>
      <w:r>
        <w:rPr>
          <w:rtl w:val="true"/>
        </w:rPr>
        <w:t>جواز إجبار الأمة علی الرضاع إلّا المکاتبة والمبعّضة</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67"/>
      </w:r>
      <w:r>
        <w:rPr>
          <w:rFonts w:ascii="IRNazanin" w:hAnsi="IRNazanin" w:eastAsia="IRNazanin"/>
          <w:color w:val="111111"/>
          <w:sz w:val="28"/>
          <w:sz w:val="28"/>
          <w:szCs w:val="28"/>
          <w:rtl w:val="true"/>
          <w:lang w:bidi="fa-IR"/>
        </w:rPr>
        <w:t xml:space="preserve"> للمولی</w:t>
      </w:r>
      <w:r>
        <w:rPr>
          <w:rStyle w:val="FootnoteAnchor"/>
          <w:rtl w:val="true"/>
        </w:rPr>
        <w:footnoteReference w:id="68"/>
      </w:r>
      <w:r>
        <w:rPr>
          <w:rFonts w:ascii="IRNazanin" w:hAnsi="IRNazanin" w:eastAsia="IRNazanin"/>
          <w:color w:val="111111"/>
          <w:sz w:val="28"/>
          <w:sz w:val="28"/>
          <w:szCs w:val="28"/>
          <w:rtl w:val="true"/>
          <w:lang w:bidi="fa-IR"/>
        </w:rPr>
        <w:t xml:space="preserve"> إجبار أمته علی الإرضاع إجارةً أو </w:t>
      </w:r>
      <w:bookmarkStart w:id="45" w:name="pg13285_138838"/>
    </w:p>
    <w:p>
      <w:pPr>
        <w:pStyle w:val="BookText"/>
        <w:rPr/>
      </w:pPr>
      <w:bookmarkEnd w:id="45"/>
      <w:r>
        <w:rPr>
          <w:rFonts w:ascii="Amiri" w:hAnsi="Amiri" w:eastAsia="Amiri" w:cs="Amiri"/>
          <w:color w:val="111111"/>
          <w:sz w:val="28"/>
          <w:sz w:val="28"/>
          <w:szCs w:val="28"/>
          <w:rtl w:val="true"/>
          <w:lang w:bidi="ar-SA"/>
        </w:rPr>
        <w:t>تبرّعاً، قِنّة کانت أو مُدَبَّرَة أو اُمَّ ولد، وأمّا المکاتَبَة المطلقة فلا یجوز له إجبارها، بل وکذا المشروطة، کما لا یجوز فی المبعَّضَة</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یقسم بالمهایاة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المهاباة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فی صورة کون الإرضاع فی نوبته مع التقسیم بالمهایاة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المهاباة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بین کونها ذات ولدٍ یحتاج إلی اللبن أو لا؛ لإمکان إرضاعه من لبن غیرها</w:t>
      </w:r>
      <w:r>
        <w:rPr>
          <w:rFonts w:eastAsia="IRNazanin" w:cs="IRNazanin"/>
          <w:color w:val="111111"/>
          <w:sz w:val="28"/>
          <w:szCs w:val="28"/>
          <w:rtl w:val="true"/>
          <w:lang w:bidi="fa-IR"/>
        </w:rPr>
        <w:t>.</w:t>
      </w:r>
    </w:p>
    <w:p>
      <w:pPr>
        <w:pStyle w:val="Heading4"/>
        <w:numPr>
          <w:ilvl w:val="3"/>
          <w:numId w:val="1"/>
        </w:numPr>
        <w:rPr/>
      </w:pPr>
      <w:bookmarkStart w:id="46" w:name="__RefHeading___Toc2093690_2322387425"/>
      <w:bookmarkStart w:id="47" w:name="_Toc16"/>
      <w:bookmarkEnd w:id="46"/>
      <w:r>
        <w:rPr>
          <w:rtl w:val="true"/>
        </w:rPr>
        <w:t>عدم الفرق فی المرتضع بین المعیّن والکلّی</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المرتَضِع بین أن یکون معیّناً أو کُلّیّاً، ولا فی المستأجَرَة بین تعیین مباشرتها للإرضاع أو جعله فی ذمّتها، فلو مات الصبیّ فی صورة التعیین أو الامرأة فی صورة تعیین المباشرة انفسخت</w:t>
      </w:r>
      <w:r>
        <w:rPr>
          <w:rStyle w:val="FootnoteAnchor"/>
          <w:rtl w:val="true"/>
        </w:rPr>
        <w:footnoteReference w:id="70"/>
      </w:r>
      <w:r>
        <w:rPr>
          <w:rFonts w:ascii="Amiri" w:hAnsi="Amiri" w:eastAsia="Amiri" w:cs="Amiri"/>
          <w:color w:val="111111"/>
          <w:sz w:val="28"/>
          <w:sz w:val="28"/>
          <w:szCs w:val="28"/>
          <w:rtl w:val="true"/>
          <w:lang w:bidi="ar-SA"/>
        </w:rPr>
        <w:t xml:space="preserve"> الإجارة،</w:t>
      </w:r>
    </w:p>
    <w:p>
      <w:pPr>
        <w:pStyle w:val="BookText"/>
        <w:rPr/>
      </w:pPr>
      <w:r>
        <w:rPr>
          <w:rFonts w:ascii="IRNazanin" w:hAnsi="IRNazanin" w:eastAsia="IRNazanin"/>
          <w:color w:val="111111"/>
          <w:sz w:val="28"/>
          <w:sz w:val="28"/>
          <w:szCs w:val="28"/>
          <w:rtl w:val="true"/>
          <w:lang w:bidi="fa-IR"/>
        </w:rPr>
        <w:t>بخلاف ما لو کان الولد کلّیّاً أو جعل فی ذمّتها فإنّه لا تبطل بموته أو موتها، إلّا مع تعذّر الغیر من صبیٍّ أو مرضعة</w:t>
      </w:r>
      <w:r>
        <w:rPr>
          <w:rFonts w:eastAsia="IRNazanin" w:cs="IRNazanin"/>
          <w:color w:val="111111"/>
          <w:sz w:val="28"/>
          <w:szCs w:val="28"/>
          <w:rtl w:val="true"/>
          <w:lang w:bidi="fa-IR"/>
        </w:rPr>
        <w:t>.</w:t>
      </w:r>
    </w:p>
    <w:p>
      <w:pPr>
        <w:pStyle w:val="Heading4"/>
        <w:numPr>
          <w:ilvl w:val="3"/>
          <w:numId w:val="1"/>
        </w:numPr>
        <w:rPr/>
      </w:pPr>
      <w:bookmarkStart w:id="48" w:name="__RefHeading___Toc2093692_2322387425"/>
      <w:bookmarkStart w:id="49" w:name="_Toc17"/>
      <w:bookmarkEnd w:id="48"/>
      <w:r>
        <w:rPr>
          <w:rtl w:val="true"/>
        </w:rPr>
        <w:t>حکم استئجار الشاة للبنها والشجرة لثمرتها</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الشاة</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ویشکل استئجارها لتملّک ما یکون، أو یتکوّن فیها من اللبن والثمروالماء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استئجارها للانتفاع بها بصرف تلک الأعیان، لا تملّکها حتّی یورد بأنّ المملِّک للأعیان هو البیع والهبة دون الإجارة، مضافاً إلی أنّ الّذی لا یلائم الإجارة کونالانتفاع بإتلاف العین المستأجَرة، وهاهنا لیس کذلک؛ إذ العین المستأجَرة ـ وهیالشاة ـ باقیة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متعلّق الإجارة نفس الأعیان بلحاظ الانتفاع بمنافعها المذکورة عندالعقلاء سواء کانت متکوّنة أم یتکوّن فیما بعد فلا مانع عن صحّة إجارتها؛ لأنّ هذهالأعیان باقیة، وإنّما التالفة أعیان اُخری الّتی هی بحکم المنافع بالنسبة إلی الأعیانالمذکورة، ولو کان متعلّقها نفس تلک المنافع ـ وهی اللبن والثمر والماء ـ وقصدتملیکها بالإجارة استقلالاً من دون تبعیّتها للأعیان فالإجارة باطلة؛ لأنّ الانتفاعفیها بإتلاف العین مثل إجارة الخبز للأکل، وإجارة نفس لبن المرأة فی الرضاع، وهذاینافی حقیقة الإجارة؛ لأنّها مُملِّکة للمنافع، لا الأعیان، وإنّما المُمَلِّک لها البیعونحوه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لِلَبنها</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صحّة استئجارها لتملّک ما یکون أو یتکوّن فیها من اللبن والثمروالماء، وأمّا استئجارها للانتفاع بها بدون تملّکها فهو وإن کان لصحّته وجه لکنّهاأیضاً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للانتفاع بلبنها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والأشجار للانتفاع بأثمارها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والآبار للاستقاء، ونحو</w:t>
      </w:r>
    </w:p>
    <w:p>
      <w:pPr>
        <w:pStyle w:val="BookText"/>
        <w:rPr/>
      </w:pPr>
      <w:r>
        <w:rPr>
          <w:rFonts w:ascii="IRNazanin" w:hAnsi="IRNazanin" w:eastAsia="IRNazanin"/>
          <w:color w:val="111111"/>
          <w:sz w:val="28"/>
          <w:sz w:val="28"/>
          <w:szCs w:val="28"/>
          <w:rtl w:val="true"/>
          <w:lang w:bidi="fa-IR"/>
        </w:rPr>
        <w:t>ذلک، ولا یضرّ کون الانتفاع</w:t>
      </w:r>
      <w:r>
        <w:rPr>
          <w:rStyle w:val="FootnoteAnchor"/>
          <w:rtl w:val="true"/>
        </w:rPr>
        <w:footnoteReference w:id="73"/>
      </w:r>
      <w:r>
        <w:rPr>
          <w:rFonts w:ascii="IRNazanin" w:hAnsi="IRNazanin" w:eastAsia="IRNazanin"/>
          <w:color w:val="111111"/>
          <w:sz w:val="28"/>
          <w:sz w:val="28"/>
          <w:szCs w:val="28"/>
          <w:rtl w:val="true"/>
          <w:lang w:bidi="fa-IR"/>
        </w:rPr>
        <w:t xml:space="preserve"> فیها بإتلاف الأعیان</w:t>
      </w:r>
      <w:r>
        <w:rPr>
          <w:rStyle w:val="FootnoteAnchor"/>
          <w:rtl w:val="true"/>
        </w:rPr>
        <w:footnoteReference w:id="74"/>
      </w:r>
      <w:r>
        <w:rPr>
          <w:rFonts w:ascii="IRNazanin" w:hAnsi="IRNazanin" w:eastAsia="IRNazanin"/>
          <w:color w:val="111111"/>
          <w:sz w:val="28"/>
          <w:sz w:val="28"/>
          <w:szCs w:val="28"/>
          <w:rtl w:val="true"/>
          <w:lang w:bidi="fa-IR"/>
        </w:rPr>
        <w:t>؛ لأنّ المناط</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یقال من أنّ الّذی ینافی حقیقة الإجارة کون الانتفاع بإتلاف العینالمستأجَرة کإجارة الخبز للأکل والشمع والحطب للإشعال، ولیس متعلّق الإجارةفیما نحن فیه إلّا الاُمور الباقیة من الشاة والشجر والبئر، لا الأشیاء التالفة من اللبنوالتمر والماء، وکون الانتفاع بعینٍ بإتلاف عین أخری لا ینافی حقیقة الإجارة،فتأمّل، فإنّ فی مثل استئجار الأشجار ونحوها یُعدّ فی العرف انتفاعاً بالأثمار، لابالأشجار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العرف، وعندهم یُعَدّ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اللبن منفعةً</w:t>
      </w:r>
      <w:r>
        <w:rPr>
          <w:rStyle w:val="FootnoteAnchor"/>
          <w:rtl w:val="true"/>
        </w:rPr>
        <w:footnoteReference w:id="76"/>
      </w:r>
      <w:r>
        <w:rPr>
          <w:rFonts w:ascii="Amiri" w:hAnsi="Amiri" w:eastAsia="Amiri" w:cs="Amiri"/>
          <w:color w:val="111111"/>
          <w:sz w:val="28"/>
          <w:sz w:val="28"/>
          <w:szCs w:val="28"/>
          <w:rtl w:val="true"/>
          <w:lang w:bidi="ar-SA"/>
        </w:rPr>
        <w:t xml:space="preserve"> للشاة</w:t>
      </w:r>
      <w:r>
        <w:rPr>
          <w:rStyle w:val="FootnoteAnchor"/>
          <w:rtl w:val="true"/>
        </w:rPr>
        <w:footnoteReference w:id="77"/>
      </w:r>
      <w:r>
        <w:rPr>
          <w:rFonts w:ascii="IRNazanin" w:hAnsi="IRNazanin" w:eastAsia="IRNazanin"/>
          <w:color w:val="111111"/>
          <w:sz w:val="28"/>
          <w:sz w:val="28"/>
          <w:szCs w:val="28"/>
          <w:rtl w:val="true"/>
          <w:lang w:bidi="fa-IR"/>
        </w:rPr>
        <w:t>، والثمر منفعةً للشجر، وهکذا؛ ولذا قلنا</w:t>
      </w:r>
      <w:r>
        <w:rPr>
          <w:rStyle w:val="FootnoteAnchor"/>
          <w:rtl w:val="true"/>
        </w:rPr>
        <w:footnoteReference w:id="78"/>
      </w:r>
      <w:r>
        <w:rPr>
          <w:rFonts w:ascii="IRNazanin" w:hAnsi="IRNazanin" w:eastAsia="IRNazanin"/>
          <w:color w:val="111111"/>
          <w:sz w:val="28"/>
          <w:sz w:val="28"/>
          <w:szCs w:val="28"/>
          <w:rtl w:val="true"/>
          <w:lang w:bidi="fa-IR"/>
        </w:rPr>
        <w:t>بصحّة استئجار المرأة للرضاع وإن لم یکن منها فعل بأن انتفع بلبنها فی حال نومها، أو بوضع الولد فی حجرها وجعل ثدیها فی فم الولد من دون مباشرتها لذلک، فما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تذکرة الفقهاء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 إرشاد الأذهان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rtl w:val="true"/>
          <w:lang w:bidi="fa-IR"/>
        </w:rPr>
        <w:t>:</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العلماء</w:t>
      </w:r>
      <w:r>
        <w:rPr>
          <w:rStyle w:val="FootnoteAnchor"/>
          <w:rtl w:val="true"/>
        </w:rPr>
        <w:footnoteReference w:id="79"/>
      </w:r>
      <w:r>
        <w:rPr>
          <w:rFonts w:ascii="IRNazanin" w:hAnsi="IRNazanin" w:eastAsia="IRNazanin"/>
          <w:color w:val="111111"/>
          <w:sz w:val="28"/>
          <w:sz w:val="28"/>
          <w:szCs w:val="28"/>
          <w:rtl w:val="true"/>
          <w:lang w:bidi="fa-IR"/>
        </w:rPr>
        <w:t xml:space="preserve"> من إشکال الإجارة فی المذکورات؛ لأنّ الانتفاع فیها بإتلاف  الأعیان، وهو خلاف وضع الإجارة لا وجه</w:t>
      </w:r>
      <w:r>
        <w:rPr>
          <w:rStyle w:val="FootnoteAnchor"/>
          <w:rtl w:val="true"/>
        </w:rPr>
        <w:footnoteReference w:id="80"/>
      </w:r>
      <w:r>
        <w:rPr>
          <w:rFonts w:ascii="IRNazanin" w:hAnsi="IRNazanin" w:eastAsia="IRNazanin"/>
          <w:color w:val="111111"/>
          <w:sz w:val="28"/>
          <w:sz w:val="28"/>
          <w:szCs w:val="28"/>
          <w:rtl w:val="true"/>
          <w:lang w:bidi="fa-IR"/>
        </w:rPr>
        <w:t xml:space="preserve"> له</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محلّه، نعم، یجوز إعطاء الشاة للبنها، وأمّا کونها إجارةً فغیر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الإجارة تملیک المنافع ـ کما هو المعروف ـ فالإشکال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الإجارة إضافة خاصّة بالنسبة إلی العین المستأجَرة یستتبعها ملک المنافع ـکما هو الأقوی ـ فلا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تعلّقت الإجارة بنفس الشاة والشجر والبئر باعتبار الانتفاع بمنافعهاوإن کانت تلک المنافع من   الأعیان، سواء کانت موجودةً أو توجد فیما بعد، وأمّا لوتعلّقت بنفس تلک المنافع وقصد تملیکها ابتداءً من دون اعتبارها تابعةً لتلک الأعیانومن فوائدها ففی صدق الإجارة علیها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وجه متّجه، غایة الأمر بالتوجیه المتقدّم فی الرضاع ونظیره فی غیره، ثمّهذا کلّه علی مبنی المشهور من کون الإجارة بالمعنی الاسمیّ تملیک المنفعة، وأمّاعلی تقدیر کونها الإضافة الخاصّة بالنسبة إلی العین المستأجَرة بحیث یستلزم ملکالمنفعة ـ کما قدّمناه ـ فلا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وجه وجیه بالنسبة إلی الأعیان الموجودة من المنافع، نعم، لا بأس بالإجارة بالإضافة إلی ما یتکوّن منها فیما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وجیه إن وقعت الإجارة علی الثمرة الموجودة ودفع العوض بإزائها، لا فیمقابل الانتفاع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الفرض الأوّل، وأمّا بالنسبة إلی الفرض الثانی فهو وجه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3285_138843"/>
    </w:p>
    <w:p>
      <w:pPr>
        <w:pStyle w:val="Heading4"/>
        <w:numPr>
          <w:ilvl w:val="3"/>
          <w:numId w:val="1"/>
        </w:numPr>
        <w:rPr/>
      </w:pPr>
      <w:bookmarkStart w:id="51" w:name="__RefHeading___Toc2093694_2322387425"/>
      <w:bookmarkStart w:id="52" w:name="_Toc18"/>
      <w:bookmarkEnd w:id="50"/>
      <w:bookmarkEnd w:id="51"/>
      <w:r>
        <w:rPr>
          <w:rtl w:val="true"/>
        </w:rPr>
        <w:t>حکم الإجارة لإتیان الواجبات العینیّة والکفائیّة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یقم دلیل علی عدم الجواز من القواعد والإجماع، نعم، قد استُفِیدمن دلیل بعض الواجبات العینیّة والکفائیّة لزوم الإتیان بها مجّاناً، کالأمثلةالمذکورة فی العبارة، فعدم الجواز فیها لهذه الجهة، لا لعنوان الإجارة لإتیانالواجب، وهو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یصرّح بعد ذلک فی المسائل الختامیّة بجواز أخذ الاُجرةعلی الطبابة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لإتیان الواجبات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الحکم فی غیر ما ثبت من الشرع لزوم الإتیان به مجّاناً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واجبٍ ثبت الدلیل فیه بإتیانه مجّاناً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لکی 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الاُجرة علیه غیر جائز، کما فی الموارد المذکورة فی العبارة، وأمّا مجرّد عنوان الواجب کفائیّاً کان أوعینیّاً مانعاً عن أخذ الاُجرة علیه فعندی 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العینیّة</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الوجوب لا تنافی الإجارة، نعم، فی بعض الواجبات ثبت من الخارج لزومالإتیان به مجّاناً، وفیه لا یجوز أخذ الاُجرة لذلک، کما أنّه فی بعض الموارد غیرالواجب 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الأذان والإقامة،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لعدم الجواز کالأذان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کالصلوات الخمس، والکفائیّة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عدم جواز الإجارة علی الواجبات العینیّة فضلاً عن الکفائیّةغیر صحیح، وهو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المسألة السابعة عشرة من خاتمة الإجارة بخلافما أفتی به هنا، حیث صرّح بجواز أخذ الاُجرة علی الطبابة وإن وجبت عیناً،فالمدار فی عدم الجواز فهم المجانیّة من الدلیل، لا مجرّد کونه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یترتّب علیها غرض عقلائی ولو کان إسقاطاً عن المستأجر أو غیره فجوازهالا یخلو من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جواز الاستئجار لإتیانها، وما استدلّوا به علی عدم الجواز تکلّف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کتغسیل الأموات وتکفینهم والصلاة علیهم، وکتعلیم القدر الواجب من اُصول الدین وفروعه، والقدر الواجب من تعلیم القرآن کالحمد وسورةٍ منه، وکالقضاء والفتوی ونحو</w:t>
      </w:r>
      <w:bookmarkStart w:id="53" w:name="pg13285_138845"/>
    </w:p>
    <w:p>
      <w:pPr>
        <w:pStyle w:val="BookText"/>
        <w:rPr/>
      </w:pPr>
      <w:bookmarkEnd w:id="53"/>
      <w:r>
        <w:rPr>
          <w:rFonts w:ascii="IRNazanin" w:hAnsi="IRNazanin" w:eastAsia="IRNazanin"/>
          <w:color w:val="111111"/>
          <w:sz w:val="28"/>
          <w:sz w:val="28"/>
          <w:szCs w:val="28"/>
          <w:rtl w:val="true"/>
          <w:lang w:bidi="fa-IR"/>
        </w:rPr>
        <w:t>ذلک</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w:t>
      </w:r>
      <w:r>
        <w:rPr>
          <w:rStyle w:val="FootnoteAnchor"/>
          <w:rtl w:val="true"/>
        </w:rPr>
        <w:footnoteReference w:id="85"/>
      </w:r>
      <w:r>
        <w:rPr>
          <w:rFonts w:ascii="IRNazanin" w:hAnsi="IRNazanin" w:eastAsia="IRNazanin"/>
          <w:color w:val="111111"/>
          <w:sz w:val="28"/>
          <w:sz w:val="28"/>
          <w:szCs w:val="28"/>
          <w:rtl w:val="true"/>
          <w:lang w:bidi="fa-IR"/>
        </w:rPr>
        <w:t xml:space="preserve"> الإجارة علی الأذان</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للصلاة، لا الإعلامیّ منه إن قلنا بکونه قسمین، کما هو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لا بأس بارتزاق القاضی  والمفتی والموذّن من بیت المال، ویجوز الإجارة لتعلیم الفقه والحدیث والعلوم الأدبیّة وتعلیم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عدا المقدار الواجب ونحو ذلک</w:t>
      </w:r>
      <w:r>
        <w:rPr>
          <w:rFonts w:eastAsia="IRNazanin" w:cs="IRNazanin"/>
          <w:color w:val="111111"/>
          <w:sz w:val="28"/>
          <w:szCs w:val="28"/>
          <w:rtl w:val="true"/>
          <w:lang w:bidi="fa-IR"/>
        </w:rPr>
        <w:t>.</w:t>
      </w:r>
    </w:p>
    <w:p>
      <w:pPr>
        <w:pStyle w:val="Heading4"/>
        <w:numPr>
          <w:ilvl w:val="3"/>
          <w:numId w:val="1"/>
        </w:numPr>
        <w:rPr/>
      </w:pPr>
      <w:bookmarkStart w:id="54" w:name="__RefHeading___Toc2093696_2322387425"/>
      <w:bookmarkStart w:id="55" w:name="_Toc19"/>
      <w:bookmarkEnd w:id="54"/>
      <w:r>
        <w:rPr>
          <w:rtl w:val="true"/>
        </w:rPr>
        <w:t>الإجارة لأعمال المسجد والمشهد</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الإجارة لکنس المسجد والمشهد وفرشها وإشعال السراج ونحو ذلک</w:t>
      </w:r>
      <w:r>
        <w:rPr>
          <w:rFonts w:eastAsia="IRNazanin" w:cs="IRNazanin"/>
          <w:color w:val="111111"/>
          <w:sz w:val="28"/>
          <w:szCs w:val="28"/>
          <w:rtl w:val="true"/>
          <w:lang w:bidi="fa-IR"/>
        </w:rPr>
        <w:t>.</w:t>
      </w:r>
    </w:p>
    <w:p>
      <w:pPr>
        <w:pStyle w:val="Heading4"/>
        <w:numPr>
          <w:ilvl w:val="3"/>
          <w:numId w:val="1"/>
        </w:numPr>
        <w:rPr/>
      </w:pPr>
      <w:bookmarkStart w:id="56" w:name="__RefHeading___Toc2093698_2322387425"/>
      <w:bookmarkStart w:id="57" w:name="_Toc20"/>
      <w:bookmarkEnd w:id="56"/>
      <w:r>
        <w:rPr>
          <w:rtl w:val="true"/>
        </w:rPr>
        <w:t>جواز الاستئجار للحراسة واشتراط الضمان</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الإجارة لحفظ المتاع أو الدار أو البستان مدّةً معیّنةً عن السرقة، والإتلاف، واشتراط</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متعلّق الاشتراط التدارک یکون جائزاً، وأمّا إذا کان علی نحو شرطالنتیجة یکون فاسداً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هذا الشرط قد یوجب الغَرر والغَبن الفاحش، مضافاً إلی جهالته فی نفسه،وتعذّر الوفاء به کثیراً وإنّ کلامه قدس سره  فی الشروط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یظهر منه أنّ الجهالةغیر قادحة، کما فی هذا وکثیرٍ من أمثاله، واُخری یظهر منه اعتبار المعلومیّة وعدمالغرر، کما فی المسألة الثانیة عشرة من مسائل خاتمة الإجارة وغیرها، والحَقّعندنا أنّ الجهالة فی الشرط إذا استلزمت الغَرر بطل الشرط، وتختلف باختلافالمقامات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مرّ مراراً، وهو اشتراط أن یدفع بدل التالف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المذکور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اشتراط کونه ضامناً لا یخلو من إشکال، نعم، لا مانع من اشتراط أنیُعطی بدل التالف من 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بالنحو المذکور سابقاً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المذکور فی العین المستأجَرة، أو اشتراط دفع بدل التالف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مرّ فی اشتراطه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باشتراط التدارک من ماله عند التلف،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اشترط علیه أن یتدارکه من ماله لَسَلِمَ من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اشتراط أن یدفع عوض التالف من ماله، وبغیر هذه الصورة محلّ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فی اشتراطه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حصلت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السرقة أو الإتلاف ولو من غیر تقصیر، فلا بأس بما هو المتداول من اشتراط الضمان علی الناطور</w:t>
      </w:r>
      <w:r>
        <w:rPr>
          <w:rStyle w:val="FootnoteAnchor"/>
          <w:rtl w:val="true"/>
        </w:rPr>
        <w:footnoteReference w:id="88"/>
      </w:r>
      <w:r>
        <w:rPr>
          <w:rFonts w:ascii="IRNazanin" w:hAnsi="IRNazanin" w:eastAsia="IRNazanin"/>
          <w:color w:val="111111"/>
          <w:sz w:val="28"/>
          <w:sz w:val="28"/>
          <w:szCs w:val="28"/>
          <w:rtl w:val="true"/>
          <w:lang w:bidi="fa-IR"/>
        </w:rPr>
        <w:t xml:space="preserve"> إذا ضاع مال، لکن </w:t>
      </w:r>
      <w:bookmarkStart w:id="58" w:name="pg13285_138847"/>
    </w:p>
    <w:p>
      <w:pPr>
        <w:pStyle w:val="BookText"/>
        <w:rPr/>
      </w:pPr>
      <w:bookmarkEnd w:id="58"/>
      <w:r>
        <w:rPr>
          <w:rFonts w:ascii="Amiri" w:hAnsi="Amiri" w:eastAsia="Amiri" w:cs="Amiri"/>
          <w:color w:val="111111"/>
          <w:sz w:val="28"/>
          <w:sz w:val="28"/>
          <w:szCs w:val="28"/>
          <w:rtl w:val="true"/>
          <w:lang w:bidi="ar-SA"/>
        </w:rPr>
        <w:t>لابدّ</w:t>
      </w:r>
      <w:r>
        <w:rPr>
          <w:rStyle w:val="FootnoteAnchor"/>
          <w:rtl w:val="true"/>
        </w:rPr>
        <w:footnoteReference w:id="89"/>
      </w:r>
      <w:r>
        <w:rPr>
          <w:rFonts w:ascii="IRNazanin" w:hAnsi="IRNazanin" w:eastAsia="IRNazanin"/>
          <w:color w:val="111111"/>
          <w:sz w:val="28"/>
          <w:sz w:val="28"/>
          <w:szCs w:val="28"/>
          <w:rtl w:val="true"/>
          <w:lang w:bidi="fa-IR"/>
        </w:rPr>
        <w:t xml:space="preserve"> من تعیین العمل والمدّة والاُجرة علی شرائط الإجارة</w:t>
      </w:r>
      <w:r>
        <w:rPr>
          <w:rFonts w:eastAsia="IRNazanin" w:cs="IRNazanin"/>
          <w:color w:val="111111"/>
          <w:sz w:val="28"/>
          <w:szCs w:val="28"/>
          <w:rtl w:val="true"/>
          <w:lang w:bidi="fa-IR"/>
        </w:rPr>
        <w:t>.</w:t>
      </w:r>
    </w:p>
    <w:p>
      <w:pPr>
        <w:pStyle w:val="Heading4"/>
        <w:numPr>
          <w:ilvl w:val="3"/>
          <w:numId w:val="1"/>
        </w:numPr>
        <w:rPr/>
      </w:pPr>
      <w:bookmarkStart w:id="59" w:name="__RefHeading___Toc2093700_2322387425"/>
      <w:bookmarkStart w:id="60" w:name="_Toc21"/>
      <w:bookmarkEnd w:id="59"/>
      <w:r>
        <w:rPr>
          <w:rtl w:val="true"/>
        </w:rPr>
        <w:t>استئجار شخصین للصلاة عن میّت واحد وشخص واحد للحجّ عن میّتین أو نحوه</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علی نحو الإطلاق مبنیّ علی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مبنیّ علی وجوب الترتیب فی قضاء الفوائت، وقد تقدّم فی محلّه اختیارعدم الوجوب إلّا فی المترتّبَین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 غیر المترتّبتین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اشتراط الترتیب فی قضاء الصلوات إلّا فی المترتّبین، کالظهرینوالعشاءَین من وقتٍ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موردٍ کان الترتیب واجباً علی المیّت، وقد مرّ عدم وجوب الترتیب، إلّا فی ماکان فی أدائها شرطاً کالظهرین، وإن کان الأحوط مراعاة الترتیب إذا علم بکیفیةالفوائت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وإن کان الأقوی الجواز؛ لعدم وجوب الترتیب فی القضاء علی مامرّ من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الجواز، إلّا فی ما کان مرتّباً شرعاً کالظهرین لیومٍ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الحکم مبنیّ علی اعتبار الترتیب فی قضاء الصلاة، وأمّا لو قلنا بعدم وجوبالترتیب فی القضاء عن نفسه أو عن الغیر ـ کما هو الظاهر ـ فیجوز الاستئجار، نعم،فی ما ثبت الترتیب فیه شرعاً کالظهر والعصر والمغرب والعشاء لیومٍ واحدٍ فیجریفیه الحکم المذکور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للصلاة عن میّتٍ</w:t>
      </w:r>
    </w:p>
    <w:p>
      <w:pPr>
        <w:pStyle w:val="BookText"/>
        <w:rPr/>
      </w:pPr>
      <w:r>
        <w:rPr>
          <w:rFonts w:ascii="Amiri" w:hAnsi="Amiri" w:eastAsia="Amiri" w:cs="Amiri"/>
          <w:color w:val="111111"/>
          <w:sz w:val="28"/>
          <w:sz w:val="28"/>
          <w:szCs w:val="28"/>
          <w:rtl w:val="true"/>
          <w:lang w:bidi="ar-SA"/>
        </w:rPr>
        <w:t>واحدٍ</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جوازه؛ لِما مرّ من عدم وجوب الترتیب فی القضاء علی تفصیلٍ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وقتٍ واحد؛ لمنافاته للترتیب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یلزم الترتیب عند القائلین به إذا کان قد وجب علی المنوب عنه لعلمه، أمّا معجهله بالترتیب فهو ساقط عنه، فیجوز أن یستنیب عنه شخصَین فی وقتٍ واحد،وحیث إنّ الترتیب عندنا غیر واجبٍ فلا مانع من استنابة اثنین أو ثلاثة فأکثر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مِنّا فی باب صلاة القضاء عدم وجوب الترتیب فی صورة الجهل، فعلیه لابأس باستئجار اثنین فی وقتٍ واحدٍ فی تلک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وجوبه، فلا إشکال، نعم، الأحوط رعایة الترتیب فی المترتّبتینشرعاً، کما فی الظهرین والعشاءین لیومٍ واحد، والأحوط الرعایة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لزومه، وقد مرّ عدم اللزوم إلّا فی الظهرین والعشاءین، خصوصاً معالجهل بالترتیب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لزومه، وقد مرّ ما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بخلاف</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فإنّه لا یعتبر فیه الترتیب، وکذا لا یجوز استئجار شخص واحد لنیابة </w:t>
      </w:r>
      <w:bookmarkStart w:id="61" w:name="pg13285_138849"/>
    </w:p>
    <w:p>
      <w:pPr>
        <w:pStyle w:val="BookText"/>
        <w:rPr/>
      </w:pPr>
      <w:bookmarkEnd w:id="61"/>
      <w:r>
        <w:rPr>
          <w:rFonts w:ascii="IRNazanin" w:hAnsi="IRNazanin" w:eastAsia="IRNazanin"/>
          <w:color w:val="111111"/>
          <w:sz w:val="28"/>
          <w:sz w:val="28"/>
          <w:szCs w:val="28"/>
          <w:rtl w:val="true"/>
          <w:lang w:bidi="fa-IR"/>
        </w:rPr>
        <w:t>الحجّ الواجب عن اثنین</w:t>
      </w:r>
      <w:r>
        <w:rPr>
          <w:rStyle w:val="FootnoteAnchor"/>
          <w:rtl w:val="true"/>
        </w:rPr>
        <w:footnoteReference w:id="92"/>
      </w:r>
      <w:r>
        <w:rPr>
          <w:rFonts w:ascii="IRNazanin" w:hAnsi="IRNazanin" w:eastAsia="IRNazanin"/>
          <w:color w:val="111111"/>
          <w:sz w:val="28"/>
          <w:sz w:val="28"/>
          <w:szCs w:val="28"/>
          <w:rtl w:val="true"/>
          <w:lang w:bidi="fa-IR"/>
        </w:rPr>
        <w:t>، ویجوز ذلک فی الحجّ المندوب، وکذا فی الزیارات، کما یجوز النیابة عن المتعدّد تبرّعاً فی الحجّ</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المندوب، وکذا فی الزیارة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والزیارات، ویجوز الإتیان بها لا بعنوان النیابة، بل بقصد إهداء الثواب لواحدٍ أو متعدّد</w:t>
      </w:r>
      <w:r>
        <w:rPr>
          <w:rFonts w:eastAsia="IRNazanin" w:cs="IRNazanin"/>
          <w:color w:val="111111"/>
          <w:sz w:val="28"/>
          <w:szCs w:val="28"/>
          <w:rtl w:val="true"/>
          <w:lang w:bidi="fa-IR"/>
        </w:rPr>
        <w:t>.</w:t>
      </w:r>
    </w:p>
    <w:p>
      <w:pPr>
        <w:pStyle w:val="Heading4"/>
        <w:numPr>
          <w:ilvl w:val="3"/>
          <w:numId w:val="1"/>
        </w:numPr>
        <w:rPr/>
      </w:pPr>
      <w:bookmarkStart w:id="62" w:name="__RefHeading___Toc2093702_2322387425"/>
      <w:bookmarkStart w:id="63" w:name="_Toc22"/>
      <w:bookmarkEnd w:id="62"/>
      <w:r>
        <w:rPr>
          <w:rtl w:val="true"/>
        </w:rPr>
        <w:t>الإجارة للنیابة عن الأحیاء فی العبادات </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الإجارة للنیابة عن الحیّ فی الصلاة ولو فی الصلوات</w:t>
      </w:r>
      <w:r>
        <w:rPr>
          <w:rStyle w:val="FootnoteAnchor"/>
          <w:rtl w:val="true"/>
        </w:rPr>
        <w:footnoteReference w:id="94"/>
      </w:r>
      <w:r>
        <w:rPr>
          <w:rFonts w:ascii="Amiri" w:hAnsi="Amiri" w:eastAsia="Amiri" w:cs="Amiri"/>
          <w:color w:val="111111"/>
          <w:sz w:val="28"/>
          <w:sz w:val="28"/>
          <w:szCs w:val="28"/>
          <w:rtl w:val="true"/>
          <w:lang w:bidi="ar-SA"/>
        </w:rPr>
        <w:t xml:space="preserve"> المستحبّة</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جوازها عن الوالدین الحیّین لا یخلو من قوّة، من غیر فرقٍ بین النوافل المبتدأةوغیرها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جوازها فی الصلوات المستحبّة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فیها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والجواز فیها لا یخلو من 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الجواز سیّما عن الوالدین الحیّین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الجواز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غیر مرّة أنّ الأصل فی المستحبّات عبادیّة کانت أم توصّلیّة صحّة النیابة،وجواز الاستئجار لها حتّی عن الأحیاء، لا ما علم بالخصوص لزوم المباشرة فیهامن کلّ شخص، والصلوات المستحبّة کالنوافل الیومیّة ونحوها لم یثبت استثناؤها،لکن مع ذلک الاحتیاط طریق النجاة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النیابة فی الصلوات المستحبّة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جواز النیابة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یجوز ذلک فی الزیارات والحجّ</w:t>
      </w:r>
    </w:p>
    <w:p>
      <w:pPr>
        <w:pStyle w:val="BookText"/>
        <w:rPr/>
      </w:pPr>
      <w:r>
        <w:rPr>
          <w:rFonts w:ascii="IRNazanin" w:hAnsi="IRNazanin" w:eastAsia="IRNazanin"/>
          <w:color w:val="111111"/>
          <w:sz w:val="28"/>
          <w:sz w:val="28"/>
          <w:szCs w:val="28"/>
          <w:rtl w:val="true"/>
          <w:lang w:bidi="fa-IR"/>
        </w:rPr>
        <w:t>المندوب</w:t>
      </w:r>
      <w:r>
        <w:rPr>
          <w:rStyle w:val="FootnoteAnchor"/>
          <w:rtl w:val="true"/>
        </w:rPr>
        <w:footnoteReference w:id="96"/>
      </w:r>
      <w:r>
        <w:rPr>
          <w:rFonts w:ascii="IRNazanin" w:hAnsi="IRNazanin" w:eastAsia="IRNazanin"/>
          <w:color w:val="111111"/>
          <w:sz w:val="28"/>
          <w:sz w:val="28"/>
          <w:szCs w:val="28"/>
          <w:rtl w:val="true"/>
          <w:lang w:bidi="fa-IR"/>
        </w:rPr>
        <w:t>، وإتیان صلاة الزیارة لیس بعنوان</w:t>
      </w:r>
      <w:r>
        <w:rPr>
          <w:rStyle w:val="FootnoteAnchor"/>
          <w:rtl w:val="true"/>
        </w:rPr>
        <w:footnoteReference w:id="97"/>
      </w:r>
      <w:r>
        <w:rPr>
          <w:rFonts w:ascii="IRNazanin" w:hAnsi="IRNazanin" w:eastAsia="IRNazanin"/>
          <w:color w:val="111111"/>
          <w:sz w:val="28"/>
          <w:sz w:val="28"/>
          <w:szCs w:val="28"/>
          <w:rtl w:val="true"/>
          <w:lang w:bidi="fa-IR"/>
        </w:rPr>
        <w:t xml:space="preserve"> النیابة</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بعنوان النیابة عن المنوب عنه، ولا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بذلک العنوان بلا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النیابة فیها 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من 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سببیّة الزیارة؛ لاستحباب الصلاة بعدها رکعتین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النیابة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المستفاد من النصوص، فعلی هذا یقصد النیابة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لأنّها تابعة للزیارة،</w:t>
      </w:r>
      <w:bookmarkStart w:id="64" w:name="pg13285_138851"/>
    </w:p>
    <w:p>
      <w:pPr>
        <w:pStyle w:val="BookText"/>
        <w:rPr/>
      </w:pPr>
      <w:bookmarkEnd w:id="64"/>
      <w:r>
        <w:rPr>
          <w:rFonts w:ascii="IRNazanin" w:hAnsi="IRNazanin" w:eastAsia="IRNazanin"/>
          <w:color w:val="111111"/>
          <w:sz w:val="28"/>
          <w:sz w:val="28"/>
          <w:szCs w:val="28"/>
          <w:rtl w:val="true"/>
          <w:lang w:bidi="fa-IR"/>
        </w:rPr>
        <w:t>والأحوط</w:t>
      </w:r>
      <w:r>
        <w:rPr>
          <w:rStyle w:val="FootnoteAnchor"/>
          <w:rtl w:val="true"/>
        </w:rPr>
        <w:footnoteReference w:id="99"/>
      </w:r>
      <w:r>
        <w:rPr>
          <w:rFonts w:ascii="IRNazanin" w:hAnsi="IRNazanin" w:eastAsia="IRNazanin"/>
          <w:color w:val="111111"/>
          <w:sz w:val="28"/>
          <w:sz w:val="28"/>
          <w:szCs w:val="28"/>
          <w:rtl w:val="true"/>
          <w:lang w:bidi="fa-IR"/>
        </w:rPr>
        <w:t xml:space="preserve"> إتیانها بقصد ما فی الواقع</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093704_2322387425"/>
      <w:bookmarkStart w:id="66" w:name="_Toc23"/>
      <w:bookmarkEnd w:id="65"/>
      <w:r>
        <w:rPr>
          <w:rtl w:val="true"/>
        </w:rPr>
        <w:t>العمل للغیر تبرّعاً</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عمل للغیر لا بأمره ولا إذنه لا یستحقّ علیه العِوض، وإن کان بتخیّل أنّه مأجور علیه فبان خلافه</w:t>
      </w:r>
      <w:r>
        <w:rPr>
          <w:rFonts w:eastAsia="IRNazanin" w:cs="IRNazanin"/>
          <w:color w:val="111111"/>
          <w:sz w:val="28"/>
          <w:szCs w:val="28"/>
          <w:rtl w:val="true"/>
          <w:lang w:bidi="fa-IR"/>
        </w:rPr>
        <w:t>.</w:t>
      </w:r>
    </w:p>
    <w:p>
      <w:pPr>
        <w:pStyle w:val="Heading4"/>
        <w:numPr>
          <w:ilvl w:val="3"/>
          <w:numId w:val="1"/>
        </w:numPr>
        <w:rPr/>
      </w:pPr>
      <w:bookmarkStart w:id="67" w:name="__RefHeading___Toc2093706_2322387425"/>
      <w:bookmarkStart w:id="68" w:name="_Toc24"/>
      <w:bookmarkEnd w:id="67"/>
      <w:r>
        <w:rPr>
          <w:rtl w:val="true"/>
        </w:rPr>
        <w:t>حکم المأمور بعمل لو عمله بقصد التبرّع أو بدونه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أمر بإتیان عملٍ فعَمِلَ المأمور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بقصد التبرّع لا یستحقّ علیه اُجرة</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القصد الواقعی لا أثر له فی هذا الباب، بل المدار علی وجهة العمل وظاهره،فان کان ظاهر العمل التبرّع إمّا لأجل کون العمل لا اُجرة له عادةً، أو کون العاملمترفّعاً عن أخذ الاُجرة أو غیر ذلک من القرائن فلا اُجرة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قصد الاُجرة باطناًولو کان العمل ممّا له اُجرة وکان ظاهراً فی إرادة الاُجرة فهو یستحقّ الاُجرة وإنقصد التبرّع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الآمر لو قصد إتیانه تبرّعاً وکان أمره ظاهراً فی ذلکفلا یستحقّ الاُجرة ولو کان من قصده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للقصد الباطنیّإذا خالف ظاهر العمل، ومن هنا یعلم عدم صحّة تعلیل الماتن ؛ فی تقدیمهقول العامل لو تنازعا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قصد التبرّع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القصد المجرّد ممّالا أثر له، کما قدّمناه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جهل المأمور بقصده، وأمّا مع اطّلاعه علیه ولو بقیام قرینة فالظاهر عدم الاستحقاق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کفایة مجرّد قصد التبرّع من دون مبرزٍ خارجیّ من قولٍ أو فعلٍ أو قرینةعرفیّة، وظاهره عدم الاکتفاء به فی نظائر المقام، وسیأتی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مایظهر منه أنّ نظائر المقام من باب العمل بالضمان، فراجع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إجارة وکان متعلّقها العمل الخارجی فقصد التبرّع لا یُسقِط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من قصد الآمر إعطاء</w:t>
      </w:r>
    </w:p>
    <w:p>
      <w:pPr>
        <w:pStyle w:val="BookText"/>
        <w:rPr/>
      </w:pPr>
      <w:r>
        <w:rPr>
          <w:rFonts w:ascii="Amiri" w:hAnsi="Amiri" w:eastAsia="Amiri" w:cs="Amiri"/>
          <w:color w:val="111111"/>
          <w:sz w:val="28"/>
          <w:sz w:val="28"/>
          <w:szCs w:val="28"/>
          <w:rtl w:val="true"/>
          <w:lang w:bidi="ar-SA"/>
        </w:rPr>
        <w:t>الاُجرة</w:t>
      </w:r>
      <w:r>
        <w:rPr>
          <w:rStyle w:val="FootnoteAnchor"/>
          <w:rtl w:val="true"/>
        </w:rPr>
        <w:footnoteReference w:id="102"/>
      </w:r>
      <w:r>
        <w:rPr>
          <w:rFonts w:ascii="IRNazanin" w:hAnsi="IRNazanin" w:eastAsia="IRNazanin"/>
          <w:color w:val="111111"/>
          <w:sz w:val="28"/>
          <w:sz w:val="28"/>
          <w:szCs w:val="28"/>
          <w:rtl w:val="true"/>
          <w:lang w:bidi="fa-IR"/>
        </w:rPr>
        <w:t>، وإن قصد الاُجرة وکان ذلک العمل ممّا له اُجرة استحقّ وإن کان من قصد الآمر إتیانه تبرّعاً</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لم یکن مظهر لقصده فی البین، ولا یکون أمارة علی قصد تبرّعه، وإلّا فلایستحقّ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عدم وجود قرینةٍ دالّةٍ علی استدعاء التبرّع ولو کانت هی الانصراف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لم تکن قرینة موجبة لظهور الأمر فی المجّانیّة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هناک انصراف أو قرینة علی استدعاء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قصد الأمر التبرّع، ولم یکن قرینة ولا ظاهر حالٍ علی عدم التبرّع ففیاستحقاق الاُجرة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هناک قرینة علی قصد التبرّع من المأمور، أو علی قصد الآمر التبرّع؛فإنّه لا یستحقّ الاُجرة فی شیءٍ من الصورتَین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العامل ممّن شأنه أخذ الاُجرة ومُعِدّاً نفسه لذلک، أم لا، بل وکذلک إن لم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التبرّع</w:t>
      </w:r>
      <w:r>
        <w:rPr>
          <w:rStyle w:val="FootnoteAnchor"/>
          <w:rtl w:val="true"/>
        </w:rPr>
        <w:footnoteReference w:id="104"/>
      </w:r>
      <w:r>
        <w:rPr>
          <w:rFonts w:ascii="IRNazanin" w:hAnsi="IRNazanin" w:eastAsia="IRNazanin"/>
          <w:color w:val="111111"/>
          <w:sz w:val="28"/>
          <w:sz w:val="28"/>
          <w:szCs w:val="28"/>
          <w:rtl w:val="true"/>
          <w:lang w:bidi="fa-IR"/>
        </w:rPr>
        <w:t>، ولا أخذ الاُجرة؛ فإنّ عمل المسلم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تنازعا بعد ذلک فی أنّه قصد التبرّع أو لا قُدِّم قول العامل</w:t>
      </w:r>
      <w:r>
        <w:rPr>
          <w:rStyle w:val="FootnoteAnchor"/>
          <w:rtl w:val="true"/>
        </w:rPr>
        <w:footnoteReference w:id="105"/>
      </w:r>
      <w:r>
        <w:rPr>
          <w:rFonts w:ascii="Amiri" w:hAnsi="Amiri" w:eastAsia="Amiri" w:cs="Amiri"/>
          <w:color w:val="111111"/>
          <w:sz w:val="28"/>
          <w:sz w:val="28"/>
          <w:szCs w:val="28"/>
          <w:rtl w:val="true"/>
          <w:lang w:bidi="ar-SA"/>
        </w:rPr>
        <w:t>؛ لأصالة عدم قصد</w:t>
      </w:r>
      <w:r>
        <w:rPr>
          <w:rStyle w:val="FootnoteAnchor"/>
          <w:rtl w:val="true"/>
        </w:rPr>
        <w:footnoteReference w:id="106"/>
      </w:r>
      <w:r>
        <w:rPr>
          <w:rFonts w:ascii="Amiri" w:hAnsi="Amiri" w:eastAsia="Amiri" w:cs="Amiri"/>
          <w:color w:val="111111"/>
          <w:sz w:val="28"/>
          <w:sz w:val="28"/>
          <w:szCs w:val="28"/>
          <w:rtl w:val="true"/>
          <w:lang w:bidi="ar-SA"/>
        </w:rPr>
        <w:t xml:space="preserve"> التبرّع</w:t>
      </w:r>
      <w:r>
        <w:rPr>
          <w:rStyle w:val="FootnoteAnchor"/>
          <w:rtl w:val="true"/>
        </w:rPr>
        <w:footnoteReference w:id="107"/>
      </w:r>
      <w:r>
        <w:rPr>
          <w:rFonts w:ascii="IRNazanin" w:hAnsi="IRNazanin" w:eastAsia="IRNazanin"/>
          <w:color w:val="111111"/>
          <w:sz w:val="28"/>
          <w:sz w:val="28"/>
          <w:szCs w:val="28"/>
          <w:rtl w:val="true"/>
          <w:lang w:bidi="fa-IR"/>
        </w:rPr>
        <w:t xml:space="preserve"> بعد کون عمل المسلم محترماً، بل اقتضاء</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یکن المورد من باب التمسّک بالعام فی الشبهة المصداقیّة وغیره منالمحاذیر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التمسّک بعموم العامّ فی الشبهة المصداقیّة، وهو غیر جائز، فبناءً علیجریان أصالة عدم قصد التبرّع لا وجه لاستحقاقه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إلّا علی جواز التمسّک بالعامّ فی الشبهة المصداقیّة، أو علی تمامیّة قاعدةالمقتضی والمانع، وکلاهما ممنوعان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کونها من الاُصول العقلائیّة، کما لا یبعد، وإلّا فیکون من التمسّک بالعامّفی الشبهة المصداقیّة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الإغماض عن أصالة عدم التبرّع لا مجال للتمسّک بهذه القاعدة؛ إذ الخارجعنها ما لو قصد العامل التبرّع، ومع الشکّ فیه یکون التمسّک بها تمسّکاً بالعامّ فیالشبهة المصداقیّة، وهو لا یجوز، فیتعیّن الرجوع إلی أصالة البراءة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مبنیّ علی جواز التمسّک بالعامّ فی الشبهة المصداقیّة، ولو قلنا بعدم الجوازفعدم الضمان لا یُثبِت أصالة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أضفناه لیستقیم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یُتمسّک بقاعدة المقتضی والمانعفهو محلّ إشکالٍ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وإن </w:t>
      </w:r>
      <w:bookmarkStart w:id="69" w:name="pg13285_138854"/>
    </w:p>
    <w:p>
      <w:pPr>
        <w:pStyle w:val="BookText"/>
        <w:rPr/>
      </w:pPr>
      <w:bookmarkEnd w:id="69"/>
      <w:r>
        <w:rPr>
          <w:rFonts w:ascii="IRNazanin" w:hAnsi="IRNazanin" w:eastAsia="IRNazanin"/>
          <w:color w:val="111111"/>
          <w:sz w:val="28"/>
          <w:sz w:val="28"/>
          <w:szCs w:val="28"/>
          <w:rtl w:val="true"/>
          <w:lang w:bidi="fa-IR"/>
        </w:rPr>
        <w:t>أغمضنا</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الإغماض عن الأصل لا وجه للحکم بالضمان؛ فإنّ الشبهة مصداقیّة ولایجوز الأخذ بالدلیل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الإغماض لا مجال للتمسّک بالعموم مع فرض کون الشبهة مصداقیّة، بلالمرجع هو أصالة البراءة عن الاشتغال بالاُجرة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جریان أصالة عدم التبرّع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اُغمض عن جریان الأصل لم یبقَ وجه للضمان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فی ذلک بین أن یکون العامل ممّن شأنه وشغله أخذ الاُجرة وغیره، إلّا أن یکون هناک انصراف أو قرینة علی کونه بقصد التبرّع أو علی اشتراطه</w:t>
      </w:r>
      <w:r>
        <w:rPr>
          <w:rFonts w:eastAsia="IRNazanin" w:cs="IRNazanin"/>
          <w:color w:val="111111"/>
          <w:sz w:val="28"/>
          <w:szCs w:val="28"/>
          <w:rtl w:val="true"/>
          <w:lang w:bidi="fa-IR"/>
        </w:rPr>
        <w:t>.</w:t>
      </w:r>
    </w:p>
    <w:p>
      <w:pPr>
        <w:pStyle w:val="Heading4"/>
        <w:numPr>
          <w:ilvl w:val="3"/>
          <w:numId w:val="1"/>
        </w:numPr>
        <w:rPr/>
      </w:pPr>
      <w:bookmarkStart w:id="70" w:name="__RefHeading___Toc2093708_2322387425"/>
      <w:bookmarkStart w:id="71" w:name="_Toc25"/>
      <w:bookmarkEnd w:id="70"/>
      <w:r>
        <w:rPr>
          <w:rtl w:val="true"/>
        </w:rPr>
        <w:t>الضابط فی موضوع الإجارة من الأعیان والأعمال</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یمکن الانتفاع به</w:t>
      </w:r>
      <w:r>
        <w:rPr>
          <w:rStyle w:val="FootnoteAnchor"/>
          <w:rtl w:val="true"/>
        </w:rPr>
        <w:footnoteReference w:id="110"/>
      </w:r>
      <w:r>
        <w:rPr>
          <w:rFonts w:ascii="Amiri" w:hAnsi="Amiri" w:eastAsia="Amiri" w:cs="Amiri"/>
          <w:color w:val="111111"/>
          <w:sz w:val="28"/>
          <w:sz w:val="28"/>
          <w:szCs w:val="28"/>
          <w:rtl w:val="true"/>
          <w:lang w:bidi="ar-SA"/>
        </w:rPr>
        <w:t xml:space="preserve"> منفعة محلّلة مقصودة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للعقلاء</w:t>
      </w:r>
      <w:r>
        <w:rPr>
          <w:rStyle w:val="FootnoteAnchor"/>
          <w:rtl w:val="true"/>
        </w:rPr>
        <w:footnoteReference w:id="111"/>
      </w:r>
      <w:r>
        <w:rPr>
          <w:rFonts w:ascii="IRNazanin" w:hAnsi="IRNazanin" w:eastAsia="IRNazanin"/>
          <w:color w:val="111111"/>
          <w:sz w:val="28"/>
          <w:sz w:val="28"/>
          <w:szCs w:val="28"/>
          <w:rtl w:val="true"/>
          <w:lang w:bidi="fa-IR"/>
        </w:rPr>
        <w:t xml:space="preserve"> مع بقاء عینه یجوز إجارته، وکذا کلّ عملٍ محلّل مقصود للعقلاء عدا ما استُثنِیَ</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مرّ من الواجبات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الإجارة علیه ولو کان تعلّق 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والغرض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نادراً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التعمیم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فی صورة تحقّق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یبذل المال بإزائه عرفاً ولو فی صورة الندرة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شأناً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الأمر فی باب المعاوضات الواقعة علی الأعیان أیضاً کذلک، فمثل حبّة الحنطة لا یجوز</w:t>
      </w:r>
      <w:bookmarkStart w:id="72" w:name="pg13285_138856"/>
    </w:p>
    <w:p>
      <w:pPr>
        <w:pStyle w:val="BookText"/>
        <w:rPr/>
      </w:pPr>
      <w:bookmarkEnd w:id="72"/>
      <w:r>
        <w:rPr>
          <w:rFonts w:ascii="IRNazanin" w:hAnsi="IRNazanin" w:eastAsia="IRNazanin"/>
          <w:color w:val="111111"/>
          <w:sz w:val="28"/>
          <w:sz w:val="28"/>
          <w:szCs w:val="28"/>
          <w:rtl w:val="true"/>
          <w:lang w:bidi="fa-IR"/>
        </w:rPr>
        <w:t>بیعها، لکن إذا حصل مورد یکون متعلّقاً لغرض العقلاء</w:t>
      </w:r>
      <w:r>
        <w:rPr>
          <w:rStyle w:val="FootnoteAnchor"/>
          <w:rtl w:val="true"/>
        </w:rPr>
        <w:footnoteReference w:id="113"/>
      </w:r>
      <w:r>
        <w:rPr>
          <w:rFonts w:ascii="IRNazanin" w:hAnsi="IRNazanin" w:eastAsia="IRNazanin"/>
          <w:color w:val="111111"/>
          <w:sz w:val="28"/>
          <w:sz w:val="28"/>
          <w:szCs w:val="28"/>
          <w:rtl w:val="true"/>
          <w:lang w:bidi="fa-IR"/>
        </w:rPr>
        <w:t xml:space="preserve"> ویبذلون</w:t>
      </w:r>
      <w:r>
        <w:rPr>
          <w:rStyle w:val="FootnoteAnchor"/>
          <w:rtl w:val="true"/>
        </w:rPr>
        <w:footnoteReference w:id="114"/>
      </w:r>
      <w:r>
        <w:rPr>
          <w:rFonts w:ascii="IRNazanin" w:hAnsi="IRNazanin" w:eastAsia="IRNazanin"/>
          <w:color w:val="111111"/>
          <w:sz w:val="28"/>
          <w:sz w:val="28"/>
          <w:szCs w:val="28"/>
          <w:rtl w:val="true"/>
          <w:lang w:bidi="fa-IR"/>
        </w:rPr>
        <w:t>المال</w:t>
      </w:r>
      <w:r>
        <w:rPr>
          <w:rStyle w:val="FootnoteAnchor"/>
          <w:rtl w:val="true"/>
        </w:rPr>
        <w:footnoteReference w:id="115"/>
      </w:r>
      <w:r>
        <w:rPr>
          <w:rFonts w:ascii="IRNazanin" w:hAnsi="IRNazanin" w:eastAsia="IRNazanin"/>
          <w:color w:val="111111"/>
          <w:sz w:val="28"/>
          <w:sz w:val="28"/>
          <w:szCs w:val="28"/>
          <w:rtl w:val="true"/>
          <w:lang w:bidi="fa-IR"/>
        </w:rPr>
        <w:t xml:space="preserve"> فی قبالها یجوز بیعها</w:t>
      </w:r>
      <w:r>
        <w:rPr>
          <w:rFonts w:eastAsia="IRNazanin" w:cs="IRNazanin"/>
          <w:color w:val="111111"/>
          <w:sz w:val="28"/>
          <w:szCs w:val="28"/>
          <w:rtl w:val="true"/>
          <w:lang w:bidi="fa-IR"/>
        </w:rPr>
        <w:t>.</w:t>
      </w:r>
    </w:p>
    <w:p>
      <w:pPr>
        <w:pStyle w:val="Heading4"/>
        <w:numPr>
          <w:ilvl w:val="3"/>
          <w:numId w:val="1"/>
        </w:numPr>
        <w:rPr/>
      </w:pPr>
      <w:bookmarkStart w:id="73" w:name="__RefHeading___Toc2093710_2322387425"/>
      <w:bookmarkStart w:id="74" w:name="_Toc26"/>
      <w:bookmarkEnd w:id="73"/>
      <w:r>
        <w:rPr>
          <w:rtl w:val="true"/>
        </w:rPr>
        <w:t>الإجارة علی الأعمال المستحبّة لا بعنوان النیابة</w:t>
      </w:r>
      <w:bookmarkEnd w:id="7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الاستئجار للحجّ المستحبّیِّ أو الزیارة لا یشترط أن یکون الإتیان بها بقصد النیابة</w:t>
      </w:r>
      <w:r>
        <w:rPr>
          <w:rStyle w:val="FootnoteAnchor"/>
          <w:rtl w:val="true"/>
        </w:rPr>
        <w:footnoteReference w:id="116"/>
      </w:r>
      <w:r>
        <w:rPr>
          <w:rFonts w:ascii="IRNazanin" w:hAnsi="IRNazanin" w:eastAsia="IRNazanin"/>
          <w:color w:val="111111"/>
          <w:sz w:val="28"/>
          <w:sz w:val="28"/>
          <w:szCs w:val="28"/>
          <w:rtl w:val="true"/>
          <w:lang w:bidi="fa-IR"/>
        </w:rPr>
        <w:t>، بل یجوز أن یستأجره</w:t>
      </w:r>
      <w:r>
        <w:rPr>
          <w:rStyle w:val="FootnoteAnchor"/>
          <w:rtl w:val="true"/>
        </w:rPr>
        <w:footnoteReference w:id="117"/>
      </w:r>
      <w:r>
        <w:rPr>
          <w:rFonts w:ascii="IRNazanin" w:hAnsi="IRNazanin" w:eastAsia="IRNazanin"/>
          <w:color w:val="111111"/>
          <w:sz w:val="28"/>
          <w:sz w:val="28"/>
          <w:szCs w:val="28"/>
          <w:rtl w:val="true"/>
          <w:lang w:bidi="fa-IR"/>
        </w:rPr>
        <w:t xml:space="preserve"> لإتیانها بقصد إهداء</w:t>
      </w:r>
      <w:r>
        <w:rPr>
          <w:rStyle w:val="FootnoteAnchor"/>
          <w:rtl w:val="true"/>
        </w:rPr>
        <w:footnoteReference w:id="118"/>
      </w:r>
      <w:r>
        <w:rPr>
          <w:rFonts w:ascii="IRNazanin" w:hAnsi="IRNazanin" w:eastAsia="IRNazanin"/>
          <w:color w:val="111111"/>
          <w:sz w:val="28"/>
          <w:sz w:val="28"/>
          <w:szCs w:val="28"/>
          <w:rtl w:val="true"/>
          <w:lang w:bidi="fa-IR"/>
        </w:rPr>
        <w:t xml:space="preserve"> الثواب إلی المستأجِر أو إلی میّته، ویجوز أن</w:t>
      </w:r>
      <w:r>
        <w:rPr>
          <w:rStyle w:val="FootnoteAnchor"/>
          <w:rtl w:val="true"/>
        </w:rPr>
        <w:footnoteReference w:id="119"/>
      </w:r>
      <w:r>
        <w:rPr>
          <w:rFonts w:ascii="IRNazanin" w:hAnsi="IRNazanin" w:eastAsia="IRNazanin"/>
          <w:color w:val="111111"/>
          <w:sz w:val="28"/>
          <w:sz w:val="28"/>
          <w:szCs w:val="28"/>
          <w:rtl w:val="true"/>
          <w:lang w:bidi="fa-IR"/>
        </w:rPr>
        <w:t xml:space="preserve"> یکون</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له غرض عقلائی فی تحقّق ذلک العمل الراجح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بعنوان النیابة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أیضاً مشکل، إلّا أن یقصد بذلک إعطاء المال لإیجاد الداعی له لأصل العملمخیّراً فی قصد النیابة والأصالة؛ فإنّه لا إشکال فیه، لکنّه لیس من الإجارة فیشیء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إهداء الثواب، بل یکون المقصود</w:t>
      </w:r>
      <w:bookmarkStart w:id="75" w:name="pg13285_138857"/>
    </w:p>
    <w:p>
      <w:pPr>
        <w:pStyle w:val="BookText"/>
        <w:rPr/>
      </w:pPr>
      <w:bookmarkEnd w:id="75"/>
      <w:r>
        <w:rPr>
          <w:rFonts w:ascii="IRNazanin" w:hAnsi="IRNazanin" w:eastAsia="IRNazanin"/>
          <w:color w:val="111111"/>
          <w:sz w:val="28"/>
          <w:sz w:val="28"/>
          <w:szCs w:val="28"/>
          <w:rtl w:val="true"/>
          <w:lang w:bidi="fa-IR"/>
        </w:rPr>
        <w:t>إیجادها</w:t>
      </w:r>
      <w:r>
        <w:rPr>
          <w:rStyle w:val="FootnoteAnchor"/>
          <w:rtl w:val="true"/>
        </w:rPr>
        <w:footnoteReference w:id="121"/>
      </w:r>
      <w:r>
        <w:rPr>
          <w:rFonts w:ascii="IRNazanin" w:hAnsi="IRNazanin" w:eastAsia="IRNazanin"/>
          <w:color w:val="111111"/>
          <w:sz w:val="28"/>
          <w:sz w:val="28"/>
          <w:szCs w:val="28"/>
          <w:rtl w:val="true"/>
          <w:lang w:bidi="fa-IR"/>
        </w:rPr>
        <w:t xml:space="preserve"> فی الخارج من حیث إنّها من الأعمال الراجحة</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من التسبیب لإیجاد العمل الراجح فی الخارج، ولا 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یکن له غرض عقلائی آخر سوی نفس تحقّق هذا العمل الراجح منحیث کونه کذلک، المتوقّف علی بذل الاُجرة، کما هو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فیأتی بها لنفسه أو لمن یرید نیابةً أو إهداءً</w:t>
      </w:r>
      <w:r>
        <w:rPr>
          <w:rFonts w:eastAsia="IRNazanin" w:cs="IRNazanin"/>
          <w:color w:val="111111"/>
          <w:sz w:val="28"/>
          <w:szCs w:val="28"/>
          <w:rtl w:val="true"/>
          <w:lang w:bidi="fa-IR"/>
        </w:rPr>
        <w:t>.</w:t>
      </w:r>
    </w:p>
    <w:p>
      <w:pPr>
        <w:pStyle w:val="Heading4"/>
        <w:numPr>
          <w:ilvl w:val="3"/>
          <w:numId w:val="1"/>
        </w:numPr>
        <w:rPr/>
      </w:pPr>
      <w:bookmarkStart w:id="76" w:name="__RefHeading___Toc2093712_2322387425"/>
      <w:bookmarkStart w:id="77" w:name="_Toc27"/>
      <w:bookmarkEnd w:id="76"/>
      <w:r>
        <w:rPr>
          <w:rtl w:val="true"/>
        </w:rPr>
        <w:t>تحمّل ما یتوقّف علیه العمل من الأعیان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کون ما یتوقّف علیه استیفاء المنفعة کالمِداد للکتابة والإبرة والخیط للخیاطة مثلاً علی الموجِر، أو المستأجر؟ قولان، والأقوی وجوب</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الوجوب مبنیّ علی اشتراط العلم بالعِوضَین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إلّا إذا کان هناک عادة ینصرف إلیها الإطلاق، وإن کان  القول بکونه مع عدم التعیین وعدم العادة علی 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یخلو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8" w:name="pg13285_138858"/>
    </w:p>
    <w:p>
      <w:pPr>
        <w:pStyle w:val="BookText"/>
        <w:rPr/>
      </w:pPr>
      <w:bookmarkEnd w:id="78"/>
      <w:r>
        <w:rPr>
          <w:rFonts w:ascii="Amiri" w:hAnsi="Amiri" w:eastAsia="Amiri" w:cs="Amiri"/>
          <w:color w:val="111111"/>
          <w:sz w:val="28"/>
          <w:sz w:val="28"/>
          <w:szCs w:val="28"/>
          <w:rtl w:val="true"/>
          <w:lang w:bidi="ar-SA"/>
        </w:rPr>
        <w:t>وجهٍ</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 بل الأقوی کونه علی الموجِر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والأوجه کونه علی الموجِر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لعدم الملازمة بین عهدة العمل، ووقوع مقدّمات إیجاده فی عهدةالمؤجِر إذا احتاجت إلی ما ذکر فی المتن وشبهه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والأقوی کونه علی الموجر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جرت به العادة علیه، ومع عدم القرینة تکون علی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سیّما فی ما یبقی للمستأجر بعد العمل کالخیط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التفصیل بین ما هو من قبیل المُعدّ للعمل فعلی المؤجِر، وبین ما هو لیسکذلک بل ممّا یبقی للمستأجِر بعد العمل فعلی المستأجِر، إلّا أن یکون هنا اشتراط أوقرینة من عرفٍ أو عادةٍ علی خلاف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اللازم علی الموجِر 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مورد الإجارة نفس العمل والفعل بالمعنی المصدریّ، وأمّا إذا کان هوومعنی الاسم المصدری فالظاهر أنّه علی المؤجر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093714_2322387425"/>
      <w:bookmarkStart w:id="80" w:name="_Toc28"/>
      <w:bookmarkEnd w:id="79"/>
      <w:r>
        <w:rPr>
          <w:rtl w:val="true"/>
        </w:rPr>
        <w:t>الجمع بین الإجارة والبیع فی عقد واحد</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الجمع</w:t>
      </w:r>
      <w:r>
        <w:rPr>
          <w:rStyle w:val="FootnoteAnchor"/>
          <w:rtl w:val="true"/>
        </w:rPr>
        <w:footnoteReference w:id="1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بین الإجارة</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تعیین الاُجرة والثمن ولو بالمقاولة، وإیقاع العقد مبنیّاً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والبیع مثلاً بعقدٍ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اجتماع شرائط العقدَین وعِوضهما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تعیین الاُجرة والثمن ولو بالمقاولة، وإیقاع العقد مبنیّاً علیها، وأمّا بدون ذلکفالجواز 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بِعتُکَ داری، وآجرتُکَ حِماری بکذا، وحینئذٍ یوزّع العِوض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علیهما 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ویلحق کلّاً منهما حکمه،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هذه الدار، وبعتک هذا الدینار بعشرة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قبض العِوضَین بالنسبة إلی البیع فی المجلس، وإذا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مقابل الدینار بعد ملاحظة النسبة أزید من دینار أو أقلّ منه بطل بالنسبة إلیه، للزوم الربا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المقام من الضمیمة المانعة من الربا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لأنّه یحتمل أنّه یکون من قبیل بیع الربویّ بضمیمة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هذه الدار وصالحتک هذه الدینار بعشرة دنانیر</w:t>
      </w:r>
      <w:r>
        <w:rPr>
          <w:rFonts w:eastAsia="IRNazanin" w:cs="IRNazanin"/>
          <w:color w:val="111111"/>
          <w:sz w:val="28"/>
          <w:szCs w:val="28"/>
          <w:rtl w:val="true"/>
          <w:lang w:bidi="fa-IR"/>
        </w:rPr>
        <w:t>»</w:t>
      </w:r>
      <w:bookmarkStart w:id="81" w:name="pg13285_138860"/>
    </w:p>
    <w:p>
      <w:pPr>
        <w:pStyle w:val="BookText"/>
        <w:rPr/>
      </w:pPr>
      <w:bookmarkEnd w:id="81"/>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Style w:val="FootnoteAnchor"/>
          <w:rtl w:val="true"/>
        </w:rPr>
        <w:footnoteReference w:id="127"/>
      </w:r>
      <w:r>
        <w:rPr>
          <w:rFonts w:ascii="IRNazanin" w:hAnsi="IRNazanin" w:eastAsia="IRNazanin"/>
          <w:color w:val="111111"/>
          <w:sz w:val="28"/>
          <w:sz w:val="28"/>
          <w:szCs w:val="28"/>
          <w:rtl w:val="true"/>
          <w:lang w:bidi="fa-IR"/>
        </w:rPr>
        <w:t xml:space="preserve"> بجریان</w:t>
      </w:r>
      <w:r>
        <w:rPr>
          <w:rStyle w:val="FootnoteAnchor"/>
          <w:rtl w:val="true"/>
        </w:rPr>
        <w:footnoteReference w:id="128"/>
      </w:r>
      <w:r>
        <w:rPr>
          <w:rFonts w:ascii="IRNazanin" w:hAnsi="IRNazanin" w:eastAsia="IRNazanin"/>
          <w:color w:val="111111"/>
          <w:sz w:val="28"/>
          <w:sz w:val="28"/>
          <w:szCs w:val="28"/>
          <w:rtl w:val="true"/>
          <w:lang w:bidi="fa-IR"/>
        </w:rPr>
        <w:t xml:space="preserve"> حکم الصرف من وجوب القبض فی المجلس  وحکم</w:t>
      </w:r>
      <w:r>
        <w:rPr>
          <w:rStyle w:val="FootnoteAnchor"/>
          <w:rtl w:val="true"/>
        </w:rPr>
        <w:footnoteReference w:id="129"/>
      </w:r>
      <w:r>
        <w:rPr>
          <w:rFonts w:ascii="IRNazanin" w:hAnsi="IRNazanin" w:eastAsia="IRNazanin"/>
          <w:color w:val="111111"/>
          <w:sz w:val="28"/>
          <w:sz w:val="28"/>
          <w:szCs w:val="28"/>
          <w:rtl w:val="true"/>
          <w:lang w:bidi="fa-IR"/>
        </w:rPr>
        <w:t xml:space="preserve"> الربا</w:t>
      </w:r>
      <w:r>
        <w:rPr>
          <w:rStyle w:val="FootnoteAnchor"/>
          <w:rtl w:val="true"/>
        </w:rPr>
        <w:footnoteReference w:id="130"/>
      </w:r>
      <w:r>
        <w:rPr>
          <w:rFonts w:ascii="IRNazanin" w:hAnsi="IRNazanin" w:eastAsia="IRNazanin"/>
          <w:color w:val="111111"/>
          <w:sz w:val="28"/>
          <w:sz w:val="28"/>
          <w:szCs w:val="28"/>
          <w:rtl w:val="true"/>
          <w:lang w:bidi="fa-IR"/>
        </w:rPr>
        <w:t xml:space="preserve"> فی الصلح</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حکم الربا وعدم جریان حکم الصرف فیه لا یخلو من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جریان حکم الربا فیه دون الصرف، فلا یحتاج إلی القبض فی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یجری فی الصلح حکم الصرف، ویجری فیه حکم الربا علی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بل الأقوی جریانهما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یجری فیه حکم الربا، دون حکم الصرف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یعمّه دلیل الربوی، ولا یشمله دلیل الصرف علی الاقوی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جریان حکم الصرف، فلا یحتاج إلی القبض فی المجلس، کما أنّالظاهر جریان حکم الربا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فالحال کالبیع، وإلّا فیصحّ بالنسبة إلی  المصالحة أیضاً</w:t>
      </w:r>
      <w:r>
        <w:rPr>
          <w:rFonts w:eastAsia="IRNazanin" w:cs="IRNazanin"/>
          <w:color w:val="111111"/>
          <w:sz w:val="28"/>
          <w:szCs w:val="28"/>
          <w:rtl w:val="true"/>
          <w:lang w:bidi="fa-IR"/>
        </w:rPr>
        <w:t>.</w:t>
      </w:r>
    </w:p>
    <w:p>
      <w:pPr>
        <w:pStyle w:val="Heading4"/>
        <w:numPr>
          <w:ilvl w:val="3"/>
          <w:numId w:val="1"/>
        </w:numPr>
        <w:rPr/>
      </w:pPr>
      <w:bookmarkStart w:id="82" w:name="__RefHeading___Toc2093716_2322387425"/>
      <w:bookmarkStart w:id="83" w:name="_Toc29"/>
      <w:bookmarkEnd w:id="82"/>
      <w:r>
        <w:rPr>
          <w:rtl w:val="true"/>
        </w:rPr>
        <w:t>الاستئجار للإنفاذ فی جمیع حوائج المستأجر</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مَن یقوم بکلّ ما یأمره</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له متعارف، ومعه لا یکون له جمیع المنافع، نعم، تصحّ الإجارة بنحوٍیکون له جمیع المنافع، لکنّه غیر مفروض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حوائجه</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له متعارف، ولا یکون له جمیع المنافع حینئذٍ،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بهذا العنوان لابدّ من رفع الغَرر بوجه، ومع ذلک لا یکون جمیعالمنافع له، إلّا أن یراد بذلک استئجاره بجمیع منافعه، فحینئذٍ یکون جمیع المنافعله ویدفع به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المقدورة للأجیر، اللائقة بحاله، المعلومة له سنخها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معلومیّتها فی الجملة ولو بالقرائن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بحسب المعتاد المقدور واللائق بحاله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له 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 أنّ نفقته علی نفسه، لا علی المستأجِر، إلّا مع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الانصراف من جهة العادة، وعلی الأوّل لابدّ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تعیینها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w:t>
      </w:r>
      <w:bookmarkStart w:id="84" w:name="pg13285_138862"/>
    </w:p>
    <w:p>
      <w:pPr>
        <w:pStyle w:val="BookText"/>
        <w:rPr/>
      </w:pPr>
      <w:bookmarkEnd w:id="84"/>
      <w:r>
        <w:rPr>
          <w:rFonts w:ascii="Amiri" w:hAnsi="Amiri" w:eastAsia="Amiri" w:cs="Amiri"/>
          <w:color w:val="111111"/>
          <w:sz w:val="28"/>
          <w:sz w:val="28"/>
          <w:szCs w:val="28"/>
          <w:rtl w:val="true"/>
          <w:lang w:bidi="ar-SA"/>
        </w:rPr>
        <w:t>وکیفاً</w:t>
      </w:r>
      <w:r>
        <w:rPr>
          <w:rStyle w:val="FootnoteAnchor"/>
          <w:rtl w:val="true"/>
        </w:rPr>
        <w:footnoteReference w:id="134"/>
      </w:r>
      <w:r>
        <w:rPr>
          <w:rFonts w:ascii="IRNazanin" w:hAnsi="IRNazanin" w:eastAsia="IRNazanin"/>
          <w:color w:val="111111"/>
          <w:sz w:val="28"/>
          <w:sz w:val="28"/>
          <w:szCs w:val="28"/>
          <w:rtl w:val="true"/>
          <w:lang w:bidi="fa-IR"/>
        </w:rPr>
        <w:t>، إلّا أن یکون متعارفاً، وعلی الثانی علی ما هو المعتاد المتعارف، ولو</w:t>
      </w:r>
    </w:p>
    <w:p>
      <w:pPr>
        <w:pStyle w:val="BookText"/>
        <w:rPr/>
      </w:pPr>
      <w:r>
        <w:rPr>
          <w:rFonts w:ascii="IRNazanin" w:hAnsi="IRNazanin" w:eastAsia="IRNazanin"/>
          <w:color w:val="111111"/>
          <w:sz w:val="28"/>
          <w:sz w:val="28"/>
          <w:szCs w:val="28"/>
          <w:rtl w:val="true"/>
          <w:lang w:bidi="fa-IR"/>
        </w:rPr>
        <w:t>أنفق من نفسه أو أنفقه متبرّع یستحقّ</w:t>
      </w:r>
      <w:r>
        <w:rPr>
          <w:rStyle w:val="FootnoteAnchor"/>
          <w:rtl w:val="true"/>
        </w:rPr>
        <w:footnoteReference w:id="135"/>
      </w:r>
      <w:r>
        <w:rPr>
          <w:rFonts w:ascii="Amiri" w:hAnsi="Amiri" w:eastAsia="Amiri" w:cs="Amiri"/>
          <w:color w:val="111111"/>
          <w:sz w:val="28"/>
          <w:sz w:val="28"/>
          <w:szCs w:val="28"/>
          <w:rtl w:val="true"/>
          <w:lang w:bidi="ar-SA"/>
        </w:rPr>
        <w:t xml:space="preserve"> مطالبة</w:t>
      </w:r>
      <w:r>
        <w:rPr>
          <w:rStyle w:val="FootnoteAnchor"/>
          <w:rtl w:val="true"/>
        </w:rPr>
        <w:footnoteReference w:id="136"/>
      </w:r>
      <w:r>
        <w:rPr>
          <w:rFonts w:ascii="Amiri" w:hAnsi="Amiri" w:eastAsia="Amiri" w:cs="Amiri"/>
          <w:color w:val="111111"/>
          <w:sz w:val="28"/>
          <w:sz w:val="28"/>
          <w:szCs w:val="28"/>
          <w:rtl w:val="true"/>
          <w:lang w:bidi="ar-SA"/>
        </w:rPr>
        <w:t xml:space="preserve"> عِوضها</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تکن قرینة معتبرة علی الخلاف 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الشرط من قبیل شرط النتیجة الموجب لمالکیّته للنفقة علی المستأجِر،وإلّا فلا یستحقّ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الاستحقاق؛ لأنّ تخلّف الشرط لا یوجبه، خصوصاً إذا کانالمشروط عبارةً عن نفس الفعل، کالإنفاق فی المقام فإنّه لیس له عوض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یستحقّها؛ إذ المفروض أنّ النفقة اُخذت علی وجه الشرطیّة دونالجزئیّة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علی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الانصراف بمنزلة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093718_2322387425"/>
      <w:bookmarkStart w:id="86" w:name="_Toc30"/>
      <w:bookmarkEnd w:id="85"/>
      <w:r>
        <w:rPr>
          <w:rtl w:val="true"/>
        </w:rPr>
        <w:t>استعمال الأجیر مع عدم تعیین الاُجرة</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أن یستعمل الأجیر مع عدم تعیین الاُجرة، وعدم </w:t>
      </w:r>
    </w:p>
    <w:p>
      <w:pPr>
        <w:pStyle w:val="BookText"/>
        <w:rPr/>
      </w:pPr>
      <w:r>
        <w:rPr>
          <w:rFonts w:ascii="IRNazanin" w:hAnsi="IRNazanin" w:eastAsia="IRNazanin"/>
          <w:color w:val="111111"/>
          <w:sz w:val="28"/>
          <w:sz w:val="28"/>
          <w:szCs w:val="28"/>
          <w:rtl w:val="true"/>
          <w:lang w:bidi="fa-IR"/>
        </w:rPr>
        <w:t>إجراء صیغة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اُجرة المِثل، لکنّه مکروه</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الکراهة غیر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یکون  حینئذٍ من الإجارة المعاطاتیّة، کما قد یتخیّل؛ لأنّه یعتبر فی المعاملة المعاطاتیّة اشتمالها علی جمیع شرائط تلک المعاملة عدا الصیغة، والمفروض عدم تعیین الاُجرة فی المقام، بل عدم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الإنشاء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تبانیهما علی ذلک قصد الإنشاء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فعل من المستأجِر، بل یکون من باب العمل بالضمان، نظیر الإباحة بالضمان، کما إذا أذِن فی أکل طعامه بضمان العوض، ونظیر التملیک بالضمان کما فی القرض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عدم کونه معاوضة، فهذه الاُمور عناوین مستقلّة غیر المعاوضة، والدلیل علیها السیرة، بل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وأمّا الکراهة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فللأخبار</w:t>
      </w:r>
      <w:r>
        <w:rPr>
          <w:rStyle w:val="FootnoteAnchor"/>
          <w:rtl w:val="true"/>
        </w:rPr>
        <w:footnoteReference w:id="139"/>
      </w:r>
      <w:r>
        <w:rPr>
          <w:rFonts w:ascii="Amiri" w:hAnsi="Amiri" w:eastAsia="Amiri" w:cs="Amiri"/>
          <w:color w:val="111111"/>
          <w:sz w:val="28"/>
          <w:sz w:val="28"/>
          <w:szCs w:val="28"/>
          <w:rtl w:val="true"/>
          <w:lang w:bidi="ar-SA"/>
        </w:rPr>
        <w:t xml:space="preserve"> أیضاً</w:t>
      </w:r>
      <w:r>
        <w:rPr>
          <w:rFonts w:eastAsia="Amiri" w:cs="Amiri" w:ascii="Amiri" w:hAnsi="Amiri"/>
          <w:color w:val="111111"/>
          <w:sz w:val="28"/>
          <w:szCs w:val="28"/>
          <w:rtl w:val="true"/>
          <w:lang w:bidi="ar-SA"/>
        </w:rPr>
        <w:t xml:space="preserve">. </w:t>
      </w:r>
      <w:bookmarkStart w:id="87" w:name="pg13285_138864"/>
    </w:p>
    <w:p>
      <w:pPr>
        <w:pStyle w:val="Heading4"/>
        <w:numPr>
          <w:ilvl w:val="3"/>
          <w:numId w:val="1"/>
        </w:numPr>
        <w:rPr/>
      </w:pPr>
      <w:bookmarkStart w:id="88" w:name="__RefHeading___Toc2093720_2322387425"/>
      <w:bookmarkStart w:id="89" w:name="_Toc31"/>
      <w:bookmarkEnd w:id="87"/>
      <w:bookmarkEnd w:id="88"/>
      <w:r>
        <w:rPr>
          <w:rtl w:val="true"/>
        </w:rPr>
        <w:t>صور انقضاء مدّة الإجارة قبل إدراک الزرع</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استأجر أرضاً مدّةً معیّنةً فغرس فیها أو زرع ما لا یدرک فی تلک المدّة</w:t>
      </w:r>
      <w:r>
        <w:rPr>
          <w:rStyle w:val="FootnoteAnchor"/>
          <w:rtl w:val="true"/>
        </w:rPr>
        <w:footnoteReference w:id="140"/>
      </w:r>
      <w:r>
        <w:rPr>
          <w:rFonts w:ascii="IRNazanin" w:hAnsi="IRNazanin" w:eastAsia="IRNazanin"/>
          <w:color w:val="111111"/>
          <w:sz w:val="28"/>
          <w:sz w:val="28"/>
          <w:szCs w:val="28"/>
          <w:rtl w:val="true"/>
          <w:lang w:bidi="fa-IR"/>
        </w:rPr>
        <w:t xml:space="preserve"> فبعد انقضائها للمالک أن یأمره بقلعها</w:t>
      </w:r>
      <w:r>
        <w:rPr>
          <w:rStyle w:val="FootnoteAnchor"/>
          <w:rtl w:val="true"/>
        </w:rPr>
        <w:footnoteReference w:id="141"/>
      </w:r>
      <w:r>
        <w:rPr>
          <w:rFonts w:ascii="IRNazanin" w:hAnsi="IRNazanin" w:eastAsia="IRNazanin"/>
          <w:color w:val="111111"/>
          <w:sz w:val="28"/>
          <w:sz w:val="28"/>
          <w:szCs w:val="28"/>
          <w:rtl w:val="true"/>
          <w:lang w:bidi="fa-IR"/>
        </w:rPr>
        <w:t>، بل وکذا لو استأجر</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الإجارة حینئذٍ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لخصوص الغرس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الاستئجار فی هذه الصورة محلّ تأمّل لو کانت المدّة غیر صالحةٍ للغرسوالزرع مطلقاً، لا لخصوص المغروس والمزروع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لخصوص الزرع ولیس له الإبقاء ولو مع الاُجرة، ولا مطالبة الأرش مع القلع؛ لأنّ التقصیر من قبله، نعم، لو استأجرها مدّةً یبلغ الزرع فاتّفق التأخیر لتغیّر الهواء أو غیره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بوجوب الصبر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بوجوب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الصبر</w:t>
      </w:r>
      <w:r>
        <w:rPr>
          <w:rStyle w:val="FootnoteAnchor"/>
          <w:rtl w:val="true"/>
        </w:rPr>
        <w:footnoteReference w:id="143"/>
      </w:r>
      <w:r>
        <w:rPr>
          <w:rFonts w:ascii="IRNazanin" w:hAnsi="IRNazanin" w:eastAsia="IRNazanin"/>
          <w:color w:val="111111"/>
          <w:sz w:val="28"/>
          <w:sz w:val="28"/>
          <w:szCs w:val="28"/>
          <w:rtl w:val="true"/>
          <w:lang w:bidi="fa-IR"/>
        </w:rPr>
        <w:t xml:space="preserve"> علی المالک مع الاُجرة</w:t>
      </w:r>
      <w:r>
        <w:rPr>
          <w:rStyle w:val="FootnoteAnchor"/>
          <w:rtl w:val="true"/>
        </w:rPr>
        <w:footnoteReference w:id="144"/>
      </w:r>
      <w:r>
        <w:rPr>
          <w:rFonts w:ascii="IRNazanin" w:hAnsi="IRNazanin" w:eastAsia="IRNazanin"/>
          <w:color w:val="111111"/>
          <w:sz w:val="28"/>
          <w:sz w:val="28"/>
          <w:szCs w:val="28"/>
          <w:rtl w:val="true"/>
          <w:lang w:bidi="fa-IR"/>
        </w:rPr>
        <w:t>؛ للزوم الضرر</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جریان قاعدة الضرر لا یبعد الأخذ بأقلّ الضَرَرین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وجوب الصبر علی المالک بلا ضرر لا یخلو من إشکال لإقدامه علیه، إلّاأن ینکر ذلک فی المقام بعدم احتماله عدم الإدراک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بوجوب الصبر علیه ـ أی علی المالک ـ إقدامه بالضرر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یکون موجباً لتضرّر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فیتعارض الضَرَران، فلا مرجّح، والمورد لیس من موارد التخییر؛ فحینئذٍ تسقطقاعدة الضرر، وترجع إلی قاعدة السلطنة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فیرجع إلی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الفقهاء للعلّامة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عوالی اللالی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عنه المجلسی فی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بعد تساقط الضَرَرینللتعارض، ولا یُرجّح أقوی الضَرَرین، ولا الرجوع إلی الصلح والتراضیمع تساوی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 w:name="pg13285_138866"/>
    </w:p>
    <w:p>
      <w:pPr>
        <w:pStyle w:val="BookText"/>
        <w:rPr/>
      </w:pPr>
      <w:bookmarkEnd w:id="9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1" w:name="__RefHeading___Toc2093722_2322387425"/>
      <w:bookmarkStart w:id="92" w:name="_Toc32"/>
      <w:bookmarkEnd w:id="91"/>
      <w:r>
        <w:rPr>
          <w:rtl w:val="true"/>
        </w:rPr>
        <w:t>فصل</w:t>
      </w:r>
      <w:r>
        <w:rPr>
          <w:rtl w:val="true"/>
        </w:rPr>
        <w:t xml:space="preserve">: </w:t>
      </w:r>
      <w:r>
        <w:rPr>
          <w:rtl w:val="true"/>
        </w:rPr>
        <w:t>فی التنازع</w:t>
      </w:r>
      <w:bookmarkEnd w:id="92"/>
    </w:p>
    <w:p>
      <w:pPr>
        <w:pStyle w:val="Heading4"/>
        <w:numPr>
          <w:ilvl w:val="3"/>
          <w:numId w:val="1"/>
        </w:numPr>
        <w:rPr/>
      </w:pPr>
      <w:bookmarkStart w:id="93" w:name="__RefHeading___Toc2093724_2322387425"/>
      <w:bookmarkStart w:id="94" w:name="_Toc33"/>
      <w:bookmarkEnd w:id="93"/>
      <w:r>
        <w:rPr>
          <w:rtl w:val="true"/>
        </w:rPr>
        <w:t>التنازع فی أصل الإجارة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تنازعا فی أصل الإجارة قُدِّم</w:t>
      </w:r>
      <w:r>
        <w:rPr>
          <w:rStyle w:val="FootnoteAnchor"/>
          <w:rtl w:val="true"/>
        </w:rPr>
        <w:footnoteReference w:id="146"/>
      </w:r>
      <w:r>
        <w:rPr>
          <w:rFonts w:ascii="Amiri" w:hAnsi="Amiri" w:eastAsia="Amiri" w:cs="Amiri"/>
          <w:color w:val="111111"/>
          <w:sz w:val="28"/>
          <w:sz w:val="28"/>
          <w:szCs w:val="28"/>
          <w:rtl w:val="true"/>
          <w:lang w:bidi="ar-SA"/>
        </w:rPr>
        <w:t xml:space="preserve"> قول مُنکِرِها</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المالک مطلقاً، ولا الرجوع إلی 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الیمین یدور مدار أثرٍ فی البَین، کزیادة اُجرة المِثل علی المسمّی فیما إذاکان المالک منکِراً، والعکس فیما إذا کان المتصرِّف منکِراً، وفی غیر الفرضَین لاوجه للیمین إلّا مع وجود أثرٍ آخر فی البَین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الیمین إنّما هو فی غیر صورة الزیادة، وأمّا فیها سواء کان المالک منکِراً أم کانالمتصرِّف کذلک فلا یمین، إلّا إذا کان أثر آخر علی المدّعی؛ إذ دعوی الإجارةحینئذٍ من الدعاوی غیر الملزِمة، فلا یتوجّه بها الیمین علی منکِرها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کان هو المالک استحقّ اُجرة المثل دون ما یقوله المدّعی، ولو زاد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تلک الزیادة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ولکنّ دعوی الإجارة حینئذٍ من الدعاوی غیر الملزمة، فلا یتوجّه بها الیمینعلی منکِرها، وکذا إذا کان المالک مدّعیاً للإجارة وکانت اُجرة المثل أزید ممّایدّعیه، کما أنّ عدم الاستحقاق فی الصورتَین والإیصال عند عدم إتیان المدّعیبالبیّنة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فائدة فی الدعوی حینئذٍ، فلا یتوجّه الیمین علی المنکِر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استوفی المتصرِّف منفعة العین مُقرّاً بأنّها مضمونة علیه بعقد الإجارة باُجرةعشرین دیناراً مثلاً وأنکر المالک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اُجرة مثل المنفعة عشرة دنانیرفی المثال لم تکن دعوی المستأجر الإجارةَ موجبةً لإثبات عهدةٍ علی المالکالمنکِر لها؛ إذ المفروض أنّ المالک لا یطلب من المستأجِر اُجرةً زائدةً عمّا یقرّ هوبه، بل أقلّ منه، فلا تحتاج هذه الدعوی إلی فصل، وحینئذٍ فعلی المستوفی للمنفعةأداء ما یقرّ به علی نفسه، وعلی المنکِر لاستحقاق الزائد بحسب ظاهر إنکاره عدمأخذه، نعم، الواقع علی ما هو علیه، ومن هذا البیان ظهر أنّ عکس المسألة المذکورةفی المتن أیضاً لا یحتاج إلی الفصل، فلا یمینَ 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تُسمَع دعواها؛ لعدم الفائدة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لیس له مطالبتها؛ لاعترافه بعدم استحقاقه لها، کما یأتی منه فی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وجب علی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المدّعی</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یری نفسه صادقاً فی ما بینه وبین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المتصرِّف إیصالها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علم بکونه مدیوناً بالنسبة إلیه واقعاً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کان معتقداً بما یدّعیه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کان المُنکِر هو المتصرّف فکذلک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5" w:name="pg13285_138868"/>
    </w:p>
    <w:p>
      <w:pPr>
        <w:pStyle w:val="BookText"/>
        <w:rPr/>
      </w:pPr>
      <w:bookmarkEnd w:id="95"/>
      <w:r>
        <w:rPr>
          <w:rFonts w:ascii="Amiri" w:hAnsi="Amiri" w:eastAsia="Amiri" w:cs="Amiri"/>
          <w:color w:val="111111"/>
          <w:sz w:val="28"/>
          <w:sz w:val="28"/>
          <w:szCs w:val="28"/>
          <w:rtl w:val="true"/>
          <w:lang w:bidi="ar-SA"/>
        </w:rPr>
        <w:t>لم یستحقّ المالک إلّا اُجرة المثل، ولکن لو زادت عمّا یدّعیه من المسمّی لم یستحقَّ الزیادة</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تُسمَع دعواها،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یتوجّه علی المتصرِّف الیمین أیضاً، کما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لاعترافه بعدم استحقاقها، ویجب علی المتصرِّف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إیصالها إلیه، هذا إذا کان النزاع بعد استیفاء المنفعة، وإن کان قبله رجع کلّ 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صاحبه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بعد تمامیّة میزان القضاء وحلف المنکِر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093726_2322387425"/>
      <w:bookmarkStart w:id="97" w:name="_Toc34"/>
      <w:bookmarkEnd w:id="96"/>
      <w:r>
        <w:rPr>
          <w:rtl w:val="true"/>
        </w:rPr>
        <w:t>النزاع فی نحو استیفاء المنفعة</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اتّفقا علی أنّه أذِن للمتصرِّف فی استیفاء المنفعة، ولکنّالمالک یدّعی أنّه علی وجه الإجارة بکذا أو الإذن بالضمان، والمتصرّف یدّعی أنّه علی وجه العاریة ففی تقدیم أیِّهما وجهان</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التحالف فی مصبّ الدعویَین، وبعده تثبت اُجرة المثل؛ تقدیماً للأصلالحاکم علی أصل البراءة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کون المقام من مصادیق التداعی، فاللازم التحالف، لا تقدیم قول المالکمطلقاً، ولا قول المدّعی للعاریة مع الیمین، کما ذهب إلی کلٍّ منهما شرذمة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قولان</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w:t>
      </w:r>
      <w:r>
        <w:rPr>
          <w:rStyle w:val="FootnoteAnchor"/>
          <w:rtl w:val="true"/>
        </w:rPr>
        <w:footnoteReference w:id="152"/>
      </w:r>
      <w:r>
        <w:rPr>
          <w:rFonts w:ascii="IRNazanin" w:hAnsi="IRNazanin" w:eastAsia="IRNazanin"/>
          <w:color w:val="111111"/>
          <w:sz w:val="28"/>
          <w:sz w:val="28"/>
          <w:szCs w:val="28"/>
          <w:rtl w:val="true"/>
          <w:lang w:bidi="fa-IR"/>
        </w:rPr>
        <w:t xml:space="preserve"> بعد فرض کون التصرّف جائزاً</w:t>
      </w:r>
      <w:r>
        <w:rPr>
          <w:rStyle w:val="FootnoteAnchor"/>
          <w:rtl w:val="true"/>
        </w:rPr>
        <w:footnoteReference w:id="153"/>
      </w:r>
      <w:r>
        <w:rPr>
          <w:rFonts w:ascii="Amiri" w:hAnsi="Amiri" w:eastAsia="Amiri" w:cs="Amiri"/>
          <w:color w:val="111111"/>
          <w:sz w:val="28"/>
          <w:sz w:val="28"/>
          <w:szCs w:val="28"/>
          <w:rtl w:val="true"/>
          <w:lang w:bidi="ar-SA"/>
        </w:rPr>
        <w:t>، ومن أصالة احترام مال المسلم</w:t>
      </w:r>
      <w:r>
        <w:rPr>
          <w:rStyle w:val="FootnoteAnchor"/>
          <w:rtl w:val="true"/>
        </w:rPr>
        <w:footnoteReference w:id="154"/>
      </w:r>
      <w:r>
        <w:rPr>
          <w:rFonts w:ascii="IRNazanin" w:hAnsi="IRNazanin" w:eastAsia="IRNazanin"/>
          <w:color w:val="111111"/>
          <w:sz w:val="28"/>
          <w:sz w:val="28"/>
          <w:szCs w:val="28"/>
          <w:rtl w:val="true"/>
          <w:lang w:bidi="fa-IR"/>
        </w:rPr>
        <w:t xml:space="preserve"> الّذی لا یحلّ إلّا 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عدمها، فتثبت</w:t>
      </w:r>
      <w:r>
        <w:rPr>
          <w:rStyle w:val="FootnoteAnchor"/>
          <w:rtl w:val="true"/>
        </w:rPr>
        <w:footnoteReference w:id="1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اُجرة المثل</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ما یدّعیه المالک أقلّ منها لیس له أخذ الزیادة؛ لاعترافه بعدم استحقاقها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أقلّ الأمرین من المثل والمسمّی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التحالف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ادّعی المالک اُجرةً زائدةً علی اُجرة المثل، أو مباینة لها وإلّا فلا وجهله، لأنّ المتصرّف حینئذٍ مدّع والمالک منکر فیتوجّه الحلف إلیه فإذا حلف استحقّعلیه اُجرة المثل، إلّا إذا کان ما یدّعیه أقلّ منها فلا یستحقّ علیه المقدار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أوردناها من نسخةٍ اُخری منه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مورداً للتحالف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یبعد ترجیح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الثانی؛ لأصالة الضمان فی الأموال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بالمعنی الّذی ذکرناه فی غایة القوّة؛ فإنّ أصالة براءته ممّا یدّعیه المالکعلیه من المسمّی لا تستلزم براءته من العوض مطلقاً، وهو قد استند فی براءته منالعوض إلی الإعادة، والأصل عدمها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الظاهر؛ لأنّه بعد حلف کلّ واحدٍ منهما علی عدم ما یدّعیه الآخر فالمنفعةالمستوفاة تبقی مضمونةً علیه، فللمالک مطالبته اُجرة المثل إن لم یکن أزید ممّایدّعیه من المسمّی، وإلّا فبمقداره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هو ترجیح الأوّل؛ وذلک لعدم الموجب للضمان إلّا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الاستیلاء علی مال الغیر بدون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بالضمان العقدی، والأوّل فیالمقام مفروض الانتفاء، والثانی لم یثبت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لکن لا لما ذکر، بل لأنّ إتلاف المنافع لم یکن مأذوناً فیه، والأصلبقاوها کما کان، والمنافع مسبوقة بملکیّة المالک، والأصل بقاوها کما کانت، فقاعدةالإتلاف تقتضی الضمان، واحتمال التخصّص أو التخصیص ینتفی بالأصلالموضوعی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المتعیّن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أظهر، بل لا وجه للثانی بعد اتّفاقهما علی عدم ثبوت ضمان المثل أوالقیمة،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وجواز</w:t>
      </w:r>
      <w:bookmarkStart w:id="98" w:name="pg13285_138871"/>
    </w:p>
    <w:p>
      <w:pPr>
        <w:pStyle w:val="BookText"/>
        <w:rPr/>
      </w:pPr>
      <w:bookmarkEnd w:id="98"/>
      <w:r>
        <w:rPr>
          <w:rFonts w:ascii="Amiri" w:hAnsi="Amiri" w:eastAsia="Amiri" w:cs="Amiri"/>
          <w:color w:val="111111"/>
          <w:sz w:val="28"/>
          <w:sz w:val="28"/>
          <w:szCs w:val="28"/>
          <w:rtl w:val="true"/>
          <w:lang w:bidi="ar-SA"/>
        </w:rPr>
        <w:t>التصرّف أعمّ من الإباحة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93728_2322387425"/>
      <w:bookmarkStart w:id="100" w:name="_Toc35"/>
      <w:bookmarkEnd w:id="99"/>
      <w:r>
        <w:rPr>
          <w:rtl w:val="true"/>
        </w:rPr>
        <w:t>التنازع فی قدر المستأجر علیه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تنازعا فی قدر المستأجِر قُدِّم قول</w:t>
      </w:r>
      <w:r>
        <w:rPr>
          <w:rStyle w:val="FootnoteAnchor"/>
          <w:rtl w:val="true"/>
        </w:rPr>
        <w:footnoteReference w:id="157"/>
      </w:r>
      <w:r>
        <w:rPr>
          <w:rFonts w:ascii="Amiri" w:hAnsi="Amiri" w:eastAsia="Amiri" w:cs="Amiri"/>
          <w:color w:val="111111"/>
          <w:sz w:val="28"/>
          <w:sz w:val="28"/>
          <w:szCs w:val="28"/>
          <w:rtl w:val="true"/>
          <w:lang w:bidi="ar-SA"/>
        </w:rPr>
        <w:t xml:space="preserve"> مدّعی الأقلّ</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093730_2322387425"/>
      <w:bookmarkStart w:id="102" w:name="_Toc36"/>
      <w:bookmarkEnd w:id="101"/>
      <w:r>
        <w:rPr>
          <w:rtl w:val="true"/>
        </w:rPr>
        <w:t>النزاع فی ردّ العین المستأجرة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تنازعا فی ردّ العین المستأجَرة قُدِّم قول المالک</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قول منکِر الردّ، سواء کان هو المالک أم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ذلک فیما لم یثبت التأخیر فی الأداء علی وجهٍ یوجب خروجه عن کونهأمیناً؛ فإنّ عدم قبول دعوی الردّ اتّهام للمؤتَمَن، وقد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تَتَّهِم مَن ائتمنته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3285_138872"/>
    </w:p>
    <w:p>
      <w:pPr>
        <w:pStyle w:val="Heading4"/>
        <w:numPr>
          <w:ilvl w:val="3"/>
          <w:numId w:val="1"/>
        </w:numPr>
        <w:rPr/>
      </w:pPr>
      <w:bookmarkStart w:id="104" w:name="__RefHeading___Toc2093732_2322387425"/>
      <w:bookmarkStart w:id="105" w:name="_Toc37"/>
      <w:bookmarkEnd w:id="103"/>
      <w:bookmarkEnd w:id="104"/>
      <w:r>
        <w:rPr>
          <w:rtl w:val="true"/>
        </w:rPr>
        <w:t>ادّعاء العامل تلف العین وإنکار المالک</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الصائغ أو الملّاح أو المُکاری تلف المتاع من غیر تعدٍّ ولا تفریط، وأنکر المالک التلف، أو ادّعی التفریط أو التعدّی قُدِّم</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قولهم</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سبق یدهم بعدم التفریط، وإلّا فمع احتمال مقارنته لحدوثها فالأقوی تقدیمقول المالک،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یطالبون بإقامة البیّنة کما عُزیَ إلی المفید 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للمفید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الانتصار للمرتضی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لم یکونوا متَّهمِین، وإلّا فالقول قول المالک، وهم مطالبون بالإثباتشرعاً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3285_138873"/>
    </w:p>
    <w:p>
      <w:pPr>
        <w:pStyle w:val="Heading4"/>
        <w:numPr>
          <w:ilvl w:val="3"/>
          <w:numId w:val="1"/>
        </w:numPr>
        <w:rPr/>
      </w:pPr>
      <w:bookmarkStart w:id="107" w:name="__RefHeading___Toc2093734_2322387425"/>
      <w:bookmarkStart w:id="108" w:name="_Toc38"/>
      <w:bookmarkEnd w:id="106"/>
      <w:bookmarkEnd w:id="107"/>
      <w:r>
        <w:rPr>
          <w:rtl w:val="true"/>
        </w:rPr>
        <w:t>کراهة تضمین الأجیر فی مورد ضمانه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یُکرَه</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دلیل علی الکراهة، لکن یمکن أن یقال إنّ ترک التضمین مستحبّمن باب أنّه نحو إحسان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مورد ضمانه من قیام البیّنة علی إتلافه، أو تفریطه فی الحفظ، أو تعدّیه أو نُکُوله عن الیمین، أو نحو ذلک</w:t>
      </w:r>
      <w:r>
        <w:rPr>
          <w:rFonts w:eastAsia="IRNazanin" w:cs="IRNazanin"/>
          <w:color w:val="111111"/>
          <w:sz w:val="28"/>
          <w:szCs w:val="28"/>
          <w:rtl w:val="true"/>
          <w:lang w:bidi="fa-IR"/>
        </w:rPr>
        <w:t>.</w:t>
      </w:r>
    </w:p>
    <w:p>
      <w:pPr>
        <w:pStyle w:val="Heading4"/>
        <w:numPr>
          <w:ilvl w:val="3"/>
          <w:numId w:val="1"/>
        </w:numPr>
        <w:rPr/>
      </w:pPr>
      <w:bookmarkStart w:id="109" w:name="__RefHeading___Toc2093736_2322387425"/>
      <w:bookmarkStart w:id="110" w:name="_Toc39"/>
      <w:bookmarkEnd w:id="109"/>
      <w:r>
        <w:rPr>
          <w:rtl w:val="true"/>
        </w:rPr>
        <w:t>النزاع فی مقدار الاُجرة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تنازعا فی مقدار الاُجرة قُدِّم قول المستأجِر</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یتحالفان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Heading4"/>
        <w:numPr>
          <w:ilvl w:val="3"/>
          <w:numId w:val="1"/>
        </w:numPr>
        <w:rPr/>
      </w:pPr>
      <w:bookmarkStart w:id="111" w:name="__RefHeading___Toc2093738_2322387425"/>
      <w:bookmarkStart w:id="112" w:name="_Toc40"/>
      <w:bookmarkEnd w:id="111"/>
      <w:r>
        <w:rPr>
          <w:rtl w:val="true"/>
        </w:rPr>
        <w:t>النزاع فی تعیّن العین أو الاُجرة</w:t>
      </w:r>
      <w:bookmarkEnd w:id="11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تنازعا فی أنّه آجَرَه بغلاً أو حماراً، أو آجَرَه هذا الحمار مثلاً أو ذاک فالمرجع التحالف</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البیّنة من الطرفین، کما هو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دعوی الموجِر إجارة الحِمار وإن کانت إقراراً علی نفسه لکنّها باعتبارتضمّنها لاستحقاق المسمّی بتسلیم الحِمار یکون مدّعیاً علی المستأجِر شیئاً هویُنکِره، وکذا دعوی المستأجِر فی طرف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لأحدهما بیّنة، وإلّا لا تصل النوبة إلی التحالف، ویحتمل قویّاً تقدیمقول المؤجِر، فمع یمینه تسقط الدعوی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وقوع التنازع قبل التصرّف، وأمّا بعده وانقضاء المدّة المتسالَم علیهافاللازم حیث حلف المالک دفع اُجرة المثل عن منفعة العین الّتی یدّعیها إلیه، وأمّامنفعة العین الاُخری الّتی یدّعی خصمه کونها مورداً للإجارة فقد فاتت بمساهلته،فعلیه عوضها المسلَّم لدی المتنازعَین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تقدیم قول الموجر مع الحلف فی الأوّل، وتقدیم قول المستأجِر معالحلف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القول بتقدیم قول المؤجِر مع الیمین علی نفی ما یدّعیه المستأجِر وتسلیمما أقرّ به فی الأوّل، وتقدیم قول المستأجر مع الیمین علی نفی ما یدّعیه المؤجروتسلیم ما أقرّ به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13" w:name="pg13285_138874"/>
    </w:p>
    <w:p>
      <w:pPr>
        <w:pStyle w:val="BookText"/>
        <w:rPr/>
      </w:pPr>
      <w:bookmarkEnd w:id="113"/>
      <w:r>
        <w:rPr>
          <w:rFonts w:ascii="IRNazanin" w:hAnsi="IRNazanin" w:eastAsia="IRNazanin"/>
          <w:color w:val="111111"/>
          <w:sz w:val="28"/>
          <w:sz w:val="28"/>
          <w:szCs w:val="28"/>
          <w:rtl w:val="true"/>
          <w:lang w:bidi="fa-IR"/>
        </w:rPr>
        <w:t>وکذا</w:t>
      </w:r>
      <w:r>
        <w:rPr>
          <w:rStyle w:val="FootnoteAnchor"/>
          <w:rtl w:val="true"/>
        </w:rPr>
        <w:footnoteReference w:id="164"/>
      </w:r>
      <w:r>
        <w:rPr>
          <w:rFonts w:ascii="IRNazanin" w:hAnsi="IRNazanin" w:eastAsia="IRNazanin"/>
          <w:color w:val="111111"/>
          <w:sz w:val="28"/>
          <w:sz w:val="28"/>
          <w:szCs w:val="28"/>
          <w:rtl w:val="true"/>
          <w:lang w:bidi="fa-IR"/>
        </w:rPr>
        <w:t xml:space="preserve"> لو</w:t>
      </w:r>
      <w:r>
        <w:rPr>
          <w:rStyle w:val="FootnoteAnchor"/>
          <w:rtl w:val="true"/>
        </w:rPr>
        <w:footnoteReference w:id="165"/>
      </w:r>
      <w:r>
        <w:rPr>
          <w:rFonts w:ascii="IRNazanin" w:hAnsi="IRNazanin" w:eastAsia="IRNazanin"/>
          <w:color w:val="111111"/>
          <w:sz w:val="28"/>
          <w:sz w:val="28"/>
          <w:szCs w:val="28"/>
          <w:rtl w:val="true"/>
          <w:lang w:bidi="fa-IR"/>
        </w:rPr>
        <w:t xml:space="preserve"> اختلفا فی الاُجرة أنّها عشرة دراهم</w:t>
      </w:r>
      <w:r>
        <w:rPr>
          <w:rStyle w:val="FootnoteAnchor"/>
          <w:rtl w:val="true"/>
        </w:rPr>
        <w:footnoteReference w:id="166"/>
      </w:r>
      <w:r>
        <w:rPr>
          <w:rFonts w:ascii="IRNazanin" w:hAnsi="IRNazanin" w:eastAsia="IRNazanin"/>
          <w:color w:val="111111"/>
          <w:sz w:val="28"/>
          <w:sz w:val="28"/>
          <w:szCs w:val="28"/>
          <w:rtl w:val="true"/>
          <w:lang w:bidi="fa-IR"/>
        </w:rPr>
        <w:t xml:space="preserve"> أو دینار</w:t>
      </w:r>
      <w:r>
        <w:rPr>
          <w:rFonts w:eastAsia="IRNazanin" w:cs="IRNazanin"/>
          <w:color w:val="111111"/>
          <w:sz w:val="28"/>
          <w:szCs w:val="28"/>
          <w:rtl w:val="true"/>
          <w:lang w:bidi="fa-IR"/>
        </w:rPr>
        <w:t>.</w:t>
      </w:r>
    </w:p>
    <w:p>
      <w:pPr>
        <w:pStyle w:val="Heading4"/>
        <w:numPr>
          <w:ilvl w:val="3"/>
          <w:numId w:val="1"/>
        </w:numPr>
        <w:rPr/>
      </w:pPr>
      <w:bookmarkStart w:id="114" w:name="__RefHeading___Toc2093740_2322387425"/>
      <w:bookmarkStart w:id="115" w:name="_Toc41"/>
      <w:bookmarkEnd w:id="114"/>
      <w:r>
        <w:rPr>
          <w:rtl w:val="true"/>
        </w:rPr>
        <w:t>الاختلاف فی الاشتراط وعدمه</w:t>
      </w:r>
      <w:bookmarkEnd w:id="11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اختلفا فی أنّه شرط أحدهما علی الآخر شرطاً أو لا فالقول قول مُنکِره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093742_2322387425"/>
      <w:bookmarkStart w:id="117" w:name="_Toc42"/>
      <w:bookmarkEnd w:id="116"/>
      <w:r>
        <w:rPr>
          <w:rtl w:val="true"/>
        </w:rPr>
        <w:t>الاختلاف فی مدّة الإجارة</w:t>
      </w:r>
      <w:bookmarkEnd w:id="1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اختلفا فی المدّة أنّها شهر أو شهران مثلاً فالقول قول مُنکِر الأزید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18" w:name="pg13285_138875"/>
    </w:p>
    <w:p>
      <w:pPr>
        <w:pStyle w:val="Heading4"/>
        <w:numPr>
          <w:ilvl w:val="3"/>
          <w:numId w:val="1"/>
        </w:numPr>
        <w:rPr/>
      </w:pPr>
      <w:bookmarkStart w:id="119" w:name="__RefHeading___Toc2093744_2322387425"/>
      <w:bookmarkStart w:id="120" w:name="_Toc43"/>
      <w:bookmarkEnd w:id="118"/>
      <w:bookmarkEnd w:id="119"/>
      <w:r>
        <w:rPr>
          <w:rtl w:val="true"/>
        </w:rPr>
        <w:t>الاختلاف فی صحّة وفساد العقد</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فی الصحّة والفساد قُدِّم</w:t>
      </w:r>
      <w:r>
        <w:rPr>
          <w:rStyle w:val="FootnoteAnchor"/>
          <w:rtl w:val="true"/>
        </w:rPr>
        <w:footnoteReference w:id="169"/>
      </w:r>
      <w:r>
        <w:rPr>
          <w:rFonts w:ascii="Amiri" w:hAnsi="Amiri" w:eastAsia="Amiri" w:cs="Amiri"/>
          <w:color w:val="111111"/>
          <w:sz w:val="28"/>
          <w:sz w:val="28"/>
          <w:szCs w:val="28"/>
          <w:rtl w:val="true"/>
          <w:lang w:bidi="ar-SA"/>
        </w:rPr>
        <w:t xml:space="preserve"> قول مَن یدّعی الصحّة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093746_2322387425"/>
      <w:bookmarkStart w:id="122" w:name="_Toc44"/>
      <w:bookmarkEnd w:id="121"/>
      <w:r>
        <w:rPr>
          <w:rtl w:val="true"/>
        </w:rPr>
        <w:t>النزاع فی تعیین المقصد</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حمل المُوجِر متاعه إلی بلدٍ فقال المستأجر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علی أن تحمله إلی البلد الفلانیّ غیر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وتنازعا</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التنازع فی المقام لا یرجع إلی التداعی؛ وذلک لأنّه بعد إیصال المؤجِر المتاع إلیبلدٍ یکون هو المدّعی للإجارة علی هذا الإیصال الموجبة للاُجرة، والمفروض أنّالمستأجِر یُنکِر ذلک، فهو المنکِر؛ ولذا یقدَّم قوله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دعوی المستأجِرالإجارة لحمل المتاع إلی بلدٍ آخر فلا یکون لها جهة إلزام علی المؤجِر بالفعل؛ لأنّالمفروض أنّه لم یوصله إلیه، فدعوی المستأجِر غیر مسموعة، نعم، لو أراد إلزامالمؤجِر بحمل المتاع إلی البلد المقصود له فعلاً کان المقام من باب التداعیفیتحالفان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التنازع فی أنّ الأجیر یدّعی الاستئجار لهذا البلد، والمستأجِر یدّعی لبلدٍآخر ـ کما هو الظاهر ـ فالمرجع 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قال الأجیر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استأجرتنی لأحمله إلی ما حملته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ادّعی المؤجِر أنّ الإجارة وقعت علی حمل المتاع إلی البلد الفلانی، وادّعیالمستأجِر أنّها وقعت إلی غیر ذلک البلد، فالظاهر أنّ المرجع هو التحالف، وإن ادّعیالمؤجِر أنّها وقعت علی الحمل إلی البلد الّذی حمله وأنکره المستأجِر فالقول قولهمع الیمین، ویرجع فی الفرض الأوّل إلی اُجرة المثل، وفی الثانی لا اُجرة له إلّا معالإثبات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من باب التداعی، فاللازم التحالف علی قواعده، وأیّ فرقٍ بین هذا وبینالتنازع فی أنّه آجره هذا الحمار أو ذاک أو حماراً أو بغلاً الّتی حکم فیها بالتحالففی المسألة السابعة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یتحالفان؛ فإنّ المالک مضافاً إلی نفیه استحقاق الأجیر اُجرة حمله إلی هذاالبلد یدّعی علیه استحقاق حمله إلی البلد الفلانی، وهو یُنکِره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یتحالفان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یتحالفان إذا کان الحمل إلی البلد الآخر أیضاً محطّ دعوی المستأجر، لا أنّهینفی دعوی المؤجر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بیمینه، ولثبوت الخیار للمستأجِر احتمال، کما أنّ للتحالف وجهاً قویّاً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یتمّ علی مسلکه قدس سره  من انفساخ الإجارة بتفویت الموجِر محلّها، وأمّاعلی ما بنینا علیه من ثبوت الخیار للمستأجِر، فإن لم یفسخ وطالب باُجرة المثلوکانت زائدة علی الاُجرة المسمّاة أو مبائنة لها لزم التحالف، وبذلک یظهر الحال فیالمسألة الآتیة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 قوله مع یمینه؛ لنفی ما یدّعی علیه الأجیر من الاُجرة دون ما یدّعی علیه مناستحقاق حمله إلی مکانٍ آخر، فإنّه یقدَّم فیه قول الأجیر مع 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یمینه علی نفی ما ادّعاه المؤجِر، وإن کان النزاع فی مطالبة کلٍّ منهما الآخربما یدّعیه فعلاً فالظاهر کونه من باب 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انقضت مدّة الإجارة وفسخها المستأجِر بمقتضی خیاره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من 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القول باستلزام تفویت المؤجِر محلّ الإجارة بطلانها، وأمّا إذا قلنا بعدمالانفساخ وثبوت الخیار للمستأجِر فإن لم یفسخ وطالب باُجرة المثل وکانت زائدةعلی الاُجرة المسمّاة أو مباینة لها فحینئذٍ من باب التداعی، فیتحالفان فتبطلالإجارة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فلا یستحقّ الموجِر</w:t>
      </w:r>
      <w:r>
        <w:rPr>
          <w:rStyle w:val="FootnoteAnchor"/>
          <w:rtl w:val="true"/>
        </w:rPr>
        <w:footnoteReference w:id="171"/>
      </w:r>
      <w:r>
        <w:rPr>
          <w:rFonts w:ascii="Amiri" w:hAnsi="Amiri" w:eastAsia="Amiri" w:cs="Amiri"/>
          <w:color w:val="111111"/>
          <w:sz w:val="28"/>
          <w:sz w:val="28"/>
          <w:szCs w:val="28"/>
          <w:rtl w:val="true"/>
          <w:lang w:bidi="ar-SA"/>
        </w:rPr>
        <w:t xml:space="preserve"> اُجرة حمله</w:t>
      </w:r>
      <w:r>
        <w:rPr>
          <w:rStyle w:val="FootnoteAnchor"/>
          <w:rtl w:val="true"/>
        </w:rPr>
        <w:footnoteReference w:id="172"/>
      </w:r>
      <w:r>
        <w:rPr>
          <w:rFonts w:ascii="IRNazanin" w:hAnsi="IRNazanin" w:eastAsia="IRNazanin"/>
          <w:color w:val="111111"/>
          <w:sz w:val="28"/>
          <w:sz w:val="28"/>
          <w:szCs w:val="28"/>
          <w:rtl w:val="true"/>
          <w:lang w:bidi="fa-IR"/>
        </w:rPr>
        <w:t>، وإن طلب منه الردّ إلی المکان الأوّل</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فلا یبعد أن یضمن اُجرة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ولیس له ردّه إلیه إذا لم یَرضَ، ویضمن له إن تلف أو عاب؛ لعدم کونه أمیناً حینئذٍ فی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خاط ثوبه قَباءً وادّعی المستأجِر أنّه أمره بأن یخیطه</w:t>
      </w:r>
      <w:r>
        <w:rPr>
          <w:rStyle w:val="FootnoteAnchor"/>
          <w:rtl w:val="true"/>
        </w:rPr>
        <w:footnoteReference w:id="174"/>
      </w:r>
      <w:r>
        <w:rPr>
          <w:rFonts w:ascii="IRNazanin" w:hAnsi="IRNazanin" w:eastAsia="IRNazanin"/>
          <w:color w:val="111111"/>
          <w:sz w:val="28"/>
          <w:sz w:val="28"/>
          <w:szCs w:val="28"/>
          <w:rtl w:val="true"/>
          <w:lang w:bidi="fa-IR"/>
        </w:rPr>
        <w:t xml:space="preserve"> قمیصاً فالأقوی     </w:t>
      </w:r>
      <w:r>
        <w:rPr>
          <w:rFonts w:eastAsia="IRNazanin" w:cs="IRNazanin"/>
          <w:color w:val="111111"/>
          <w:sz w:val="28"/>
          <w:szCs w:val="28"/>
          <w:rtl w:val="true"/>
          <w:lang w:bidi="fa-IR"/>
        </w:rPr>
        <w:t>.     .     .     .     .     .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تقدیم</w:t>
      </w:r>
      <w:r>
        <w:rPr>
          <w:rStyle w:val="FootnoteAnchor"/>
          <w:rtl w:val="true"/>
        </w:rPr>
        <w:footnoteReference w:id="175"/>
      </w:r>
      <w:r>
        <w:rPr>
          <w:rFonts w:ascii="IRNazanin" w:hAnsi="IRNazanin" w:eastAsia="IRNazanin"/>
          <w:color w:val="111111"/>
          <w:sz w:val="28"/>
          <w:sz w:val="28"/>
          <w:szCs w:val="28"/>
          <w:rtl w:val="true"/>
          <w:lang w:bidi="fa-IR"/>
        </w:rPr>
        <w:t xml:space="preserve"> قول المستأجِر</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ولاحتمال التحالف 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 النزاع فی هذه المسألة مختلفة، ولا یبعد التحالف فی مفروض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فسخه الإجارة بمقتضی خیاره، أمّا إذا لم یفسخها وطلب من المؤجِر اُجرةالمثل وکانت زائدة علی المسمّی أو مباینةً لها لزم 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قرّر الماتن هذا الفرع من جعل فرض المسألة من باب الإجارة الأظهرهو التحالف، وأمّا علی ما هو ظاهر الأصحاب من فرض المسألة من باب استیفاءالعمل بعوض فیتمّ ما أفاده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لأصالة عدم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خیاطته قَباءً، وعلی هذا فیضمن له عِوض النقص الحاصل من ذلک، ولایجوز له نقصه إذا کان الخیط للمستأجِر، وإن کان له، کان له ویضمن النقص الحاصل من ذلک، ولا یجب علیه قبول عِوضه لو طلبه المستأجِر، کما لیس علیه قبول عوض الثوب لو طلبه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تنازعا فی هذه المسألة والمسألة المتقدّمة قبل</w:t>
      </w:r>
      <w:r>
        <w:rPr>
          <w:rStyle w:val="FootnoteAnchor"/>
          <w:rtl w:val="true"/>
        </w:rPr>
        <w:footnoteReference w:id="177"/>
      </w:r>
      <w:r>
        <w:rPr>
          <w:rFonts w:ascii="IRNazanin" w:hAnsi="IRNazanin" w:eastAsia="IRNazanin"/>
          <w:color w:val="111111"/>
          <w:sz w:val="28"/>
          <w:sz w:val="28"/>
          <w:szCs w:val="28"/>
          <w:rtl w:val="true"/>
          <w:lang w:bidi="fa-IR"/>
        </w:rPr>
        <w:t xml:space="preserve"> الحمل</w:t>
      </w:r>
      <w:r>
        <w:rPr>
          <w:rStyle w:val="FootnoteAnchor"/>
          <w:rtl w:val="true"/>
        </w:rPr>
        <w:footnoteReference w:id="1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3" w:name="pg13285_138879"/>
    </w:p>
    <w:p>
      <w:pPr>
        <w:pStyle w:val="BookText"/>
        <w:rPr/>
      </w:pPr>
      <w:bookmarkEnd w:id="123"/>
      <w:r>
        <w:rPr>
          <w:rFonts w:ascii="IRNazanin" w:hAnsi="IRNazanin" w:eastAsia="IRNazanin"/>
          <w:color w:val="111111"/>
          <w:sz w:val="28"/>
          <w:sz w:val="28"/>
          <w:szCs w:val="28"/>
          <w:rtl w:val="true"/>
          <w:lang w:bidi="fa-IR"/>
        </w:rPr>
        <w:t>وقبل الخیاطة فالمرجع التحالف</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مقام فصل الخصومة مع عدم البیّنة أیضاً للطرفَین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التحالف بالنسبة إلی المسألة السابقة صحیح قبل الحمل وبعده، وأمّا فی هذهالمسألة قبل الخیاطة والتفصیل فالدعوی من الطرفَین غیر مسموعة؛ فإنّ مجرّدالأمر لا یوجب شیئاً، إلّا أن یکون المراد فی أصل المسألة اختلافهما فی الاستئجارعلی خیاطة القباء والقمیص، فحینئذٍ یکون المرجع التحالف مطلقاً، کما فی المسألةالسابقة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مورد کلّ من الدعویَین هو مطالبة الحقّ الثابت فعلاً بالدعوی، وإلّافالظاهر تقدیم قول المؤجِر فی المسألتین، مع حلفه علی نفی ما یدّعیه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القول بتقدیم قول المؤجِر فی المسألتین مع یمینه علی ما نفی ما یدّعیهالمستأجِر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الحکم فی المسألة السابقة هو التحالف بعد الحمل أیضاً، وأمّا هذهالمسألة ففیها الفرق بین الصورتَین إذا کان النزاع قبل الخیاطة فی خصوصیّةالاستئجار، وأمّا إذا لم یکن هناک إجارة واستئجار بل کان النزاع فی ما أمرهالمستأجِر فالدعوی من الطرفین غیر مسموعة، وإن کان هذا الفرض خارجاً عمّا هوظاهر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093748_2322387425"/>
      <w:bookmarkStart w:id="125" w:name="_Toc45"/>
      <w:bookmarkEnd w:id="124"/>
      <w:r>
        <w:rPr>
          <w:rtl w:val="true"/>
        </w:rPr>
        <w:t>موارد الیمین فی باب التداعی</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مَن یُقدَّم قولُه فی الموارد المذکورة علیه الیمین للاخر</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علی نفی قول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مفتی الشیعة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6" w:name="pg13285_138880"/>
    </w:p>
    <w:p>
      <w:pPr>
        <w:pStyle w:val="BookText"/>
        <w:rPr/>
      </w:pPr>
      <w:bookmarkEnd w:id="126"/>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7" w:name="__RefHeading___Toc2093750_2322387425"/>
      <w:bookmarkStart w:id="128" w:name="_Toc46"/>
      <w:bookmarkEnd w:id="127"/>
      <w:r>
        <w:rPr>
          <w:rtl w:val="true"/>
        </w:rPr>
        <w:t xml:space="preserve">خاتمة فیها مسائل </w:t>
      </w:r>
      <w:r>
        <w:rPr>
          <w:rtl w:val="true"/>
        </w:rPr>
        <w:t>:</w:t>
      </w:r>
      <w:bookmarkEnd w:id="128"/>
    </w:p>
    <w:p>
      <w:pPr>
        <w:pStyle w:val="Heading5"/>
        <w:numPr>
          <w:ilvl w:val="4"/>
          <w:numId w:val="1"/>
        </w:numPr>
        <w:rPr/>
      </w:pPr>
      <w:bookmarkStart w:id="129" w:name="__RefHeading___Toc2093752_2322387425"/>
      <w:bookmarkStart w:id="130" w:name="_Toc47"/>
      <w:bookmarkEnd w:id="129"/>
      <w:r>
        <w:rPr>
          <w:rtl w:val="true"/>
        </w:rPr>
        <w:t>الاُولی</w:t>
      </w:r>
      <w:r>
        <w:rPr>
          <w:rtl w:val="true"/>
        </w:rPr>
        <w:t xml:space="preserve">: </w:t>
      </w:r>
      <w:r>
        <w:rPr>
          <w:rtl w:val="true"/>
        </w:rPr>
        <w:t>خراج الأرض علی المالک لا المستأجر</w:t>
      </w:r>
      <w:bookmarkEnd w:id="130"/>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الأرض المستأجَرَة فی الأراضی الخَراجیّة علی مالکها</w:t>
      </w:r>
      <w:r>
        <w:rPr>
          <w:rStyle w:val="FootnoteAnchor"/>
          <w:rtl w:val="true"/>
        </w:rPr>
        <w:footnoteReference w:id="181"/>
      </w:r>
      <w:r>
        <w:rPr>
          <w:rFonts w:ascii="IRNazanin" w:hAnsi="IRNazanin" w:eastAsia="IRNazanin"/>
          <w:color w:val="111111"/>
          <w:sz w:val="28"/>
          <w:sz w:val="28"/>
          <w:szCs w:val="28"/>
          <w:rtl w:val="true"/>
          <w:lang w:bidi="fa-IR"/>
        </w:rPr>
        <w:t>، ولو شرط کونه علی المستأجر</w:t>
      </w:r>
      <w:r>
        <w:rPr>
          <w:rStyle w:val="FootnoteAnchor"/>
          <w:rtl w:val="true"/>
        </w:rPr>
        <w:footnoteReference w:id="182"/>
      </w:r>
      <w:r>
        <w:rPr>
          <w:rFonts w:ascii="Amiri" w:hAnsi="Amiri" w:eastAsia="Amiri" w:cs="Amiri"/>
          <w:color w:val="111111"/>
          <w:sz w:val="28"/>
          <w:sz w:val="28"/>
          <w:szCs w:val="28"/>
          <w:rtl w:val="true"/>
          <w:lang w:bidi="ar-SA"/>
        </w:rPr>
        <w:t xml:space="preserve"> صحّ</w:t>
      </w:r>
      <w:r>
        <w:rPr>
          <w:rStyle w:val="FootnoteAnchor"/>
          <w:rtl w:val="true"/>
        </w:rPr>
        <w:footnoteReference w:id="183"/>
      </w:r>
      <w:r>
        <w:rPr>
          <w:rFonts w:ascii="IRNazanin" w:hAnsi="IRNazanin" w:eastAsia="IRNazanin"/>
          <w:color w:val="111111"/>
          <w:sz w:val="28"/>
          <w:sz w:val="28"/>
          <w:szCs w:val="28"/>
          <w:rtl w:val="true"/>
          <w:lang w:bidi="fa-IR"/>
        </w:rPr>
        <w:t xml:space="preserve"> علی الأقوی</w:t>
      </w:r>
      <w:r>
        <w:rPr>
          <w:rStyle w:val="FootnoteAnchor"/>
          <w:rtl w:val="true"/>
        </w:rPr>
        <w:footnoteReference w:id="184"/>
      </w:r>
      <w:r>
        <w:rPr>
          <w:rFonts w:ascii="Amiri" w:hAnsi="Amiri" w:eastAsia="Amiri" w:cs="Amiri"/>
          <w:color w:val="111111"/>
          <w:sz w:val="28"/>
          <w:sz w:val="28"/>
          <w:szCs w:val="28"/>
          <w:rtl w:val="true"/>
          <w:lang w:bidi="ar-SA"/>
        </w:rPr>
        <w:t>، ولا یضرّ</w:t>
      </w:r>
      <w:r>
        <w:rPr>
          <w:rStyle w:val="FootnoteAnchor"/>
          <w:rtl w:val="true"/>
        </w:rPr>
        <w:footnoteReference w:id="185"/>
      </w:r>
      <w:r>
        <w:rPr>
          <w:rFonts w:ascii="IRNazanin" w:hAnsi="IRNazanin" w:eastAsia="IRNazanin"/>
          <w:color w:val="111111"/>
          <w:sz w:val="28"/>
          <w:sz w:val="28"/>
          <w:szCs w:val="28"/>
          <w:rtl w:val="true"/>
          <w:lang w:bidi="fa-IR"/>
        </w:rPr>
        <w:t xml:space="preserve"> کونه مجهولاً</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بعدم استیعاب الخراج لجمیع منافع الأرض خارجاً کافٍ فی رفع الغَررعرفاً، وإطلاق الأخبار منزَّل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التفاوت غیر معتنیً به عند العامّة، وإلّا فلا فرق بین هذا الشرط وسائرالشرائط، وإطلاق الأخبار منصرف إلی المعلوم عند الطرفین، کما هو الغالب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بل الظاهر عدم الفرق بینه وبین سائر الشرائط، ودعوی الإطلاقممنوعة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حیث القِلّة والکَثرة؛ لاغتفار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الجَهالة</w:t>
      </w:r>
      <w:bookmarkStart w:id="131" w:name="pg13285_138881"/>
    </w:p>
    <w:p>
      <w:pPr>
        <w:pStyle w:val="BookText"/>
        <w:rPr/>
      </w:pPr>
      <w:bookmarkEnd w:id="131"/>
      <w:r>
        <w:rPr>
          <w:rFonts w:ascii="IRNazanin" w:hAnsi="IRNazanin" w:eastAsia="IRNazanin"/>
          <w:color w:val="111111"/>
          <w:sz w:val="28"/>
          <w:sz w:val="28"/>
          <w:szCs w:val="28"/>
          <w:rtl w:val="true"/>
          <w:lang w:bidi="fa-IR"/>
        </w:rPr>
        <w:t>عرفاً، ولإطلاق</w:t>
      </w:r>
      <w:r>
        <w:rPr>
          <w:rStyle w:val="FootnoteAnchor"/>
          <w:rtl w:val="true"/>
        </w:rPr>
        <w:footnoteReference w:id="187"/>
      </w:r>
      <w:r>
        <w:rPr>
          <w:rFonts w:ascii="IRNazanin" w:hAnsi="IRNazanin" w:eastAsia="IRNazanin"/>
          <w:color w:val="111111"/>
          <w:sz w:val="28"/>
          <w:sz w:val="28"/>
          <w:szCs w:val="28"/>
          <w:rtl w:val="true"/>
          <w:lang w:bidi="fa-IR"/>
        </w:rPr>
        <w:t xml:space="preserve">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2093754_2322387425"/>
      <w:bookmarkStart w:id="133" w:name="_Toc48"/>
      <w:bookmarkEnd w:id="132"/>
      <w:r>
        <w:rPr>
          <w:rtl w:val="true"/>
        </w:rPr>
        <w:t>الثانیة</w:t>
      </w:r>
      <w:r>
        <w:rPr>
          <w:rtl w:val="true"/>
        </w:rPr>
        <w:t xml:space="preserve">: </w:t>
      </w:r>
      <w:r>
        <w:rPr>
          <w:rtl w:val="true"/>
        </w:rPr>
        <w:t>أخذ الاُجرة علی قراءة التعزیة</w:t>
      </w:r>
      <w:bookmarkEnd w:id="133"/>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بأخذ الاُجرة علی قراءة تعزیة سیّد الشهداء وسائر الأئمّة صلوات الله علیهم، ولکن لو أخذها علی مقدّماتها</w:t>
      </w:r>
      <w:r>
        <w:rPr>
          <w:rStyle w:val="FootnoteAnchor"/>
          <w:rtl w:val="true"/>
        </w:rPr>
        <w:footnoteReference w:id="189"/>
      </w:r>
      <w:r>
        <w:rPr>
          <w:rFonts w:ascii="IRNazanin" w:hAnsi="IRNazanin" w:eastAsia="IRNazanin"/>
          <w:color w:val="111111"/>
          <w:sz w:val="28"/>
          <w:sz w:val="28"/>
          <w:szCs w:val="28"/>
          <w:rtl w:val="true"/>
          <w:lang w:bidi="fa-IR"/>
        </w:rPr>
        <w:t xml:space="preserve"> من المشی إلی المکان الّذی یقرأ فیه کان أولی</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من العبارة إیقاع العقد علی المقدّمة بعد اشتراط ذِیها فلا یجب علیهالقراءة، وإن کان المراد إیقاعه علیها مع اشتراط ذِیها فما الفارق؟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Heading5"/>
        <w:numPr>
          <w:ilvl w:val="4"/>
          <w:numId w:val="1"/>
        </w:numPr>
        <w:rPr/>
      </w:pPr>
      <w:bookmarkStart w:id="134" w:name="__RefHeading___Toc2093756_2322387425"/>
      <w:bookmarkStart w:id="135" w:name="_Toc49"/>
      <w:bookmarkEnd w:id="134"/>
      <w:r>
        <w:rPr>
          <w:rtl w:val="true"/>
        </w:rPr>
        <w:t>الثالثة</w:t>
      </w:r>
      <w:r>
        <w:rPr>
          <w:rtl w:val="true"/>
        </w:rPr>
        <w:t xml:space="preserve">: </w:t>
      </w:r>
      <w:r>
        <w:rPr>
          <w:rtl w:val="true"/>
        </w:rPr>
        <w:t>استئجار الصبی الممیّز</w:t>
      </w:r>
      <w:bookmarkEnd w:id="1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استئجار الصبیّ الممیِّز</w:t>
      </w:r>
      <w:r>
        <w:rPr>
          <w:rStyle w:val="FootnoteAnchor"/>
          <w:rtl w:val="true"/>
        </w:rPr>
        <w:footnoteReference w:id="191"/>
      </w:r>
      <w:r>
        <w:rPr>
          <w:rFonts w:ascii="IRNazanin" w:hAnsi="IRNazanin" w:eastAsia="IRNazanin"/>
          <w:color w:val="111111"/>
          <w:sz w:val="28"/>
          <w:sz w:val="28"/>
          <w:szCs w:val="28"/>
          <w:rtl w:val="true"/>
          <w:lang w:bidi="fa-IR"/>
        </w:rPr>
        <w:t xml:space="preserve"> من ولیّه الإجباری</w:t>
      </w:r>
      <w:r>
        <w:rPr>
          <w:rStyle w:val="FootnoteAnchor"/>
          <w:rtl w:val="true"/>
        </w:rPr>
        <w:footnoteReference w:id="192"/>
      </w:r>
      <w:r>
        <w:rPr>
          <w:rFonts w:ascii="IRNazanin" w:hAnsi="IRNazanin" w:eastAsia="IRNazanin"/>
          <w:color w:val="111111"/>
          <w:sz w:val="28"/>
          <w:sz w:val="28"/>
          <w:szCs w:val="28"/>
          <w:rtl w:val="true"/>
          <w:lang w:bidi="fa-IR"/>
        </w:rPr>
        <w:t xml:space="preserve"> أو غیره  کالحاکم الشرعیّ لقراءة القرآن والتعزیة والزیارات، بل الظاهر</w:t>
      </w:r>
      <w:r>
        <w:rPr>
          <w:rStyle w:val="FootnoteAnchor"/>
          <w:rtl w:val="true"/>
        </w:rPr>
        <w:footnoteReference w:id="193"/>
      </w:r>
      <w:r>
        <w:rPr>
          <w:rFonts w:ascii="IRNazanin" w:hAnsi="IRNazanin" w:eastAsia="IRNazanin"/>
          <w:color w:val="111111"/>
          <w:sz w:val="28"/>
          <w:sz w:val="28"/>
          <w:szCs w:val="28"/>
          <w:rtl w:val="true"/>
          <w:lang w:bidi="fa-IR"/>
        </w:rPr>
        <w:t xml:space="preserve"> جوازه</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عدم جوازه حتّی بناءً علی المختار من الشرعیّة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وإن قلنا بشرعیّة عباداته؛ للشکّ فی مشروعیّة نیابته، وادّعاء انصراف عمومات النیابة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أحمد الخونساری،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وإن قلنا بشرعیّة عباداته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الاحتیاط فی الترک، وقد تقدّم منه قدس سره  الإشکال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صلاةالاستئجار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کتاب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العروة الوثقی والتعلیقات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هامش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تأمّل وإشکال، وإن کان الجواز لا یخلو من رجحان؛ لعموم ما یدلّ علیمشروعیّة نیابة الصبیّ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لنیابة</w:t>
      </w:r>
      <w:r>
        <w:rPr>
          <w:rStyle w:val="FootnoteAnchor"/>
          <w:rtl w:val="true"/>
        </w:rPr>
        <w:footnoteReference w:id="195"/>
      </w:r>
      <w:r>
        <w:rPr>
          <w:rFonts w:ascii="Amiri" w:hAnsi="Amiri" w:eastAsia="Amiri" w:cs="Amiri"/>
          <w:color w:val="111111"/>
          <w:sz w:val="28"/>
          <w:sz w:val="28"/>
          <w:szCs w:val="28"/>
          <w:rtl w:val="true"/>
          <w:lang w:bidi="ar-SA"/>
        </w:rPr>
        <w:t xml:space="preserve"> الصلاة</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صحّحنا نیابة العبادات، لا علی قصد الوجوب علی النائب أوعلی المنوب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الثقة بإتیان الصبیّ لها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بناءً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شرعیّة</w:t>
      </w:r>
      <w:bookmarkStart w:id="136" w:name="pg13285_138883"/>
    </w:p>
    <w:p>
      <w:pPr>
        <w:pStyle w:val="BookText"/>
        <w:rPr/>
      </w:pPr>
      <w:bookmarkEnd w:id="136"/>
      <w:r>
        <w:rPr>
          <w:rFonts w:ascii="IRNazanin" w:hAnsi="IRNazanin" w:eastAsia="IRNazanin"/>
          <w:color w:val="111111"/>
          <w:sz w:val="28"/>
          <w:sz w:val="28"/>
          <w:szCs w:val="28"/>
          <w:rtl w:val="true"/>
          <w:lang w:bidi="fa-IR"/>
        </w:rPr>
        <w:t>عباداته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2093758_2322387425"/>
      <w:bookmarkStart w:id="138" w:name="_Toc50"/>
      <w:bookmarkEnd w:id="137"/>
      <w:r>
        <w:rPr>
          <w:rtl w:val="true"/>
        </w:rPr>
        <w:t>الرابعة</w:t>
      </w:r>
      <w:r>
        <w:rPr>
          <w:rtl w:val="true"/>
        </w:rPr>
        <w:t xml:space="preserve">: </w:t>
      </w:r>
      <w:r>
        <w:rPr>
          <w:rtl w:val="true"/>
        </w:rPr>
        <w:t>حکم اُصول الزرع الباقیة بعد انقضاء مدّة الإجارة</w:t>
      </w:r>
      <w:bookmarkEnd w:id="1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فی الأرض المستأجَرَة للزراعة بعد انقضاء المدّة اُصول الزرع فنبتت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یُعرِضِ المستأجِر عنها کانت له</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الإعراض موجباً للخروج عن الملک، وعلی عدم اقتصارصاحب الأرض علی قصد التملّک فقط، بل ضمّ إلیه الحیازة، وهکذا فیالفرض 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أعرض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وقلنا بخروج المعرَض عنه عن ملک المُعرِض بالإعراض، 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ظهور الإعراض عنه، لا مجرّد الإعراض القبلیّ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 w:name="pg13285_138884"/>
    </w:p>
    <w:p>
      <w:pPr>
        <w:pStyle w:val="BookText"/>
        <w:rPr/>
      </w:pPr>
      <w:bookmarkEnd w:id="139"/>
      <w:r>
        <w:rPr>
          <w:rFonts w:ascii="Amiri" w:hAnsi="Amiri" w:eastAsia="Amiri" w:cs="Amiri"/>
          <w:color w:val="111111"/>
          <w:sz w:val="28"/>
          <w:sz w:val="28"/>
          <w:szCs w:val="28"/>
          <w:rtl w:val="true"/>
          <w:lang w:bidi="ar-SA"/>
        </w:rPr>
        <w:t>تملّکها</w:t>
      </w:r>
      <w:r>
        <w:rPr>
          <w:rStyle w:val="FootnoteAnchor"/>
          <w:rtl w:val="true"/>
        </w:rPr>
        <w:footnoteReference w:id="199"/>
      </w:r>
      <w:r>
        <w:rPr>
          <w:rFonts w:ascii="IRNazanin" w:hAnsi="IRNazanin" w:eastAsia="IRNazanin"/>
          <w:color w:val="111111"/>
          <w:sz w:val="28"/>
          <w:sz w:val="28"/>
          <w:szCs w:val="28"/>
          <w:rtl w:val="true"/>
          <w:lang w:bidi="fa-IR"/>
        </w:rPr>
        <w:t xml:space="preserve"> کانت له</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الإعراض بنفسه لا یوجب الخروج عن الملک، نعم، یجوز التصرّف من جهةالإباحة حتّی التصرّفات الّتی بنوا علی توقّفها علی الملک کالبیع؛ لعدم تمامیةالمبنی،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أن یهَبه لنفسه عن مالکه، وتخرج الهِبة بإباحتها عنالفضولیّة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بادر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تملّکها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حازها بنیّة التملّک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بالحیازة، لا بالقصد المجرّد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أباحها مالکها لکلّ مَن تملّکها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بالدخول فی الأرض محقّقاً لمصداق الحیازة، لا أنّه یملک بمجرّد النیّة والقصد،کما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لم یَجُزْ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الدخول فی الأرض إلّا بإذن مالکها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تکن سیرة معتبرة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2093760_2322387425"/>
      <w:bookmarkStart w:id="141" w:name="_Toc51"/>
      <w:bookmarkEnd w:id="140"/>
      <w:r>
        <w:rPr>
          <w:rtl w:val="true"/>
        </w:rPr>
        <w:t>الخامسة</w:t>
      </w:r>
      <w:r>
        <w:rPr>
          <w:rtl w:val="true"/>
        </w:rPr>
        <w:t xml:space="preserve">: </w:t>
      </w:r>
      <w:r>
        <w:rPr>
          <w:rtl w:val="true"/>
        </w:rPr>
        <w:t>ضمان القصّاب ما یذبحه علی غیر الوجه الشرعی</w:t>
      </w:r>
      <w:bookmarkEnd w:id="1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القصّاب لذبح الحیوان فذبحه علی غیر الوجه الشرعیّ بحیث صار حراماً ضمن قیمته</w:t>
      </w:r>
      <w:r>
        <w:rPr>
          <w:rStyle w:val="FootnoteAnchor"/>
          <w:rtl w:val="true"/>
        </w:rPr>
        <w:footnoteReference w:id="201"/>
      </w:r>
      <w:r>
        <w:rPr>
          <w:rFonts w:ascii="IRNazanin" w:hAnsi="IRNazanin" w:eastAsia="IRNazanin"/>
          <w:color w:val="111111"/>
          <w:sz w:val="28"/>
          <w:sz w:val="28"/>
          <w:szCs w:val="28"/>
          <w:rtl w:val="true"/>
          <w:lang w:bidi="fa-IR"/>
        </w:rPr>
        <w:t xml:space="preserve">، بل الظاهر ذلک إذا أمره بالذبح </w:t>
      </w:r>
      <w:bookmarkStart w:id="142" w:name="pg13285_138885"/>
    </w:p>
    <w:p>
      <w:pPr>
        <w:pStyle w:val="BookText"/>
        <w:rPr/>
      </w:pPr>
      <w:bookmarkEnd w:id="142"/>
      <w:r>
        <w:rPr>
          <w:rFonts w:ascii="IRNazanin" w:hAnsi="IRNazanin" w:eastAsia="IRNazanin"/>
          <w:color w:val="111111"/>
          <w:sz w:val="28"/>
          <w:sz w:val="28"/>
          <w:szCs w:val="28"/>
          <w:rtl w:val="true"/>
          <w:lang w:bidi="fa-IR"/>
        </w:rPr>
        <w:t>تبرّعاً، وکذا فی نظائر المسألة</w:t>
      </w:r>
      <w:r>
        <w:rPr>
          <w:rFonts w:eastAsia="IRNazanin" w:cs="IRNazanin"/>
          <w:color w:val="111111"/>
          <w:sz w:val="28"/>
          <w:szCs w:val="28"/>
          <w:rtl w:val="true"/>
          <w:lang w:bidi="fa-IR"/>
        </w:rPr>
        <w:t>.</w:t>
      </w:r>
    </w:p>
    <w:p>
      <w:pPr>
        <w:pStyle w:val="Heading5"/>
        <w:numPr>
          <w:ilvl w:val="4"/>
          <w:numId w:val="1"/>
        </w:numPr>
        <w:rPr/>
      </w:pPr>
      <w:bookmarkStart w:id="143" w:name="__RefHeading___Toc2093762_2322387425"/>
      <w:bookmarkStart w:id="144" w:name="_Toc52"/>
      <w:bookmarkEnd w:id="143"/>
      <w:r>
        <w:rPr>
          <w:rtl w:val="true"/>
        </w:rPr>
        <w:t>السادسة</w:t>
      </w:r>
      <w:r>
        <w:rPr>
          <w:rtl w:val="true"/>
        </w:rPr>
        <w:t xml:space="preserve">: </w:t>
      </w:r>
      <w:r>
        <w:rPr>
          <w:rtl w:val="true"/>
        </w:rPr>
        <w:t>الإتیان عن غیر المنوب عنه فیما استؤجر علیه</w:t>
      </w:r>
      <w:bookmarkEnd w:id="144"/>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للصلاة عن زیدٍ فاشتبه وأتی بها عن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قصده النیابة عن مَن وقع العقد علیه وتخیّل أنّه عمرٍو فالظاهر الصحّة عن زیدٍ واستحقاقه</w:t>
      </w:r>
      <w:r>
        <w:rPr>
          <w:rStyle w:val="FootnoteAnchor"/>
          <w:rtl w:val="true"/>
        </w:rPr>
        <w:footnoteReference w:id="202"/>
      </w:r>
      <w:r>
        <w:rPr>
          <w:rFonts w:ascii="IRNazanin" w:hAnsi="IRNazanin" w:eastAsia="IRNazanin"/>
          <w:color w:val="111111"/>
          <w:sz w:val="28"/>
          <w:sz w:val="28"/>
          <w:szCs w:val="28"/>
          <w:rtl w:val="true"/>
          <w:lang w:bidi="fa-IR"/>
        </w:rPr>
        <w:t xml:space="preserve"> الاُجرة، وإن کان ناویاً النیابة عن عمرٍو علیوجه التقیید</w:t>
      </w:r>
      <w:r>
        <w:rPr>
          <w:rStyle w:val="FootnoteAnchor"/>
          <w:rtl w:val="true"/>
        </w:rPr>
        <w:footnoteReference w:id="203"/>
      </w:r>
      <w:r>
        <w:rPr>
          <w:rFonts w:ascii="Amiri" w:hAnsi="Amiri" w:eastAsia="Amiri" w:cs="Amiri"/>
          <w:color w:val="111111"/>
          <w:sz w:val="28"/>
          <w:sz w:val="28"/>
          <w:szCs w:val="28"/>
          <w:rtl w:val="true"/>
          <w:lang w:bidi="ar-SA"/>
        </w:rPr>
        <w:t xml:space="preserve"> لم تفرغ ذمّة زید، ولم یستحقّ الاُجرة، وتفرغ ذمّة عمرٍو</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بالفراغ مطلقاً محلّ نظر، بل یختصّ ببعض الصور المتصوّرة فی حقّه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تکن المنفعة الخاصّة لزید، وإلّا فیتوقّف علی إمضاء ورثته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مشغولة، ولا یستحقّ الاُجرة من ترکته؛ لأنّه بمنزلة التبرّع، وکذا الحال فی کلّ عملٍ مفتقرٍ إلی النیّة</w:t>
      </w:r>
      <w:r>
        <w:rPr>
          <w:rFonts w:eastAsia="IRNazanin" w:cs="IRNazanin"/>
          <w:color w:val="111111"/>
          <w:sz w:val="28"/>
          <w:szCs w:val="28"/>
          <w:rtl w:val="true"/>
          <w:lang w:bidi="fa-IR"/>
        </w:rPr>
        <w:t>.</w:t>
      </w:r>
    </w:p>
    <w:p>
      <w:pPr>
        <w:pStyle w:val="Heading5"/>
        <w:numPr>
          <w:ilvl w:val="4"/>
          <w:numId w:val="1"/>
        </w:numPr>
        <w:rPr/>
      </w:pPr>
      <w:bookmarkStart w:id="145" w:name="__RefHeading___Toc2093764_2322387425"/>
      <w:bookmarkStart w:id="146" w:name="_Toc53"/>
      <w:bookmarkEnd w:id="145"/>
      <w:r>
        <w:rPr>
          <w:rtl w:val="true"/>
        </w:rPr>
        <w:t>السابعة</w:t>
      </w:r>
      <w:r>
        <w:rPr>
          <w:rtl w:val="true"/>
        </w:rPr>
        <w:t xml:space="preserve">: </w:t>
      </w:r>
      <w:r>
        <w:rPr>
          <w:rtl w:val="true"/>
        </w:rPr>
        <w:t>توکیل المستأجر فی تجدید الإجارة</w:t>
      </w:r>
      <w:bookmarkEnd w:id="146"/>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یوجِر داره مثلاً إلی سنةٍ باُجرةٍ معیّنةٍ ویُوکِّل المستأجِر فی تجدید الإجارة عند انقضاء المدّة، وله عزله</w:t>
      </w:r>
      <w:r>
        <w:rPr>
          <w:rStyle w:val="FootnoteAnchor"/>
          <w:rtl w:val="true"/>
        </w:rPr>
        <w:footnoteReference w:id="205"/>
      </w:r>
      <w:r>
        <w:rPr>
          <w:rFonts w:ascii="IRNazanin" w:hAnsi="IRNazanin" w:eastAsia="IRNazanin"/>
          <w:color w:val="111111"/>
          <w:sz w:val="28"/>
          <w:sz w:val="28"/>
          <w:szCs w:val="28"/>
          <w:rtl w:val="true"/>
          <w:lang w:bidi="fa-IR"/>
        </w:rPr>
        <w:t xml:space="preserve"> بعد ذلک، وإن جدّد قبل أن یبلغه خبر العزل لزم عقده، ویجوز أن یشترط فی ضمن العقد أن یکون وکیلاً عنه فی التجدید بعد الانقضاء، وفی هذه الصورة لیس</w:t>
      </w:r>
      <w:r>
        <w:rPr>
          <w:rStyle w:val="FootnoteAnchor"/>
          <w:rtl w:val="true"/>
        </w:rPr>
        <w:footnoteReference w:id="206"/>
      </w:r>
      <w:r>
        <w:rPr>
          <w:rFonts w:ascii="IRNazanin" w:hAnsi="IRNazanin" w:eastAsia="IRNazanin"/>
          <w:color w:val="111111"/>
          <w:sz w:val="28"/>
          <w:sz w:val="28"/>
          <w:szCs w:val="28"/>
          <w:rtl w:val="true"/>
          <w:lang w:bidi="fa-IR"/>
        </w:rPr>
        <w:t xml:space="preserve"> له عزله</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لیس للوکیل أیضاً إجارتها من نفسه قهراً علی الموکّل إذا کان کارهاً لها،نعم، إن اشترط علیه أن یوجِرها منه وأن یکون هو وکیلاً فیه کان له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عزله، إلّا أن یرجع الشرط إلی جعل وکالته فی کلّ آنٍ یجعل مستقلّاً بحیثکلّما عزل کان وکیلاً فی الآن اللاحق بالجعل الانحلالی الآخر، وفیه إشکال التعلیقأوّلاً، وعدم جواز إجارتها حینئذٍ مع کراهة المالک قهراً علیه ثانیاً، نعم، لو شرطعلی المالک إجارتها له بمباشرته کان له الإجارة بإذن الحاکم الشرعیّ فی صورةعزله وکراهته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صورة شرط التوکیل فی ضمن العقد بلا عزل، والتوکیل بعد العقد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الوکالة عقد إذنیّ، بمعنی أنّ حقیقتها هی الإذن فی العمل، فلا یمکنأن تبقی بعد رفع الإذن ، فاشتراط الوکالة فی ضمن عقدٍ لازمٍ لا یستلزم إلّا وجوبالوفاء بإبقاء الإذن، ولکن إذا تخلّف الموکِل وأبرز الکراهة عن العمل فلا یکون مایصدر عن الوکیل نافذاً،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الموکِّل للوکیل عزل من حیث الحکمالوضعیّ وإن کان مخالفةً للشرط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بحسب التکلیف، وأمّا من جهة الوضع فلا یبعد انعزاله بعزله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أوردناها من نسخةٍ اُخری منه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اختلاف ذلک باختلاف کیفیّة الشرط، فإن شرط أن لا یعزله لیس له عزله،وإن کان الشرط حدوث وکالةٍ اُخری أو بقاء الوکالة السابقة فالظاهر جوازه، وکذا لوشکّ فی کیفیّة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العزل، إلّا إذا کان عدمه مشروطاً أیضاً فإنّه لیس له حینئذٍ ذلک تکلیفاً، لاوضعاً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3285_138886"/>
    </w:p>
    <w:p>
      <w:pPr>
        <w:pStyle w:val="Heading5"/>
        <w:numPr>
          <w:ilvl w:val="4"/>
          <w:numId w:val="1"/>
        </w:numPr>
        <w:rPr/>
      </w:pPr>
      <w:bookmarkStart w:id="148" w:name="__RefHeading___Toc2093766_2322387425"/>
      <w:bookmarkStart w:id="149" w:name="_Toc54"/>
      <w:bookmarkEnd w:id="147"/>
      <w:bookmarkEnd w:id="148"/>
      <w:r>
        <w:rPr>
          <w:rtl w:val="true"/>
        </w:rPr>
        <w:t>الثامنة</w:t>
      </w:r>
      <w:r>
        <w:rPr>
          <w:rtl w:val="true"/>
        </w:rPr>
        <w:t xml:space="preserve">: </w:t>
      </w:r>
      <w:r>
        <w:rPr>
          <w:rtl w:val="true"/>
        </w:rPr>
        <w:t>إجارة العین المشتراة ببیع الخیار</w:t>
      </w:r>
      <w:bookmarkEnd w:id="149"/>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تکلیفاً، وأمّا وضعاً فیجوز؛ إذ الشرط لا یوجب قصر السلطنة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للمشتری</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یلزم بدون إجازة البائع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الجواز، ویقف علی الإجازة، بل یمکن أن یقال بالصحّة وعدم الوقوفعلی الإجازة، غایته أنّ له المثل أو القیمة لو فسخ، کما لو 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بل لا یبعد جواز الإجارة أکثر، فإن لم یفسخ البائع بقیت الإجارة علیحالها، وإن فسخ البائع بطلت الإجارة بالنسبة للزائد، وتترتّب علیه آثار البطلان منالتبعّض 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لا یخلو من رجحان، فلا یتوقّف علی إجازة البایع، نعم، لو فسخ فله المِثلأو القِیمة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ببیع الخیار بشرط ردّ الثمن للبائع أن یُوجِر المبیع أزید من مدّة الخیار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للبائع، ولا فی مدّة الخیار من دون اشتراط الخیار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تعلّقه بکِلا الفرضَین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حتّی إذا فسخ البائع یمکنه أن یفسخ الإجارة؛ وذلک لأنّ اشتراط الخیار من البائع فی قوّة إبقاء المبیع علی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یمکنه الفسخ، فلا یجوز تصرّف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والأفضل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ما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وأمّا وضعاً فالقول بالجواز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3285_138888"/>
    </w:p>
    <w:p>
      <w:pPr>
        <w:pStyle w:val="Heading5"/>
        <w:numPr>
          <w:ilvl w:val="4"/>
          <w:numId w:val="1"/>
        </w:numPr>
        <w:rPr/>
      </w:pPr>
      <w:bookmarkStart w:id="151" w:name="__RefHeading___Toc2093768_2322387425"/>
      <w:bookmarkStart w:id="152" w:name="_Toc55"/>
      <w:bookmarkEnd w:id="150"/>
      <w:bookmarkEnd w:id="151"/>
      <w:r>
        <w:rPr>
          <w:rtl w:val="true"/>
        </w:rPr>
        <w:t>التاسعة</w:t>
      </w:r>
      <w:r>
        <w:rPr>
          <w:rtl w:val="true"/>
        </w:rPr>
        <w:t xml:space="preserve">: </w:t>
      </w:r>
      <w:r>
        <w:rPr>
          <w:rtl w:val="true"/>
        </w:rPr>
        <w:t>حصول العمل المستأجر علیه لا بقید المباشرة بتبرّع المتبرّع</w:t>
      </w:r>
      <w:bookmarkEnd w:id="152"/>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استُوجِر لخیاطة ثوبٍ معیّنٍ لا بقید المباشرة فخاطه شخص آخر تبرّعاً عنه</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من الضمیر هو المستأجَر بالفتح، أی الأجیر، کما أنّ المراد من الاسمالظاهر الآتی هو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قریباً أنّ الاستحقاق بنفس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من استُوجِر علی الخیاطة، وهو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الأجیر، دون المتبرّع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المسمّاة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خاطه تبرّعاً عن المالک لم یستحقّ 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بفتح الجیم یعنی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به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بالفتح أی الأجیر، ثمّ إنّ ذلک فیما إذا لم یمضِ زمان یتمکّن فیه الأجیر منالخیاطة، وإلّا ثبت الخیار لکلٍّ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المستأجَر بالفتح، أی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3" w:name="pg13285_138889"/>
    </w:p>
    <w:p>
      <w:pPr>
        <w:pStyle w:val="BookText"/>
        <w:rPr/>
      </w:pPr>
      <w:bookmarkEnd w:id="153"/>
      <w:r>
        <w:rPr>
          <w:rFonts w:ascii="IRNazanin" w:hAnsi="IRNazanin" w:eastAsia="IRNazanin"/>
          <w:color w:val="111111"/>
          <w:sz w:val="28"/>
          <w:sz w:val="28"/>
          <w:szCs w:val="28"/>
          <w:rtl w:val="true"/>
          <w:lang w:bidi="fa-IR"/>
        </w:rPr>
        <w:t>وبطلت</w:t>
      </w:r>
      <w:r>
        <w:rPr>
          <w:rStyle w:val="FootnoteAnchor"/>
          <w:rtl w:val="true"/>
        </w:rPr>
        <w:footnoteReference w:id="211"/>
      </w:r>
      <w:r>
        <w:rPr>
          <w:rFonts w:ascii="Amiri" w:hAnsi="Amiri" w:eastAsia="Amiri" w:cs="Amiri"/>
          <w:color w:val="111111"/>
          <w:sz w:val="28"/>
          <w:sz w:val="28"/>
          <w:szCs w:val="28"/>
          <w:rtl w:val="true"/>
          <w:lang w:bidi="ar-SA"/>
        </w:rPr>
        <w:t xml:space="preserve"> الإجارة</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وقد مرّ التفصیل فی نظائره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إن لم یقصد التبرّع عن أحدهما، ولا یستحقّ علی المالک اُجرةً؛ لأنّه لم یکن مأذوناً من قبله وإن کان قاصداً لها أو معتقداً أنّ المالک أمره بذلک</w:t>
      </w:r>
      <w:r>
        <w:rPr>
          <w:rFonts w:eastAsia="IRNazanin" w:cs="IRNazanin"/>
          <w:color w:val="111111"/>
          <w:sz w:val="28"/>
          <w:szCs w:val="28"/>
          <w:rtl w:val="true"/>
          <w:lang w:bidi="fa-IR"/>
        </w:rPr>
        <w:t>.</w:t>
      </w:r>
    </w:p>
    <w:p>
      <w:pPr>
        <w:pStyle w:val="Heading5"/>
        <w:numPr>
          <w:ilvl w:val="4"/>
          <w:numId w:val="1"/>
        </w:numPr>
        <w:rPr/>
      </w:pPr>
      <w:bookmarkStart w:id="154" w:name="__RefHeading___Toc2093770_2322387425"/>
      <w:bookmarkStart w:id="155" w:name="_Toc56"/>
      <w:bookmarkEnd w:id="154"/>
      <w:r>
        <w:rPr>
          <w:rtl w:val="true"/>
        </w:rPr>
        <w:t>العاشرة</w:t>
      </w:r>
      <w:r>
        <w:rPr>
          <w:rtl w:val="true"/>
        </w:rPr>
        <w:t xml:space="preserve">: </w:t>
      </w:r>
      <w:r>
        <w:rPr>
          <w:rtl w:val="true"/>
        </w:rPr>
        <w:t>الإجارة لعمل حصل مانعٌ عن إتمامه</w:t>
      </w:r>
      <w:bookmarkEnd w:id="155"/>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آجَره لیوصِلَ مکتوبه إلی بلد کذا إلی زیدٍ مثلاً فی مدّةٍ معیّنةٍ فحصل مانع فی أثناء الطریق أو بعد الوصول إلی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المستأجر علیه الإیصال وکان طیّ الطریق مقدّمة لم یستحقّ شیئاً</w:t>
      </w:r>
      <w:r>
        <w:rPr>
          <w:rStyle w:val="FootnoteAnchor"/>
          <w:rtl w:val="true"/>
        </w:rPr>
        <w:footnoteReference w:id="213"/>
      </w:r>
      <w:r>
        <w:rPr>
          <w:rFonts w:ascii="IRNazanin" w:hAnsi="IRNazanin" w:eastAsia="IRNazanin"/>
          <w:color w:val="111111"/>
          <w:sz w:val="28"/>
          <w:sz w:val="28"/>
          <w:szCs w:val="28"/>
          <w:rtl w:val="true"/>
          <w:lang w:bidi="fa-IR"/>
        </w:rPr>
        <w:t>، وإن کان المستأجر علیه مجموع السیر والإیصال استحقّ بالنسبة</w:t>
      </w:r>
      <w:r>
        <w:rPr>
          <w:rStyle w:val="FootnoteAnchor"/>
          <w:rtl w:val="true"/>
        </w:rPr>
        <w:footnoteReference w:id="214"/>
      </w:r>
      <w:r>
        <w:rPr>
          <w:rFonts w:ascii="IRNazanin" w:hAnsi="IRNazanin" w:eastAsia="IRNazanin"/>
          <w:color w:val="111111"/>
          <w:sz w:val="28"/>
          <w:sz w:val="28"/>
          <w:szCs w:val="28"/>
          <w:rtl w:val="true"/>
          <w:lang w:bidi="fa-IR"/>
        </w:rPr>
        <w:t>، وکذا الحال فی کلّ ما هو من هذا القبیل، فالإجارة مثل الجعالة</w:t>
      </w:r>
      <w:r>
        <w:rPr>
          <w:rStyle w:val="FootnoteAnchor"/>
          <w:rtl w:val="true"/>
        </w:rPr>
        <w:footnoteReference w:id="215"/>
      </w:r>
      <w:r>
        <w:rPr>
          <w:rFonts w:ascii="IRNazanin" w:hAnsi="IRNazanin" w:eastAsia="IRNazanin"/>
          <w:color w:val="111111"/>
          <w:sz w:val="28"/>
          <w:sz w:val="28"/>
          <w:szCs w:val="28"/>
          <w:rtl w:val="true"/>
          <w:lang w:bidi="fa-IR"/>
        </w:rPr>
        <w:t xml:space="preserve"> قد تکون علی العمل  المرکّب من أجزاء، وقد تکون علی نتیجة ذلک</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الإجارة علی نتیجة العمل إنّما تصحّ إذا کانت مترتّبة علیه غالباً بحیث لاتکون الإجارة غَرریّة، بخلاف الجعالة، والفرق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المستأجِر یملک المستأجَرعلیه علی الأجیر، بخلاف الجاعل فإنّه لا یستحقّ علی العامل شیئاً، وإنّما یعمل هوباختیاره بترتّب الفائدة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الإجارة لابدّ أن تکون بترتّب النتیجة علی العمل غالبیّاً، وإلّا تکون الإجارةغَرریّاً، نعم، یتمّ ذلک فی الجعالة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العمل</w:t>
      </w:r>
      <w:r>
        <w:rPr>
          <w:rStyle w:val="FootnoteAnchor"/>
          <w:rtl w:val="true"/>
        </w:rPr>
        <w:footnoteReference w:id="217"/>
      </w:r>
      <w:r>
        <w:rPr>
          <w:rFonts w:ascii="IRNazanin" w:hAnsi="IRNazanin" w:eastAsia="IRNazanin"/>
          <w:color w:val="111111"/>
          <w:sz w:val="28"/>
          <w:sz w:val="28"/>
          <w:szCs w:val="28"/>
          <w:rtl w:val="true"/>
          <w:lang w:bidi="fa-IR"/>
        </w:rPr>
        <w:t>، فمع عدم حصول تمام العمل فی الصورة الاُولی یستحقّ الاُجرة بمقدار ما أتی به، وفی الثانیة لا یستحقّ شیئاً، ومثل الصورة ما إذا جعلت الاُجرة</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العمل کلّیّاً فی ذمّة الأجیر، وأمّا إذا کان بحیث تکون منفعته الخاصّةملکاً للمستأجِر فلا یبعد استحقاق الاُجرة المسمّاة، أو اُجرة المثل لِما أتی به؛لأنّ تخلّف وصف الاجتماع فی الفرض نظیر تخلّف الوصف فی المبیع الشخصیّیوجب الخیار، لا بینونة المأتیّ به لما استوجِر علیه، مع أنّ الإجارة الواقعة علیمثل الصوم والصلاة غالباً تکون من قبیل الأوّل، إلّا إذا استوجِر علی إبراء الذمّة وهوأیضاً نادر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مقابلة مجموع العمل من حیث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استأجره للصلاة أو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فیهما لا یتحقّق التوزیع؛ لعدم قابلیّتهما له، فلا تقبل أجزاؤهماالمعاوضة؛ لعدم ترتّب أثرٍ علیها،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مانع فی الأثناء من إتمامها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6" w:name="pg13285_138891"/>
    </w:p>
    <w:p>
      <w:pPr>
        <w:pStyle w:val="Heading5"/>
        <w:numPr>
          <w:ilvl w:val="4"/>
          <w:numId w:val="1"/>
        </w:numPr>
        <w:rPr/>
      </w:pPr>
      <w:bookmarkStart w:id="157" w:name="__RefHeading___Toc2093772_2322387425"/>
      <w:bookmarkStart w:id="158" w:name="_Toc57"/>
      <w:bookmarkEnd w:id="156"/>
      <w:bookmarkEnd w:id="157"/>
      <w:r>
        <w:rPr>
          <w:rtl w:val="true"/>
        </w:rPr>
        <w:t>الحادیة عشرة</w:t>
      </w:r>
      <w:r>
        <w:rPr>
          <w:rtl w:val="true"/>
        </w:rPr>
        <w:t xml:space="preserve">: </w:t>
      </w:r>
      <w:r>
        <w:rPr>
          <w:rtl w:val="true"/>
        </w:rPr>
        <w:t>فسخ الأجیر ذوالخیار قبل العمل أو بعده أو فی أثنائه</w:t>
      </w:r>
      <w:bookmarkEnd w:id="158"/>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للأجیر علی العمل خیار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فسخ قبل الشروع فیه فلا إشکال، وإن کان بعده استحقّ اُجرة المثل</w:t>
      </w:r>
      <w:r>
        <w:rPr>
          <w:rStyle w:val="FootnoteAnchor"/>
          <w:rtl w:val="true"/>
        </w:rPr>
        <w:footnoteReference w:id="219"/>
      </w:r>
      <w:r>
        <w:rPr>
          <w:rFonts w:ascii="IRNazanin" w:hAnsi="IRNazanin" w:eastAsia="IRNazanin"/>
          <w:color w:val="111111"/>
          <w:sz w:val="28"/>
          <w:sz w:val="28"/>
          <w:szCs w:val="28"/>
          <w:rtl w:val="true"/>
          <w:lang w:bidi="fa-IR"/>
        </w:rPr>
        <w:t>، وإن کان فی أثنائه استحقّ بمقدار ما أتی به من المسمّی</w:t>
      </w:r>
      <w:r>
        <w:rPr>
          <w:rStyle w:val="FootnoteAnchor"/>
          <w:rtl w:val="true"/>
        </w:rPr>
        <w:footnoteReference w:id="220"/>
      </w:r>
      <w:r>
        <w:rPr>
          <w:rFonts w:ascii="IRNazanin" w:hAnsi="IRNazanin" w:eastAsia="IRNazanin"/>
          <w:color w:val="111111"/>
          <w:sz w:val="28"/>
          <w:sz w:val="28"/>
          <w:szCs w:val="28"/>
          <w:rtl w:val="true"/>
          <w:lang w:bidi="fa-IR"/>
        </w:rPr>
        <w:t>، أو المِثل علی الوجهین</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الأوجه رجوع اُجرة المسمّی بعد الفسخ ولیس الفسخ، من قبیل البطلان،نعم، للأجیر أخذ اُجرة المثل بالنسبة إلی ما أتی من العمل فی الصورة 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تفصیل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التفصیل فیه، وأنّ الأقوی رجوع تمام المسمّی، وللموجر اُجرة المثل بالنسبةإلی ما مضی إن کان حقّ الفسخ بسبب متحقّق حال العقد، وأمّا مع العروض فیالأثناء فالأقوی التوزیع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احتمال التفصیل بین عروض موجب الخیار فله من المسمّاة بقدر مأتِـیِّه،وبین کونه من حین العقد فله من اُجرة المثل بقدره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أقلّ الأمرین من المثل والمسمّی،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أنّ الأقوی هو التفصیل بین ما إذا کان سبب الخیار هو اشتراطه فی متن العقد،أو کان سببه قاعدة نفی الضرر، أو الأدلّة الخاصّة، ففی الأوّل تابع لکیفیّة الاشتراط،وفی الثانی لاندفاع الضرر، وفی الثالث لظاهر الأدلّة الخاصّة، فراجع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المتقدّمین</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إمکان الفرق بین ما إذا کان موجب الخیار موجوداً حین العقد فیستحقّمن اُجرة المثل بمقدار ما أتی به، وبین ما طرأ فی الأثناء فیستحقّ من المسمّیبمقدار ما أتی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المستأجِر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13/442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فسخ الإجارة بالنسبة إلی المجموع أو خصوص البعض الباقی موقوفعلی کیفیّة جعل الخیار؛ لِما مرّ من عدم المانع فی فسخ البعض مع تحقّق سببالخیار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المستأجِر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ما هو الأقویمنهما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کان المستأجر علیه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حیث المجموع فلا  یستحقّ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العمل ممّا یجب إتمامه بعد الشروع فیه کما فی الصلاة، بناءً علی حرمة قطعها، والحجّ بناءً علی وجوب إتمامه فهل هو کما إذا فسخ بعد العمل، أو لا؟ وجهان، أوجههما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ولاحتمال التفصیل المذکور 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الأوجه الثانی، فیجری فیه التفصیل المتقدّم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إتمام العمل بقصد المجّانیّة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الثانی؛ لعدم استناد مجموع العمل إلی الأمر المعاملیّ، وأمر الشارعبالإتمام لا یوجب ضماناً علی الآمر بعد فسخ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جریان التفصیل المتقدّم فیه أیضاً، إلّا أن یکون الاستئجار علی مجموعالعمل أو النتیجة، فمع إعمال الخیار لا یستحقّ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أوجههما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أوردناها من نسخةٍ اُخری منه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یقصد المجّانیّة بالإتمام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فی هذا الفرض، أمّا فی الفرض الّذی یکون الخیار للمستأجِر ففیهتأمّل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مفتی الشیعة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الخیار</w:t>
      </w:r>
    </w:p>
    <w:p>
      <w:pPr>
        <w:pStyle w:val="BookText"/>
        <w:rPr/>
      </w:pPr>
      <w:r>
        <w:rPr>
          <w:rFonts w:ascii="Amiri" w:hAnsi="Amiri" w:eastAsia="Amiri" w:cs="Amiri"/>
          <w:color w:val="111111"/>
          <w:sz w:val="28"/>
          <w:sz w:val="28"/>
          <w:szCs w:val="28"/>
          <w:rtl w:val="true"/>
          <w:lang w:bidi="ar-SA"/>
        </w:rPr>
        <w:t>فوریّاً، کما فی خیار</w:t>
      </w:r>
      <w:r>
        <w:rPr>
          <w:rStyle w:val="FootnoteAnchor"/>
          <w:rtl w:val="true"/>
        </w:rPr>
        <w:footnoteReference w:id="223"/>
      </w:r>
      <w:r>
        <w:rPr>
          <w:rFonts w:ascii="Amiri" w:hAnsi="Amiri" w:eastAsia="Amiri" w:cs="Amiri"/>
          <w:color w:val="111111"/>
          <w:sz w:val="28"/>
          <w:sz w:val="28"/>
          <w:szCs w:val="28"/>
          <w:rtl w:val="true"/>
          <w:lang w:bidi="ar-SA"/>
        </w:rPr>
        <w:t xml:space="preserve"> الغَبن</w:t>
      </w:r>
      <w:r>
        <w:rPr>
          <w:rStyle w:val="FootnoteAnchor"/>
          <w:rtl w:val="true"/>
        </w:rPr>
        <w:footnoteReference w:id="224"/>
      </w:r>
      <w:r>
        <w:rPr>
          <w:rFonts w:ascii="IRNazanin" w:hAnsi="IRNazanin" w:eastAsia="IRNazanin"/>
          <w:color w:val="111111"/>
          <w:sz w:val="28"/>
          <w:sz w:val="28"/>
          <w:szCs w:val="28"/>
          <w:rtl w:val="true"/>
          <w:lang w:bidi="fa-IR"/>
        </w:rPr>
        <w:t xml:space="preserve"> إن ظهر کونه مغبوناً فی أثناء العمل،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الإتمام منافٍ للفوریّة، وإلّا فله أن لا یفسخ إلّا بعد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کان الخیار للمستأجِر، إلّا أنّه إذا کان المستأجر علیه المجموع من حیث المجموع، وکان فی أثناء العمل یمکن</w:t>
      </w:r>
      <w:r>
        <w:rPr>
          <w:rStyle w:val="FootnoteAnchor"/>
          <w:rtl w:val="true"/>
        </w:rPr>
        <w:footnoteReference w:id="225"/>
      </w:r>
      <w:r>
        <w:rPr>
          <w:rFonts w:ascii="IRNazanin" w:hAnsi="IRNazanin" w:eastAsia="IRNazanin"/>
          <w:color w:val="111111"/>
          <w:sz w:val="28"/>
          <w:sz w:val="28"/>
          <w:szCs w:val="28"/>
          <w:rtl w:val="true"/>
          <w:lang w:bidi="fa-IR"/>
        </w:rPr>
        <w:t xml:space="preserve"> أن یقال</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 کون الخیار للأجیر أو للمستأجر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ممنوع، والأجیر بقبول الشرط هَتَکَ احترام عمله إذا کان خیار الشرط،وکذا الشرع بترخیصه فی الفسخ إذا کان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حسن القمّی،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القول ضعیف؛ إذ المُقدِم علی عملٍ علی نحو المجموعیّة لا یستحقّ الاُجرةإلّا علی مجموع العمل، فإذا أعمل المستأجر خیاره فی أثناء العمل انفسخ الأمرالمعاملیّ، ولم یکن لِما عمل الأجیر اُجرة، کما هو واضح، ولا فرق فی ذلک بینشرط الخیار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بعید؛ إذ المفروض أنّ الواقع فی الخارج مغایر لِما تعلّقت به الإجارة،وقاعدة الاحترام فی نفسها لا تفی بإثبات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 کون الخیار للأجیر أو للمستأجِر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من هذه الجهة بین کون الخیار للمستأجِر أو الأجیر، ولکنّإثبات استحقاق اُجرة المثل بمجرّد قاعدة الاحترام مشکل فی خصوص المقام؛لأنّه مع التفاته إلی الخیار فکأنّه أقدم علی هتک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بعید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الأجیر بقبول الشرط هَتَکَ احترام عمله،أو الشرع بترخیصه فی الشرع، ومن کون ما وقع فی الخارج مغایر لمتعلّقالإجارة، ومن جهةٍ أنّ الأجزاء بانفرادها لا قیمة لها، فلا تشملها قاعدة احتراممال المسلم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الأجیر یستحقّ</w:t>
      </w:r>
      <w:bookmarkStart w:id="159" w:name="pg13285_138894"/>
    </w:p>
    <w:p>
      <w:pPr>
        <w:pStyle w:val="BookText"/>
        <w:rPr/>
      </w:pPr>
      <w:bookmarkEnd w:id="159"/>
      <w:r>
        <w:rPr>
          <w:rFonts w:ascii="IRNazanin" w:hAnsi="IRNazanin" w:eastAsia="IRNazanin"/>
          <w:color w:val="111111"/>
          <w:sz w:val="28"/>
          <w:sz w:val="28"/>
          <w:szCs w:val="28"/>
          <w:rtl w:val="true"/>
          <w:lang w:bidi="fa-IR"/>
        </w:rPr>
        <w:t>بمقدار ما عمل من اُجرة المثل؛ لاحترام عمل المسلم، خصوصاً إذا لم یکن الخیار من باب الشرط</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093774_2322387425"/>
      <w:bookmarkStart w:id="161" w:name="_Toc58"/>
      <w:bookmarkEnd w:id="160"/>
      <w:r>
        <w:rPr>
          <w:rtl w:val="true"/>
        </w:rPr>
        <w:t>الثانیة عشرة</w:t>
      </w:r>
      <w:r>
        <w:rPr>
          <w:rtl w:val="true"/>
        </w:rPr>
        <w:t xml:space="preserve">: </w:t>
      </w:r>
      <w:r>
        <w:rPr>
          <w:rtl w:val="true"/>
        </w:rPr>
        <w:t>جواز اشتراط النفقة علی الأجیر أو المؤجر</w:t>
      </w:r>
      <w:bookmarkEnd w:id="1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اشتراط کون نفقة الدابّة المستأجَرَة والعبد والأجیر المستأجَرَین للخدمة أو غیرها علی المستأجِر إذا کانت </w:t>
      </w:r>
    </w:p>
    <w:p>
      <w:pPr>
        <w:pStyle w:val="BookText"/>
        <w:rPr/>
      </w:pPr>
      <w:r>
        <w:rPr>
          <w:rFonts w:ascii="IRNazanin" w:hAnsi="IRNazanin" w:eastAsia="IRNazanin"/>
          <w:color w:val="111111"/>
          <w:sz w:val="28"/>
          <w:sz w:val="28"/>
          <w:szCs w:val="28"/>
          <w:rtl w:val="true"/>
          <w:lang w:bidi="fa-IR"/>
        </w:rPr>
        <w:t>معیّنةً بحسب العادة، أو عیّناها علی وجهٍ یرتفع الغَرر کذلک یجوز اشتراط</w:t>
      </w:r>
      <w:r>
        <w:rPr>
          <w:rStyle w:val="FootnoteAnchor"/>
          <w:rtl w:val="true"/>
        </w:rPr>
        <w:footnoteReference w:id="228"/>
      </w:r>
      <w:r>
        <w:rPr>
          <w:rFonts w:ascii="IRNazanin" w:hAnsi="IRNazanin" w:eastAsia="IRNazanin"/>
          <w:color w:val="111111"/>
          <w:sz w:val="28"/>
          <w:sz w:val="28"/>
          <w:szCs w:val="28"/>
          <w:rtl w:val="true"/>
          <w:lang w:bidi="fa-IR"/>
        </w:rPr>
        <w:t>کون نفقة المستأجِر علی الأجیر أو الموجِر بشرط التعیین أو التعیّن الرافعَین للغَرر، فما هو المتعارف</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 لیس من باب إجارة الدابّة، ولا الشرط فی ضمن الإجارة، بل من بابإجارة النفس لإیصال الحاجّ إلی مکّة والمسافرة معه وإن استلزم صرف المال فیتهیئة حوائجه وحاجیاته، ومن ثمّ لا تبطل الإجارة بموت الدابّة، وعلیه حملهوإیصاله بغیرها من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یختلف المتعارف بحسب اختلاف الأحوال والأطوار السفریّة، فعلی هذا کلّ أمرٍشُرِط علی المؤجِر أو المستأجِر ولم یکن متعارفاً فلابدّ من تعیّنه؛ دفعاً للضرر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إجارة الدابّة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واشتراط کون تمام النفقة ومصارف الطریق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2" w:name="pg13285_138896"/>
    </w:p>
    <w:p>
      <w:pPr>
        <w:pStyle w:val="BookText"/>
        <w:rPr/>
      </w:pPr>
      <w:bookmarkEnd w:id="162"/>
      <w:r>
        <w:rPr>
          <w:rFonts w:ascii="IRNazanin" w:hAnsi="IRNazanin" w:eastAsia="IRNazanin"/>
          <w:color w:val="111111"/>
          <w:sz w:val="28"/>
          <w:sz w:val="28"/>
          <w:szCs w:val="28"/>
          <w:rtl w:val="true"/>
          <w:lang w:bidi="fa-IR"/>
        </w:rPr>
        <w:t>ونحوها علی الموجِر لا مانع منه</w:t>
      </w:r>
      <w:r>
        <w:rPr>
          <w:rStyle w:val="FootnoteAnchor"/>
          <w:rtl w:val="true"/>
        </w:rPr>
        <w:footnoteReference w:id="230"/>
      </w:r>
      <w:r>
        <w:rPr>
          <w:rFonts w:ascii="Amiri" w:hAnsi="Amiri" w:eastAsia="Amiri" w:cs="Amiri"/>
          <w:color w:val="111111"/>
          <w:sz w:val="28"/>
          <w:sz w:val="28"/>
          <w:szCs w:val="28"/>
          <w:rtl w:val="true"/>
          <w:lang w:bidi="ar-SA"/>
        </w:rPr>
        <w:t xml:space="preserve"> إذا عیّنوها</w:t>
      </w:r>
      <w:r>
        <w:rPr>
          <w:rStyle w:val="FootnoteAnchor"/>
          <w:rtl w:val="true"/>
        </w:rPr>
        <w:footnoteReference w:id="231"/>
      </w:r>
      <w:r>
        <w:rPr>
          <w:rFonts w:ascii="Amiri" w:hAnsi="Amiri" w:eastAsia="Amiri" w:cs="Amiri"/>
          <w:color w:val="111111"/>
          <w:sz w:val="28"/>
          <w:sz w:val="28"/>
          <w:szCs w:val="28"/>
          <w:rtl w:val="true"/>
          <w:lang w:bidi="ar-SA"/>
        </w:rPr>
        <w:t xml:space="preserve"> علی وجهٍ رافعٍ للغَرر</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2093776_2322387425"/>
      <w:bookmarkStart w:id="164" w:name="_Toc59"/>
      <w:bookmarkEnd w:id="163"/>
      <w:r>
        <w:rPr>
          <w:rtl w:val="true"/>
        </w:rPr>
        <w:t>الثالثة عشرة</w:t>
      </w:r>
      <w:r>
        <w:rPr>
          <w:rtl w:val="true"/>
        </w:rPr>
        <w:t xml:space="preserve">: </w:t>
      </w:r>
      <w:r>
        <w:rPr>
          <w:rtl w:val="true"/>
        </w:rPr>
        <w:t>إجارة المالک للعین المستأجرة</w:t>
      </w:r>
      <w:bookmarkEnd w:id="164"/>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داره</w:t>
      </w:r>
      <w:r>
        <w:rPr>
          <w:rStyle w:val="FootnoteAnchor"/>
          <w:rtl w:val="true"/>
        </w:rPr>
        <w:footnoteReference w:id="232"/>
      </w:r>
      <w:r>
        <w:rPr>
          <w:rFonts w:ascii="Amiri" w:hAnsi="Amiri" w:eastAsia="Amiri" w:cs="Amiri"/>
          <w:color w:val="111111"/>
          <w:sz w:val="28"/>
          <w:sz w:val="28"/>
          <w:szCs w:val="28"/>
          <w:rtl w:val="true"/>
          <w:lang w:bidi="ar-SA"/>
        </w:rPr>
        <w:t xml:space="preserve"> أو دابّته من زیدٍ إجارةً صحیحةً بلا خیارٍ له، ثمّ آجرها</w:t>
      </w:r>
      <w:r>
        <w:rPr>
          <w:rStyle w:val="FootnoteAnchor"/>
          <w:rtl w:val="true"/>
        </w:rPr>
        <w:footnoteReference w:id="233"/>
      </w:r>
      <w:r>
        <w:rPr>
          <w:rFonts w:ascii="IRNazanin" w:hAnsi="IRNazanin" w:eastAsia="IRNazanin"/>
          <w:color w:val="111111"/>
          <w:sz w:val="28"/>
          <w:sz w:val="28"/>
          <w:szCs w:val="28"/>
          <w:rtl w:val="true"/>
          <w:lang w:bidi="fa-IR"/>
        </w:rPr>
        <w:t xml:space="preserve"> من عمرٍو کانت الثانیة فضولیّةً موقوفةً علی إجازة  زید، فإن أجاز صحّت</w:t>
      </w:r>
      <w:r>
        <w:rPr>
          <w:rStyle w:val="FootnoteAnchor"/>
          <w:rtl w:val="true"/>
        </w:rPr>
        <w:footnoteReference w:id="234"/>
      </w:r>
      <w:r>
        <w:rPr>
          <w:rFonts w:ascii="IRNazanin" w:hAnsi="IRNazanin" w:eastAsia="IRNazanin"/>
          <w:color w:val="111111"/>
          <w:sz w:val="28"/>
          <w:sz w:val="28"/>
          <w:szCs w:val="28"/>
          <w:rtl w:val="true"/>
          <w:lang w:bidi="fa-IR"/>
        </w:rPr>
        <w:t xml:space="preserve"> له</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الثانیة واقعةً علی متعلّق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 المستأجِر مالکاً لجمیع المنافع، أو لمتعلّق الإجارة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مورد الإجارتَین واحداً ولو فی الجملة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وقعت الإجارة الثانیة علی وجهٍ یملک المستأجِر الثانی تمام ما ملکهالمستأجِر الأوّل أو بعضه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المستأجِر مالکاً لجمیع المنافع، أو لمتعلّق الإجارة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الإجارة الثانیة عین الإجارة الاُولی بحسب المتعلّق، أو کان جمیعالمنافع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ویملک هو الاُجرة فیطالبها من</w:t>
      </w:r>
    </w:p>
    <w:p>
      <w:pPr>
        <w:pStyle w:val="BookText"/>
        <w:rPr/>
      </w:pPr>
      <w:r>
        <w:rPr>
          <w:rFonts w:ascii="Amiri" w:hAnsi="Amiri" w:eastAsia="Amiri" w:cs="Amiri"/>
          <w:color w:val="111111"/>
          <w:sz w:val="28"/>
          <w:sz w:val="28"/>
          <w:szCs w:val="28"/>
          <w:rtl w:val="true"/>
          <w:lang w:bidi="ar-SA"/>
        </w:rPr>
        <w:t>عمرٍو</w:t>
      </w:r>
      <w:r>
        <w:rPr>
          <w:rStyle w:val="FootnoteAnchor"/>
          <w:rtl w:val="true"/>
        </w:rPr>
        <w:footnoteReference w:id="236"/>
      </w:r>
      <w:r>
        <w:rPr>
          <w:rFonts w:ascii="IRNazanin" w:hAnsi="IRNazanin" w:eastAsia="IRNazanin"/>
          <w:color w:val="111111"/>
          <w:sz w:val="28"/>
          <w:sz w:val="28"/>
          <w:szCs w:val="28"/>
          <w:rtl w:val="true"/>
          <w:lang w:bidi="fa-IR"/>
        </w:rPr>
        <w:t>، ولا</w:t>
      </w:r>
      <w:r>
        <w:rPr>
          <w:rStyle w:val="FootnoteAnchor"/>
          <w:rtl w:val="true"/>
        </w:rPr>
        <w:footnoteReference w:id="237"/>
      </w:r>
      <w:r>
        <w:rPr>
          <w:rFonts w:ascii="Amiri" w:hAnsi="Amiri" w:eastAsia="Amiri" w:cs="Amiri"/>
          <w:color w:val="111111"/>
          <w:sz w:val="28"/>
          <w:sz w:val="28"/>
          <w:szCs w:val="28"/>
          <w:rtl w:val="true"/>
          <w:lang w:bidi="ar-SA"/>
        </w:rPr>
        <w:t xml:space="preserve"> یصحّ له</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أمّا إذا لم یکن المستأجِر مالکاً لجمیع المنافع ولا لمتعلّق الإجارةالثانیة فالظاهر أنّه یصحّ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إجازتها علی أن تکون الاُجرة للموجِر، وإن فسخ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بعدها؛ لأنّه لم یکن مالکاً للمنفعة حین العقد الثانی، وملکیّته لها حال 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تنفع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تصحیح العقد السابق من حین الفسخ بالإجازة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إذا جدّد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الإجازة لا تخلو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إجازة العقد الثانی بعد فسخ العقد الأوّل بدون حاجةٍ إلی تجدیدالصیغة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تنفع بلا حاجة إلی تجدید الصیغة، ولا مناط قطعیّ یُستفاد منه حکم البیع فیالإجارة، مضافاً إلی الإشکال فی المقیس علیه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 الإجازة بعد الفسخ، ولا حاجة إلی تجدید الصیغة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الاکتفاء بالإجازة، من دون حاجةٍ إلی تجدید الصیغة، کما فی المقیسعلیه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فهو من</w:t>
      </w:r>
      <w:bookmarkStart w:id="165" w:name="pg13285_138898"/>
    </w:p>
    <w:p>
      <w:pPr>
        <w:pStyle w:val="BookText"/>
        <w:rPr/>
      </w:pPr>
      <w:bookmarkEnd w:id="165"/>
      <w:r>
        <w:rPr>
          <w:rFonts w:ascii="IRNazanin" w:hAnsi="IRNazanin" w:eastAsia="IRNazanin"/>
          <w:color w:val="111111"/>
          <w:sz w:val="28"/>
          <w:sz w:val="28"/>
          <w:szCs w:val="28"/>
          <w:rtl w:val="true"/>
          <w:lang w:bidi="fa-IR"/>
        </w:rPr>
        <w:t>قبیل مَن باع شیئاً ثمّ ملک، ولو زادت مدّة الثانیة عن الاُولی لا یبعد</w:t>
      </w:r>
      <w:r>
        <w:rPr>
          <w:rStyle w:val="FootnoteAnchor"/>
          <w:rtl w:val="true"/>
        </w:rPr>
        <w:footnoteReference w:id="239"/>
      </w:r>
      <w:r>
        <w:rPr>
          <w:rFonts w:ascii="IRNazanin" w:hAnsi="IRNazanin" w:eastAsia="IRNazanin"/>
          <w:color w:val="111111"/>
          <w:sz w:val="28"/>
          <w:sz w:val="28"/>
          <w:szCs w:val="28"/>
          <w:rtl w:val="true"/>
          <w:lang w:bidi="fa-IR"/>
        </w:rPr>
        <w:t xml:space="preserve"> لزومها علی الموجِر فی تلک الزیادة، وأن یکون لزید إمضاوها بالنسبة إلی مقدار مدّة الاُولی</w:t>
      </w:r>
      <w:r>
        <w:rPr>
          <w:rFonts w:eastAsia="IRNazanin" w:cs="IRNazanin"/>
          <w:color w:val="111111"/>
          <w:sz w:val="28"/>
          <w:szCs w:val="28"/>
          <w:rtl w:val="true"/>
          <w:lang w:bidi="fa-IR"/>
        </w:rPr>
        <w:t>.</w:t>
      </w:r>
    </w:p>
    <w:p>
      <w:pPr>
        <w:pStyle w:val="Heading5"/>
        <w:numPr>
          <w:ilvl w:val="4"/>
          <w:numId w:val="1"/>
        </w:numPr>
        <w:rPr/>
      </w:pPr>
      <w:bookmarkStart w:id="166" w:name="__RefHeading___Toc2093778_2322387425"/>
      <w:bookmarkStart w:id="167" w:name="_Toc60"/>
      <w:bookmarkEnd w:id="166"/>
      <w:r>
        <w:rPr>
          <w:rtl w:val="true"/>
        </w:rPr>
        <w:t>الرابعة عشرة</w:t>
      </w:r>
      <w:r>
        <w:rPr>
          <w:rtl w:val="true"/>
        </w:rPr>
        <w:t xml:space="preserve">: </w:t>
      </w:r>
      <w:r>
        <w:rPr>
          <w:rtl w:val="true"/>
        </w:rPr>
        <w:t>تملّک العین المستأجرة قبل انقضاء مدّة الإجارة</w:t>
      </w:r>
      <w:bookmarkEnd w:id="167"/>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عیناً ثمّ تملّکها قبل انقضاء مدّة الإجارة بقیت الإجارة علی حالها</w:t>
      </w:r>
      <w:r>
        <w:rPr>
          <w:rStyle w:val="FootnoteAnchor"/>
          <w:rtl w:val="true"/>
        </w:rPr>
        <w:footnoteReference w:id="240"/>
      </w:r>
      <w:r>
        <w:rPr>
          <w:rFonts w:ascii="IRNazanin" w:hAnsi="IRNazanin" w:eastAsia="IRNazanin"/>
          <w:color w:val="111111"/>
          <w:sz w:val="28"/>
          <w:sz w:val="28"/>
          <w:szCs w:val="28"/>
          <w:rtl w:val="true"/>
          <w:lang w:bidi="fa-IR"/>
        </w:rPr>
        <w:t>، فلو باعها والحال هذه لم یملکها المشتری</w:t>
      </w:r>
      <w:r>
        <w:rPr>
          <w:rStyle w:val="FootnoteAnchor"/>
          <w:rtl w:val="true"/>
        </w:rPr>
        <w:footnoteReference w:id="241"/>
      </w:r>
      <w:r>
        <w:rPr>
          <w:rFonts w:ascii="Amiri" w:hAnsi="Amiri" w:eastAsia="Amiri" w:cs="Amiri"/>
          <w:color w:val="111111"/>
          <w:sz w:val="28"/>
          <w:sz w:val="28"/>
          <w:szCs w:val="28"/>
          <w:rtl w:val="true"/>
          <w:lang w:bidi="ar-SA"/>
        </w:rPr>
        <w:t>إلّا مسلوبة</w:t>
      </w:r>
      <w:r>
        <w:rPr>
          <w:rStyle w:val="FootnoteAnchor"/>
          <w:rtl w:val="true"/>
        </w:rPr>
        <w:footnoteReference w:id="242"/>
      </w:r>
      <w:r>
        <w:rPr>
          <w:rFonts w:ascii="Amiri" w:hAnsi="Amiri" w:eastAsia="Amiri" w:cs="Amiri"/>
          <w:color w:val="111111"/>
          <w:sz w:val="28"/>
          <w:sz w:val="28"/>
          <w:szCs w:val="28"/>
          <w:rtl w:val="true"/>
          <w:lang w:bidi="ar-SA"/>
        </w:rPr>
        <w:t xml:space="preserve"> المنفعة</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والأحوط اشتراط التبعیّة فی عقد البیع وعدمها، کما أنّالأحوط مع عدمه التراضی والتصالح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فرق فی جریان التبعیّة بین المقام وسائر الموارد، وتملّک المنفعةبسببٍ آخر غیر سبب ملکیّة العین لا یمنع من ذاک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الظاهر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لا یبعد تبعیّة المنفعة للملک فی 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مقتضی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یملک منفتعها أیضاً تبعاً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المدّة، فالمنفعة تکون له،</w:t>
      </w:r>
    </w:p>
    <w:p>
      <w:pPr>
        <w:pStyle w:val="BookText"/>
        <w:rPr/>
      </w:pPr>
      <w:r>
        <w:rPr>
          <w:rFonts w:ascii="IRNazanin" w:hAnsi="IRNazanin" w:eastAsia="IRNazanin"/>
          <w:color w:val="111111"/>
          <w:sz w:val="28"/>
          <w:sz w:val="28"/>
          <w:szCs w:val="28"/>
          <w:rtl w:val="true"/>
          <w:lang w:bidi="fa-IR"/>
        </w:rPr>
        <w:t>ولا تتبع</w:t>
      </w:r>
      <w:r>
        <w:rPr>
          <w:rStyle w:val="FootnoteAnchor"/>
          <w:rtl w:val="true"/>
        </w:rPr>
        <w:footnoteReference w:id="244"/>
      </w:r>
      <w:r>
        <w:rPr>
          <w:rFonts w:ascii="IRNazanin" w:hAnsi="IRNazanin" w:eastAsia="IRNazanin"/>
          <w:color w:val="111111"/>
          <w:sz w:val="28"/>
          <w:sz w:val="28"/>
          <w:szCs w:val="28"/>
          <w:rtl w:val="true"/>
          <w:lang w:bidi="fa-IR"/>
        </w:rPr>
        <w:t xml:space="preserve"> العین، نعم، للمشتری خیار الفسخ إذا لم یکن عالماً بالحال، وکذا الحال إذا تملّک المنفعة بغیر الإجارة</w:t>
      </w:r>
      <w:r>
        <w:rPr>
          <w:rStyle w:val="FootnoteAnchor"/>
          <w:rtl w:val="true"/>
        </w:rPr>
        <w:footnoteReference w:id="245"/>
      </w:r>
      <w:r>
        <w:rPr>
          <w:rFonts w:ascii="IRNazanin" w:hAnsi="IRNazanin" w:eastAsia="IRNazanin"/>
          <w:color w:val="111111"/>
          <w:sz w:val="28"/>
          <w:sz w:val="28"/>
          <w:szCs w:val="28"/>
          <w:rtl w:val="true"/>
          <w:lang w:bidi="fa-IR"/>
        </w:rPr>
        <w:t xml:space="preserve"> فی مدّةٍ ثمّ تملّک العین، کما إذا تملّکها بالوصیّة أو بالصلح أو نحو ذلک فهی تابعة للعین إذا لم تکن مفروزة، ومجرّد کونها لمالک العین لا تنفع</w:t>
      </w:r>
      <w:r>
        <w:rPr>
          <w:rStyle w:val="FootnoteAnchor"/>
          <w:rtl w:val="true"/>
        </w:rPr>
        <w:footnoteReference w:id="246"/>
      </w:r>
      <w:r>
        <w:rPr>
          <w:rFonts w:ascii="IRNazanin" w:hAnsi="IRNazanin" w:eastAsia="IRNazanin"/>
          <w:color w:val="111111"/>
          <w:sz w:val="28"/>
          <w:sz w:val="28"/>
          <w:szCs w:val="28"/>
          <w:rtl w:val="true"/>
          <w:lang w:bidi="fa-IR"/>
        </w:rPr>
        <w:t>فی الانتقال إلی المشتری، نعم، لا یبعد تبعیتّها</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صرف قصد التبعیّة مع عدم اشتراطها فی عقد البیع محلّ إشکال،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قاصداً لتملیک العین والمنفعة فلا إشکال فیه، أمّا إن کان قاصداً لتبعیّةالمنفعة للعین ففیه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بعید إذا لم یکن قاصداً لتملیک المنفعة إنشاءً لعدم کفایة مجرّد قصد التبعیّة،نعم، لو قصد وأنشأ انتقال المنفعة أیضاً فتنتقل أیضاً إلی المشتری، کما لو قصد تملیکشیءٍ مع المقتضی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للعین</w:t>
      </w:r>
      <w:r>
        <w:rPr>
          <w:rStyle w:val="FootnoteAnchor"/>
          <w:rtl w:val="true"/>
        </w:rPr>
        <w:footnoteReference w:id="248"/>
      </w:r>
      <w:r>
        <w:rPr>
          <w:rFonts w:ascii="IRNazanin" w:hAnsi="IRNazanin" w:eastAsia="IRNazanin"/>
          <w:color w:val="111111"/>
          <w:sz w:val="28"/>
          <w:sz w:val="28"/>
          <w:szCs w:val="28"/>
          <w:rtl w:val="true"/>
          <w:lang w:bidi="fa-IR"/>
        </w:rPr>
        <w:t xml:space="preserve"> إذا</w:t>
      </w:r>
      <w:r>
        <w:rPr>
          <w:rStyle w:val="FootnoteAnchor"/>
          <w:rtl w:val="true"/>
        </w:rPr>
        <w:footnoteReference w:id="249"/>
      </w:r>
      <w:r>
        <w:rPr>
          <w:rFonts w:ascii="Amiri" w:hAnsi="Amiri" w:eastAsia="Amiri" w:cs="Amiri"/>
          <w:color w:val="111111"/>
          <w:sz w:val="28"/>
          <w:sz w:val="28"/>
          <w:szCs w:val="28"/>
          <w:rtl w:val="true"/>
          <w:lang w:bidi="ar-SA"/>
        </w:rPr>
        <w:t xml:space="preserve"> کان قاصداً</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الشرط الضمنیّ، وإلّا فالأظهر عدم التبعیّة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البیع واقع علی العین، والمنفعة لا تکون فی مقابل الثمن، فلا مجال لقصد التبعیّةوعدمها؛ إذ التبعیّة إن کانت حاصلة فهی تحصل بلا حاجة إلی القصد، وإن لم تکنفلا تحصل بالقصد، نعم، للبائع أن یقصد نقل العین مسلوبة المنفعة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أنشأ تملیک العین والمنفعة، ولا یجدی قصد التبعیّة فی الإنشاء فی حصولالتبعیّة فی الملک، فلا یُترک الاحتیاط بالاشتراط أو عدمه فی عقد البیع، وفی صورةعدم الاشتراط نفیاً أو إثباتاً لا یُترک الاحتیاط بالمصالحة الواقعة علی ما کانمقصوداً بالإجارة الاُولی من المنافع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هذا القصد فی صورة إفراز المنفعة فلا أثر له قطعاً، وإن کان فی صورةعدم الإفراز فلا نحتاج إلیه؛ لجریان قاعدة التبعیّة بلا مانع، بل قصد نقل العین حینئذٍقصد لنقل المنافع إجمالاً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البیع</w:t>
      </w:r>
      <w:r>
        <w:rPr>
          <w:rFonts w:eastAsia="IRNazanin" w:cs="IRNazanin"/>
          <w:color w:val="111111"/>
          <w:sz w:val="28"/>
          <w:szCs w:val="28"/>
          <w:rtl w:val="true"/>
          <w:lang w:bidi="fa-IR"/>
        </w:rPr>
        <w:t>.</w:t>
      </w:r>
      <w:bookmarkStart w:id="168" w:name="pg13285_138901"/>
    </w:p>
    <w:p>
      <w:pPr>
        <w:pStyle w:val="Heading5"/>
        <w:numPr>
          <w:ilvl w:val="4"/>
          <w:numId w:val="1"/>
        </w:numPr>
        <w:rPr/>
      </w:pPr>
      <w:bookmarkStart w:id="169" w:name="__RefHeading___Toc2093780_2322387425"/>
      <w:bookmarkStart w:id="170" w:name="_Toc61"/>
      <w:bookmarkEnd w:id="168"/>
      <w:bookmarkEnd w:id="169"/>
      <w:r>
        <w:rPr>
          <w:rtl w:val="true"/>
        </w:rPr>
        <w:t>الخامسة عشرة</w:t>
      </w:r>
      <w:r>
        <w:rPr>
          <w:rtl w:val="true"/>
        </w:rPr>
        <w:t xml:space="preserve">: </w:t>
      </w:r>
      <w:r>
        <w:rPr>
          <w:rtl w:val="true"/>
        </w:rPr>
        <w:t>عدم بطلان إجارة الأرض للزراعة لو نقص الحاصل بآفة</w:t>
      </w:r>
      <w:bookmarkEnd w:id="170"/>
    </w:p>
    <w:p>
      <w:p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أرضاً للزراعة مثلاً فحصلت آفة سماویّة أو أرضیّة توجب نقص الحاصل لم تبطل، ولا یوجب ذلک نقصاً فی مال</w:t>
      </w:r>
      <w:r>
        <w:rPr>
          <w:rStyle w:val="FootnoteAnchor"/>
          <w:rtl w:val="true"/>
        </w:rPr>
        <w:footnoteReference w:id="251"/>
      </w:r>
      <w:r>
        <w:rPr>
          <w:rFonts w:ascii="IRNazanin" w:hAnsi="IRNazanin" w:eastAsia="IRNazanin"/>
          <w:color w:val="111111"/>
          <w:sz w:val="28"/>
          <w:sz w:val="28"/>
          <w:szCs w:val="28"/>
          <w:rtl w:val="true"/>
          <w:lang w:bidi="fa-IR"/>
        </w:rPr>
        <w:t xml:space="preserve"> الإجارة، ولا خیاراً</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الآفة الأرضیّة اتّفاقیّاً، أمّا إذا کانت من نفس طبیعة الأرض فالظاهر أنّهاعیب یوجب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شرط علی الموجِر إبراءه من ذلک بمقدار ما نقص بحسب تعیین أهل الخُبرة ثُلُثاً أو رُبعاً أو نحو ذلک، أو أن یهبه ذلک المقدار إذا کان مال الإجارة عیناً شخصیّةً فالظاهر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الظاهر 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متوقّفة علی جواز الإبراء قبل الاشتغال، وهو محلّ الإشکال؛ إذ مع الشکّفیه یکون مقتضی الأصل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اشتراط</w:t>
      </w:r>
      <w:r>
        <w:rPr>
          <w:rStyle w:val="FootnoteAnchor"/>
          <w:rtl w:val="true"/>
        </w:rPr>
        <w:footnoteReference w:id="253"/>
      </w:r>
      <w:r>
        <w:rPr>
          <w:rFonts w:ascii="Amiri" w:hAnsi="Amiri" w:eastAsia="Amiri" w:cs="Amiri"/>
          <w:color w:val="111111"/>
          <w:sz w:val="28"/>
          <w:sz w:val="28"/>
          <w:szCs w:val="28"/>
          <w:rtl w:val="true"/>
          <w:lang w:bidi="ar-SA"/>
        </w:rPr>
        <w:t xml:space="preserve"> البراءة</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التقدیر المذکور بنحو شرط النتیجة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یضرّه التعلیق لمنع کونه مضرّاً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الشروط، نعم، لو شرط براءته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التقدیر المذکور حین العقد بأن یکون ظهور النقص کاشفاً عن البراءة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الأوّل فالظاهر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فرضنا صحّة أصل اشتراط البراءة، فلا إشکال من هذه الجهة؛ فإنّ سقوطمقدارٍ من مال الإجارة بعد الاشتغال لا یوجب الجهل حین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یتمّ لو کان المراد من الشرط عدم اشتغال الذمّة به، وأمّا لو کان المرادالسقوط عنها بعد الاشتغال فالظاهر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لأوْلِهِ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آلَ یَؤُول،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آلَ الشیء یؤُول أوْلاً ومآلاً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یؤول إلیه إن کان مورد البراءة أصل ثبوت مال الإجارة حدوثاً، وأمّا إن کانموردها السقوط بعد الثبوت ولو فی الجملة فلا یؤول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کلام المصنّف ظهور النقص کاشفاً عن البراءة عن المقدار المعیّن من الأوّل،فحینئذٍ یولد إلی الجهل بمقدار مال الإجارة، وأمّا فرض السقوط عن الذمّة بعدالاشتغال أو السقوط بعد الثبوت أو غیر ذلک من التفاسیر خلاف ظاهر کلامالمصنّف، فلا بأس بما أفاده،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مال</w:t>
      </w:r>
      <w:bookmarkStart w:id="171" w:name="pg13285_138903"/>
    </w:p>
    <w:p>
      <w:pPr>
        <w:pStyle w:val="BookText"/>
        <w:rPr/>
      </w:pPr>
      <w:bookmarkEnd w:id="17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الإجارة حین العقد</w:t>
      </w:r>
      <w:r>
        <w:rPr>
          <w:rFonts w:eastAsia="IRNazanin" w:cs="IRNazanin"/>
          <w:color w:val="111111"/>
          <w:sz w:val="28"/>
          <w:szCs w:val="28"/>
          <w:rtl w:val="true"/>
          <w:lang w:bidi="fa-IR"/>
        </w:rPr>
        <w:t>.</w:t>
      </w:r>
    </w:p>
    <w:p>
      <w:pPr>
        <w:pStyle w:val="Heading5"/>
        <w:numPr>
          <w:ilvl w:val="4"/>
          <w:numId w:val="1"/>
        </w:numPr>
        <w:rPr/>
      </w:pPr>
      <w:bookmarkStart w:id="172" w:name="__RefHeading___Toc2093782_2322387425"/>
      <w:bookmarkStart w:id="173" w:name="_Toc62"/>
      <w:bookmarkEnd w:id="172"/>
      <w:r>
        <w:rPr>
          <w:rtl w:val="true"/>
        </w:rPr>
        <w:t>السادسة عشرة</w:t>
      </w:r>
      <w:r>
        <w:rPr>
          <w:rtl w:val="true"/>
        </w:rPr>
        <w:t xml:space="preserve">: </w:t>
      </w:r>
      <w:r>
        <w:rPr>
          <w:rtl w:val="true"/>
        </w:rPr>
        <w:t>إجارة الأرض مدّة بتعمیرها</w:t>
      </w:r>
      <w:bookmarkEnd w:id="173"/>
    </w:p>
    <w:p>
      <w:pPr>
        <w:pStyle w:val="BookText"/>
        <w:rPr/>
      </w:pPr>
      <w:r>
        <w:rPr>
          <w:rFonts w:ascii="IRNazanin" w:hAnsi="IRNazanin" w:eastAsia="IRNazanin"/>
          <w:color w:val="111111"/>
          <w:sz w:val="28"/>
          <w:sz w:val="28"/>
          <w:szCs w:val="28"/>
          <w:rtl w:val="true"/>
          <w:lang w:bidi="fa-IR"/>
        </w:rPr>
        <w:t xml:space="preserve">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إجارة الأرض</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کان العمل معیّناً کمّاً وکیفاً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معلومةً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بتعمیرها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معلومیّتهما علی وجهٍ یرتفع به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معلومیّة حدود الأرض والتعمیر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معلومیّة حدودها بنحوٍ یرفع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التعیین علی وجهٍ یرتفع به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معلومیّتها بحیث لا یلزم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تعیین العمل علی وجهٍ یرتفع به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ومعلومیّة التعمیر والعمل من حیث الکمّ والکیف علی وجهٍ یرتفع الضرر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وإعمال عملٍ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تعیینها من حیث الکمّ والکیف بنحوٍ یرتفع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التعیین علی نحو یرتفع به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 الأنهار، وتنقیة الآبار، وغرس الأشجار، ونحو    </w:t>
      </w:r>
      <w:bookmarkStart w:id="174" w:name="pg13285_138904"/>
    </w:p>
    <w:p>
      <w:pPr>
        <w:pStyle w:val="BookText"/>
        <w:rPr/>
      </w:pPr>
      <w:bookmarkEnd w:id="174"/>
      <w:r>
        <w:rPr>
          <w:rFonts w:ascii="Amiri" w:hAnsi="Amiri" w:eastAsia="Amiri" w:cs="Amiri"/>
          <w:color w:val="111111"/>
          <w:sz w:val="28"/>
          <w:sz w:val="28"/>
          <w:szCs w:val="28"/>
          <w:rtl w:val="true"/>
          <w:lang w:bidi="ar-SA"/>
        </w:rPr>
        <w:t>ذلک، وعلیه یُحمَل</w:t>
      </w:r>
      <w:r>
        <w:rPr>
          <w:rStyle w:val="FootnoteAnchor"/>
          <w:rtl w:val="true"/>
        </w:rPr>
        <w:footnoteReference w:id="256"/>
      </w:r>
      <w:r>
        <w:rPr>
          <w:rFonts w:ascii="IRNazanin" w:hAnsi="IRNazanin" w:eastAsia="IRNazanin"/>
          <w:color w:val="111111"/>
          <w:sz w:val="28"/>
          <w:sz w:val="28"/>
          <w:szCs w:val="28"/>
          <w:rtl w:val="true"/>
          <w:lang w:bidi="fa-IR"/>
        </w:rPr>
        <w:t xml:space="preserve"> قوله علیه السلام</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یفید المراد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الإجارة المذکورة صحیحة، إلّا أنّ فی حمل النصوص المتضمّنة لما نقله عنه علیه السلام علی ذلک کلاماً محرّراً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بقبالة الأرض من أهلها بعشرین  سنةً أو أکثر، فیعمرها ویودّی ما خرج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قبالة أهل الذمّة،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عنه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مایکتسب به،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غیره</w:t>
      </w:r>
      <w:r>
        <w:rPr>
          <w:rFonts w:eastAsia="IRNazanin" w:cs="IRNazanin"/>
          <w:color w:val="111111"/>
          <w:sz w:val="28"/>
          <w:szCs w:val="28"/>
          <w:rtl w:val="true"/>
          <w:lang w:bidi="fa-IR"/>
        </w:rPr>
        <w:t>.</w:t>
      </w:r>
    </w:p>
    <w:p>
      <w:pPr>
        <w:pStyle w:val="Heading5"/>
        <w:numPr>
          <w:ilvl w:val="4"/>
          <w:numId w:val="1"/>
        </w:numPr>
        <w:rPr/>
      </w:pPr>
      <w:bookmarkStart w:id="175" w:name="__RefHeading___Toc2093784_2322387425"/>
      <w:bookmarkStart w:id="176" w:name="_Toc63"/>
      <w:bookmarkEnd w:id="175"/>
      <w:r>
        <w:rPr>
          <w:rtl w:val="true"/>
        </w:rPr>
        <w:t>السابعة عشرة</w:t>
      </w:r>
      <w:r>
        <w:rPr>
          <w:rtl w:val="true"/>
        </w:rPr>
        <w:t xml:space="preserve">: </w:t>
      </w:r>
      <w:r>
        <w:rPr>
          <w:rtl w:val="true"/>
        </w:rPr>
        <w:t>أخذ الاُجرة علی الطبابة</w:t>
      </w:r>
      <w:bookmarkEnd w:id="176"/>
    </w:p>
    <w:p>
      <w:pPr>
        <w:pStyle w:val="BookText"/>
        <w:rPr/>
      </w:pPr>
      <w:r>
        <w:rPr>
          <w:rFonts w:ascii="IRNazanin" w:hAnsi="IRNazanin" w:eastAsia="IRNazanin"/>
          <w:color w:val="111111"/>
          <w:sz w:val="28"/>
          <w:sz w:val="28"/>
          <w:szCs w:val="28"/>
          <w:rtl w:val="true"/>
          <w:lang w:bidi="fa-IR"/>
        </w:rPr>
        <w:t xml:space="preserve">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بأخذ الاُجرة علی الطبابة وإن کانت من الواجبات الکفائیّة؛ لأنّها کسائر</w:t>
      </w:r>
      <w:r>
        <w:rPr>
          <w:rStyle w:val="FootnoteAnchor"/>
          <w:rtl w:val="true"/>
        </w:rPr>
        <w:footnoteReference w:id="258"/>
      </w:r>
      <w:r>
        <w:rPr>
          <w:rFonts w:ascii="IRNazanin" w:hAnsi="IRNazanin" w:eastAsia="IRNazanin"/>
          <w:color w:val="111111"/>
          <w:sz w:val="28"/>
          <w:sz w:val="28"/>
          <w:szCs w:val="28"/>
          <w:rtl w:val="true"/>
          <w:lang w:bidi="fa-IR"/>
        </w:rPr>
        <w:t xml:space="preserve"> الصنائع</w:t>
      </w:r>
      <w:r>
        <w:rPr>
          <w:rStyle w:val="FootnoteAnchor"/>
          <w:rtl w:val="true"/>
        </w:rPr>
        <w:footnoteReference w:id="259"/>
      </w:r>
      <w:r>
        <w:rPr>
          <w:rFonts w:ascii="Amiri" w:hAnsi="Amiri" w:eastAsia="Amiri" w:cs="Amiri"/>
          <w:color w:val="111111"/>
          <w:sz w:val="28"/>
          <w:sz w:val="28"/>
          <w:szCs w:val="28"/>
          <w:rtl w:val="true"/>
          <w:lang w:bidi="ar-SA"/>
        </w:rPr>
        <w:t xml:space="preserve"> واجبة</w:t>
      </w:r>
      <w:r>
        <w:rPr>
          <w:rStyle w:val="FootnoteAnchor"/>
          <w:rtl w:val="true"/>
        </w:rPr>
        <w:footnoteReference w:id="260"/>
      </w:r>
      <w:r>
        <w:rPr>
          <w:rFonts w:ascii="IRNazanin" w:hAnsi="IRNazanin" w:eastAsia="IRNazanin"/>
          <w:color w:val="111111"/>
          <w:sz w:val="28"/>
          <w:sz w:val="28"/>
          <w:szCs w:val="28"/>
          <w:rtl w:val="true"/>
          <w:lang w:bidi="fa-IR"/>
        </w:rPr>
        <w:t xml:space="preserve"> بالعوض</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 وجوبها لَمّا کان عبارةً اُخری عن الإلزام بعدم حبسها عمّن یحتاجإلیهما فلیس هو مخرجاً لذات العمل عن ملک مالکه، ویجوز أخذ الاُجرة علیه حَذوَسائر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یعلّل بأنّ وجوبها لمّا کان عبارة عن الإلزام بعدم منعها عمّن یحتاجإلیها فلیس موجباً لخروج ذات العمل عن ملک مالکه، فیجوز أخذ الاُجرة علیه نظیرباقی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 وجوب شیءٍ لا ینافی جواز أخذ الاُجرة علیه، إلّا أن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والأصحّ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الشرعلزوم إتیانه مجّاناً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مسامحة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لانتظام</w:t>
      </w:r>
      <w:r>
        <w:rPr>
          <w:rStyle w:val="FootnoteAnchor"/>
          <w:rtl w:val="true"/>
        </w:rPr>
        <w:footnoteReference w:id="262"/>
      </w:r>
      <w:r>
        <w:rPr>
          <w:rFonts w:ascii="IRNazanin" w:hAnsi="IRNazanin" w:eastAsia="IRNazanin"/>
          <w:color w:val="111111"/>
          <w:sz w:val="28"/>
          <w:sz w:val="28"/>
          <w:szCs w:val="28"/>
          <w:rtl w:val="true"/>
          <w:lang w:bidi="fa-IR"/>
        </w:rPr>
        <w:t xml:space="preserve"> نظام معایش العباد، بل یجوز وإن وجبت عیناً؛ لعدم مَن یقوم بها غیره، ویجوز اشتراط کون الدواء علیه مع التعیین الرافع للغَرر، ویجوز أیضاً مقاطعته علی المعالجة إلی مدّةٍ</w:t>
      </w:r>
      <w:r>
        <w:rPr>
          <w:rStyle w:val="FootnoteAnchor"/>
          <w:rtl w:val="true"/>
        </w:rPr>
        <w:footnoteReference w:id="263"/>
      </w:r>
      <w:r>
        <w:rPr>
          <w:rFonts w:ascii="IRNazanin" w:hAnsi="IRNazanin" w:eastAsia="IRNazanin"/>
          <w:color w:val="111111"/>
          <w:sz w:val="28"/>
          <w:sz w:val="28"/>
          <w:szCs w:val="28"/>
          <w:rtl w:val="true"/>
          <w:lang w:bidi="fa-IR"/>
        </w:rPr>
        <w:t xml:space="preserve"> أو</w:t>
      </w:r>
      <w:r>
        <w:rPr>
          <w:rStyle w:val="FootnoteAnchor"/>
          <w:rtl w:val="true"/>
        </w:rPr>
        <w:footnoteReference w:id="26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تعیین المدّة صحّة الإجارة ممنوعة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تعیین المدّة لا تصحّ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تصحّ الإجارة مع الجهل بالمدّة، ولا بقید البُرء أو بشرطه إلّا مع العلم بهحصولاً وأمداً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مع عدم تعیین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والأقوی عدم کونها إجارةً فی صورة عدم تعیین المدّة، نعم، احتمالکونها جعالةً 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أن لا تکون المعاملة غَرریّة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فی البَین تعیین نوعیّ بالنسبة إلی المدّة، وإلّا یشکل صحّة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الحکم فیه وفی ما بعده لا یخلو من إشکال، نعم، کلّ ذلک علی الجعالة لاإشکال فیه؛ لأنّ الجعالة لا تتضمّن إلزاماً علی العامل، بل یلتزم بها الجاعل شیئاًللعامل علی تقدیر 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نوع العمل متعیّناً، کمعالجة العین المبتلاة بالمرض الخاصّ، فلا یحتاج إلیتعین المدّة، وإلّا فصحّة الإجارة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یجوز المقاطعة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یصحّ مع عدم تعیّن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العمل ممّا یتعارف بحسب النوع بترتّب البرء علیه من الأسباب المعهودةالّتی هی اختیاریّة للمعالج فحینئذٍ یصدق علی البرء أنّه فعل اختیاری بالواسطة،وإن کان هذا الترتّب من قدرته وإرادته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یُجریَ الاُمورَ إلّابأسبابها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اُصول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ش ی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أفادته جماعة من الأعاظم من الإشکالات لیس فی محلّه،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علیها بقید البُرء</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صحّة الإجارة علیها مقیّدة بالبرء؛ فإنّه وإن کان ربّما یحصلبمقدّمات اختیاریّة لکنّ حصوله اتّفاقیّ، فالمعاملة علیه غرریّة، نعم، تصحّ الجعالةعلیها کذلک؛ لِما مرّ فی المسألة العاشرة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تقع الإجارة علی حصّةٍ خاصّةٍ من المعالجة، وهی المؤثّرة فی البرء،دون ما لم یؤثّر فیه، وهذه الحصّة معلومة من حیث الوصف والحقیقة وإن لم یُعلمبتحقّقها خارجاً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الوثوق بحصوله بحیث یدفع به الغَرر، وکذا فی الشرط، لکنّ الأحوط أنیکون القرار بنحو 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بشرطه</w:t>
      </w:r>
      <w:r>
        <w:rPr>
          <w:rStyle w:val="FootnoteAnchor"/>
          <w:rtl w:val="true"/>
        </w:rPr>
        <w:footnoteReference w:id="267"/>
      </w:r>
      <w:r>
        <w:rPr>
          <w:rFonts w:ascii="IRNazanin" w:hAnsi="IRNazanin" w:eastAsia="IRNazanin"/>
          <w:color w:val="111111"/>
          <w:sz w:val="28"/>
          <w:sz w:val="28"/>
          <w:szCs w:val="28"/>
          <w:rtl w:val="true"/>
          <w:lang w:bidi="fa-IR"/>
        </w:rPr>
        <w:t xml:space="preserve"> إذا کان مظنوناً</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بمقدارٍ یرفع به الغَرر، وإلّا لا یصحّ إلّا بعنوان الجعالة، وقد مرّ الفرق بین الإجارةوالجعالة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حصول الوثوق والطمأنینة الدافع للغَرر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لابدّ أن یکون البرء مورداً للاطمئنان حتّی یصحّ الالتزام بهویبذل بلحاظه المال، ولا یکون غَرراً، نعم، لا مانع من الجعالة علیها بقید البرءأو بشرطه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یرتفع به الغَرر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إذا کان مطمئنّاً به، وإلّا فیشکل الحکم بالصحّة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الحکم بالصحّة فی فرض التقیید مع الظنّ بالبرء أیضاً، نعم، لا تبعد الصحّةمع الاطمئنان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یصحّ ذلک جعالةً، لا إجارة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وما قیل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جواز ذلک؛ لأنّ البُرء بید الله فلیس اختیاریّاً له، وأنّ اللازم مع إرادة ذلک أن یکون بعنوان الجعالة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فی الجعالة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الجعالة والإجارة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لایلزم أن یکون جمیع مقدّمات الفعل فیالجعالة اختیاریّاً، بخلاف الإجارة،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الإجارة فیه أنّه</w:t>
      </w:r>
      <w:r>
        <w:rPr>
          <w:rStyle w:val="FootnoteAnchor"/>
          <w:rtl w:val="true"/>
        </w:rPr>
        <w:footnoteReference w:id="269"/>
      </w:r>
      <w:r>
        <w:rPr>
          <w:rFonts w:ascii="IRNazanin" w:hAnsi="IRNazanin" w:eastAsia="IRNazanin"/>
          <w:color w:val="111111"/>
          <w:sz w:val="28"/>
          <w:sz w:val="28"/>
          <w:szCs w:val="28"/>
          <w:rtl w:val="true"/>
          <w:lang w:bidi="fa-IR"/>
        </w:rPr>
        <w:t xml:space="preserve"> یکفی</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لو جعل حصول البرء قیداً مطلقاً، وإن جعل شرطاً فبناءً علی مفسدیّةالشرط الفاسد، وإلّا فالشرط لغو، والإجارة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مقدّماته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العادیّة</w:t>
      </w:r>
    </w:p>
    <w:p>
      <w:pPr>
        <w:pStyle w:val="BookText"/>
        <w:rPr/>
      </w:pPr>
      <w:r>
        <w:rPr>
          <w:rFonts w:ascii="Amiri" w:hAnsi="Amiri" w:eastAsia="Amiri" w:cs="Amiri"/>
          <w:color w:val="111111"/>
          <w:sz w:val="28"/>
          <w:sz w:val="28"/>
          <w:szCs w:val="28"/>
          <w:rtl w:val="true"/>
          <w:lang w:bidi="ar-SA"/>
        </w:rPr>
        <w:t>اختیاریّة</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غیر الاختیاریّة منها متحقّقاً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یضرّ التخلّف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بعض الأوقات، کیف؟ وإلّا لم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بعنوان الجعالة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یصحّ؛ لوجود المایز بین الجعالة والإجارة مع فرض البرء فعلاً غیراختیاریّ؛ لأن ذلک لا یضرّ فی باب الجعالة، نظیر الظفر علی الضالّة فی صورةاشتراطه فی إعطاء الجعل، فتحمّل الجعالة ما لا تتحمّله الإجارة من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7" w:name="pg13285_138911"/>
    </w:p>
    <w:p>
      <w:pPr>
        <w:pStyle w:val="Heading5"/>
        <w:numPr>
          <w:ilvl w:val="4"/>
          <w:numId w:val="1"/>
        </w:numPr>
        <w:rPr/>
      </w:pPr>
      <w:bookmarkStart w:id="178" w:name="__RefHeading___Toc2093786_2322387425"/>
      <w:bookmarkStart w:id="179" w:name="_Toc64"/>
      <w:bookmarkEnd w:id="177"/>
      <w:bookmarkEnd w:id="178"/>
      <w:r>
        <w:rPr>
          <w:rtl w:val="true"/>
        </w:rPr>
        <w:t>الثامنة عشرة</w:t>
      </w:r>
      <w:r>
        <w:rPr>
          <w:rtl w:val="true"/>
        </w:rPr>
        <w:t xml:space="preserve">: </w:t>
      </w:r>
      <w:r>
        <w:rPr>
          <w:rtl w:val="true"/>
        </w:rPr>
        <w:t>الإجارة علی ختم القرآن</w:t>
      </w:r>
      <w:bookmarkEnd w:id="179"/>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استُوجِر لختم القرآن</w:t>
      </w:r>
      <w:r>
        <w:rPr>
          <w:rStyle w:val="FootnoteAnchor"/>
          <w:rtl w:val="true"/>
        </w:rPr>
        <w:footnoteReference w:id="272"/>
      </w:r>
      <w:r>
        <w:rPr>
          <w:rFonts w:ascii="IRNazanin" w:hAnsi="IRNazanin" w:eastAsia="IRNazanin"/>
          <w:color w:val="111111"/>
          <w:sz w:val="28"/>
          <w:sz w:val="28"/>
          <w:szCs w:val="28"/>
          <w:rtl w:val="true"/>
          <w:lang w:bidi="fa-IR"/>
        </w:rPr>
        <w:t xml:space="preserve"> لا</w:t>
      </w:r>
      <w:r>
        <w:rPr>
          <w:rStyle w:val="FootnoteAnchor"/>
          <w:rtl w:val="true"/>
        </w:rPr>
        <w:footnoteReference w:id="273"/>
      </w:r>
      <w:r>
        <w:rPr>
          <w:rFonts w:ascii="IRNazanin" w:hAnsi="IRNazanin" w:eastAsia="IRNazanin"/>
          <w:color w:val="111111"/>
          <w:sz w:val="28"/>
          <w:sz w:val="28"/>
          <w:szCs w:val="28"/>
          <w:rtl w:val="true"/>
          <w:lang w:bidi="fa-IR"/>
        </w:rPr>
        <w:t xml:space="preserve"> یجب</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بل الأقوی قراءته مرتّباً، نعم، إذا وقع فیه غلط یکفی إعادته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أن یقرؤه مرتّباً، بل لا یبعد أن ینصرف إلیه إطلاقه، نعم، لو اتّفق الغلطفی بعض الآیات، لا یبعد کفایة إعادته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التعارف موجباً للانصراف، کما هو کذلک ظاهراً، نعم، لو اتّفق الغلطفی بعض الآیات فالظاهر کفایة إعادته، ولا یلزم إعادة ما بعده، وکذا لو نَسِیوخالف الترتیب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هناک قرینة خاصّة، أو تعارف موجب للانصراف إلی القراءة المرتّبة،وکذا بالإضافة إلی آیات سورةٍ واحدة، وکفایة قراءة الآیة المنسیّة فقط بعد التذکّر،أو الّتی قرأها غلطاً بعد العلم لا دلالة فیها علی عدم لزوم رعایة الترتیب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یقرأَه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هناک ما یوجب انصراف الإطلاق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الأحوط أن یقرأ مرتّباً، بل لا یبعد أن ینصرف إلیه إطلاقه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مرتّباً</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هناک تعارف ینصرف الإطلاق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یکون هناک تعارف یوجب انصراف الإطلاق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انصرف الإطلاق إلی الترتیب، وأمّا وقوع الغلط من حیث المادّة أو الهیئةأو الإعراب أو إسقاط حرف بل أو کلمة إذا وقعت المذکورات سهواً ولم یکنزائداً علی المتعارف من وقوع هذه الأشیاء فلا یوجب الإعادة، إلّا أن یشترطعدمها بالمرّة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حیث لا قرینة علی إرادة خلاف الترتیب وجوب القراءة مرتّباً،کما هو المنصرف إلیه من الإطلاق، مضافاً إلی کونه متعارفاً، وعلیه سیرةالمتشرّعة بحیث یعدّون القارئ له من ظهر القلب علی خلاف الترتیب منالنوادر والشواذّ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وأولی منه بالإشکال تجویزه عدم رعایة الترتیب فی آیات السورة،بل الظاهر هو الانصراف إلی القراءة المرتّبة، ولا سیّما فی الفرض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یقرأ مرتّباً؛ لانصراف إطلاق الإجارة إلیه کما هو المتعارف، نعم، لا بأسبخلاف الترتیب مع القرینة علی عدم لزومه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یجب الترتیب؛ للانصراف العرفیّ إلیه، اللهمّ إلّا إذا لم یکن هذا التعارف فیمورد، أو نصب قرینة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لزوم ذلک من جهة الانصراف إلی القراءة المرتّبة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وما بعده محلّ إشکال، والأحوط الجَری علی المتعارف فی ترتیبالقرآن والسورة والأدعیة والزیارة، وهکذا فی کتابتها، وکذا فی صحّةقراءتها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الترتیب منصرفاً إلیه ولو من جهة المعمول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والختم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أن </w:t>
      </w:r>
    </w:p>
    <w:p>
      <w:pPr>
        <w:pStyle w:val="BookText"/>
        <w:rPr/>
      </w:pPr>
      <w:r>
        <w:rPr>
          <w:rFonts w:ascii="IRNazanin" w:hAnsi="IRNazanin" w:eastAsia="IRNazanin"/>
          <w:color w:val="111111"/>
          <w:sz w:val="28"/>
          <w:sz w:val="28"/>
          <w:szCs w:val="28"/>
          <w:rtl w:val="true"/>
          <w:lang w:bidi="fa-IR"/>
        </w:rPr>
        <w:t>یقرأ</w:t>
      </w:r>
      <w:r>
        <w:rPr>
          <w:rStyle w:val="FootnoteAnchor"/>
          <w:rtl w:val="true"/>
        </w:rPr>
        <w:footnoteReference w:id="276"/>
      </w:r>
      <w:r>
        <w:rPr>
          <w:rFonts w:ascii="Amiri" w:hAnsi="Amiri" w:eastAsia="Amiri" w:cs="Amiri"/>
          <w:color w:val="111111"/>
          <w:sz w:val="28"/>
          <w:sz w:val="28"/>
          <w:szCs w:val="28"/>
          <w:rtl w:val="true"/>
          <w:lang w:bidi="ar-SA"/>
        </w:rPr>
        <w:t xml:space="preserve"> سورةً فسورةً</w:t>
      </w:r>
      <w:r>
        <w:rPr>
          <w:rStyle w:val="FootnoteAnchor"/>
          <w:rtl w:val="true"/>
        </w:rPr>
        <w:footnoteReference w:id="277"/>
      </w:r>
      <w:r>
        <w:rPr>
          <w:rFonts w:ascii="IRNazanin" w:hAnsi="IRNazanin" w:eastAsia="IRNazanin"/>
          <w:color w:val="111111"/>
          <w:sz w:val="28"/>
          <w:sz w:val="28"/>
          <w:szCs w:val="28"/>
          <w:rtl w:val="true"/>
          <w:lang w:bidi="fa-IR"/>
        </w:rPr>
        <w:t xml:space="preserve"> علی خلاف الترتیب، بل یجوز عدم</w:t>
      </w:r>
      <w:r>
        <w:rPr>
          <w:rStyle w:val="FootnoteAnchor"/>
          <w:rtl w:val="true"/>
        </w:rPr>
        <w:footnoteReference w:id="278"/>
      </w:r>
      <w:r>
        <w:rPr>
          <w:rFonts w:ascii="IRNazanin" w:hAnsi="IRNazanin" w:eastAsia="IRNazanin"/>
          <w:color w:val="111111"/>
          <w:sz w:val="28"/>
          <w:sz w:val="28"/>
          <w:szCs w:val="28"/>
          <w:rtl w:val="true"/>
          <w:lang w:bidi="fa-IR"/>
        </w:rPr>
        <w:t xml:space="preserve"> رعایة الترتیب</w:t>
      </w:r>
      <w:r>
        <w:rPr>
          <w:rStyle w:val="FootnoteAnchor"/>
          <w:rtl w:val="true"/>
        </w:rPr>
        <w:footnoteReference w:id="279"/>
      </w:r>
      <w:r>
        <w:rPr>
          <w:rFonts w:ascii="IRNazanin" w:hAnsi="IRNazanin" w:eastAsia="IRNazanin"/>
          <w:color w:val="111111"/>
          <w:sz w:val="28"/>
          <w:sz w:val="28"/>
          <w:szCs w:val="28"/>
          <w:rtl w:val="true"/>
          <w:lang w:bidi="fa-IR"/>
        </w:rPr>
        <w:t xml:space="preserve"> فی آیات السورة أیضاً؛ ولهذا إذا علم</w:t>
      </w:r>
      <w:r>
        <w:rPr>
          <w:rStyle w:val="FootnoteAnchor"/>
          <w:rtl w:val="true"/>
        </w:rPr>
        <w:footnoteReference w:id="280"/>
      </w:r>
      <w:r>
        <w:rPr>
          <w:rFonts w:ascii="IRNazanin" w:hAnsi="IRNazanin" w:eastAsia="IRNazanin"/>
          <w:color w:val="111111"/>
          <w:sz w:val="28"/>
          <w:sz w:val="28"/>
          <w:szCs w:val="28"/>
          <w:rtl w:val="true"/>
          <w:lang w:bidi="fa-IR"/>
        </w:rPr>
        <w:t xml:space="preserve"> بعد الإتمام</w:t>
      </w:r>
      <w:r>
        <w:rPr>
          <w:rStyle w:val="FootnoteAnchor"/>
          <w:rtl w:val="true"/>
        </w:rPr>
        <w:footnoteReference w:id="281"/>
      </w:r>
      <w:r>
        <w:rPr>
          <w:rFonts w:ascii="IRNazanin" w:hAnsi="IRNazanin" w:eastAsia="IRNazanin"/>
          <w:color w:val="111111"/>
          <w:sz w:val="28"/>
          <w:sz w:val="28"/>
          <w:szCs w:val="28"/>
          <w:rtl w:val="true"/>
          <w:lang w:bidi="fa-IR"/>
        </w:rPr>
        <w:t xml:space="preserve"> أنّه قرأ الآیة الکذائیّة غلطاً أو نسی قراءتها یکفیه</w:t>
      </w:r>
      <w:r>
        <w:rPr>
          <w:rStyle w:val="FootnoteAnchor"/>
          <w:rtl w:val="true"/>
        </w:rPr>
        <w:footnoteReference w:id="282"/>
      </w:r>
      <w:r>
        <w:rPr>
          <w:rFonts w:ascii="IRNazanin" w:hAnsi="IRNazanin" w:eastAsia="IRNazanin"/>
          <w:color w:val="111111"/>
          <w:sz w:val="28"/>
          <w:sz w:val="28"/>
          <w:szCs w:val="28"/>
          <w:rtl w:val="true"/>
          <w:lang w:bidi="fa-IR"/>
        </w:rPr>
        <w:t xml:space="preserve"> قراءتها فقط</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اشتُرِط علیه الترتیب</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انصرف إلیه الإطلاق، أو لم یعلم منه أزید من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ولو لم یشترط إلّا فی تلک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کان هناک تعارف وانصراف، والظاهر تحقّقه بالنسبة إلی الآیات، بل بالنسبةإلی الکلّ أیضاً، وکذا الکلام فی الأدعیة والزیارات ونحوها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وجب مراعاته</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کان هناک تعارف انصرف إلیه الإطلاق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إجمالاً بعد الإتمام أنّه قرأ بعض الآیات غلطاً من حیث الإعراب، أو من حیث عدم أداء الحرف من مخرجه، أو من حیث المادّة فلا یبعد کفایته</w:t>
      </w:r>
      <w:r>
        <w:rPr>
          <w:rStyle w:val="FootnoteAnchor"/>
          <w:rtl w:val="true"/>
        </w:rPr>
        <w:footnoteReference w:id="286"/>
      </w:r>
      <w:r>
        <w:rPr>
          <w:rFonts w:ascii="IRNazanin" w:hAnsi="IRNazanin" w:eastAsia="IRNazanin"/>
          <w:color w:val="111111"/>
          <w:sz w:val="28"/>
          <w:sz w:val="28"/>
          <w:szCs w:val="28"/>
          <w:rtl w:val="true"/>
          <w:lang w:bidi="fa-IR"/>
        </w:rPr>
        <w:t>، وعدم وجوب الإعادة؛ لأنّ اللازم القراءة علی المتعارف والمعتاد، ومن المعلوم وقوع ذلک من القارئین غالباً إلّا مَن شذّ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اشترط المستأجر عدم الغلط أصلاً لزم علیه الإعادة مع العلم به فی الجملة، وکذا الکلام</w:t>
      </w:r>
      <w:r>
        <w:rPr>
          <w:rStyle w:val="FootnoteAnchor"/>
          <w:rtl w:val="true"/>
        </w:rPr>
        <w:footnoteReference w:id="287"/>
      </w:r>
      <w:r>
        <w:rPr>
          <w:rFonts w:ascii="IRNazanin" w:hAnsi="IRNazanin" w:eastAsia="IRNazanin"/>
          <w:color w:val="111111"/>
          <w:sz w:val="28"/>
          <w:sz w:val="28"/>
          <w:szCs w:val="28"/>
          <w:rtl w:val="true"/>
          <w:lang w:bidi="fa-IR"/>
        </w:rPr>
        <w:t xml:space="preserve"> فی الاستئجار لبعض الزیارات المأثورة أو غیرها، وکذا فی الاستئجار لکتابة کتابٍ أو قرآنٍ أو دعاءٍ أو نحوها لا یضرّ</w:t>
      </w:r>
      <w:r>
        <w:rPr>
          <w:rStyle w:val="FootnoteAnchor"/>
          <w:rtl w:val="true"/>
        </w:rPr>
        <w:footnoteReference w:id="288"/>
      </w:r>
      <w:r>
        <w:rPr>
          <w:rFonts w:ascii="IRNazanin" w:hAnsi="IRNazanin" w:eastAsia="IRNazanin"/>
          <w:color w:val="111111"/>
          <w:sz w:val="28"/>
          <w:sz w:val="28"/>
          <w:szCs w:val="28"/>
          <w:rtl w:val="true"/>
          <w:lang w:bidi="fa-IR"/>
        </w:rPr>
        <w:t xml:space="preserve"> فی استحقاق الاُجرة إسقاط کلمةٍ</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وقعت بغیر عمدٍ ولم تکن زائدةً علی المتعارف، ومع ذلک لو أمکن التصحیحفالأحوط ذلک مع عدم الحرج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سهواً بمقدار المتعارف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عن عمدٍ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13285_138915"/>
    </w:p>
    <w:p>
      <w:pPr>
        <w:pStyle w:val="BookText"/>
        <w:rPr/>
      </w:pPr>
      <w:bookmarkEnd w:id="180"/>
      <w:r>
        <w:rPr>
          <w:rFonts w:ascii="Amiri" w:hAnsi="Amiri" w:eastAsia="Amiri" w:cs="Amiri"/>
          <w:color w:val="111111"/>
          <w:sz w:val="28"/>
          <w:sz w:val="28"/>
          <w:szCs w:val="28"/>
          <w:rtl w:val="true"/>
          <w:lang w:bidi="ar-SA"/>
        </w:rPr>
        <w:t>أو حرفٍ</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کونه فی مقام الدِقّة والمراعاة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کتابتهما غلطاً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2093788_2322387425"/>
      <w:bookmarkStart w:id="182" w:name="_Toc65"/>
      <w:bookmarkEnd w:id="181"/>
      <w:r>
        <w:rPr>
          <w:rtl w:val="true"/>
        </w:rPr>
        <w:t>التاسعة عشرة</w:t>
      </w:r>
      <w:r>
        <w:rPr>
          <w:rtl w:val="true"/>
        </w:rPr>
        <w:t xml:space="preserve">: </w:t>
      </w:r>
      <w:r>
        <w:rPr>
          <w:rtl w:val="true"/>
        </w:rPr>
        <w:t>توزیع المسافة فی إجارة الحجّ البلدی علی متعدّدین</w:t>
      </w:r>
      <w:bookmarkEnd w:id="1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291"/>
      </w:r>
      <w:r>
        <w:rPr>
          <w:rFonts w:ascii="IRNazanin" w:hAnsi="IRNazanin" w:eastAsia="IRNazanin"/>
          <w:color w:val="111111"/>
          <w:sz w:val="28"/>
          <w:sz w:val="28"/>
          <w:szCs w:val="28"/>
          <w:rtl w:val="true"/>
          <w:lang w:bidi="fa-IR"/>
        </w:rPr>
        <w:t xml:space="preserve"> فی الاستئجار</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الظاهر من ملاحظة دلیل الحجّ البلدیّ هو الاستئجار المتعارف بحجّ النایبالواحد من البلد، فالاستئجار المتفرّق خلاف ظاهر الدلیل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البلدیّ أن یستأجِر شخصاً من بلد المیّت إلی النجف، وشخصاً آخر من النجف إلی مکّة؛ أو إلی المیقات، وشخصاً آخر منه إلی مکّة؛ إذ اللازم أن یکون قصد الموجِر من البلد الحجّ، والمفروض أنّ مقصده النجف مثلاً، وهکذا، فما أتی به من السیر لیس مقدّمةً للحجّ، وهو نظیر أن یستأجِر شخصاً لعمرة التمتّع وشخصاً آخر للحجّ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ومعلوم أنّه مشکل</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جواز التبعیض فی النیابة بالنسبة إلی عمرة التمتّع والحجّ؛ إذ لیسالعمرة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تصحیف، والصحیح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الحجّ کالرکعة الاُولی بالنسبة إلی الثانیة لصلاة الصبح مثلاً، نعم،الأمر فی المقیس کما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إشکاله أهون من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الجواز فی الأوّل أشکل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یلزم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القیاس لیس فی محلّه؛ لأنّ الفرق بین الأقسام المذکورة واضحٌ؛ وذلک أنّ فی مسألة العمرة والحجّ علی القول بأنّهما عمل واحد یکون حکمها حکم رکعاتالصلاة فی کونها واجباً ارتباطیّاً، فلا یجوز التفکیک بینهما، وعلی القول بأنّهماعملان مستقلّان یجوز التفکیک بینهما فی استئجار، إلّا أن یقوم الدلیل التعبّدی علیعدم جوازه، وأمّا فی الرکعات للصلاة فإنّها ارتباطیّة، فإتیان کلّ رکعةٍ من شخصٍمنفرداً عمل لغو، وأمّا فی ما نحن فیه فقطع المسافة واجب غیریّ مستقلّ یجوزالتفکیک فی مثل هذا الترکیب، ولکنّ المانع من هذا ظهور دلیل الحجّ البلدیّ فیماذکرناه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3" w:name="pg13285_138917"/>
    </w:p>
    <w:p>
      <w:pPr>
        <w:pStyle w:val="BookText"/>
        <w:rPr/>
      </w:pPr>
      <w:bookmarkEnd w:id="183"/>
      <w:r>
        <w:rPr>
          <w:rFonts w:ascii="IRNazanin" w:hAnsi="IRNazanin" w:eastAsia="IRNazanin"/>
          <w:color w:val="111111"/>
          <w:sz w:val="28"/>
          <w:sz w:val="28"/>
          <w:szCs w:val="28"/>
          <w:rtl w:val="true"/>
          <w:lang w:bidi="fa-IR"/>
        </w:rPr>
        <w:t>بکفایة استئجار شخصٍ للرکعة الاُولی من الصلاة وشخصٍ آخر للثانیة، وهکذا</w:t>
      </w:r>
      <w:r>
        <w:rPr>
          <w:rFonts w:eastAsia="IRNazanin" w:cs="IRNazanin"/>
          <w:color w:val="111111"/>
          <w:sz w:val="28"/>
          <w:szCs w:val="28"/>
          <w:rtl w:val="true"/>
          <w:lang w:bidi="fa-IR"/>
        </w:rPr>
        <w:t>.</w:t>
      </w:r>
    </w:p>
    <w:p>
      <w:pPr>
        <w:pStyle w:val="Heading5"/>
        <w:numPr>
          <w:ilvl w:val="4"/>
          <w:numId w:val="1"/>
        </w:numPr>
        <w:rPr/>
      </w:pPr>
      <w:bookmarkStart w:id="184" w:name="__RefHeading___Toc2093790_2322387425"/>
      <w:bookmarkStart w:id="185" w:name="_Toc66"/>
      <w:bookmarkEnd w:id="184"/>
      <w:r>
        <w:rPr>
          <w:rtl w:val="true"/>
        </w:rPr>
        <w:t>العشرون</w:t>
      </w:r>
      <w:r>
        <w:rPr>
          <w:rtl w:val="true"/>
        </w:rPr>
        <w:t xml:space="preserve">: </w:t>
      </w:r>
      <w:r>
        <w:rPr>
          <w:rtl w:val="true"/>
        </w:rPr>
        <w:t>حکم الإخلال السهوی فی الصلاة الاستئجاریّة إذا لم یکن مبطلاً لها</w:t>
      </w:r>
      <w:bookmarkEnd w:id="185"/>
    </w:p>
    <w:p>
      <w:pPr>
        <w:pStyle w:val="BookText"/>
        <w:rPr/>
      </w:pPr>
      <w:r>
        <w:rPr>
          <w:rFonts w:ascii="Amiri" w:hAnsi="Amiri" w:eastAsia="Amiri" w:cs="Amiri"/>
          <w:color w:val="111111"/>
          <w:sz w:val="28"/>
          <w:sz w:val="28"/>
          <w:szCs w:val="28"/>
          <w:rtl w:val="true"/>
          <w:lang w:bidi="ar-SA"/>
        </w:rPr>
        <w:t xml:space="preserve">متمّم العشرین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استُوجِر للصلاة</w:t>
      </w:r>
      <w:r>
        <w:rPr>
          <w:rStyle w:val="FootnoteAnchor"/>
          <w:rtl w:val="true"/>
        </w:rPr>
        <w:footnoteReference w:id="294"/>
      </w:r>
      <w:r>
        <w:rPr>
          <w:rFonts w:ascii="IRNazanin" w:hAnsi="IRNazanin" w:eastAsia="IRNazanin"/>
          <w:color w:val="111111"/>
          <w:sz w:val="28"/>
          <w:sz w:val="28"/>
          <w:szCs w:val="28"/>
          <w:rtl w:val="true"/>
          <w:lang w:bidi="fa-IR"/>
        </w:rPr>
        <w:t xml:space="preserve"> عن المیّت فصلّی ونقص من صلاته</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فیه فی بحث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الواجبات الغیر الرکنیّة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زائداً علی القدر المتعارف الّذی قد یتّفق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اُجرته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الناقص من الواجبات والمستحبّات المتعارفة أزید من المقدار</w:t>
      </w:r>
    </w:p>
    <w:p>
      <w:pPr>
        <w:pStyle w:val="BookText"/>
        <w:rPr/>
      </w:pPr>
      <w:r>
        <w:rPr>
          <w:rFonts w:ascii="IRNazanin" w:hAnsi="IRNazanin" w:eastAsia="IRNazanin"/>
          <w:color w:val="111111"/>
          <w:sz w:val="28"/>
          <w:sz w:val="28"/>
          <w:szCs w:val="28"/>
          <w:rtl w:val="true"/>
          <w:lang w:bidi="fa-IR"/>
        </w:rPr>
        <w:t>المتعارف ینقص</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وجه للنقصان مع عدم انحلال العقد بالفسخ، 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الاُجرة بمقداره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لذاک النقص تدارک شرعی، وإلّا فالظاهر کفایته دون نقصٍ فی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المستأجر علیه  الصلاة الصحیحة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المُبرِئة للذمّة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ونظیر ذلک إذا استُوجِر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فمات بعد الإحرام ودخول الحرم؛ حیث إنّ ذمّة المیّت تبرأ بذلک، فإن کان المستأجر علیه ما یبرئ الذمّة استحقّ تمام الاُجرة، وإلّا فتوزّع</w:t>
      </w:r>
      <w:r>
        <w:rPr>
          <w:rStyle w:val="FootnoteAnchor"/>
          <w:rtl w:val="true"/>
        </w:rPr>
        <w:footnoteReference w:id="297"/>
      </w:r>
      <w:r>
        <w:rPr>
          <w:rFonts w:ascii="Amiri" w:hAnsi="Amiri" w:eastAsia="Amiri" w:cs="Amiri"/>
          <w:color w:val="111111"/>
          <w:sz w:val="28"/>
          <w:sz w:val="28"/>
          <w:szCs w:val="28"/>
          <w:rtl w:val="true"/>
          <w:lang w:bidi="ar-SA"/>
        </w:rPr>
        <w:t xml:space="preserve"> ویستردّ</w:t>
      </w:r>
      <w:r>
        <w:rPr>
          <w:rStyle w:val="FootnoteAnchor"/>
          <w:rtl w:val="true"/>
        </w:rPr>
        <w:footnoteReference w:id="298"/>
      </w:r>
      <w:r>
        <w:rPr>
          <w:rFonts w:ascii="IRNazanin" w:hAnsi="IRNazanin" w:eastAsia="IRNazanin"/>
          <w:color w:val="111111"/>
          <w:sz w:val="28"/>
          <w:sz w:val="28"/>
          <w:szCs w:val="28"/>
          <w:rtl w:val="true"/>
          <w:lang w:bidi="fa-IR"/>
        </w:rPr>
        <w:t>ما یقابل</w:t>
      </w:r>
      <w:r>
        <w:rPr>
          <w:rStyle w:val="FootnoteAnchor"/>
          <w:rtl w:val="true"/>
        </w:rPr>
        <w:footnoteReference w:id="299"/>
      </w:r>
      <w:r>
        <w:rPr>
          <w:rFonts w:ascii="IRNazanin" w:hAnsi="IRNazanin" w:eastAsia="IRNazanin"/>
          <w:color w:val="111111"/>
          <w:sz w:val="28"/>
          <w:sz w:val="28"/>
          <w:szCs w:val="28"/>
          <w:rtl w:val="true"/>
          <w:lang w:bidi="fa-IR"/>
        </w:rPr>
        <w:t xml:space="preserve"> بقیّة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کتاب الإجارة</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المضاربة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3285_138922"/>
      <w:bookmarkStart w:id="187" w:name="pg13285_138922"/>
      <w:bookmarkEnd w:id="187"/>
    </w:p>
    <w:p>
      <w:pPr>
        <w:pStyle w:val="Heading2"/>
        <w:numPr>
          <w:ilvl w:val="1"/>
          <w:numId w:val="1"/>
        </w:numPr>
        <w:rPr/>
      </w:pPr>
      <w:bookmarkStart w:id="188" w:name="pg13285_138922"/>
      <w:bookmarkStart w:id="189" w:name="__RefHeading___Toc2093792_2322387425"/>
      <w:bookmarkStart w:id="190" w:name="_Toc67"/>
      <w:bookmarkEnd w:id="188"/>
      <w:bookmarkEnd w:id="189"/>
      <w:r>
        <w:rPr>
          <w:rtl w:val="true"/>
        </w:rPr>
        <w:t>کتاب المُضاربة</w:t>
      </w:r>
      <w:bookmarkEnd w:id="190"/>
    </w:p>
    <w:p>
      <w:pPr>
        <w:pStyle w:val="Heading3"/>
        <w:numPr>
          <w:ilvl w:val="2"/>
          <w:numId w:val="1"/>
        </w:numPr>
        <w:rPr/>
      </w:pPr>
      <w:bookmarkStart w:id="191" w:name="__RefHeading___Toc2093794_2322387425"/>
      <w:bookmarkStart w:id="192" w:name="_Toc68"/>
      <w:bookmarkEnd w:id="191"/>
      <w:r>
        <w:rPr>
          <w:rtl w:val="true"/>
        </w:rPr>
        <w:t>اشارة</w:t>
      </w:r>
      <w:bookmarkEnd w:id="192"/>
    </w:p>
    <w:p>
      <w:pPr>
        <w:pStyle w:val="BookText"/>
        <w:rPr/>
      </w:pPr>
      <w:r>
        <w:rPr>
          <w:rStyle w:val="FootnoteAnchor"/>
          <w:rtl w:val="true"/>
        </w:rPr>
        <w:footnoteReference w:id="300"/>
      </w:r>
    </w:p>
    <w:p>
      <w:pPr>
        <w:pStyle w:val="Heading3"/>
        <w:numPr>
          <w:ilvl w:val="2"/>
          <w:numId w:val="1"/>
        </w:numPr>
        <w:rPr/>
      </w:pPr>
      <w:bookmarkStart w:id="193" w:name="__RefHeading___Toc2093796_2322387425"/>
      <w:bookmarkStart w:id="194" w:name="_Toc69"/>
      <w:bookmarkEnd w:id="193"/>
      <w:r>
        <w:rPr>
          <w:rtl w:val="true"/>
        </w:rPr>
        <w:t>معنی المضاربة لغةً واصطلاحاً </w:t>
      </w:r>
      <w:bookmarkEnd w:id="194"/>
    </w:p>
    <w:p>
      <w:pPr>
        <w:pStyle w:val="BookText"/>
        <w:rPr/>
      </w:pPr>
      <w:r>
        <w:rPr>
          <w:rFonts w:ascii="Amiri" w:hAnsi="Amiri" w:eastAsia="Amiri" w:cs="Amiri"/>
          <w:color w:val="111111"/>
          <w:sz w:val="28"/>
          <w:sz w:val="28"/>
          <w:szCs w:val="28"/>
          <w:rtl w:val="true"/>
          <w:lang w:bidi="ar-SA"/>
        </w:rPr>
        <w:t>وتُسمّی قِراضاً</w:t>
      </w:r>
      <w:r>
        <w:rPr>
          <w:rStyle w:val="FootnoteAnchor"/>
          <w:rtl w:val="true"/>
        </w:rPr>
        <w:footnoteReference w:id="301"/>
      </w:r>
      <w:r>
        <w:rPr>
          <w:rFonts w:ascii="Amiri" w:hAnsi="Amiri" w:eastAsia="Amiri" w:cs="Amiri"/>
          <w:color w:val="111111"/>
          <w:sz w:val="28"/>
          <w:sz w:val="28"/>
          <w:szCs w:val="28"/>
          <w:rtl w:val="true"/>
          <w:lang w:bidi="ar-SA"/>
        </w:rPr>
        <w:t xml:space="preserve"> عند أهل الحجاز، والأوّل من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لضرب العامل</w:t>
      </w:r>
      <w:r>
        <w:rPr>
          <w:rStyle w:val="FootnoteAnchor"/>
          <w:rtl w:val="true"/>
        </w:rPr>
        <w:footnoteReference w:id="302"/>
      </w:r>
      <w:r>
        <w:rPr>
          <w:rFonts w:ascii="IRNazanin" w:hAnsi="IRNazanin" w:eastAsia="IRNazanin"/>
          <w:color w:val="111111"/>
          <w:sz w:val="28"/>
          <w:sz w:val="28"/>
          <w:szCs w:val="28"/>
          <w:rtl w:val="true"/>
          <w:lang w:bidi="fa-IR"/>
        </w:rPr>
        <w:t xml:space="preserve"> فی الأرض</w:t>
      </w:r>
      <w:r>
        <w:rPr>
          <w:rStyle w:val="FootnoteAnchor"/>
          <w:rtl w:val="true"/>
        </w:rPr>
        <w:footnoteReference w:id="303"/>
      </w:r>
      <w:r>
        <w:rPr>
          <w:rFonts w:ascii="IRNazanin" w:hAnsi="IRNazanin" w:eastAsia="IRNazanin"/>
          <w:color w:val="111111"/>
          <w:sz w:val="28"/>
          <w:sz w:val="28"/>
          <w:szCs w:val="28"/>
          <w:rtl w:val="true"/>
          <w:lang w:bidi="fa-IR"/>
        </w:rPr>
        <w:t xml:space="preserve"> لتحصیل الربح، والمفاعلة</w:t>
      </w:r>
      <w:r>
        <w:rPr>
          <w:rStyle w:val="FootnoteAnchor"/>
          <w:rtl w:val="true"/>
        </w:rPr>
        <w:footnoteReference w:id="304"/>
      </w:r>
      <w:r>
        <w:rPr>
          <w:rFonts w:ascii="IRNazanin" w:hAnsi="IRNazanin" w:eastAsia="IRNazanin"/>
          <w:color w:val="111111"/>
          <w:sz w:val="28"/>
          <w:sz w:val="28"/>
          <w:szCs w:val="28"/>
          <w:rtl w:val="true"/>
          <w:lang w:bidi="fa-IR"/>
        </w:rPr>
        <w:t xml:space="preserve"> باعتبار</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ملزم لاعتبار کونها من الطرفَین مع مجیئها لفعل الواحد فی الاستعمالاتالفصیحة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باعتبار عدم دلالتها فی مثل المقام علی الاشتراک، کما أنّه علی تقدیر القِراض لا محیص عن ذلک، مع أنّه أیضاً مصدر باب المفاعلة، إلّا أن یوجّه بأنّ العامل أیضاًیقطع شیئاً من عمله ویخرجه عن حدّ الاختصاص؛ وعلیه فلا یتعیّن أن یکون هوالمقارَض بالفتح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المالک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سبباً له، والعامل مباشراً، والثانی من القَرض بمعنی القطع؛ لقطع المالک حصّةً من ماله ودفعه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وهو الصحیح إن کان الضمیر راجعاً إلی القرض، وإن کان راجعاً إلی الحصّة منالمال فالصحیح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العامل لیتّجر به؛ وعلیه العامل مُقارِض بالبناء للمفعول، وعلی الأوّل مضارب بالبناء للفاعل، 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دفع</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عبارة عن عقدٍ واقعٍ بین شخصَین علی أن یکون من أحدهما المال ومنالآخر العمل، والربح الحاصل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منافٍ لما یأتی منه قدس سره  فی الشرط الثانی من اختیار صحّة المضاربة مع کونالمال بید المالک، فیتصدّی العامل للمعاملة فقط، والظاهر أنّ حقیقتها توکیل صاحبالمال غیره لیتّجر به علی أن یکون الربح بینهما، فیکون عقد المضاربة بمنزلة وکالةمحدودة وجُعالة مخصوصة لشخصٍ معیّنٍ فی عملٍ خاصٍّ بجُعلٍ مخصوص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المتعارف منها فی الخارج أعمّ من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المضاربة عقد یترتّب علیه الدفع الخارجی، لا أنّها متقوّمة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عبارة عن عقدٍ واقعٍ بینهما علی أن یکون من أحدهما المال ومن الآخر العمل،والربح بینهما، ولو لم یکن المال مدفوعاً إلی العامل، کما سیأتی منه قدس سره  من الحکمبصحّة المضاربة مع کون المال بید مالکه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bookmarkStart w:id="195" w:name="pg13285_138924"/>
    </w:p>
    <w:p>
      <w:pPr>
        <w:pStyle w:val="BookText"/>
        <w:rPr/>
      </w:pPr>
      <w:bookmarkEnd w:id="195"/>
      <w:r>
        <w:rPr>
          <w:rFonts w:ascii="IRNazanin" w:hAnsi="IRNazanin" w:eastAsia="IRNazanin"/>
          <w:color w:val="111111"/>
          <w:sz w:val="28"/>
          <w:sz w:val="28"/>
          <w:szCs w:val="28"/>
          <w:rtl w:val="true"/>
          <w:lang w:bidi="fa-IR"/>
        </w:rPr>
        <w:t>الإنسان</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المضاربة عبارة عن العقد بین اثنین علی أن یکون من أحدهما المال ومنالثانی العمل، أعمّ من أن یکون المال بید المالک أم العامل، کما سیصرّح الماتن قدس سره  بذلک فی الشرط الثامن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غیره لیتّجر به علی أن یکون الربح بینهما، لا أن یکون تمام الربح للمالک، ولا أن یکون تمامه للعامل</w:t>
      </w:r>
      <w:r>
        <w:rPr>
          <w:rFonts w:eastAsia="IRNazanin" w:cs="IRNazanin"/>
          <w:color w:val="111111"/>
          <w:sz w:val="28"/>
          <w:szCs w:val="28"/>
          <w:rtl w:val="true"/>
          <w:lang w:bidi="fa-IR"/>
        </w:rPr>
        <w:t>.</w:t>
      </w:r>
    </w:p>
    <w:p>
      <w:pPr>
        <w:pStyle w:val="Heading3"/>
        <w:numPr>
          <w:ilvl w:val="2"/>
          <w:numId w:val="1"/>
        </w:numPr>
        <w:rPr/>
      </w:pPr>
      <w:bookmarkStart w:id="196" w:name="__RefHeading___Toc2093798_2322387425"/>
      <w:bookmarkStart w:id="197" w:name="_Toc70"/>
      <w:bookmarkEnd w:id="196"/>
      <w:r>
        <w:rPr>
          <w:rtl w:val="true"/>
        </w:rPr>
        <w:t>صور دفع المال إلی الغیر للتجارة</w:t>
      </w:r>
      <w:bookmarkEnd w:id="197"/>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دفع مالاً إلی غیره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علی أن یکون الربح بینهما وهی مضاربة، وتارةً علی أن یکون تمامه للعامل، وهذا داخل فی عنوان القَرض إن کان بقصده</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ومضاربة فاسدة إن کان بقصدها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وتارةً علی أن یکون تمامه  للمالک، ویسمّی عندهم باسم البَضاعة، وتارةً لا یشترطان شیئاً، وعلی هذا أیضاً یکون تمام الربح للمالک، فهو داخل فی عنوان البضاعة، وعلیهما یستحقّ العامل اُجرة المثل لعمله، إلّا أن یشترطا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فیؤول إلی تبرّع العامل بعمله، فلا مورد حینئذٍ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العامل متبرّعاً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متبرّعاً حینئذٍ بالشرط، وفی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یکون العامل 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إلیآخره یکون متبرّعاً بلا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العامل</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یقیّد المالک إذنه فی التجارة بماله بالمجّانیّة؛ لأنّه إن اتّجر العامل به مع ذلکفقد هتک احترام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قاصداً للتبرّع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عدم الشرط وعدم قصد التبرّع أیضاً  له أن یطالب الاُجرة، إلّا أن یکون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کذلک فی البضاعة، وقد التزم قدس سره  فی باب المساقاة بعدم استحقاق العاملالاُجرة فیما إذا اشترط المالک انفراده بالثمر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فی البضاعة کذلک، واقتضاء مجرّد قاعدة احترام عمل المسلم للضمانمحلّ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ظهوراً یکون قرینةً علی أنّ أمر المالک بالتجارة استدعاء للعمل مجّاناً، وعملالعامل قبول للمجّانیّة؛ حیث إنّ العمل إذا کان‌یبذل بإزائه المال یقتضی الاُجرة علیمن استوفی بالأمر المعاملیّ ما لم یکن فی البَین إهدار للعامل لمالیّة عمله، فالفرقبین الصور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اشتراط عدم الاُجرة إلزام علی العامل بالإقدام علی المجّانیّة،وإنّ قصد التبرّع منه إقدام منه علی المجّانیّة، وإنّ الظهور المقامیّ کاشف عن کونأمر الآمر المستوفی للعمل أمراً استدعائیّاً، لا معاملیّاً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یأخذ المالک به فی مقام الترافع، أو تکلیفه الظاهریّ، والاستحقاق الواقعیّتابع لواقعیّته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یکون إرجاع المالک إلیه ظاهراً فی المجّانیّة؛ لیکون العمل معه هتکاًلاحترام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bookmarkStart w:id="198" w:name="pg13285_138926"/>
    </w:p>
    <w:p>
      <w:pPr>
        <w:pStyle w:val="BookText"/>
        <w:rPr/>
      </w:pPr>
      <w:bookmarkEnd w:id="198"/>
      <w:r>
        <w:rPr>
          <w:rFonts w:ascii="IRNazanin" w:hAnsi="IRNazanin" w:eastAsia="IRNazanin"/>
          <w:color w:val="111111"/>
          <w:sz w:val="28"/>
          <w:sz w:val="28"/>
          <w:szCs w:val="28"/>
          <w:rtl w:val="true"/>
          <w:lang w:bidi="fa-IR"/>
        </w:rPr>
        <w:t>فی مثله</w:t>
      </w:r>
      <w:r>
        <w:rPr>
          <w:rStyle w:val="FootnoteAnchor"/>
          <w:rtl w:val="true"/>
        </w:rPr>
        <w:footnoteReference w:id="310"/>
      </w:r>
      <w:r>
        <w:rPr>
          <w:rFonts w:ascii="Amiri" w:hAnsi="Amiri" w:eastAsia="Amiri" w:cs="Amiri"/>
          <w:color w:val="111111"/>
          <w:sz w:val="28"/>
          <w:sz w:val="28"/>
          <w:szCs w:val="28"/>
          <w:rtl w:val="true"/>
          <w:lang w:bidi="ar-SA"/>
        </w:rPr>
        <w:t xml:space="preserve"> عدم أخذ الاُجرة</w:t>
      </w:r>
      <w:r>
        <w:rPr>
          <w:rStyle w:val="FootnoteAnchor"/>
          <w:rtl w:val="true"/>
        </w:rPr>
        <w:footnoteReference w:id="311"/>
      </w:r>
      <w:r>
        <w:rPr>
          <w:rFonts w:ascii="IRNazanin" w:hAnsi="IRNazanin" w:eastAsia="IRNazanin"/>
          <w:color w:val="111111"/>
          <w:sz w:val="28"/>
          <w:sz w:val="28"/>
          <w:szCs w:val="28"/>
          <w:rtl w:val="true"/>
          <w:lang w:bidi="fa-IR"/>
        </w:rPr>
        <w:t>، وإلّا فعمل المسلم محترم</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الإشکال فی اقتضاء هذه القاعده للضمان، وأنّ الموجب هو استیفاءالعمل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ولکنّ الاحترام أعمّ من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احترام عمل المسلم لا یوجب استحقاقه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واقعاً بأمر الغیر، کما صرّح بذلک فی کتاب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یقصد التبرّع</w:t>
      </w:r>
      <w:r>
        <w:rPr>
          <w:rFonts w:eastAsia="IRNazanin" w:cs="IRNazanin"/>
          <w:color w:val="111111"/>
          <w:sz w:val="28"/>
          <w:szCs w:val="28"/>
          <w:rtl w:val="true"/>
          <w:lang w:bidi="fa-IR"/>
        </w:rPr>
        <w:t>.</w:t>
      </w:r>
    </w:p>
    <w:p>
      <w:pPr>
        <w:pStyle w:val="Heading3"/>
        <w:numPr>
          <w:ilvl w:val="2"/>
          <w:numId w:val="1"/>
        </w:numPr>
        <w:rPr/>
      </w:pPr>
      <w:bookmarkStart w:id="199" w:name="__RefHeading___Toc2093800_2322387425"/>
      <w:bookmarkStart w:id="200" w:name="_Toc71"/>
      <w:bookmarkEnd w:id="199"/>
      <w:r>
        <w:rPr>
          <w:rtl w:val="true"/>
        </w:rPr>
        <w:t>الشرائط العامّة فی المضاربة</w:t>
      </w:r>
      <w:bookmarkEnd w:id="2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ویُشترط فی المضاربة الإیجاب والقبول، ویکفی فیهما کلّ دالٍّ</w:t>
      </w:r>
      <w:r>
        <w:rPr>
          <w:rStyle w:val="FootnoteAnchor"/>
          <w:rtl w:val="true"/>
        </w:rPr>
        <w:footnoteReference w:id="313"/>
      </w:r>
      <w:r>
        <w:rPr>
          <w:rFonts w:ascii="IRNazanin" w:hAnsi="IRNazanin" w:eastAsia="IRNazanin"/>
          <w:color w:val="111111"/>
          <w:sz w:val="28"/>
          <w:sz w:val="28"/>
          <w:szCs w:val="28"/>
          <w:rtl w:val="true"/>
          <w:lang w:bidi="fa-IR"/>
        </w:rPr>
        <w:t xml:space="preserve"> قولاً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والإیجاب القولیّ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ضاربتُکَ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یفید هذا المعنی</w:t>
      </w:r>
      <w:r>
        <w:rPr>
          <w:rStyle w:val="FootnoteAnchor"/>
          <w:rtl w:val="true"/>
        </w:rPr>
        <w:footnoteReference w:id="314"/>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ویشترط فیها أیضاً بعد البلوغ</w:t>
      </w:r>
      <w:r>
        <w:rPr>
          <w:rStyle w:val="FootnoteAnchor"/>
          <w:rtl w:val="true"/>
        </w:rPr>
        <w:footnoteReference w:id="315"/>
      </w:r>
      <w:r>
        <w:rPr>
          <w:rFonts w:ascii="IRNazanin" w:hAnsi="IRNazanin" w:eastAsia="IRNazanin"/>
          <w:color w:val="111111"/>
          <w:sz w:val="28"/>
          <w:sz w:val="28"/>
          <w:szCs w:val="28"/>
          <w:rtl w:val="true"/>
          <w:lang w:bidi="fa-IR"/>
        </w:rPr>
        <w:t xml:space="preserve"> والعقل والاختیار وعدم الحَجر</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ربّ المال، وأمّا العامل المحجور فی أمواله لِفَلَسِه فلا إشکال فی صحّةمضاربته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الشرط معتبر فی صاحب المال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ماله محجور عنه، وأمّا العامل فلا یشترط فیه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المالک، وسیأتی منه قدس سره  عدم اعتباره فی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صاحب المال،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صاحب المال، وإلّا فلا إشکال فی کون العامل مُفَلَّساً، وقول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لعلّهیرید به السَفَه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والصحیح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کان تکراراً بلا موجب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المالک دون العامل، کما سیأتی التصریح منه فی المسألة الثالثة من آخرالکتاب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سیصرّح قدس سره  بعدم اعتباره فی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مراده به السَفَه، وإلّا کان ذکر العقل مُغنِیاً عنه، وکان اعتبار الرشد غیر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عدم الفَلَس یختصّ بالمالک، والأولی تبدیل الجنون بالسَفَه؛ لتقدّم اعتبارالعقل، ولزوم اعتبار الرشد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مراده به السَفَه؛ ولذا ما ذِکرُ اعتباره؟ وإلّا ذکر العقل مُغنٍ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الکلمة صدرت سهواً بدلاً عن کلمة سَفَه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عدم الرشد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 یرید به السَفَه، وإلّا فهو من سهو القلم، وعلی الأوّل فإنّما یعتبر عدمه فیالمالک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تکرار لِما مرّ من اشتراط العقل، إلّا أن یکون المراد به السَفَه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العقل یُغنِی عنه، ولعلّ المراد به السَفَه؛ لاعتبار عدمه فیهما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عدم الفَلَس یختصّ بالمالک، والأولی تبدیل الجنون بالسَفَه؛ لتقدّم اعتبارالعقل، ولزوم اعتبار الرشد فی المالک، أمّا اعتباره فی العامل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المراد من الجنون السَفَه، ویشترط عدمه، وکذا عدم الفَلَس فی المالک،وأمّا بالنسبة إلی العامل فلا؛ لعدم الدلیل علی کونهما مَحجُورَین عن التصرّف فینفسهما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مراده به السَفَه، وإلّا کان ذکر العقل مُغنیاً عنه؛ وعلیه فهو یعتبرفی 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المراد به هو السَفَه، وعدمه، وکذا عدم الفَلَس إنّما یعتبر بالإضافة إلیالمالک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3285_138929"/>
      <w:bookmarkStart w:id="202" w:name="pg13285_138929"/>
      <w:bookmarkEnd w:id="202"/>
    </w:p>
    <w:p>
      <w:pPr>
        <w:pStyle w:val="Heading3"/>
        <w:numPr>
          <w:ilvl w:val="2"/>
          <w:numId w:val="1"/>
        </w:numPr>
        <w:rPr/>
      </w:pPr>
      <w:bookmarkStart w:id="203" w:name="pg13285_138929"/>
      <w:bookmarkStart w:id="204" w:name="__RefHeading___Toc2093802_2322387425"/>
      <w:bookmarkStart w:id="205" w:name="_Toc72"/>
      <w:bookmarkEnd w:id="203"/>
      <w:bookmarkEnd w:id="204"/>
      <w:r>
        <w:rPr>
          <w:rtl w:val="true"/>
        </w:rPr>
        <w:t>الشرائط الخاصّة</w:t>
      </w:r>
      <w:r>
        <w:rPr>
          <w:rtl w:val="true"/>
        </w:rPr>
        <w:t xml:space="preserve">: </w:t>
      </w:r>
      <w:r>
        <w:rPr>
          <w:rtl w:val="true"/>
        </w:rPr>
        <w:t>ما یشترط فی رأس المال</w:t>
      </w:r>
      <w:bookmarkEnd w:id="205"/>
    </w:p>
    <w:p>
      <w:pPr>
        <w:pStyle w:val="Heading4"/>
        <w:numPr>
          <w:ilvl w:val="3"/>
          <w:numId w:val="1"/>
        </w:numPr>
        <w:rPr/>
      </w:pPr>
      <w:bookmarkStart w:id="206" w:name="__RefHeading___Toc2093804_2322387425"/>
      <w:bookmarkStart w:id="207" w:name="_Toc73"/>
      <w:bookmarkEnd w:id="206"/>
      <w:r>
        <w:rPr>
          <w:rtl w:val="true"/>
        </w:rPr>
        <w:t>أوّلاً</w:t>
      </w:r>
      <w:r>
        <w:rPr>
          <w:rtl w:val="true"/>
        </w:rPr>
        <w:t xml:space="preserve">: </w:t>
      </w:r>
      <w:r>
        <w:rPr>
          <w:rtl w:val="true"/>
        </w:rPr>
        <w:t>أن یکون عیناً</w:t>
      </w:r>
      <w:bookmarkEnd w:id="20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رأس المال عَیناً، فلا تصحّ</w:t>
      </w:r>
      <w:r>
        <w:rPr>
          <w:rStyle w:val="FootnoteAnchor"/>
          <w:rtl w:val="true"/>
        </w:rPr>
        <w:footnoteReference w:id="317"/>
      </w:r>
      <w:r>
        <w:rPr>
          <w:rFonts w:ascii="Amiri" w:hAnsi="Amiri" w:eastAsia="Amiri" w:cs="Amiri"/>
          <w:color w:val="111111"/>
          <w:sz w:val="28"/>
          <w:sz w:val="28"/>
          <w:szCs w:val="28"/>
          <w:rtl w:val="true"/>
          <w:lang w:bidi="ar-SA"/>
        </w:rPr>
        <w:t xml:space="preserve"> بالمنفعة</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ادُّعی الإجماع علیه، ولم نعثر بدلیلٍ سواه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للإجماع الّذی ادّعاه غیر واحد، وفی ثبوت الإجماع التعبّدیّ الکاشف عن رأیالمعصوم تأمّل، فلا یُترک الاحتیاط، نعم، لا تصحّ المضاربة فی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کان له دَین علی أحدٍ لم یجز أن یجعله مضاربةً إلّا بعد قبضه، ولو أذِن للعامل فی قبضه ما لم یجدَّد العقد بعد القبض، نعم، لو وکّله علی القبض والإیجاب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طرف المالک والقبول منه بأن یکون موجباً قابلاً صحّ، وکذا لو کان له علی العامل دین لم یصحّ جعله قراضاً إلّا أن یوکّله فی تعیینه، ثمّ إیقاع العقد علیه بالإیجاب والقبول بتولّی الطرفین</w:t>
      </w:r>
      <w:r>
        <w:rPr>
          <w:rFonts w:eastAsia="IRNazanin" w:cs="IRNazanin"/>
          <w:color w:val="111111"/>
          <w:sz w:val="28"/>
          <w:szCs w:val="28"/>
          <w:rtl w:val="true"/>
          <w:lang w:bidi="fa-IR"/>
        </w:rPr>
        <w:t>.</w:t>
      </w:r>
    </w:p>
    <w:p>
      <w:pPr>
        <w:pStyle w:val="Heading4"/>
        <w:numPr>
          <w:ilvl w:val="3"/>
          <w:numId w:val="1"/>
        </w:numPr>
        <w:rPr/>
      </w:pPr>
      <w:bookmarkStart w:id="208" w:name="__RefHeading___Toc2093806_2322387425"/>
      <w:bookmarkStart w:id="209" w:name="_Toc74"/>
      <w:bookmarkEnd w:id="208"/>
      <w:r>
        <w:rPr>
          <w:rtl w:val="true"/>
        </w:rPr>
        <w:t>أوّلاً</w:t>
      </w:r>
      <w:r>
        <w:rPr>
          <w:rtl w:val="true"/>
        </w:rPr>
        <w:t xml:space="preserve">: </w:t>
      </w:r>
      <w:r>
        <w:rPr>
          <w:rtl w:val="true"/>
        </w:rPr>
        <w:t>أن یکون عیناً</w:t>
      </w:r>
      <w:bookmarkEnd w:id="2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الذهب أو الفضّة</w:t>
      </w:r>
      <w:r>
        <w:rPr>
          <w:rStyle w:val="FootnoteAnchor"/>
          <w:rtl w:val="true"/>
        </w:rPr>
        <w:footnoteReference w:id="319"/>
      </w:r>
      <w:r>
        <w:rPr>
          <w:rFonts w:ascii="IRNazanin" w:hAnsi="IRNazanin" w:eastAsia="IRNazanin"/>
          <w:color w:val="111111"/>
          <w:sz w:val="28"/>
          <w:sz w:val="28"/>
          <w:szCs w:val="28"/>
          <w:rtl w:val="true"/>
          <w:lang w:bidi="fa-IR"/>
        </w:rPr>
        <w:t xml:space="preserve"> المسکوکَین بسکّة المعاملة</w:t>
      </w:r>
      <w:r>
        <w:rPr>
          <w:rStyle w:val="FootnoteAnchor"/>
          <w:rtl w:val="true"/>
        </w:rPr>
        <w:footnoteReference w:id="320"/>
      </w:r>
      <w:r>
        <w:rPr>
          <w:rFonts w:ascii="IRNazanin" w:hAnsi="IRNazanin" w:eastAsia="IRNazanin"/>
          <w:color w:val="111111"/>
          <w:sz w:val="28"/>
          <w:sz w:val="28"/>
          <w:szCs w:val="28"/>
          <w:rtl w:val="true"/>
          <w:lang w:bidi="fa-IR"/>
        </w:rPr>
        <w:t xml:space="preserve">، بأن یکون درهماً أو دیناراً، فلا تصحّ بالفُلوس ولا بالعُروض بلا خلاف بینهم، </w:t>
      </w:r>
    </w:p>
    <w:p>
      <w:pPr>
        <w:pStyle w:val="BookText"/>
        <w:rPr/>
      </w:pPr>
      <w:r>
        <w:rPr>
          <w:rFonts w:ascii="IRNazanin" w:hAnsi="IRNazanin" w:eastAsia="IRNazanin"/>
          <w:color w:val="111111"/>
          <w:sz w:val="28"/>
          <w:sz w:val="28"/>
          <w:szCs w:val="28"/>
          <w:rtl w:val="true"/>
          <w:lang w:bidi="fa-IR"/>
        </w:rPr>
        <w:t>وإن لم یکن علیه دلیل سوی دعوی الإجماع</w:t>
      </w:r>
      <w:r>
        <w:rPr>
          <w:rStyle w:val="FootnoteAnchor"/>
          <w:rtl w:val="true"/>
        </w:rPr>
        <w:footnoteReference w:id="321"/>
      </w:r>
      <w:r>
        <w:rPr>
          <w:rFonts w:ascii="Amiri" w:hAnsi="Amiri" w:eastAsia="Amiri" w:cs="Amiri"/>
          <w:color w:val="111111"/>
          <w:sz w:val="28"/>
          <w:sz w:val="28"/>
          <w:szCs w:val="28"/>
          <w:rtl w:val="true"/>
          <w:lang w:bidi="ar-SA"/>
        </w:rPr>
        <w:t>، نعم، تأمَّلَ فیه بعضهم، وهو فی محلّه</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صحّة العقد بین ربّ المال والعامل بالمال الّذی هو غیر النقدَینالمذکورین، کالفُلُوس والقراطیس المعمولة فی زماننا المعبّر عنها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الورقة الّتی تعادل الورقة النقدیّة فی بعض البلدان الإسلامیّة حسب تعرفتها، ویعبّر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الکُمبیالة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المتداولة أیضاً فی إیران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أسعار وقِیَم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فارسیّة، وتعنی الورق النقدی کاللیرة والریال وغیرهما من الأوراق النقدیّة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المصطلحات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ألفاظ الفقه الجعفری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أن یکون العمل من العامل والمال من ربّه، والربح بینهماحسب ما اشترطا، وقد جرت سیرة العقلاء والمتشرّعة علی ذلک، ولا ریب عندهمفی أنّ تلک الأشیاء لیست بعروض، بل هی داخلة فی النقود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لم یلحظکونها بمنزلة النقدَین قائماً فی مقامهما، وإلّا فالأمر أوضح، نعم، ترتّب الآثارالخاصّة للمضاربة علی هذا العقد لا یخلو من إشکال لو انجمد علی ظاهر معقدالاتّفاق، وإلّا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لم یصحَّ بعنوان المضاربة لصحّ جُعالة إن کانت مقصودةً ولو بنحوالإجمال، وسیأتی منه عدم استبعاد شمول العمومات له ولو لم یکن منهما فیالشرط التاسع، وسیأتی أیضاً فی الثامنة من مسائل آخر الکتاب التصریح بصحّةالجعالة، وسیأتی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یرتبط بالمقام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لشمول العمومات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w:t>
      </w:r>
    </w:p>
    <w:p>
      <w:pPr>
        <w:pStyle w:val="BookText"/>
        <w:rPr/>
      </w:pPr>
      <w:r>
        <w:rPr>
          <w:rFonts w:ascii="IRNazanin" w:hAnsi="IRNazanin" w:eastAsia="IRNazanin"/>
          <w:color w:val="111111"/>
          <w:sz w:val="28"/>
          <w:sz w:val="28"/>
          <w:szCs w:val="28"/>
          <w:rtl w:val="true"/>
          <w:lang w:bidi="fa-IR"/>
        </w:rPr>
        <w:t>أن یتحقّق الإجماع</w:t>
      </w:r>
      <w:r>
        <w:rPr>
          <w:rStyle w:val="FootnoteAnchor"/>
          <w:rtl w:val="true"/>
        </w:rPr>
        <w:footnoteReference w:id="323"/>
      </w:r>
      <w:r>
        <w:rPr>
          <w:rFonts w:ascii="IRNazanin" w:hAnsi="IRNazanin" w:eastAsia="IRNazanin"/>
          <w:color w:val="111111"/>
          <w:sz w:val="28"/>
          <w:sz w:val="28"/>
          <w:szCs w:val="28"/>
          <w:rtl w:val="true"/>
          <w:lang w:bidi="fa-IR"/>
        </w:rPr>
        <w:t>، ولیس ببعید</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یثبت الإجماع فی المسألة؛ لعدم تعرّض کثیرٍ من القدماء لها، ویظهر منالخلاف والغنیة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للشیخ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غُنیة النزوع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لیست إجماعیّة؛ لتمسّکهما بعدم الدلیل علی الصحّةدون الإجماع، وإنّما ادّعیا الإجماع وعدم الخلاف فی الصحّة مع الدرهم والدینار،بل یظهر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الأحکام للعلّامة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بعد نسبة القول بالبطلان إلی علمائنا أنّ الدلیل علیهکونها علی خلاف القاعدة، فلابدّ من الاقتصار علی القدر المتیقّن، وإنّما ادّعیالإجماع صاحب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الحدائق الناضرة </w:t>
      </w:r>
      <w:r>
        <w:rPr>
          <w:rFonts w:eastAsia="IRNazanin" w:cs="IRNazanin"/>
          <w:color w:val="111111"/>
          <w:sz w:val="28"/>
          <w:szCs w:val="28"/>
          <w:rtl w:val="true"/>
          <w:lang w:bidi="fa-IR"/>
        </w:rPr>
        <w:t xml:space="preserve">: </w:t>
      </w:r>
      <w:r>
        <w:rPr>
          <w:rFonts w:eastAsia="IRNazanin" w:cs="IRNazanin"/>
          <w:color w:val="111111"/>
          <w:sz w:val="28"/>
          <w:szCs w:val="28"/>
          <w:lang w:bidi="fa-IR"/>
        </w:rPr>
        <w:t>21/219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حجّیة الإجماع فیمثل تلک المسألة الّتی ادّعی الأعاظم کون الصحّة فیها خلاف القواعد ممنوعة، أومشکلة، ولو فرض صحّة الإجماع وثبوته فالقدر المتیقّن منه هو عدم الجواز فیغیر الأثمان، أی العُرُوض منه، وأمّا فی مثل الدینار العراقیّ والإسکناس من الأثمانغیر الذهب والفضّة فغیر ثابت، فعلیه فصحّتها بمثلها لا یخلو من قوّة؛ للعمومات،وکون المعاملة عقلائیّة، وعدم غَرریّتها، بل عدم ثبوت البطلان بمثل ذلک، هذا معأنّه لا یبعد إطلاق بعض أدلّة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الإجماع لم یثبت، وعبارة القاضی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علیتحقّق الإجماع علی صحّة المضاربة بالدراهم والدنانیر، لا علی عدم صحّتهافی غیرهما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غیر ثابت، والصحّة غیر بعیدة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لم یثبت، بل الظاهر صحّتها بالأوراق النقدیّة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تحقّق الإجماع، فإنّ المحکیّ عن الخلاف والغنیة والجواهر للقاضیدعوی الإجماع علی الصحّة فی الدراهم والدنانیر، لا علی عدمها فی غیرهما،مضافاً إلی عدم تعرّض کثیرٍ من القدماء لأصل المسألة، وإلی استناد بعضالمتعرّضین بغیر الإجماع، وإلی عدم حجّیّة الإجماع المنقول، خصوصاً فی مثلالمسألة، فالظاهر صحّة المضاربة بجمیع الأثمان، ولو کان دیناراً عراقیّاً أو إسکناساًإیرانیّاً أو غیرهما ممّا لا یکون درهماً ولا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صحّتها بالعُرُوض محلّ تامّل،وإن کان مقتضی إطلاق بعض أدلّة الباب الصحّة فیها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 یُترک</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بکونه من المغشوش</w:t>
      </w:r>
      <w:r>
        <w:rPr>
          <w:rStyle w:val="FootnoteAnchor"/>
          <w:rtl w:val="true"/>
        </w:rPr>
        <w:footnoteReference w:id="326"/>
      </w:r>
      <w:r>
        <w:rPr>
          <w:rFonts w:ascii="IRNazanin" w:hAnsi="IRNazanin" w:eastAsia="IRNazanin"/>
          <w:color w:val="111111"/>
          <w:sz w:val="28"/>
          <w:sz w:val="28"/>
          <w:szCs w:val="28"/>
          <w:rtl w:val="true"/>
          <w:lang w:bidi="fa-IR"/>
        </w:rPr>
        <w:t xml:space="preserve"> الّذی یعامل به مثل الشامیّات</w:t>
      </w:r>
      <w:r>
        <w:rPr>
          <w:rStyle w:val="FootnoteAnchor"/>
          <w:rtl w:val="true"/>
        </w:rPr>
        <w:footnoteReference w:id="327"/>
      </w:r>
      <w:r>
        <w:rPr>
          <w:rFonts w:ascii="Amiri" w:hAnsi="Amiri" w:eastAsia="Amiri" w:cs="Amiri"/>
          <w:color w:val="111111"/>
          <w:sz w:val="28"/>
          <w:sz w:val="28"/>
          <w:szCs w:val="28"/>
          <w:rtl w:val="true"/>
          <w:lang w:bidi="ar-SA"/>
        </w:rPr>
        <w:t xml:space="preserve"> والقَمَریّ</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أمثاله من المستهلَک فیه الذهب والفضّة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     .     .     .     .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الشامیّات والقَمَری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عملات نقدیّة مغشوشة، راجع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18/188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کان مغشوشاً یجب</w:t>
      </w:r>
      <w:r>
        <w:rPr>
          <w:rStyle w:val="FootnoteAnchor"/>
          <w:rtl w:val="true"/>
        </w:rPr>
        <w:footnoteReference w:id="329"/>
      </w:r>
      <w:r>
        <w:rPr>
          <w:rFonts w:ascii="IRNazanin" w:hAnsi="IRNazanin" w:eastAsia="IRNazanin"/>
          <w:color w:val="111111"/>
          <w:sz w:val="28"/>
          <w:sz w:val="28"/>
          <w:szCs w:val="28"/>
          <w:rtl w:val="true"/>
          <w:lang w:bidi="fa-IR"/>
        </w:rPr>
        <w:t xml:space="preserve"> کسره</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بکسر المغشوش فی الروایة إرشاد إلی عدم المعاملة معه، فلا وجوبتعبّدی له، مضافاً إلی ضعف السند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 وجوب کسره، ولا تبعد الصحّة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کان قَلْباً لم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له قیمة فهو مثل الفلوس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w:t>
      </w:r>
      <w:r>
        <w:rPr>
          <w:rStyle w:val="FootnoteAnchor"/>
          <w:rtl w:val="true"/>
        </w:rPr>
        <w:footnoteReference w:id="331"/>
      </w:r>
      <w:r>
        <w:rPr>
          <w:rFonts w:ascii="Amiri" w:hAnsi="Amiri" w:eastAsia="Amiri" w:cs="Amiri"/>
          <w:color w:val="111111"/>
          <w:sz w:val="28"/>
          <w:sz w:val="28"/>
          <w:szCs w:val="28"/>
          <w:rtl w:val="true"/>
          <w:lang w:bidi="ar-SA"/>
        </w:rPr>
        <w:t xml:space="preserve"> للعامل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بِـعْ هذه السلعة وخُذ ثمنها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یصحّ، إلّا</w:t>
      </w:r>
      <w:r>
        <w:rPr>
          <w:rStyle w:val="FootnoteAnchor"/>
          <w:rtl w:val="true"/>
        </w:rPr>
        <w:footnoteReference w:id="332"/>
      </w:r>
      <w:r>
        <w:rPr>
          <w:rFonts w:ascii="IRNazanin" w:hAnsi="IRNazanin" w:eastAsia="IRNazanin"/>
          <w:color w:val="111111"/>
          <w:sz w:val="28"/>
          <w:sz w:val="28"/>
          <w:szCs w:val="28"/>
          <w:rtl w:val="true"/>
          <w:lang w:bidi="fa-IR"/>
        </w:rPr>
        <w:t>أن یوکّله فی تجدید العقد علیه بعد أن نضّ ثمنه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210" w:name="pg13285_138934"/>
    </w:p>
    <w:p>
      <w:pPr>
        <w:pStyle w:val="Heading4"/>
        <w:numPr>
          <w:ilvl w:val="3"/>
          <w:numId w:val="1"/>
        </w:numPr>
        <w:rPr/>
      </w:pPr>
      <w:bookmarkStart w:id="211" w:name="__RefHeading___Toc2093808_2322387425"/>
      <w:bookmarkStart w:id="212" w:name="_Toc75"/>
      <w:bookmarkEnd w:id="210"/>
      <w:bookmarkEnd w:id="211"/>
      <w:r>
        <w:rPr>
          <w:rtl w:val="true"/>
        </w:rPr>
        <w:t>ثالثاً</w:t>
      </w:r>
      <w:r>
        <w:rPr>
          <w:rtl w:val="true"/>
        </w:rPr>
        <w:t xml:space="preserve">: </w:t>
      </w:r>
      <w:r>
        <w:rPr>
          <w:rtl w:val="true"/>
        </w:rPr>
        <w:t>کونه معلوماً قدراً ووصفاً </w:t>
      </w:r>
      <w:bookmarkEnd w:id="21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Style w:val="FootnoteAnchor"/>
          <w:rtl w:val="true"/>
        </w:rPr>
        <w:footnoteReference w:id="334"/>
      </w:r>
      <w:r>
        <w:rPr>
          <w:rFonts w:ascii="Amiri" w:hAnsi="Amiri" w:eastAsia="Amiri" w:cs="Amiri"/>
          <w:color w:val="111111"/>
          <w:sz w:val="28"/>
          <w:sz w:val="28"/>
          <w:szCs w:val="28"/>
          <w:rtl w:val="true"/>
          <w:lang w:bidi="ar-SA"/>
        </w:rPr>
        <w:t xml:space="preserve"> معلوماً</w:t>
      </w:r>
      <w:r>
        <w:rPr>
          <w:rStyle w:val="FootnoteAnchor"/>
          <w:rtl w:val="true"/>
        </w:rPr>
        <w:footnoteReference w:id="335"/>
      </w:r>
      <w:r>
        <w:rPr>
          <w:rFonts w:ascii="Amiri" w:hAnsi="Amiri" w:eastAsia="Amiri" w:cs="Amiri"/>
          <w:color w:val="111111"/>
          <w:sz w:val="28"/>
          <w:sz w:val="28"/>
          <w:szCs w:val="28"/>
          <w:rtl w:val="true"/>
          <w:lang w:bidi="ar-SA"/>
        </w:rPr>
        <w:t xml:space="preserve"> قدراً ووصفاً</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تکفی المشاهدة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کفایة المشاهدة الموجبة لعدم صدق الغَرر عرفاً غیر بعیدة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زال به معظم الغَرر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2093810_2322387425"/>
      <w:bookmarkStart w:id="214" w:name="_Toc76"/>
      <w:bookmarkEnd w:id="213"/>
      <w:r>
        <w:rPr>
          <w:rtl w:val="true"/>
        </w:rPr>
        <w:t>رابعاً</w:t>
      </w:r>
      <w:r>
        <w:rPr>
          <w:rtl w:val="true"/>
        </w:rPr>
        <w:t xml:space="preserve">: </w:t>
      </w:r>
      <w:r>
        <w:rPr>
          <w:rtl w:val="true"/>
        </w:rPr>
        <w:t>کونه معیّناً</w:t>
      </w:r>
      <w:bookmarkEnd w:id="2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معیّناً</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ولا یبعد عدم اعتباره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لکنّ عدم اعتباره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ادّعی علیه الإجماع الموافق للاحتیاط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اعتباره، نعم، إیقاع المعاملة علی المردّد ولو فی الواقع لا یصحّ، وأمّاعلی المعیَّن الواقعیّ المردّد عندهما فلا بأس به مع تساویهما فی الصفات لو لاالإجماع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الاعتبار، ولم یثبت الإجماع، ودعوی عدم المعقولیّة غیر ثابتةٍ أیضاً،وذکرنا فی کتاب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یبعد الحکم بصحّة استئجار أحد هذَین العَبدین إذاکانا متساویَین من الأوصاف الموجبة لتفاوت الرغبات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أحضر مالَینِ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قارضتُکَ بأحدهما أو</w:t>
      </w:r>
      <w:bookmarkStart w:id="215" w:name="pg13285_138935"/>
    </w:p>
    <w:p>
      <w:pPr>
        <w:pStyle w:val="BookText"/>
        <w:rPr/>
      </w:pPr>
      <w:bookmarkEnd w:id="215"/>
      <w:r>
        <w:rPr>
          <w:rFonts w:ascii="IRNazanin" w:hAnsi="IRNazanin" w:eastAsia="IRNazanin"/>
          <w:color w:val="111111"/>
          <w:sz w:val="28"/>
          <w:sz w:val="28"/>
          <w:szCs w:val="28"/>
          <w:rtl w:val="true"/>
          <w:lang w:bidi="fa-IR"/>
        </w:rPr>
        <w:t>بأیّهما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ینعقد</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أری وجهاً لعدم الانعقاد؛ إذ یمکن تصحیح الشِقّ الأوّل بوقوع القِراض علیالکلّیّ فی المعیّن، وفی الشِقّ الثانی بوقوعه علی ما یختاره العامل بعد ذلک، وهومعلوم فی الواقع، ومقتضی إطلاق حدیث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المضاربة،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فی جمیعالأقسام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یعیّن، ثمّ یُوقِعان العقد علیه، نعم، لا فرق بین أن یکون مشاعاً أو مفروزاً بعد العلم بمقداره ووصفه، فلو کان المال مشترکاً بین شخصین فقال أحدهما للعامل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بحصّتی فی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مع العلم بحصّته من ثلثٍ أو ربع، وکذا لو کان للمالک مائة دینارٍ مثلاً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بنصف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Heading4"/>
        <w:numPr>
          <w:ilvl w:val="3"/>
          <w:numId w:val="1"/>
        </w:numPr>
        <w:rPr/>
      </w:pPr>
      <w:bookmarkStart w:id="216" w:name="__RefHeading___Toc2093812_2322387425"/>
      <w:bookmarkStart w:id="217" w:name="_Toc77"/>
      <w:bookmarkEnd w:id="216"/>
      <w:r>
        <w:rPr>
          <w:rtl w:val="true"/>
        </w:rPr>
        <w:t>خامساً</w:t>
      </w:r>
      <w:r>
        <w:rPr>
          <w:rtl w:val="true"/>
        </w:rPr>
        <w:t xml:space="preserve">: </w:t>
      </w:r>
      <w:r>
        <w:rPr>
          <w:rtl w:val="true"/>
        </w:rPr>
        <w:t>یشترط فی الربح، أن یکون مشاعاً</w:t>
      </w:r>
      <w:bookmarkEnd w:id="21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w:t>
      </w:r>
      <w:r>
        <w:rPr>
          <w:rStyle w:val="FootnoteAnchor"/>
          <w:rtl w:val="true"/>
        </w:rPr>
        <w:footnoteReference w:id="339"/>
      </w:r>
      <w:r>
        <w:rPr>
          <w:rFonts w:ascii="IRNazanin" w:hAnsi="IRNazanin" w:eastAsia="IRNazanin"/>
          <w:color w:val="111111"/>
          <w:sz w:val="28"/>
          <w:sz w:val="28"/>
          <w:szCs w:val="28"/>
          <w:rtl w:val="true"/>
          <w:lang w:bidi="fa-IR"/>
        </w:rPr>
        <w:t xml:space="preserve"> مشاعاً بینهما</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وإن کان فی إطلاقه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اعتبار هذا الأمر أیضاً، خصوصاً مع الوثوق والاطمئنان بحصولالزائد علی المقدار المعیّن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جعل لأحدهما مقداراً معیّناً والبقیّة للاخر، أو البقیّة مشترکة بینهما لم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الإشکال فیما إذا علم أنّ الربع یزید علی المقدار المعیّن، وقدالتزم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المساقاة بالصحّة فی نظیر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القول بالصحّة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 الحکم نظر؛ إذ لا دلیل علی البطلان مطلقاً، وإطلاق النصّ یقتضیالصحّة، ومع ذلک الأحوط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الصحّة مبنیّ علی الاحتیاط، ومقتضی إطلاق حدیث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المضاربة،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تقیالقمّی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3285_138936"/>
    </w:p>
    <w:p>
      <w:pPr>
        <w:pStyle w:val="Heading4"/>
        <w:numPr>
          <w:ilvl w:val="3"/>
          <w:numId w:val="1"/>
        </w:numPr>
        <w:rPr/>
      </w:pPr>
      <w:bookmarkStart w:id="219" w:name="__RefHeading___Toc2093814_2322387425"/>
      <w:bookmarkStart w:id="220" w:name="_Toc78"/>
      <w:bookmarkEnd w:id="218"/>
      <w:bookmarkEnd w:id="219"/>
      <w:r>
        <w:rPr>
          <w:rtl w:val="true"/>
        </w:rPr>
        <w:t>سادساً</w:t>
      </w:r>
      <w:r>
        <w:rPr>
          <w:rtl w:val="true"/>
        </w:rPr>
        <w:t xml:space="preserve">: </w:t>
      </w:r>
      <w:r>
        <w:rPr>
          <w:rtl w:val="true"/>
        </w:rPr>
        <w:t>تعیین حصّة کلّ منهما</w:t>
      </w:r>
      <w:bookmarkEnd w:id="220"/>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حصّة کلٍّ منهما من نصفٍ أو ثلثٍ أو نحو ذلک، إلّا أن یکون هناک متعارف ینصرف إلیه الإطلاق</w:t>
      </w:r>
      <w:r>
        <w:rPr>
          <w:rFonts w:eastAsia="IRNazanin" w:cs="IRNazanin"/>
          <w:color w:val="111111"/>
          <w:sz w:val="28"/>
          <w:szCs w:val="28"/>
          <w:rtl w:val="true"/>
          <w:lang w:bidi="fa-IR"/>
        </w:rPr>
        <w:t>.</w:t>
      </w:r>
    </w:p>
    <w:p>
      <w:pPr>
        <w:pStyle w:val="Heading4"/>
        <w:numPr>
          <w:ilvl w:val="3"/>
          <w:numId w:val="1"/>
        </w:numPr>
        <w:rPr/>
      </w:pPr>
      <w:bookmarkStart w:id="221" w:name="__RefHeading___Toc2093816_2322387425"/>
      <w:bookmarkStart w:id="222" w:name="_Toc79"/>
      <w:bookmarkEnd w:id="221"/>
      <w:r>
        <w:rPr>
          <w:rtl w:val="true"/>
        </w:rPr>
        <w:t>سابعاً</w:t>
      </w:r>
      <w:r>
        <w:rPr>
          <w:rtl w:val="true"/>
        </w:rPr>
        <w:t xml:space="preserve">: </w:t>
      </w:r>
      <w:r>
        <w:rPr>
          <w:rtl w:val="true"/>
        </w:rPr>
        <w:t>أن یکون الربح بین المالک والعامل</w:t>
      </w:r>
      <w:bookmarkEnd w:id="22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الربح بین المالک والعامل، فلو شرطا جزءاً منه لأجنبیّ عنهما لم یصحّ</w:t>
      </w:r>
      <w:r>
        <w:rPr>
          <w:rStyle w:val="FootnoteAnchor"/>
          <w:rtl w:val="true"/>
        </w:rPr>
        <w:footnoteReference w:id="341"/>
      </w:r>
      <w:r>
        <w:rPr>
          <w:rFonts w:ascii="IRNazanin" w:hAnsi="IRNazanin" w:eastAsia="IRNazanin"/>
          <w:color w:val="111111"/>
          <w:sz w:val="28"/>
          <w:sz w:val="28"/>
          <w:szCs w:val="28"/>
          <w:rtl w:val="true"/>
          <w:lang w:bidi="fa-IR"/>
        </w:rPr>
        <w:t>، إلّا أن یشترط علیه عمل متعلّق بالتجارة</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ضبط عمله علی وجهٍ یرتفع به الغَرر الزائد عن مقتضی طبع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اشترط کون جزءٍ من الربح لغلام أحدهما صحّ، ولا بأس به،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بأنّ العبد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یملک</w:t>
      </w:r>
      <w:r>
        <w:rPr>
          <w:rStyle w:val="FootnoteAnchor"/>
          <w:rtl w:val="true"/>
        </w:rPr>
        <w:footnoteReference w:id="343"/>
      </w:r>
      <w:r>
        <w:rPr>
          <w:rFonts w:ascii="IRNazanin" w:hAnsi="IRNazanin" w:eastAsia="IRNazanin"/>
          <w:color w:val="111111"/>
          <w:sz w:val="28"/>
          <w:sz w:val="28"/>
          <w:szCs w:val="28"/>
          <w:rtl w:val="true"/>
          <w:lang w:bidi="fa-IR"/>
        </w:rPr>
        <w:t>؛ لأنّه یرجع إلی مولاه، وعلی القول الآخر</w:t>
      </w:r>
      <w:r>
        <w:rPr>
          <w:rStyle w:val="FootnoteAnchor"/>
          <w:rtl w:val="true"/>
        </w:rPr>
        <w:footnoteReference w:id="344"/>
      </w:r>
      <w:r>
        <w:rPr>
          <w:rFonts w:ascii="IRNazanin" w:hAnsi="IRNazanin" w:eastAsia="IRNazanin"/>
          <w:color w:val="111111"/>
          <w:sz w:val="28"/>
          <w:sz w:val="28"/>
          <w:szCs w:val="28"/>
          <w:rtl w:val="true"/>
          <w:lang w:bidi="fa-IR"/>
        </w:rPr>
        <w:t xml:space="preserve"> یشکل</w:t>
      </w:r>
      <w:r>
        <w:rPr>
          <w:rStyle w:val="FootnoteAnchor"/>
          <w:rtl w:val="true"/>
        </w:rPr>
        <w:footnoteReference w:id="345"/>
      </w:r>
      <w:r>
        <w:rPr>
          <w:rFonts w:ascii="Amiri" w:hAnsi="Amiri" w:eastAsia="Amiri" w:cs="Amiri"/>
          <w:color w:val="111111"/>
          <w:sz w:val="28"/>
          <w:sz w:val="28"/>
          <w:szCs w:val="28"/>
          <w:rtl w:val="true"/>
          <w:lang w:bidi="ar-SA"/>
        </w:rPr>
        <w:t>، إلّا أنّه لمّا کان مقتضی القاعدة</w:t>
      </w:r>
      <w:r>
        <w:rPr>
          <w:rStyle w:val="FootnoteAnchor"/>
          <w:rtl w:val="true"/>
        </w:rPr>
        <w:footnoteReference w:id="346"/>
      </w:r>
      <w:r>
        <w:rPr>
          <w:rFonts w:ascii="IRNazanin" w:hAnsi="IRNazanin" w:eastAsia="IRNazanin"/>
          <w:color w:val="111111"/>
          <w:sz w:val="28"/>
          <w:sz w:val="28"/>
          <w:szCs w:val="28"/>
          <w:rtl w:val="true"/>
          <w:lang w:bidi="fa-IR"/>
        </w:rPr>
        <w:t xml:space="preserve"> صحّة الشرط حتّی للأجنبیّ، والقدر المتیقّن من عدم الجواز ما إذا لم یکن غلاماً لأحدهما فالأقوی</w:t>
      </w:r>
      <w:r>
        <w:rPr>
          <w:rStyle w:val="FootnoteAnchor"/>
          <w:rtl w:val="true"/>
        </w:rPr>
        <w:footnoteReference w:id="347"/>
      </w:r>
      <w:r>
        <w:rPr>
          <w:rFonts w:ascii="Amiri" w:hAnsi="Amiri" w:eastAsia="Amiri" w:cs="Amiri"/>
          <w:color w:val="111111"/>
          <w:sz w:val="28"/>
          <w:sz w:val="28"/>
          <w:szCs w:val="28"/>
          <w:rtl w:val="true"/>
          <w:lang w:bidi="ar-SA"/>
        </w:rPr>
        <w:t xml:space="preserve"> الصحّة</w:t>
      </w:r>
      <w:r>
        <w:rPr>
          <w:rStyle w:val="FootnoteAnchor"/>
          <w:rtl w:val="true"/>
        </w:rPr>
        <w:footnoteReference w:id="348"/>
      </w:r>
      <w:r>
        <w:rPr>
          <w:rFonts w:ascii="Amiri" w:hAnsi="Amiri" w:eastAsia="Amiri" w:cs="Amiri"/>
          <w:color w:val="111111"/>
          <w:sz w:val="28"/>
          <w:sz w:val="28"/>
          <w:szCs w:val="28"/>
          <w:rtl w:val="true"/>
          <w:lang w:bidi="ar-SA"/>
        </w:rPr>
        <w:t xml:space="preserve"> مطلقاً</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الصحّة للأجنبیّ، وکذا لغلام أحدهما علی القول بأنّ العبد یملک، بلیمکن القول بعدم الصحّة علی القول الآخر أیضاً إذا قصد ملک العبد؛ إذ الشرطحینئذٍ مخالف للکتاب والسنّة، ولکنّ المضاربة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القول به، ودعوی عموم الأدلّة ممنوعة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کلّ البعد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قوی جدّاً؛ لأنّ الأدلّة الدالّة علی أنّ الربح بین المالک والعامل ناظرة إلیعدم حرمانهما من الربح، وهذا موافق للقاعدة، وهی اقتضاء انتاج المال والعملللربح اشتراک صاحب المال وصاحب العمل فیه، ولیست مسوقةً لبیان اشتراطتساویهما فی الربح أو حصر الربح بینهما، بل 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الشرط یرجع إلیجعل مقدارٍ من سهم مالک المال أو العامل للأجنبیّ، فالربح لا یخرج فی الحقیقةعنهما، بل یرجع بالتزامٍ منهما إلی غیرهما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bookmarkStart w:id="223" w:name="pg13285_138938"/>
    </w:p>
    <w:p>
      <w:pPr>
        <w:pStyle w:val="BookText"/>
        <w:rPr/>
      </w:pPr>
      <w:bookmarkEnd w:id="223"/>
      <w:r>
        <w:rPr>
          <w:rFonts w:ascii="Amiri" w:hAnsi="Amiri" w:eastAsia="Amiri" w:cs="Amiri"/>
          <w:color w:val="111111"/>
          <w:sz w:val="28"/>
          <w:sz w:val="28"/>
          <w:szCs w:val="28"/>
          <w:rtl w:val="true"/>
          <w:lang w:bidi="ar-SA"/>
        </w:rPr>
        <w:t>فی الأجنبیّ</w:t>
      </w:r>
      <w:r>
        <w:rPr>
          <w:rStyle w:val="FootnoteAnchor"/>
          <w:rtl w:val="true"/>
        </w:rPr>
        <w:footnoteReference w:id="350"/>
      </w:r>
      <w:r>
        <w:rPr>
          <w:rFonts w:ascii="Amiri" w:hAnsi="Amiri" w:eastAsia="Amiri" w:cs="Amiri"/>
          <w:color w:val="111111"/>
          <w:sz w:val="28"/>
          <w:sz w:val="28"/>
          <w:szCs w:val="28"/>
          <w:rtl w:val="true"/>
          <w:lang w:bidi="ar-SA"/>
        </w:rPr>
        <w:t xml:space="preserve"> أیضاً</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صحّة الشرط للأجنبیّ، وکذا لغلام أحدهما لو قیل بملکه استقلالاً،وقول المشهور بصحّته له مبنیّ علی عدم ملکه کذلک، کما هو المصرّح به فی کتبالفریقین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صحّة شرط النتیجة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عاملاً؛ لعموم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093818_2322387425"/>
      <w:bookmarkStart w:id="225" w:name="_Toc80"/>
      <w:bookmarkEnd w:id="224"/>
      <w:r>
        <w:rPr>
          <w:rtl w:val="true"/>
        </w:rPr>
        <w:t>ثامناً</w:t>
      </w:r>
      <w:r>
        <w:rPr>
          <w:rtl w:val="true"/>
        </w:rPr>
        <w:t xml:space="preserve">: </w:t>
      </w:r>
      <w:r>
        <w:rPr>
          <w:rtl w:val="true"/>
        </w:rPr>
        <w:t>ذَکَرَ بعضهم من الشرائط، أن یکون رأس المال بید العامل</w:t>
      </w:r>
      <w:bookmarkEnd w:id="2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أن یکون رأس المال بید العامل، فلو اشترط المالک أن یکون بیده لم یصحّ</w:t>
      </w:r>
      <w:r>
        <w:rPr>
          <w:rStyle w:val="FootnoteAnchor"/>
          <w:rtl w:val="true"/>
        </w:rPr>
        <w:footnoteReference w:id="352"/>
      </w:r>
      <w:r>
        <w:rPr>
          <w:rFonts w:ascii="IRNazanin" w:hAnsi="IRNazanin" w:eastAsia="IRNazanin"/>
          <w:color w:val="111111"/>
          <w:sz w:val="28"/>
          <w:sz w:val="28"/>
          <w:szCs w:val="28"/>
          <w:rtl w:val="true"/>
          <w:lang w:bidi="fa-IR"/>
        </w:rPr>
        <w:t>، لکن لا دلیل علیه، فلا مانع</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یبقی مجال لتعریف المضاربة بما أفاده فی المتن، کما نبّهنا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یتصدّی العامل للمعاملة مع کون المال بید المالک، کما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w:t>
      </w:r>
      <w:bookmarkStart w:id="226" w:name="pg13285_138939"/>
    </w:p>
    <w:p>
      <w:pPr>
        <w:pStyle w:val="Heading4"/>
        <w:numPr>
          <w:ilvl w:val="3"/>
          <w:numId w:val="1"/>
        </w:numPr>
        <w:rPr/>
      </w:pPr>
      <w:bookmarkStart w:id="227" w:name="__RefHeading___Toc2093820_2322387425"/>
      <w:bookmarkStart w:id="228" w:name="_Toc81"/>
      <w:bookmarkEnd w:id="226"/>
      <w:bookmarkEnd w:id="227"/>
      <w:r>
        <w:rPr>
          <w:rtl w:val="true"/>
        </w:rPr>
        <w:t>تاسعاً</w:t>
      </w:r>
      <w:r>
        <w:rPr>
          <w:rtl w:val="true"/>
        </w:rPr>
        <w:t xml:space="preserve">: </w:t>
      </w:r>
      <w:r>
        <w:rPr>
          <w:rtl w:val="true"/>
        </w:rPr>
        <w:t>کون الاسترباح بالتجارة</w:t>
      </w:r>
      <w:bookmarkEnd w:id="228"/>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الاسترباح بالتجارة، وأمّا إذا کان بغیرها کأن یدفع إلیه لیصرفه فی الزراعة مثلاً ویکون الربح بینهما یشکل صحّته</w:t>
      </w:r>
      <w:r>
        <w:rPr>
          <w:rStyle w:val="FootnoteAnchor"/>
          <w:rtl w:val="true"/>
        </w:rPr>
        <w:footnoteReference w:id="354"/>
      </w:r>
      <w:r>
        <w:rPr>
          <w:rFonts w:ascii="IRNazanin" w:hAnsi="IRNazanin" w:eastAsia="IRNazanin"/>
          <w:color w:val="111111"/>
          <w:sz w:val="28"/>
          <w:sz w:val="28"/>
          <w:szCs w:val="28"/>
          <w:rtl w:val="true"/>
          <w:lang w:bidi="fa-IR"/>
        </w:rPr>
        <w:t>؛ إذ القدر المعلوم من الأدلّة هو التجارة، ولو فرض صحّة غیرها</w:t>
      </w:r>
      <w:r>
        <w:rPr>
          <w:rStyle w:val="FootnoteAnchor"/>
          <w:rtl w:val="true"/>
        </w:rPr>
        <w:footnoteReference w:id="355"/>
      </w:r>
      <w:r>
        <w:rPr>
          <w:rFonts w:ascii="IRNazanin" w:hAnsi="IRNazanin" w:eastAsia="IRNazanin"/>
          <w:color w:val="111111"/>
          <w:sz w:val="28"/>
          <w:sz w:val="28"/>
          <w:szCs w:val="28"/>
          <w:rtl w:val="true"/>
          <w:lang w:bidi="fa-IR"/>
        </w:rPr>
        <w:t xml:space="preserve"> للعمومات</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جواز التمسّک بها فی الشبهة المصداقیّة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الدخول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عموم فی الأدلّة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بعید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یکون داخلاً فی عنوان المضاربة</w:t>
      </w:r>
      <w:r>
        <w:rPr>
          <w:rFonts w:eastAsia="IRNazanin" w:cs="IRNazanin"/>
          <w:color w:val="111111"/>
          <w:sz w:val="28"/>
          <w:szCs w:val="28"/>
          <w:rtl w:val="true"/>
          <w:lang w:bidi="fa-IR"/>
        </w:rPr>
        <w:t>.</w:t>
      </w:r>
    </w:p>
    <w:p>
      <w:pPr>
        <w:pStyle w:val="Heading4"/>
        <w:numPr>
          <w:ilvl w:val="3"/>
          <w:numId w:val="1"/>
        </w:numPr>
        <w:rPr/>
      </w:pPr>
      <w:bookmarkStart w:id="229" w:name="__RefHeading___Toc2093822_2322387425"/>
      <w:bookmarkStart w:id="230" w:name="_Toc82"/>
      <w:bookmarkEnd w:id="229"/>
      <w:r>
        <w:rPr>
          <w:rtl w:val="true"/>
        </w:rPr>
        <w:t>عاشراً</w:t>
      </w:r>
      <w:r>
        <w:rPr>
          <w:rtl w:val="true"/>
        </w:rPr>
        <w:t xml:space="preserve">: </w:t>
      </w:r>
      <w:r>
        <w:rPr>
          <w:rtl w:val="true"/>
        </w:rPr>
        <w:t>کفایة رأس المال</w:t>
      </w:r>
      <w:bookmarkEnd w:id="230"/>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رأس المال بمقدارٍ</w:t>
      </w:r>
      <w:r>
        <w:rPr>
          <w:rStyle w:val="FootnoteAnchor"/>
          <w:rtl w:val="true"/>
        </w:rPr>
        <w:footnoteReference w:id="357"/>
      </w:r>
      <w:r>
        <w:rPr>
          <w:rFonts w:ascii="IRNazanin" w:hAnsi="IRNazanin" w:eastAsia="IRNazanin"/>
          <w:color w:val="111111"/>
          <w:sz w:val="28"/>
          <w:sz w:val="28"/>
          <w:szCs w:val="28"/>
          <w:rtl w:val="true"/>
          <w:lang w:bidi="fa-IR"/>
        </w:rPr>
        <w:t xml:space="preserve"> یعجز العامل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التجارة به</w:t>
      </w:r>
      <w:r>
        <w:rPr>
          <w:rStyle w:val="FootnoteAnchor"/>
          <w:rtl w:val="true"/>
        </w:rPr>
        <w:footnoteReference w:id="358"/>
      </w:r>
      <w:r>
        <w:rPr>
          <w:rFonts w:ascii="Amiri" w:hAnsi="Amiri" w:eastAsia="Amiri" w:cs="Amiri"/>
          <w:color w:val="111111"/>
          <w:sz w:val="28"/>
          <w:sz w:val="28"/>
          <w:szCs w:val="28"/>
          <w:rtl w:val="true"/>
          <w:lang w:bidi="ar-SA"/>
        </w:rPr>
        <w:t>، مع اشتراط المباشرة</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اشتراط القدرة فی المضاربة غیر معلوم، ولم یذکر فی کلمات السابقین، بلالمذکور فی کلامهم، فلو أخذ واحد ما یعجز عن العمل فیه ضَمِن، وهذا غیر اشتراطالقدرة؛ فإنّ الضمان فیه مستند إلی عدم کون الید علی المال عن إذن؛ لأنّه مقیّدبالقدرة علی التجارة، ولا یقاس بالإجارة؛ حیث إنّه لیس فی المضاربة تملیک إلّاتملیک الجعل بعد العمل، ولا یضرّه العجز، حیث لا یستحقّه إلّا بعد العمل، وعلیفرض الاشتراط فلا مانع من صحّة العقد فی المقدور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الاستعانة بالغیر، أو کان عاجزاً حتّی مع الاستعانة بالغیر، وإلّا فلا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بالمجموع من حیث المجموع، وإلّا صحّ فی المقدار المقدور، ویتبعهالربح، وعدم الضمان، وکذا فی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صحّتها بالنسبة إلی ما یقدر علیه، واستحقاق العامل فی ما یعمل بهحصّته من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یصحّ فی ما یکون قادراً علی ما بذل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الصحّة فی المقدار الّذی یقدر العامل علی الاتّجار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لاحتمال الصحّة بالنسبة إلی مقدوره واستحقاقه بحصّة من الربح لا یخلو منوجه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بنحو التقیید بالمجموع، وإلّا فیمکن الصحّة بالنسبة إلی المقدور، ویتبعهالربح وعدم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بالمجموع من حیث المجموع، وإلّا صحّ فی المقدار المقدور، ویتبعهالربح، وکذلک فی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لاشتراط کون</w:t>
      </w:r>
      <w:r>
        <w:rPr>
          <w:rStyle w:val="FootnoteAnchor"/>
          <w:rtl w:val="true"/>
        </w:rPr>
        <w:footnoteReference w:id="360"/>
      </w:r>
      <w:r>
        <w:rPr>
          <w:rFonts w:ascii="IRNazanin" w:hAnsi="IRNazanin" w:eastAsia="IRNazanin"/>
          <w:color w:val="111111"/>
          <w:sz w:val="28"/>
          <w:sz w:val="28"/>
          <w:szCs w:val="28"/>
          <w:rtl w:val="true"/>
          <w:lang w:bidi="fa-IR"/>
        </w:rPr>
        <w:t xml:space="preserve"> العامل قادراً</w:t>
      </w:r>
      <w:r>
        <w:rPr>
          <w:rStyle w:val="FootnoteAnchor"/>
          <w:rtl w:val="true"/>
        </w:rPr>
        <w:footnoteReference w:id="3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1" w:name="pg13285_138942"/>
    </w:p>
    <w:p>
      <w:pPr>
        <w:pStyle w:val="Heading3"/>
        <w:numPr>
          <w:ilvl w:val="2"/>
          <w:numId w:val="1"/>
        </w:numPr>
        <w:rPr/>
      </w:pPr>
      <w:bookmarkStart w:id="232" w:name="__RefHeading___Toc2093824_2322387425"/>
      <w:bookmarkStart w:id="233" w:name="_Toc83"/>
      <w:bookmarkEnd w:id="231"/>
      <w:bookmarkEnd w:id="232"/>
      <w:r>
        <w:rPr>
          <w:rtl w:val="true"/>
        </w:rPr>
        <w:t>آثار اشتراط القدرة فی المضاربة</w:t>
      </w:r>
      <w:bookmarkEnd w:id="233"/>
    </w:p>
    <w:p>
      <w:pPr>
        <w:pStyle w:val="BookText"/>
        <w:rPr/>
      </w:pPr>
      <w:r>
        <w:rPr>
          <w:rFonts w:ascii="IRNazanin" w:hAnsi="IRNazanin" w:eastAsia="IRNazanin"/>
          <w:color w:val="111111"/>
          <w:sz w:val="28"/>
          <w:sz w:val="28"/>
          <w:szCs w:val="28"/>
          <w:rtl w:val="true"/>
          <w:lang w:bidi="fa-IR"/>
        </w:rPr>
        <w:t>علی العمل</w:t>
      </w:r>
      <w:r>
        <w:rPr>
          <w:rStyle w:val="FootnoteAnchor"/>
          <w:rtl w:val="true"/>
        </w:rPr>
        <w:footnoteReference w:id="362"/>
      </w:r>
      <w:r>
        <w:rPr>
          <w:rFonts w:ascii="IRNazanin" w:hAnsi="IRNazanin" w:eastAsia="IRNazanin"/>
          <w:color w:val="111111"/>
          <w:sz w:val="28"/>
          <w:sz w:val="28"/>
          <w:szCs w:val="28"/>
          <w:rtl w:val="true"/>
          <w:lang w:bidi="fa-IR"/>
        </w:rPr>
        <w:t>، کما أنّ الأمر کذلک فی الإجارة للعمل، فإنّه إذا کان عاجزاً        </w:t>
      </w:r>
    </w:p>
    <w:p>
      <w:pPr>
        <w:pStyle w:val="BookText"/>
        <w:rPr/>
      </w:pPr>
      <w:r>
        <w:rPr>
          <w:rFonts w:ascii="IRNazanin" w:hAnsi="IRNazanin" w:eastAsia="IRNazanin"/>
          <w:color w:val="111111"/>
          <w:sz w:val="28"/>
          <w:sz w:val="28"/>
          <w:szCs w:val="28"/>
          <w:rtl w:val="true"/>
          <w:lang w:bidi="fa-IR"/>
        </w:rPr>
        <w:t>تکون باطلة، وحینئذٍ فیکون</w:t>
      </w:r>
      <w:r>
        <w:rPr>
          <w:rStyle w:val="FootnoteAnchor"/>
          <w:rtl w:val="true"/>
        </w:rPr>
        <w:footnoteReference w:id="363"/>
      </w:r>
      <w:r>
        <w:rPr>
          <w:rFonts w:ascii="IRNazanin" w:hAnsi="IRNazanin" w:eastAsia="IRNazanin"/>
          <w:color w:val="111111"/>
          <w:sz w:val="28"/>
          <w:sz w:val="28"/>
          <w:szCs w:val="28"/>
          <w:rtl w:val="true"/>
          <w:lang w:bidi="fa-IR"/>
        </w:rPr>
        <w:t xml:space="preserve"> تمام الربح للمالک</w:t>
      </w:r>
      <w:r>
        <w:rPr>
          <w:rStyle w:val="FootnoteAnchor"/>
          <w:rtl w:val="true"/>
        </w:rPr>
        <w:footnoteReference w:id="364"/>
      </w:r>
      <w:r>
        <w:rPr>
          <w:rFonts w:ascii="IRNazanin" w:hAnsi="IRNazanin" w:eastAsia="IRNazanin"/>
          <w:color w:val="111111"/>
          <w:sz w:val="28"/>
          <w:sz w:val="28"/>
          <w:szCs w:val="28"/>
          <w:rtl w:val="true"/>
          <w:lang w:bidi="fa-IR"/>
        </w:rPr>
        <w:t>، وللعامل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اُجرة عمله</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أقلّ الأمرین منه ومن المسمّی، وفی إطلاق ضمانه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جهله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علمه أیضاً إذا کان العمل مبنیّاً علی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ویقرب ذلک مع العلم به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الإجارة تفصیل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العلم والجهل، إلّا إذا تحقّق التبرّع والمجّانیّة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علمه أیضاً إذا کان العمل مبنیّاً علی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ضامناً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الالتزام بالضمان حتّی مع الجهل مبنیّ علی الاحتیاط؛ إذ لا دلیل علیه إلّا السیرة،فلابدّ من الاقتصار علی المتیقّن فی موردها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 التلف بالمضاربة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المقدار الّذی یقدر علی الاتّجار به، وقد عرفت فی الحاشیةالسابقة صحّة المضاربة مطلقاً، أو بالإضافة إلیه؛ وعلیه فلا وجه لضمانه بالنسبة إلیه،وأمّا المقدار الزائد فالظاهر عدم ثبوت الضمان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لصحّة المضاربة فیالمجموع، وإمّا لعدم کون فسادها موجباً للضمان، کما فی الإجارة الفاسدة، علی مامرّ، والفرق بین صورة المزج وعدمه وکذا بین صورة تعدّد الأخذ ووحدته ممّا لاوجه له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w:t>
      </w:r>
    </w:p>
    <w:p>
      <w:pPr>
        <w:pStyle w:val="BookText"/>
        <w:rPr/>
      </w:pPr>
      <w:r>
        <w:rPr>
          <w:rFonts w:ascii="IRNazanin" w:hAnsi="IRNazanin" w:eastAsia="IRNazanin"/>
          <w:color w:val="111111"/>
          <w:sz w:val="28"/>
          <w:sz w:val="28"/>
          <w:szCs w:val="28"/>
          <w:rtl w:val="true"/>
          <w:lang w:bidi="fa-IR"/>
        </w:rPr>
        <w:t>مع علم المالک</w:t>
      </w:r>
      <w:r>
        <w:rPr>
          <w:rStyle w:val="FootnoteAnchor"/>
          <w:rtl w:val="true"/>
        </w:rPr>
        <w:footnoteReference w:id="366"/>
      </w:r>
      <w:r>
        <w:rPr>
          <w:rFonts w:ascii="IRNazanin" w:hAnsi="IRNazanin" w:eastAsia="IRNazanin"/>
          <w:color w:val="111111"/>
          <w:sz w:val="28"/>
          <w:sz w:val="28"/>
          <w:szCs w:val="28"/>
          <w:rtl w:val="true"/>
          <w:lang w:bidi="fa-IR"/>
        </w:rPr>
        <w:t xml:space="preserve"> بالحال، وهل یضمن</w:t>
      </w:r>
      <w:r>
        <w:rPr>
          <w:rStyle w:val="FootnoteAnchor"/>
          <w:rtl w:val="true"/>
        </w:rPr>
        <w:footnoteReference w:id="367"/>
      </w:r>
      <w:r>
        <w:rPr>
          <w:rFonts w:ascii="IRNazanin" w:hAnsi="IRNazanin" w:eastAsia="IRNazanin"/>
          <w:color w:val="111111"/>
          <w:sz w:val="28"/>
          <w:sz w:val="28"/>
          <w:szCs w:val="28"/>
          <w:rtl w:val="true"/>
          <w:lang w:bidi="fa-IR"/>
        </w:rPr>
        <w:t xml:space="preserve"> حینئذٍ جمیعه لعدم التمیّز مع عدم الإذن فی أخذه علی هذا الوجه، أو القدر الزائد؛ لأنّ العجز إنّما یکون بسببه فیختصّ به، أو الأوّل</w:t>
      </w:r>
      <w:r>
        <w:rPr>
          <w:rStyle w:val="FootnoteAnchor"/>
          <w:rtl w:val="true"/>
        </w:rPr>
        <w:footnoteReference w:id="368"/>
      </w:r>
      <w:r>
        <w:rPr>
          <w:rFonts w:ascii="IRNazanin" w:hAnsi="IRNazanin" w:eastAsia="IRNazanin"/>
          <w:color w:val="111111"/>
          <w:sz w:val="28"/>
          <w:sz w:val="28"/>
          <w:szCs w:val="28"/>
          <w:rtl w:val="true"/>
          <w:lang w:bidi="fa-IR"/>
        </w:rPr>
        <w:t xml:space="preserve"> إذا أخذ الجمیع دفعةً، والثانی إذا أخذ أوّلاً بقدر مقدوره، ثمّ أخذ الزائد ولم یمزجه مع ما أخذه أوّلاً؟ أقوال</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ناظراً فی ما أفاده فی المقام إلی انحلال عقد المضاربة یشکل الحکم؛ إذالانحلال محلّ التأمّل والإشکال،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أقواها</w:t>
      </w:r>
      <w:r>
        <w:rPr>
          <w:rStyle w:val="FootnoteAnchor"/>
          <w:rtl w:val="true"/>
        </w:rPr>
        <w:footnoteReference w:id="370"/>
      </w:r>
      <w:r>
        <w:rPr>
          <w:rFonts w:ascii="IRNazanin" w:hAnsi="IRNazanin" w:eastAsia="IRNazanin"/>
          <w:color w:val="111111"/>
          <w:sz w:val="28"/>
          <w:sz w:val="28"/>
          <w:szCs w:val="28"/>
          <w:rtl w:val="true"/>
          <w:lang w:bidi="fa-IR"/>
        </w:rPr>
        <w:t xml:space="preserve"> الأخیر</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أضعفها؛ لأنّ عجز العامل عن العمل بتمام رأس المال إن کان مانعاً عن صحّةأصل المضاربة فکلّ ما یأخذه ممّا وقع علیه العقد دفعةً أو تدریجاً مقبوض بالعقدالفاسد، فإن قلنا بالضمان یضمن الجمیع مطلقاً، وإن قلنا بعدمه بمقتضی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لایُضمَن 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أصلاً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مانعاً عن الصحّةبالنسبة إلی الزائد عن مقدوره، بأن یکون صحیحاً بالنسبة إلی المقدار المقدوروفاسداً بالنسبة إلی الزائد فمن المعلوم أنّ نسبة العجز والقدرة بالنسبة إلی ما أخذهأوّلاً وثانیاً علی حدٍّ سواء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الأوّل؛ بناءً علی مختاره من کون منشأ الضمان بطلان المضاربة؛ فإنّالجمیع مقبوض کذلک، وأمّا علی ما قوّیناه فأقواها الثانی مع تعیّنه بالتلف، کما إذاتلف جمیع المال قبل العمل، أو تلف الباقی بعد الشروع فی العمل فی جمیع ما یقدرعلیه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الأوّل؛ فإنّ وجه الضمان لیس کونه مقبوضاً بالعقد الفاسد؛ فإنّ عقدالمضاربة ممّا لا یضمن بصحیحة؛ ولذا لو کان الفساد من جهةٍ اُخری لم یضمن، بلالوجه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المالک أذِن فی القبض علی وجه العمل والاسترباح، ومع عدم القدرةفالقبض لیس داخلاً فیما أذن فیه فیضمن؛ ولذا لو علم المالک بالحال لا یضمن،فالابتداء والاستدامة مشترکان فی ذلک، فلو تجدّد العجز عن الجمیع وجب علیه ردّالزائد، وإلّا ضمن، فالید علی الجمیع بعد قبض الجمیع ولو تدریجاً غیر مأذون فیه،والعجز نسبته إلی الجمیع علی حدٍّ سواء، فیضمن الجمیع ، نعم ، لو اتّجر فی المقدورأو بعضه وتلف فلا یبعد عدم الضمان فیه؛ لانطباق المأذون فیه علی ذلک، ولا یترتّبعلیه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 فإنّ المفروض وحدة المعاملة والمضاربة المعیّن فیها مقدار من المالالّذی یعجز العامل عن التجارة بتمامه، فإن قلنا بکون هذا العجز مانعاً عن صحّةأصل المضاربة فکلّ ما یأخذه من هذا المال دفعةً أو تدریجاً مقبوض بالعقد الفاسد،فإن قلنا بالضمان یضمن الجمیع مطلقاً، وإن قلنا بعدمه لأجل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یُضمَنبصحیحهِ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مطلقاً، وإن قلنا بکونه مانعاً عن الصحّةبالنسبة إلی الزائد عن مقدوره فمعلوم أنّ نسبة العجز والقدرة بالنسبة إلی ما أخذهأوّلاً وثانیاً علی حدٍّ سواء، لا ترجیح لأحدهما علی الآخر، ومن ذلک یظهر ما فیقوله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الأوّل وقع صحیحاً والبطلان مستند إلی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المفروضوقوع مضاربةٍ واحدة علی مجموع المال، وما أخذه أوّلاً بقدر مقدوره لم یکن متعلّقاًلمضاربةٍ مستقلّةٍ علی حِدَةٍ، ولا یبعد القول بعدم الضمان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لأنّه بعد فساد المعاملة إن قلنا بأنّ المقبوض به یوجب الضمانفالضمان فی الکلّ؛ لفساد الکلّ، وإن قلنا بعدم الضمان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یُضمَنبصحیحهِ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ضمان فی الکلّ، وهو الأقوی، فعلی کلّ حالٍالتفصیل لا وجه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فرض البطلان لا وجه لهذا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لا یخلو من قوّة، ووجهه عدم کون القبض مأذوناً فیه فی الفرض؛ إذ إذنهفی القبض علی وجه العمل والاسترباح، ومع العجز لا إذن بالنسبة إلیه، فیده علیالمجموع بعد قبضه ولو بالتدریج ید ضمان، ولیست أمانیّة شرعیّة، ولا مالکیّة،ولیس الوجه کونه مقبوضاً بالعقد الفاسد حتّی یُجاب بأنّ المضاربة من مصادیق مالا یُضمَن بصحیحه،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قوّاه فی غایة الضعف بعد کون القبض بعقد واحدولو کان بالتدریج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أنشأ المضاربة بالمعاطاة بأن أعطی المقدور بقصد المضاربة، ثمّ أعطیالزائد ولم یمزجه، وأمّا لو أنشأ العقد علی الزائد فالعقد باطل علی مختاره، وحیثإنّ الإعطاء مبنیّ علی القدرة فالید ید ضمان بالنسبة إلی المجموع، وعلیه فالأقویالأوّل، وأمّا علی ما اخترناه من عدم اشتراط القدرة فی العقد فالأقوی الثانی،ویکون الزائد فی المقدور بنحو الإشاعة، من غیر فرقٍ بین ما إذا أخذ الجمیع دفعةًأو تدریجاً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 حتّی یکون أقوی؛ لأنّه مع البطلان ـ کما هو مختاره ـ یکون مضاربةفاسدة، فإن قلنا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یُضمَن 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فلا وجهللضمان، وإن لم نقل به فلا وجه للتفصیل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ودعوی أنّه بعد أخذ الزائد تکون یده علی الجمیع، وهو عاجز عن المجموع من حیث المجموع، ولا ترجیح الآن لأحد أجزائه؛ إذ لو ترک الأوّل وأخذ الزیادة لا یکون عاجزاً کما تری؛ إذ الأوّل وقع</w:t>
      </w:r>
      <w:r>
        <w:rPr>
          <w:rStyle w:val="FootnoteAnchor"/>
          <w:rtl w:val="true"/>
        </w:rPr>
        <w:footnoteReference w:id="372"/>
      </w:r>
      <w:r>
        <w:rPr>
          <w:rFonts w:ascii="Amiri" w:hAnsi="Amiri" w:eastAsia="Amiri" w:cs="Amiri"/>
          <w:color w:val="111111"/>
          <w:sz w:val="28"/>
          <w:sz w:val="28"/>
          <w:szCs w:val="28"/>
          <w:rtl w:val="true"/>
          <w:lang w:bidi="ar-SA"/>
        </w:rPr>
        <w:t xml:space="preserve"> صحیحاً</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فیما إذا کان عقدان ومعاملتان إحداهما واقعة علی المقدور، والاُخری علیغیر المقدور صحیح، ولکنّ هذا خلاف المفروض فی المقام؛ إذ المفروض فی المقامأنّ معاملةً واحدةً وعقداً واحداً تعلّق برأس مالٍ یکون العامل عاجزاً عن التجارةبمجموعه، فتکون هذه المعاملة فاسدةً بالنسبة إلی المجموع، ولا یقاس بباب تبعّضالصفقة للانحلال هناک إلی معاملتین، ولا معنی للانحلال هاهنا، فتأمّل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والبطلان  مستند إلی الثانی وبسببه، والمفروض عدم المزج</w:t>
      </w:r>
      <w:r>
        <w:rPr>
          <w:rFonts w:eastAsia="IRNazanin" w:cs="IRNazanin"/>
          <w:color w:val="111111"/>
          <w:sz w:val="28"/>
          <w:szCs w:val="28"/>
          <w:rtl w:val="true"/>
          <w:lang w:bidi="fa-IR"/>
        </w:rPr>
        <w:t>.</w:t>
      </w:r>
      <w:bookmarkStart w:id="234" w:name="pg13285_138948"/>
    </w:p>
    <w:p>
      <w:pPr>
        <w:pStyle w:val="BookText"/>
        <w:rPr/>
      </w:pPr>
      <w:bookmarkEnd w:id="234"/>
      <w:r>
        <w:rPr>
          <w:rFonts w:ascii="IRNazanin" w:hAnsi="IRNazanin" w:eastAsia="IRNazanin"/>
          <w:color w:val="111111"/>
          <w:sz w:val="28"/>
          <w:sz w:val="28"/>
          <w:szCs w:val="28"/>
          <w:rtl w:val="true"/>
          <w:lang w:bidi="fa-IR"/>
        </w:rPr>
        <w:t>هذا، ولکن ذکر بعضهم</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أسند إلی الکلّ، وهو الأقوی،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العجز المعاملة صحیحة، فالربح مشترک، ومع ذلک یکون العامل ضامناً مع جهل المالک، ولا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لما ذکرنا، مع أنّه إذا کانت المعاملة صحیحةً لم یکن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إذا تجدّد العجز فی الأثناء وجب علیه ردّ الزائد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093826_2322387425"/>
      <w:bookmarkStart w:id="236" w:name="_Toc84"/>
      <w:bookmarkEnd w:id="235"/>
      <w:r>
        <w:rPr>
          <w:rtl w:val="true"/>
        </w:rPr>
        <w:t>المضاربة علی ماله الموجود فی ید غیره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له مال موجود فی ید غیره أمانةً أو غیرها فضاربه علیها صحّ، وإن کان فی یده غصباً أو غیره ممّا تکون الید فیه ید ضمان فالأقوی</w:t>
      </w:r>
      <w:r>
        <w:rPr>
          <w:rStyle w:val="FootnoteAnchor"/>
          <w:rtl w:val="true"/>
        </w:rPr>
        <w:footnoteReference w:id="375"/>
      </w:r>
      <w:r>
        <w:rPr>
          <w:rFonts w:ascii="Amiri" w:hAnsi="Amiri" w:eastAsia="Amiri" w:cs="Amiri"/>
          <w:color w:val="111111"/>
          <w:sz w:val="28"/>
          <w:sz w:val="28"/>
          <w:szCs w:val="28"/>
          <w:rtl w:val="true"/>
          <w:lang w:bidi="ar-SA"/>
        </w:rPr>
        <w:t xml:space="preserve"> أنّه یرتفع</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الضمان</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تحقّق إذن المالک بکون المال فی 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لانقلاب 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لا یخلو من شوب الإشکال؛ إذ المضاربة لیس إذناً فی القبضکی تنقلب الید، خصوصاً علی القول بعدم اشتراط کون رأس المال بید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إنشاء المضاربة ظاهراً فی الإذن فی إبقاء الید علیه، کما لا یبعد ذلک، وإلّافلا وجه للانقلاب، وکذلک فی الرهن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لظهور عقد المضاربة برضی المالک کون المال فی ید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إطلاق العقد ظاهراً فی الإذن بکونه فی ید العامل، وإلّا فالصحیح ما ذکرهالجماعة؛ لِما تقدّم من أنّه لا یُعتبر فی المضاربة کون المال بید العامل، وظهوره فیذلک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فینقلب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الضمان مغیّاً بالتأدیة ولم تحصل کما تری</w:t>
      </w:r>
      <w:r>
        <w:rPr>
          <w:rStyle w:val="FootnoteAnchor"/>
          <w:rtl w:val="true"/>
        </w:rPr>
        <w:footnoteReference w:id="378"/>
      </w:r>
      <w:r>
        <w:rPr>
          <w:rFonts w:ascii="IRNazanin" w:hAnsi="IRNazanin" w:eastAsia="IRNazanin"/>
          <w:color w:val="111111"/>
          <w:sz w:val="28"/>
          <w:sz w:val="28"/>
          <w:szCs w:val="28"/>
          <w:rtl w:val="true"/>
          <w:lang w:bidi="fa-IR"/>
        </w:rPr>
        <w:t>، ولکن ذکر جماعة بقاء الضمان، إلّا إذا اشتری به شیئاً ودفعه</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بإذن المالک، وإلّا فلا وجه لارتفاع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یرتفع الضمان به؛ لأنّه قد 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بإذنه، وذکروا نحو ذلک فی الرهن أیضاً، وأنّ العین إذا کانت فی ید الغاصب فجعله رهناً عنده أنّها تبقی علی الضمان،</w:t>
      </w:r>
      <w:bookmarkStart w:id="237" w:name="pg13285_138951"/>
    </w:p>
    <w:p>
      <w:pPr>
        <w:pStyle w:val="BookText"/>
        <w:rPr/>
      </w:pPr>
      <w:bookmarkEnd w:id="237"/>
      <w:r>
        <w:rPr>
          <w:rFonts w:ascii="IRNazanin" w:hAnsi="IRNazanin" w:eastAsia="IRNazanin"/>
          <w:color w:val="111111"/>
          <w:sz w:val="28"/>
          <w:sz w:val="28"/>
          <w:szCs w:val="28"/>
          <w:rtl w:val="true"/>
          <w:lang w:bidi="fa-IR"/>
        </w:rPr>
        <w:t>والأقوی ما ذکرنا</w:t>
      </w:r>
      <w:r>
        <w:rPr>
          <w:rStyle w:val="FootnoteAnchor"/>
          <w:rtl w:val="true"/>
        </w:rPr>
        <w:footnoteReference w:id="380"/>
      </w:r>
      <w:r>
        <w:rPr>
          <w:rFonts w:ascii="IRNazanin" w:hAnsi="IRNazanin" w:eastAsia="IRNazanin"/>
          <w:color w:val="111111"/>
          <w:sz w:val="28"/>
          <w:sz w:val="28"/>
          <w:szCs w:val="28"/>
          <w:rtl w:val="true"/>
          <w:lang w:bidi="fa-IR"/>
        </w:rPr>
        <w:t xml:space="preserve"> فی المقامَین</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ارتفاع الضمان بمثل الرهن والإجارة وإن کان لا یخلو من القوّة إلّا أنّه فی المقامونظائره من العقود الإذنیّة ، لا یخلو من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والمناط فیهما تحقّق الإذن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وإشکال فی المقامَین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لما ذکرنا</w:t>
      </w:r>
      <w:r>
        <w:rPr>
          <w:rFonts w:eastAsia="IRNazanin" w:cs="IRNazanin"/>
          <w:color w:val="111111"/>
          <w:sz w:val="28"/>
          <w:szCs w:val="28"/>
          <w:rtl w:val="true"/>
          <w:lang w:bidi="fa-IR"/>
        </w:rPr>
        <w:t>.</w:t>
      </w:r>
    </w:p>
    <w:p>
      <w:pPr>
        <w:pStyle w:val="Heading3"/>
        <w:numPr>
          <w:ilvl w:val="2"/>
          <w:numId w:val="1"/>
        </w:numPr>
        <w:rPr/>
      </w:pPr>
      <w:bookmarkStart w:id="238" w:name="__RefHeading___Toc2093828_2322387425"/>
      <w:bookmarkStart w:id="239" w:name="_Toc85"/>
      <w:bookmarkEnd w:id="238"/>
      <w:r>
        <w:rPr>
          <w:rtl w:val="true"/>
        </w:rPr>
        <w:t>جواز فسخ عقد المضاربة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المضاربة جائزة من الطرفَین، یجوز لکلٍّ منهما</w:t>
      </w:r>
      <w:r>
        <w:rPr>
          <w:rStyle w:val="FootnoteAnchor"/>
          <w:rtl w:val="true"/>
        </w:rPr>
        <w:footnoteReference w:id="382"/>
      </w:r>
      <w:r>
        <w:rPr>
          <w:rFonts w:ascii="IRNazanin" w:hAnsi="IRNazanin" w:eastAsia="IRNazanin"/>
          <w:color w:val="111111"/>
          <w:sz w:val="28"/>
          <w:sz w:val="28"/>
          <w:szCs w:val="28"/>
          <w:rtl w:val="true"/>
          <w:lang w:bidi="fa-IR"/>
        </w:rPr>
        <w:t>فسخها</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أنّه یجوز للمالک الرجوع عن الإذن فی التصرّف فی ماله، وللعاملالامتناع من العمل فی أیّ وقتٍ کان، وأمّا ما عیّناه للمال وللعمل من الربح فلا یجوزفسخه، والرجوع إلی اُجرة المثل بعد ظهور الربح، بل وبعد الشروع فی العمل أیضاًإذا کانا باقیَین علی الإذن والعمل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للمالک الرجوع عن الإذن فی التصرّف، وللعامل الامتناع من العمل فی أیّوقت، وأمّا الفسخ بعد العمل والرجوع إلی اُجرة المثل دون ما عیّناه من الربحفالأقوی عدم جوازه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قبل الشروع فی العمل     </w:t>
      </w:r>
      <w:r>
        <w:rPr>
          <w:rFonts w:eastAsia="IRNazanin" w:cs="IRNazanin"/>
          <w:color w:val="111111"/>
          <w:sz w:val="28"/>
          <w:szCs w:val="28"/>
          <w:rtl w:val="true"/>
          <w:lang w:bidi="fa-IR"/>
        </w:rPr>
        <w:t>.     .     .     .     .     .</w:t>
      </w:r>
      <w:bookmarkStart w:id="240" w:name="pg13285_138952"/>
    </w:p>
    <w:p>
      <w:pPr>
        <w:pStyle w:val="Heading3"/>
        <w:numPr>
          <w:ilvl w:val="2"/>
          <w:numId w:val="1"/>
        </w:numPr>
        <w:rPr/>
      </w:pPr>
      <w:bookmarkStart w:id="241" w:name="__RefHeading___Toc2093830_2322387425"/>
      <w:bookmarkStart w:id="242" w:name="_Toc86"/>
      <w:bookmarkEnd w:id="240"/>
      <w:bookmarkEnd w:id="241"/>
      <w:r>
        <w:rPr>
          <w:rtl w:val="true"/>
        </w:rPr>
        <w:t>اشتراط عدم الفسخ فی المضاربة</w:t>
      </w:r>
      <w:bookmarkEnd w:id="242"/>
    </w:p>
    <w:p>
      <w:pPr>
        <w:pStyle w:val="BookText"/>
        <w:rPr/>
      </w:pPr>
      <w:r>
        <w:rPr>
          <w:rFonts w:ascii="IRNazanin" w:hAnsi="IRNazanin" w:eastAsia="IRNazanin"/>
          <w:color w:val="111111"/>
          <w:sz w:val="28"/>
          <w:sz w:val="28"/>
          <w:szCs w:val="28"/>
          <w:rtl w:val="true"/>
          <w:lang w:bidi="fa-IR"/>
        </w:rPr>
        <w:t>أم بعده</w:t>
      </w:r>
      <w:r>
        <w:rPr>
          <w:rStyle w:val="FootnoteAnchor"/>
          <w:rtl w:val="true"/>
        </w:rPr>
        <w:footnoteReference w:id="384"/>
      </w:r>
      <w:r>
        <w:rPr>
          <w:rFonts w:ascii="IRNazanin" w:hAnsi="IRNazanin" w:eastAsia="IRNazanin"/>
          <w:color w:val="111111"/>
          <w:sz w:val="28"/>
          <w:sz w:val="28"/>
          <w:szCs w:val="28"/>
          <w:rtl w:val="true"/>
          <w:lang w:bidi="fa-IR"/>
        </w:rPr>
        <w:t xml:space="preserve"> قبل حصول الربح، أو بعده</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بمعنی اختصاص الربح بأجمعه بالمالک بعد الفسخ، بل بمعنی أنّ حصول العملوظهور الربح لا یوجب لزوم المضاربة بالإضافة إلی التجارة الآتیة؛ فإنّه یجوز لکلٍّمنهما فسخها مطلقاً، فیرجع المالک عن إذنه فی التصرّف، ویمتنع العامل عن العملفی أیّ 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 المال، أو کان به عروض، مطلقاً کانت أو مع اشتراط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قبل انقضائه، نعم، لو اشترط فیها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الفسخ إلی زمان کذا یمکن أن یقال بعدم جواز فسخها قبله، بل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لوجوب الوفاء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عن المشهور</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مورد کلام المشهور لو رجع الشرط إلی لزوم المعاملة، أو أنّ المالک لایملک الفسخ، وأمّا لو کان المراد أن لا یفسخ فلا مانع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الحریّ بالقبول لو کان المشروط لزوم العقد، أو عدم انفساخه علی نحو شرطالنتیجة، وأمّا شرط الفعل بأن یلتزم بعدم الفسخ فلا یوجب البطلان، نعم، یحتاج لزومه إلیأن یکون فی ضمن عقدٍ لازم، لا فی ما کان جائز الطرفین، کما فیما نحن فیه، نعم،لو قیل بلزوم الشروط الابتدائیّة لکان صرف اشتراطه کافیاً فی اللزوم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أنّه لو اشترط لزوم العقد وأنّه لیس له حقّ الفسخ فالشرط باطل؛ لأنّه علیخلاف مقتضی العقد، وأمّا إذا اشترط عدم حلّ الفسخ فلا یکون الشرط باطلاً فضلاًعن العقد وبطلان العقد، فی الصورة الاُولی فرع کون الشرط الفاسد مفسداً، وهو فیصورة العقد مبنیّاً علیه، وکونه منفیّاً لمضمونه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ذکره المشهور له وجه قویّ ولکن لا یوجب فساد العقد، ولو شرط عدمفسخها فی ضمن عقدٍ آخر فلا إشکال فی صحّة الشرط ووجوب الوفاء به، وفی ماذکره المصنّف فی هذه المسألة مواقع للنظر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بل العقد</w:t>
      </w:r>
      <w:r>
        <w:rPr>
          <w:rStyle w:val="FootnoteAnchor"/>
          <w:rtl w:val="true"/>
        </w:rPr>
        <w:footnoteReference w:id="387"/>
      </w:r>
      <w:r>
        <w:rPr>
          <w:rFonts w:ascii="Amiri" w:hAnsi="Amiri" w:eastAsia="Amiri" w:cs="Amiri"/>
          <w:color w:val="111111"/>
          <w:sz w:val="28"/>
          <w:sz w:val="28"/>
          <w:szCs w:val="28"/>
          <w:rtl w:val="true"/>
          <w:lang w:bidi="ar-SA"/>
        </w:rPr>
        <w:t xml:space="preserve"> أیضاً</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الأقوی صحّته وإن کان الشرط المذکور فاسداً، وفی التعلیل نظرأیضاً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     .     .</w:t>
      </w:r>
    </w:p>
    <w:p>
      <w:pPr>
        <w:pStyle w:val="BookText"/>
        <w:rPr/>
      </w:pPr>
      <w:r>
        <w:rPr>
          <w:rFonts w:ascii="Amiri" w:hAnsi="Amiri" w:eastAsia="Amiri" w:cs="Amiri"/>
          <w:color w:val="111111"/>
          <w:sz w:val="28"/>
          <w:sz w:val="28"/>
          <w:szCs w:val="28"/>
          <w:rtl w:val="true"/>
          <w:lang w:bidi="ar-SA"/>
        </w:rPr>
        <w:t>لأنّه منافٍ</w:t>
      </w:r>
      <w:r>
        <w:rPr>
          <w:rStyle w:val="FootnoteAnchor"/>
          <w:rtl w:val="true"/>
        </w:rPr>
        <w:footnoteReference w:id="389"/>
      </w:r>
      <w:r>
        <w:rPr>
          <w:rFonts w:ascii="IRNazanin" w:hAnsi="IRNazanin" w:eastAsia="IRNazanin"/>
          <w:color w:val="111111"/>
          <w:sz w:val="28"/>
          <w:sz w:val="28"/>
          <w:szCs w:val="28"/>
          <w:rtl w:val="true"/>
          <w:lang w:bidi="fa-IR"/>
        </w:rPr>
        <w:t xml:space="preserve"> لمقتضی</w:t>
      </w:r>
      <w:r>
        <w:rPr>
          <w:rStyle w:val="FootnoteAnchor"/>
          <w:rtl w:val="true"/>
        </w:rPr>
        <w:footnoteReference w:id="390"/>
      </w:r>
      <w:r>
        <w:rPr>
          <w:rFonts w:ascii="IRNazanin" w:hAnsi="IRNazanin" w:eastAsia="IRNazanin"/>
          <w:color w:val="111111"/>
          <w:sz w:val="28"/>
          <w:sz w:val="28"/>
          <w:szCs w:val="28"/>
          <w:rtl w:val="true"/>
          <w:lang w:bidi="fa-IR"/>
        </w:rPr>
        <w:t xml:space="preserve"> العقد</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المنافی هو شرط عدم الفسخ، فإن کان عبارة اُخری عنه عرفاً ففی کونه منافیاً ثمّکونه مراد المشهور أیضاً تأمّل، بل منع، ولکنّ شرط عدم الفسخ لا ینفع إلّا إذا شرطفی ضمن عقدٍ لازمٍ آخر، وعلی فرض کونه فاسداً وشرط فی عقد المضاربة لایفسد به أصل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الشرط لزوم العقد وعدم انفساخه بالفسخ صحّ ما ذکره المشهور من کونهمنافیاً لمقتضی العقد، وإن کان الشرط عدم الفسخ بطل الشرط، لا لِما ذکره المشهور،بل لأنّ حقیقة الشرط حیث تکون تعلیق الالتزام بالعقد والوفاء به علیه فلا یصحّشرط عدم الفسخ فی العقود غیر اللازمة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اشتراط عدم فسخ العقدالجائز فی ضمن عقدٍ آخر لازم، ویجب الوفاء به، ولکن لو فسخه ینفسخ وإنعصی، وعلی جمیع التقادیر لا یبطل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وفیه منع، بل هو منافٍ</w:t>
      </w:r>
    </w:p>
    <w:p>
      <w:pPr>
        <w:pStyle w:val="BookText"/>
        <w:rPr/>
      </w:pPr>
      <w:r>
        <w:rPr>
          <w:rFonts w:ascii="IRNazanin" w:hAnsi="IRNazanin" w:eastAsia="IRNazanin"/>
          <w:color w:val="111111"/>
          <w:sz w:val="28"/>
          <w:sz w:val="28"/>
          <w:szCs w:val="28"/>
          <w:rtl w:val="true"/>
          <w:lang w:bidi="fa-IR"/>
        </w:rPr>
        <w:t>لإطلاقه</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التحقیق عدم التنافی بین اشتراط عدم الفسخ وبقاء العقد علیجوازه؛ فإنّ أثر الاشتراط فی المقام عدم جواز الفسخ تکلیفاً، وأمّا العقد فهوباقٍ علی جوازه، ولا یمکن جعله لازماً بالشرط؛ إذ الشرط المخالف مع المقرّرالشرعیّ غیر نافذ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     .     .     .     .     .     .     .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ودعوی أنّ</w:t>
      </w:r>
      <w:r>
        <w:rPr>
          <w:rStyle w:val="FootnoteAnchor"/>
          <w:rtl w:val="true"/>
        </w:rPr>
        <w:footnoteReference w:id="393"/>
      </w:r>
      <w:r>
        <w:rPr>
          <w:rFonts w:ascii="IRNazanin" w:hAnsi="IRNazanin" w:eastAsia="IRNazanin"/>
          <w:color w:val="111111"/>
          <w:sz w:val="28"/>
          <w:sz w:val="28"/>
          <w:szCs w:val="28"/>
          <w:rtl w:val="true"/>
          <w:lang w:bidi="fa-IR"/>
        </w:rPr>
        <w:t xml:space="preserve"> الشرط</w:t>
      </w:r>
      <w:r>
        <w:rPr>
          <w:rStyle w:val="FootnoteAnchor"/>
          <w:rtl w:val="true"/>
        </w:rPr>
        <w:footnoteReference w:id="394"/>
      </w:r>
      <w:r>
        <w:rPr>
          <w:rFonts w:ascii="IRNazanin" w:hAnsi="IRNazanin" w:eastAsia="IRNazanin"/>
          <w:color w:val="111111"/>
          <w:sz w:val="28"/>
          <w:sz w:val="28"/>
          <w:szCs w:val="28"/>
          <w:rtl w:val="true"/>
          <w:lang w:bidi="fa-IR"/>
        </w:rPr>
        <w:t xml:space="preserve"> فی العقود الغیر اللازمة غیر لازم الوفاء</w:t>
      </w:r>
      <w:r>
        <w:rPr>
          <w:rStyle w:val="FootnoteAnchor"/>
          <w:rtl w:val="true"/>
        </w:rPr>
        <w:footnoteReference w:id="395"/>
      </w:r>
      <w:r>
        <w:rPr>
          <w:rFonts w:ascii="Amiri" w:hAnsi="Amiri" w:eastAsia="Amiri" w:cs="Amiri"/>
          <w:color w:val="111111"/>
          <w:sz w:val="28"/>
          <w:sz w:val="28"/>
          <w:szCs w:val="28"/>
          <w:rtl w:val="true"/>
          <w:lang w:bidi="ar-SA"/>
        </w:rPr>
        <w:t>ممنوعة</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سبیل إلی المنع عنها، وسیأتی توضیحه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مقبولة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لا یخلو من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المنع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یجوز فسخ العقد فیسقط الشرط، وإلّا فما دام العقد باقیاً یجب الوفاء بالشرط فیه، وهذا إنّما یتمّ فی غیر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مفاده عدم الفسخ مثل المقام، فإنّه یوجب لزوم ذلک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یوجب حجره عن الفسخ، وعدم نفوذه منه، لا لزوم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فیه وفی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علی الأحوط، لا وضعاً،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عدم التمکّن من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ذکرنا أنّ شرط عدم الفسخ لا یرجع إلی اللزوم، وشرط اللزوم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3" w:name="pg13285_138958"/>
    </w:p>
    <w:p>
      <w:pPr>
        <w:pStyle w:val="Heading3"/>
        <w:numPr>
          <w:ilvl w:val="2"/>
          <w:numId w:val="1"/>
        </w:numPr>
        <w:rPr/>
      </w:pPr>
      <w:bookmarkStart w:id="244" w:name="__RefHeading___Toc2093832_2322387425"/>
      <w:bookmarkStart w:id="245" w:name="_Toc87"/>
      <w:bookmarkEnd w:id="243"/>
      <w:bookmarkEnd w:id="244"/>
      <w:r>
        <w:rPr>
          <w:rtl w:val="true"/>
        </w:rPr>
        <w:t>أحکام الشروط فی المضاربة</w:t>
      </w:r>
      <w:bookmarkEnd w:id="245"/>
    </w:p>
    <w:p>
      <w:pPr>
        <w:pStyle w:val="BookText"/>
        <w:rPr/>
      </w:pPr>
      <w:r>
        <w:rPr>
          <w:rFonts w:ascii="IRNazanin" w:hAnsi="IRNazanin" w:eastAsia="IRNazanin"/>
          <w:color w:val="111111"/>
          <w:sz w:val="28"/>
          <w:sz w:val="28"/>
          <w:szCs w:val="28"/>
          <w:rtl w:val="true"/>
          <w:lang w:bidi="fa-IR"/>
        </w:rPr>
        <w:t>هذا، ولو شرط عدم فسخها</w:t>
      </w:r>
      <w:r>
        <w:rPr>
          <w:rStyle w:val="FootnoteAnchor"/>
          <w:rtl w:val="true"/>
        </w:rPr>
        <w:footnoteReference w:id="397"/>
      </w:r>
      <w:r>
        <w:rPr>
          <w:rFonts w:ascii="IRNazanin" w:hAnsi="IRNazanin" w:eastAsia="IRNazanin"/>
          <w:color w:val="111111"/>
          <w:sz w:val="28"/>
          <w:sz w:val="28"/>
          <w:szCs w:val="28"/>
          <w:rtl w:val="true"/>
          <w:lang w:bidi="fa-IR"/>
        </w:rPr>
        <w:t xml:space="preserve"> فی ضمن عقدٍ لازمٍ آخر فلا إشکال</w:t>
      </w:r>
      <w:r>
        <w:rPr>
          <w:rStyle w:val="FootnoteAnchor"/>
          <w:rtl w:val="true"/>
        </w:rPr>
        <w:footnoteReference w:id="398"/>
      </w:r>
      <w:r>
        <w:rPr>
          <w:rFonts w:ascii="IRNazanin" w:hAnsi="IRNazanin" w:eastAsia="IRNazanin"/>
          <w:color w:val="111111"/>
          <w:sz w:val="28"/>
          <w:sz w:val="28"/>
          <w:szCs w:val="28"/>
          <w:rtl w:val="true"/>
          <w:lang w:bidi="fa-IR"/>
        </w:rPr>
        <w:t xml:space="preserve"> فی صحّة الشرط ولزومه</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المشروط عدم الفسخ مع کونه مالکاً له، لا لزوم العقد وعدم مالکیّته له،کما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أیضاً باطل علی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المشروط عدم الفسخ، لا لزوم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وجوب الوفاء به؛ لأنّ قوام العقود الإذنیة إنّما هوبالإذن، والشرط وإن وقع فی عقدٍ لازمٍ لا یوجب قلبها؛ ولذا لو شرط الوکالةفی ضمن عقدٍ لازمٍ لم تلزم، وجاز فسخها، ومن هنا ظهر ما یتعلّق بهذه المسألةإلی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إن شرط أن لا یفسخ، وأمّا إن شرط أن لا یملک الفسخ فالشرط باطل،کما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من الشرط المنافی لمقتضی عقد المضاربة فیفسد الشرط؛ من حیثکونه خلاف السنّة، والظاهر أنّ شرط اللزوم منافٍ له، بخلاف شرط عدم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لزوم الوفاء به، لا لزوم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یویّد ما ذکرنا من عدم کون الشرط المذکور منافیاً لمقتضی العقد؛ إذ لو کان منافیاً</w:t>
      </w:r>
      <w:r>
        <w:rPr>
          <w:rStyle w:val="FootnoteAnchor"/>
          <w:rtl w:val="true"/>
        </w:rPr>
        <w:footnoteReference w:id="400"/>
      </w:r>
      <w:r>
        <w:rPr>
          <w:rFonts w:ascii="IRNazanin" w:hAnsi="IRNazanin" w:eastAsia="IRNazanin"/>
          <w:color w:val="111111"/>
          <w:sz w:val="28"/>
          <w:sz w:val="28"/>
          <w:szCs w:val="28"/>
          <w:rtl w:val="true"/>
          <w:lang w:bidi="fa-IR"/>
        </w:rPr>
        <w:t xml:space="preserve"> لزم عدم</w:t>
      </w:r>
      <w:r>
        <w:rPr>
          <w:rStyle w:val="FootnoteAnchor"/>
          <w:rtl w:val="true"/>
        </w:rPr>
        <w:footnoteReference w:id="401"/>
      </w:r>
      <w:r>
        <w:rPr>
          <w:rFonts w:ascii="Amiri" w:hAnsi="Amiri" w:eastAsia="Amiri" w:cs="Amiri"/>
          <w:color w:val="111111"/>
          <w:sz w:val="28"/>
          <w:sz w:val="28"/>
          <w:szCs w:val="28"/>
          <w:rtl w:val="true"/>
          <w:lang w:bidi="ar-SA"/>
        </w:rPr>
        <w:t xml:space="preserve"> صحّته</w:t>
      </w:r>
      <w:r>
        <w:rPr>
          <w:rStyle w:val="FootnoteAnchor"/>
          <w:rtl w:val="true"/>
        </w:rPr>
        <w:footnoteReference w:id="402"/>
      </w:r>
      <w:r>
        <w:rPr>
          <w:rFonts w:ascii="IRNazanin" w:hAnsi="IRNazanin" w:eastAsia="IRNazanin"/>
          <w:color w:val="111111"/>
          <w:sz w:val="28"/>
          <w:sz w:val="28"/>
          <w:szCs w:val="28"/>
          <w:rtl w:val="true"/>
          <w:lang w:bidi="fa-IR"/>
        </w:rPr>
        <w:t xml:space="preserve"> فی ضمن عقد آخر أیضاً، ولو شرط فی عقد مضاربةٍ اُخری سابقةٍ صحّ ووجب الوفاء</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تبیّن عدم لزومه ممّا قدّمناه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ظهر ممّا تقدّم فی الحاشیة السابقة أنّ کلّ شرطٍ والتزامٍ وقع فی ضمن العقودالجائزة لا یجب الوفاء به، فهذا الشرط وجمیع ما ذکره فی هذا الفرع من الشروطفی ضمن عقد المضاربة لا یجب الوفاء به، سواء فسخ المضاربة الاُولی،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فیه وفی تالیه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علی الأحوط فی شرط أن لا یفسخ، دون أن لا یملک الفسخ فإنّه باطل،کما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قدّمناه عدم لزومه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یفسخ هذه المضاربة فیسقط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اشترط فی مضاربةٍ مضاربةً اُخری فی مالٍ آخر، أو أخذ بضاعة منه، أو قرض، أو خدمة، أو نحو ذلک</w:t>
      </w:r>
      <w:r>
        <w:rPr>
          <w:rStyle w:val="FootnoteAnchor"/>
          <w:rtl w:val="true"/>
        </w:rPr>
        <w:footnoteReference w:id="404"/>
      </w:r>
      <w:r>
        <w:rPr>
          <w:rFonts w:ascii="IRNazanin" w:hAnsi="IRNazanin" w:eastAsia="IRNazanin"/>
          <w:color w:val="111111"/>
          <w:sz w:val="28"/>
          <w:sz w:val="28"/>
          <w:szCs w:val="28"/>
          <w:rtl w:val="true"/>
          <w:lang w:bidi="fa-IR"/>
        </w:rPr>
        <w:t xml:space="preserve"> وجب </w:t>
      </w:r>
    </w:p>
    <w:p>
      <w:pPr>
        <w:pStyle w:val="BookText"/>
        <w:rPr/>
      </w:pPr>
      <w:r>
        <w:rPr>
          <w:rFonts w:ascii="IRNazanin" w:hAnsi="IRNazanin" w:eastAsia="IRNazanin"/>
          <w:color w:val="111111"/>
          <w:sz w:val="28"/>
          <w:sz w:val="28"/>
          <w:szCs w:val="28"/>
          <w:rtl w:val="true"/>
          <w:lang w:bidi="fa-IR"/>
        </w:rPr>
        <w:t>الوفاء به</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المضاربة باقیة، وإن فسخها سقط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أن یُحمَل</w:t>
      </w:r>
      <w:r>
        <w:rPr>
          <w:rStyle w:val="FootnoteAnchor"/>
          <w:rtl w:val="true"/>
        </w:rPr>
        <w:footnoteReference w:id="406"/>
      </w:r>
      <w:r>
        <w:rPr>
          <w:rFonts w:ascii="IRNazanin" w:hAnsi="IRNazanin" w:eastAsia="IRNazanin"/>
          <w:color w:val="111111"/>
          <w:sz w:val="28"/>
          <w:sz w:val="28"/>
          <w:szCs w:val="28"/>
          <w:rtl w:val="true"/>
          <w:lang w:bidi="fa-IR"/>
        </w:rPr>
        <w:t xml:space="preserve"> ما اشتهر من أنّ الشروط فی ضمن العقود الجائزة غیر لازمة الوفاء علی هذا المعنی</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کان الالتزام بالشرط فی ضمن الالتزام العقدیّ لا بالتزامٍ مستقلٍّ آخر،وکان الجواز واللزوم هنا بالمعنی الوضعیّ، الّذی هو عبارة عن کون الالتزامالمذکور بحیث یقبل الانفساخ بالفسخ، أو لا یقبله دون مجرّد التکلیف فهذاالمعنی وإن حکی عن العلّامة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مختلف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لکنّه ضعیف غایته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الحمل لا یتحمّله کلام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الحمل بمراحلٍ عن کلام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کلمات المشهور تأبی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فلا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وجه حسن، وهو کونها من قبیل الشروط الابتدائیّة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لعدم لزومها مع بقاء العقد    </w:t>
      </w:r>
      <w:bookmarkStart w:id="246" w:name="pg13285_138961"/>
    </w:p>
    <w:p>
      <w:pPr>
        <w:pStyle w:val="BookText"/>
        <w:rPr/>
      </w:pPr>
      <w:bookmarkEnd w:id="246"/>
      <w:r>
        <w:rPr>
          <w:rFonts w:ascii="IRNazanin" w:hAnsi="IRNazanin" w:eastAsia="IRNazanin"/>
          <w:color w:val="111111"/>
          <w:sz w:val="28"/>
          <w:sz w:val="28"/>
          <w:szCs w:val="28"/>
          <w:rtl w:val="true"/>
          <w:lang w:bidi="fa-IR"/>
        </w:rPr>
        <w:t>علی حاله، کما اختاره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25/165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أنّها تابعة للعقد لزوماً وجوازاً، بل مع جوازه هی أولی بالجواز، وأنّها معه شبه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اللازمة منها؛ لظهور الأمر فیها فی الوجوب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المدوّنة الکبری 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 المبسوط للسرخسی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الاستبصار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صحّة أصل الشرط، لا اللزوم والجواز؛ إذ</w:t>
      </w:r>
      <w:r>
        <w:rPr>
          <w:rStyle w:val="FootnoteAnchor"/>
          <w:rtl w:val="true"/>
        </w:rPr>
        <w:footnoteReference w:id="408"/>
      </w:r>
      <w:r>
        <w:rPr>
          <w:rFonts w:ascii="IRNazanin" w:hAnsi="IRNazanin" w:eastAsia="IRNazanin"/>
          <w:color w:val="111111"/>
          <w:sz w:val="28"/>
          <w:sz w:val="28"/>
          <w:szCs w:val="28"/>
          <w:rtl w:val="true"/>
          <w:lang w:bidi="fa-IR"/>
        </w:rPr>
        <w:t xml:space="preserve"> لا یخفی ما فیه</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Heading3"/>
        <w:numPr>
          <w:ilvl w:val="2"/>
          <w:numId w:val="1"/>
        </w:numPr>
        <w:rPr/>
      </w:pPr>
      <w:bookmarkStart w:id="247" w:name="__RefHeading___Toc2093834_2322387425"/>
      <w:bookmarkStart w:id="248" w:name="_Toc88"/>
      <w:bookmarkEnd w:id="247"/>
      <w:r>
        <w:rPr>
          <w:rtl w:val="true"/>
        </w:rPr>
        <w:t>حکم المضاربة بقصد الانتفاع بالنماء</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إلیه 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 بُستاناً مثلاً أو قَطیعاً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الاسترباح بهما بزیادة القیمة صحّ مضاربةً، وإن ان المراد الانتفاع بنمائهما بالاشتراک ففی صحّته مضاربةً وجهان، من أنّ الانتفاع بالنماء لیس من التجارة، فلا یصحّ</w:t>
      </w:r>
      <w:r>
        <w:rPr>
          <w:rStyle w:val="FootnoteAnchor"/>
          <w:rtl w:val="true"/>
        </w:rPr>
        <w:footnoteReference w:id="410"/>
      </w:r>
      <w:r>
        <w:rPr>
          <w:rFonts w:ascii="IRNazanin" w:hAnsi="IRNazanin" w:eastAsia="IRNazanin"/>
          <w:color w:val="111111"/>
          <w:sz w:val="28"/>
          <w:sz w:val="28"/>
          <w:szCs w:val="28"/>
          <w:rtl w:val="true"/>
          <w:lang w:bidi="fa-IR"/>
        </w:rPr>
        <w:t>، ومن أنّ حصوله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یکون بسبب الشراء، فیکون بالتجارة، والأقوی البطلان مع إرادة عنوان المضاربة</w:t>
      </w:r>
      <w:r>
        <w:rPr>
          <w:rStyle w:val="FootnoteAnchor"/>
          <w:rtl w:val="true"/>
        </w:rPr>
        <w:footnoteReference w:id="411"/>
      </w:r>
      <w:r>
        <w:rPr>
          <w:rFonts w:ascii="IRNazanin" w:hAnsi="IRNazanin" w:eastAsia="IRNazanin"/>
          <w:color w:val="111111"/>
          <w:sz w:val="28"/>
          <w:sz w:val="28"/>
          <w:szCs w:val="28"/>
          <w:rtl w:val="true"/>
          <w:lang w:bidi="fa-IR"/>
        </w:rPr>
        <w:t>؛ إذ هی ما یکون الاسترباح فیه بالمعاملات وزیادة القیمة، لا مثل هذه الفوائد، نعم، لا بأس</w:t>
      </w:r>
      <w:r>
        <w:rPr>
          <w:rStyle w:val="FootnoteAnchor"/>
          <w:rtl w:val="true"/>
        </w:rPr>
        <w:footnoteReference w:id="412"/>
      </w:r>
      <w:r>
        <w:rPr>
          <w:rFonts w:ascii="IRNazanin" w:hAnsi="IRNazanin" w:eastAsia="IRNazanin"/>
          <w:color w:val="111111"/>
          <w:sz w:val="28"/>
          <w:sz w:val="28"/>
          <w:szCs w:val="28"/>
          <w:rtl w:val="true"/>
          <w:lang w:bidi="fa-IR"/>
        </w:rPr>
        <w:t xml:space="preserve"> بضمّها إلی زیادة القیمة وإن لم یکن المراد خصوص عنوان المضاربة</w:t>
      </w:r>
      <w:r>
        <w:rPr>
          <w:rStyle w:val="FootnoteAnchor"/>
          <w:rtl w:val="true"/>
        </w:rPr>
        <w:footnoteReference w:id="413"/>
      </w:r>
      <w:r>
        <w:rPr>
          <w:rFonts w:ascii="IRNazanin" w:hAnsi="IRNazanin" w:eastAsia="IRNazanin"/>
          <w:color w:val="111111"/>
          <w:sz w:val="28"/>
          <w:sz w:val="28"/>
          <w:szCs w:val="28"/>
          <w:rtl w:val="true"/>
          <w:lang w:bidi="fa-IR"/>
        </w:rPr>
        <w:t>، فیمکن</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ولکنّها دعوی فی غیر محلّها، فالأقوی البطلان، ووقوع البیع للمالک، واستحقاقالمشتری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أنّه لا یمکن؛ إذ لا عموم لنا نأخذ به، أمّا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 إلی اللزوم، وأمّا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تِجَارَةٌ عَنْ 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اختصاصه بخصوص البیع؛ إذ لم یثبت کونها موضوعةً للأعمّ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مشرعاً، فلا عموم ومقتضی الأصل الأولیهو الفساد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w:t>
      </w:r>
      <w:r>
        <w:rPr>
          <w:rStyle w:val="FootnoteAnchor"/>
          <w:rtl w:val="true"/>
        </w:rPr>
        <w:footnoteReference w:id="415"/>
      </w:r>
      <w:r>
        <w:rPr>
          <w:rFonts w:ascii="Amiri" w:hAnsi="Amiri" w:eastAsia="Amiri" w:cs="Amiri"/>
          <w:color w:val="111111"/>
          <w:sz w:val="28"/>
          <w:sz w:val="28"/>
          <w:szCs w:val="28"/>
          <w:rtl w:val="true"/>
          <w:lang w:bidi="ar-SA"/>
        </w:rPr>
        <w:t xml:space="preserve"> صحّته</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الأقوی بطلانه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انطباق عنوان الجعالة علی المقام، لکنّ الّذی یمنع عن الجزم فیالحکم بصحّته استلزام الغَرر الکثیر فی غالب موارده بحیث یوجب السَفَه فیهذه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هو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بطلانه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الجعالة، أو عقداً مستقلّاً وإن لم یکن له عنوان 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الجعالة، أمّا بعنوان المعاملة المستقلّة فلا یخلو منتأمّل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اختصاصها بالعناوین المعهودة فی باب المعاملات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إقدام العرف علیه، وعدم تردّده فیه؛ حتّی لا یکون من التمسّک بالعامّ فیالشبهة المصداقیّة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من جهة کونها غَرریة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9" w:name="pg13285_138964"/>
    </w:p>
    <w:p>
      <w:pPr>
        <w:pStyle w:val="Heading3"/>
        <w:numPr>
          <w:ilvl w:val="2"/>
          <w:numId w:val="1"/>
        </w:numPr>
        <w:rPr/>
      </w:pPr>
      <w:bookmarkStart w:id="250" w:name="__RefHeading___Toc2093836_2322387425"/>
      <w:bookmarkStart w:id="251" w:name="_Toc89"/>
      <w:bookmarkEnd w:id="249"/>
      <w:bookmarkEnd w:id="250"/>
      <w:r>
        <w:rPr>
          <w:rtl w:val="true"/>
        </w:rPr>
        <w:t>اشتراط الخسارة أو ضمان رأس المال علی العامل</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المالک علی العامل أن تکون الخسارة علیهما کالربح، أو اشترط ضمانه لرأس المال ففی صحّته وجهان، أقواهما الأوّل</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وفی کونه موجباً لفساد العقد أیضاً لتقیّد الإذن به نظروإشکال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نعم، لو شرط أ نّه لو وقع نقصان علی رأس المالوخسران علی المالک خسر العامل نصفه مثلاً من کیسه لا بأس به؛حیث إنّه من الاُمور السائغة، لکن لا یلزم علی العامل الوفاء بهذا الشرطإلّا إذا وقع فی ضمن عقدٍ لازمٍ، لا فی ضمن عقدٍ مثل المضاربة ممّاهو جائز من الطرفین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بطلان المعاملة علی الشرط الأوّل، وعلی الشرط الثانی الأقوی الصحّةوفساد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اشتراط کون الخسارة علی العامل کأنّه اشتراط لأمرٍغیر معقول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وفی کونه موجباً لفساد العقد أیضاً لتقیید الإذن به نظر وإشکال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هو الأقوی، بل اشتراط کون الخسارة علی العامل کأنّه اشتراط لأمرٍغیر معقول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شرط علیه جبران الخسارة وتدارک رأس المال ولو بنحو شرط النتیجة کماهو الظاهر، والثانی إن شرط کون نفس الخسارة والضرر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لو کان الشرط کون الخسارة علیهما؛ لأنّه خلاف مقتضی العقد،نعم، لو شرط علیه تدارک الخسارة جمیعاً أو بعضها من کیسه فلا بأس بهذا الشرط،ولکنّه لیس بلازم الوفاء؛ لوقوعه فی ضمن العقد الجائز، کما تقدّم، نعم، لو أوقعه فیضمن عقدٍ لازمٍ آخر یجب الوفاء به، کما تقدّم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من قبیل شرط الفعل بأن یتدارک من کیسه، وإلّا ففی غایة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وضع الید علی مال الغیر یقتضی الضمان، بمعنی کون تلفهعلیه، والائتمان المالکیّ أو الشرعیّ یکون مانعاً عنه؛ لأنّ المالک فیالائتمان المالکیّ بتسلیطه الغیر علی ماله یُقدِم علی إهدار مالیّة مالهفی صورة التلف إذا حصل من غیر تعدٍّ وتفریط، وفی الائتمان الشرعیّ تکونالید علی المال ید 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آلْمُـحْسِنِینَ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المعنییُستفاد من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الودیعة والبَضاعة مؤتمنان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الخسارةإذا کانت ممّا تضمن بالید فتکون کذلک، واشتراط الضمان یکون مانعاًعن الائتمان المالکی، أو رافعاً له، فتؤثّر الید أثرها من الضمان، وقد أشرنا إلیذلک فی حواشینا علی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الخسارة بمعنی انخفاض القیمة السوقیّةفیشکل اشتراط ضمانها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نعم، لو شرط أ نّه لو وقع نقصان علی رأس المال وخسران علی المالکجبر العامل نصفه مثلاً لا بأس به، ولزم علی العامل العمل به، سواء شرط فی ضمن عقدٍ لازمٍ أو جائز مع بقائه نعم له فسخه ورفع موضوعه، بل لایبعد الصحّة لو کانمرجع الشرط إلی انتقال الخسران إلی عهدته بعد حصوله فی ملکه بنحو شرطالنتیجة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تدارک الخسارة من مال العامل علی نحو شرط الفعل، سواء کانالشرط فی عقدٍ لازمٍ من الطرفین أم لا، وأمّا لو کان المراد رجوع النقص إلیهوضمانه علی نحو شرط النتیجة فأقوی الوجهین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 الاشتراط راجعاً إلی لزوم تدارک العامل الخسارة من کیسه، وأمّا إذارجع إلی اشتراط رجوع الخسارة إلیه فالأظهر بطلان الشرط، وبذلک یظهر الحالفی اشتراط ضمانه لرأس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إذا اشترط أن تکون الخسارة علی العامل انقلبت قرضاً، وتمام الربحللعامل؛ للنصّ المعمول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بمعنی تدارک الخسارة من مال العامل، وأمّا إن کان بمعنی کون نفسخسارة رأس المال فالأقوی هو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نعم، لو شرط أنّه لووقع نقصان علی رأس المال أو خسران علی المالکجبر العامل نصفه مثلاً من کسیه 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فإنّ الشرط لا یکون مشرّعاً، فلا یکون نافذاً إلّا مع إحراز مشروعیّتهفی الرتبة السابقة، ومقتضی الأصل عدم مشروعیّة الشرط المذکور، لکنّ مقتضیحدیث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تضمین المالک العامل یوجب أن یکون للمالک رأس ماله فقط،فلا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التفصیل بین ما لو کان الشرط تدارک الخسارة من کیسه، وبین ما لوکان هو رجوع الخسارة إلیه، والبناء علی الصحّة فی الأوّل دون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بطلان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هو الأقوی، إلّا إذا کان مرجع اشتراط کون الخسارة علیه، أو ثبوتالضمان إلی لزوم تدارکه من ماله، فإنّه حینئذٍ لا مانع من الصحّة، ویجب علیه العملبه علی تقدیر الخسارة أو التلف، والروایات الدالّة علی کون الوضیعة علی صاحبالمال لا دلالة فیها علی بطلان الاشتراط فی المقام؛ فإنّها دالّة علی حکم صورةالإطلاق، لا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3285_138967"/>
      <w:bookmarkStart w:id="253" w:name="pg13285_138967"/>
      <w:bookmarkEnd w:id="253"/>
    </w:p>
    <w:p>
      <w:pPr>
        <w:pStyle w:val="BookText"/>
        <w:rPr/>
      </w:pPr>
      <w:bookmarkStart w:id="254" w:name="pg13285_138967"/>
      <w:bookmarkEnd w:id="254"/>
      <w:r>
        <w:rPr>
          <w:rFonts w:ascii="Amiri" w:hAnsi="Amiri" w:eastAsia="Amiri" w:cs="Amiri"/>
          <w:color w:val="111111"/>
          <w:sz w:val="28"/>
          <w:sz w:val="28"/>
          <w:szCs w:val="28"/>
          <w:rtl w:val="true"/>
          <w:lang w:bidi="ar-SA"/>
        </w:rPr>
        <w:t>لأنّه لیس شرطاً</w:t>
      </w:r>
      <w:r>
        <w:rPr>
          <w:rStyle w:val="FootnoteAnchor"/>
          <w:rtl w:val="true"/>
        </w:rPr>
        <w:footnoteReference w:id="418"/>
      </w:r>
      <w:r>
        <w:rPr>
          <w:rFonts w:ascii="IRNazanin" w:hAnsi="IRNazanin" w:eastAsia="IRNazanin"/>
          <w:color w:val="111111"/>
          <w:sz w:val="28"/>
          <w:sz w:val="28"/>
          <w:szCs w:val="28"/>
          <w:rtl w:val="true"/>
          <w:lang w:bidi="fa-IR"/>
        </w:rPr>
        <w:t xml:space="preserve"> منافیاً لمقتضی العقد کما قد یُتَخیّل، بل إنّما هو منافٍ لإطلاقه؛ إذ مقتضاه کون الخسارة علی المالک، وعدم ضمان العامل إلّا مع التعدّی أو التفریط</w:t>
      </w:r>
      <w:r>
        <w:rPr>
          <w:rFonts w:eastAsia="IRNazanin" w:cs="IRNazanin"/>
          <w:color w:val="111111"/>
          <w:sz w:val="28"/>
          <w:szCs w:val="28"/>
          <w:rtl w:val="true"/>
          <w:lang w:bidi="fa-IR"/>
        </w:rPr>
        <w:t>.</w:t>
      </w:r>
    </w:p>
    <w:p>
      <w:pPr>
        <w:pStyle w:val="Heading3"/>
        <w:numPr>
          <w:ilvl w:val="2"/>
          <w:numId w:val="1"/>
        </w:numPr>
        <w:rPr/>
      </w:pPr>
      <w:bookmarkStart w:id="255" w:name="__RefHeading___Toc2093838_2322387425"/>
      <w:bookmarkStart w:id="256" w:name="_Toc90"/>
      <w:bookmarkEnd w:id="255"/>
      <w:r>
        <w:rPr>
          <w:rtl w:val="true"/>
        </w:rPr>
        <w:t>حکم شرط المالک علی العامل اُموراً ومخالفة العامل</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اشترط المالک علی العامل أن لا یسافر مطلقاً، أو إلی البلد الفلانیّ، أو إلّا إلی البلد الفلانیّ، أو لا یشتری الجنس الفلانیّ، أو إلّا الجنس الفلانیّ، أو لا یبیع من زیدٍ مثلاً، أو إلّا من زید، أو لا یشتری من شخص، أو إلّا من شخصٍ معیّنٍ، أو نحو ذلک من الشروط فلا یجوز له المخالفة</w:t>
      </w:r>
      <w:r>
        <w:rPr>
          <w:rStyle w:val="FootnoteAnchor"/>
          <w:rtl w:val="true"/>
        </w:rPr>
        <w:footnoteReference w:id="419"/>
      </w:r>
      <w:r>
        <w:rPr>
          <w:rFonts w:ascii="IRNazanin" w:hAnsi="IRNazanin" w:eastAsia="IRNazanin"/>
          <w:color w:val="111111"/>
          <w:sz w:val="28"/>
          <w:sz w:val="28"/>
          <w:szCs w:val="28"/>
          <w:rtl w:val="true"/>
          <w:lang w:bidi="fa-IR"/>
        </w:rPr>
        <w:t>، وإلّا ضمن المال لو تلف بعضاً أو کلّاً، وضمن الخسارة مع فرضها، ومقتضی القاعدة وإن کان کون تمام الربح للمالک علی فرض</w:t>
      </w:r>
      <w:r>
        <w:rPr>
          <w:rStyle w:val="FootnoteAnchor"/>
          <w:rtl w:val="true"/>
        </w:rPr>
        <w:footnoteReference w:id="420"/>
      </w:r>
      <w:r>
        <w:rPr>
          <w:rFonts w:ascii="IRNazanin" w:hAnsi="IRNazanin" w:eastAsia="IRNazanin"/>
          <w:color w:val="111111"/>
          <w:sz w:val="28"/>
          <w:sz w:val="28"/>
          <w:szCs w:val="28"/>
          <w:rtl w:val="true"/>
          <w:lang w:bidi="fa-IR"/>
        </w:rPr>
        <w:t xml:space="preserve"> إرادة القیدیّة</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الفرض نادر فی المضاربات المتعارفة المبتنیة علی الاسترباح، والأخبارالدالّة علی اشتراک المالک والعامل فی الربح منصرفة عن مورد تقیید الإذن،وتوضیح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فی الأحکام الشرعیّة إذا دار بین التأسیس والتقریر یُحمَلعلی التأسیس لأنّ الأصل المقامیّ ـ وهو کون الشارع فی مقام التشریع ـ هوالتأسیس، إلّا أنّه إذا کان الحصّة الغالبة من المطلق الوارد فی الدلیل علی وفقالقاعدة العقلائیّة یکون الدلیل ظاهراً فی تقریر القاعدة، لا تأسیساً لحکمٍ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الماتن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داعیَ إلی حملها علی بعض المحامل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إطلاقالأخبار المذکورة، وقد عرفت أنّ مورد انصراف تلک الأخبار ما إذا کانت الشرائطالمذکورة علی نحو الالتزام فی الالتزام، لا التقیید فی الإذن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الواقعیّة للمضاربة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أجاز المعاملة، وثبوت خیار تخلّف</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الشرط</w:t>
      </w:r>
      <w:r>
        <w:rPr>
          <w:rStyle w:val="FootnoteAnchor"/>
          <w:rtl w:val="true"/>
        </w:rPr>
        <w:footnoteReference w:id="422"/>
      </w:r>
      <w:r>
        <w:rPr>
          <w:rFonts w:ascii="IRNazanin" w:hAnsi="IRNazanin" w:eastAsia="IRNazanin"/>
          <w:color w:val="111111"/>
          <w:sz w:val="28"/>
          <w:sz w:val="28"/>
          <w:szCs w:val="28"/>
          <w:rtl w:val="true"/>
          <w:lang w:bidi="fa-IR"/>
        </w:rPr>
        <w:t xml:space="preserve"> علی فرض کون المراد من الشرط التزام فی الالتزام، وکون تمام الربح له علی تقدیر الفسخ، إلّا أنّ الأقوی اشتراکهما فی الربح علی ما قُرّر؛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المضاربة،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روایة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دفع إلی رجلٍ مالاً یشتری به ضرباً من المتاع،فذهب فاشتری غیر الّذی أمره،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ضامن، والربح بینهما علی ما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المضاربة،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أنّ هذا مخالف للقاعدة، فیقتصر علی مورده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کونها علی طبق القاعدة؛ لأنّ مخالفة مثل هذه الشروط لا توجب إلّاخروجه عن الأمانة المقتضی لضمانه فی فرض التلف أو الخسران، لا عدم کونالربح بینهما فی فرض کون التجارة رابحة، کما هو مقتضی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غرض المالک من اشتراط مثل هذه الشروط التحفّظ عنعروض تلفٍ أو خسران، فصیرورة التجارة رابحة، وکونها المقصود الأصلیّ منالمضاربة توافق غرضه، ولا تخالفه، فتأمّل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مخالفة للقاعدة بحسب الظاهر، إلّا أن تُوجَّه بأنّه حیث کان الغرض منالمضاربة تنمیة المال واستنمائه، ولو کان النحو الخاصّ من العمل ممنوعاً فمخالفةمثل هذا المنع والشرط لا توجب إلّا کون ید العامل ضمانیّة علی فرض التلفوالخسران، لا عدم اشتراکه مع ربّ المال فی الربح علی فرض ظهوره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الدالّة</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علی طبق القاعدة؛ لأنّ مخالفة تلک الشروط منافیة لأمانته الرافعة للضمانعلی تقدیر التلف والخسران، لا لکون الربح بینهما علی تقدیر کون التجارة رابحة،کما هو مقتضی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ولا داعی إلی حملها علی بعض المحامل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إلی    </w:t>
      </w:r>
      <w:bookmarkStart w:id="257" w:name="pg13285_138970"/>
    </w:p>
    <w:p>
      <w:pPr>
        <w:pStyle w:val="BookText"/>
        <w:rPr/>
      </w:pPr>
      <w:bookmarkEnd w:id="257"/>
      <w:r>
        <w:rPr>
          <w:rFonts w:ascii="IRNazanin" w:hAnsi="IRNazanin" w:eastAsia="IRNazanin"/>
          <w:color w:val="111111"/>
          <w:sz w:val="28"/>
          <w:sz w:val="28"/>
          <w:szCs w:val="28"/>
          <w:rtl w:val="true"/>
          <w:lang w:bidi="fa-IR"/>
        </w:rPr>
        <w:t>الاقتصار</w:t>
      </w:r>
      <w:r>
        <w:rPr>
          <w:rStyle w:val="FootnoteAnchor"/>
          <w:rtl w:val="true"/>
        </w:rPr>
        <w:footnoteReference w:id="425"/>
      </w:r>
      <w:r>
        <w:rPr>
          <w:rFonts w:ascii="IRNazanin" w:hAnsi="IRNazanin" w:eastAsia="IRNazanin"/>
          <w:color w:val="111111"/>
          <w:sz w:val="28"/>
          <w:sz w:val="28"/>
          <w:szCs w:val="28"/>
          <w:rtl w:val="true"/>
          <w:lang w:bidi="fa-IR"/>
        </w:rPr>
        <w:t xml:space="preserve"> علی مواردها؛ لاستفادة العموم من بعضها الآخر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093840_2322387425"/>
      <w:bookmarkStart w:id="259" w:name="_Toc91"/>
      <w:bookmarkEnd w:id="258"/>
      <w:r>
        <w:rPr>
          <w:rtl w:val="true"/>
        </w:rPr>
        <w:t>عدم جواز خلط رأس المال بمالٍ آخر</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لایجوز</w:t>
      </w:r>
      <w:r>
        <w:rPr>
          <w:rStyle w:val="FootnoteAnchor"/>
          <w:rtl w:val="true"/>
        </w:rPr>
        <w:footnoteReference w:id="427"/>
      </w:r>
      <w:r>
        <w:rPr>
          <w:rFonts w:ascii="IRNazanin" w:hAnsi="IRNazanin" w:eastAsia="IRNazanin"/>
          <w:color w:val="111111"/>
          <w:sz w:val="28"/>
          <w:sz w:val="28"/>
          <w:szCs w:val="28"/>
          <w:rtl w:val="true"/>
          <w:lang w:bidi="fa-IR"/>
        </w:rPr>
        <w:t xml:space="preserve"> للعامل خلط رأس المال مع مالٍ آخر لنفسه أو غیره إلّا مع إذن المالک عموماً،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 علی حسب ما تراه مصلحة إن کان هناک مصلحة، أو خصوصاً، فلو خلط بدون الإذن ضمن التلف، إلّا أنّ المضاربة</w:t>
      </w:r>
      <w:r>
        <w:rPr>
          <w:rStyle w:val="FootnoteAnchor"/>
          <w:rtl w:val="true"/>
        </w:rPr>
        <w:footnoteReference w:id="428"/>
      </w:r>
      <w:r>
        <w:rPr>
          <w:rFonts w:ascii="IRNazanin" w:hAnsi="IRNazanin" w:eastAsia="IRNazanin"/>
          <w:color w:val="111111"/>
          <w:sz w:val="28"/>
          <w:sz w:val="28"/>
          <w:szCs w:val="28"/>
          <w:rtl w:val="true"/>
          <w:lang w:bidi="fa-IR"/>
        </w:rPr>
        <w:t xml:space="preserve"> باقیة</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وحدة المطلوب یشکل بقاء المضاربة، وکذا الکلام فی المسألة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لبقاء الإذن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ولا یُترک الاحتیاط؛ فإنّ النصوص الواردة لا تشمل صورة النهی عنالخلط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والربح بین المالَین علی النسبة</w:t>
      </w:r>
      <w:r>
        <w:rPr>
          <w:rFonts w:eastAsia="IRNazanin" w:cs="IRNazanin"/>
          <w:color w:val="111111"/>
          <w:sz w:val="28"/>
          <w:szCs w:val="28"/>
          <w:rtl w:val="true"/>
          <w:lang w:bidi="fa-IR"/>
        </w:rPr>
        <w:t>.</w:t>
      </w:r>
      <w:bookmarkStart w:id="260" w:name="pg13285_138971"/>
    </w:p>
    <w:p>
      <w:pPr>
        <w:pStyle w:val="Heading3"/>
        <w:numPr>
          <w:ilvl w:val="2"/>
          <w:numId w:val="1"/>
        </w:numPr>
        <w:rPr/>
      </w:pPr>
      <w:bookmarkStart w:id="261" w:name="__RefHeading___Toc2093842_2322387425"/>
      <w:bookmarkStart w:id="262" w:name="_Toc92"/>
      <w:bookmarkEnd w:id="260"/>
      <w:bookmarkEnd w:id="261"/>
      <w:r>
        <w:rPr>
          <w:rtl w:val="true"/>
        </w:rPr>
        <w:t>حرّیّة التصرّف للعامل مع إطلاق العقد</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إطلاق العقد یجوز للعامل التصرّف علی حسب ما یراه من حیث البائع والمشتری، ونوع الجنس المشتری، لکن لا یجوز</w:t>
      </w:r>
      <w:r>
        <w:rPr>
          <w:rStyle w:val="FootnoteAnchor"/>
          <w:rtl w:val="true"/>
        </w:rPr>
        <w:footnoteReference w:id="430"/>
      </w:r>
      <w:r>
        <w:rPr>
          <w:rFonts w:ascii="IRNazanin" w:hAnsi="IRNazanin" w:eastAsia="IRNazanin"/>
          <w:color w:val="111111"/>
          <w:sz w:val="28"/>
          <w:sz w:val="28"/>
          <w:szCs w:val="28"/>
          <w:rtl w:val="true"/>
          <w:lang w:bidi="fa-IR"/>
        </w:rPr>
        <w:t xml:space="preserve"> له أن یسافر</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کان منصرفاً عنه الإطلاق،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نعم، لو کان نادراً ینصرف عنه الإطلاق لا یجوز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إذن المالک إلّا إذا کان هناک متعارف ینصرف إلیه 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خالف فسافر فعلی ما مرّ فی المسألة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093844_2322387425"/>
      <w:bookmarkStart w:id="264" w:name="_Toc93"/>
      <w:bookmarkEnd w:id="263"/>
      <w:r>
        <w:rPr>
          <w:rtl w:val="true"/>
        </w:rPr>
        <w:t>حکم بیع العامل نسیئة بلا إذن</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إطلاق العقد وعدم الإذن فی البیع نسیئةً لا یجوز له</w:t>
      </w:r>
      <w:r>
        <w:rPr>
          <w:rStyle w:val="FootnoteAnchor"/>
          <w:rtl w:val="true"/>
        </w:rPr>
        <w:footnoteReference w:id="432"/>
      </w:r>
      <w:r>
        <w:rPr>
          <w:rFonts w:ascii="IRNazanin" w:hAnsi="IRNazanin" w:eastAsia="IRNazanin"/>
          <w:color w:val="111111"/>
          <w:sz w:val="28"/>
          <w:sz w:val="28"/>
          <w:szCs w:val="28"/>
          <w:rtl w:val="true"/>
          <w:lang w:bidi="fa-IR"/>
        </w:rPr>
        <w:t xml:space="preserve"> ذلک، إلّا أن یکون متعارفاً ینصرف</w:t>
      </w:r>
      <w:r>
        <w:rPr>
          <w:rStyle w:val="FootnoteAnchor"/>
          <w:rtl w:val="true"/>
        </w:rPr>
        <w:footnoteReference w:id="433"/>
      </w:r>
      <w:r>
        <w:rPr>
          <w:rFonts w:ascii="IRNazanin" w:hAnsi="IRNazanin" w:eastAsia="IRNazanin"/>
          <w:color w:val="111111"/>
          <w:sz w:val="28"/>
          <w:sz w:val="28"/>
          <w:szCs w:val="28"/>
          <w:rtl w:val="true"/>
          <w:lang w:bidi="fa-IR"/>
        </w:rPr>
        <w:t xml:space="preserve"> إلیه</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یکفی عدم الانصراف عنه؛ إذ الإطلاق کافٍ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خالف فی غیر مورد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استوفی الثمن قبل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اطّلاع</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 وجه للفرق بین هذه المسألة وبین المسألة الخامسة المتقدّمة، معاشتراکهما فی مخالفة المالک، غایة الأمر أنّ المخالفة هناک کانت بلحاظ الاشتراط،وهنا بلحاظ الانصراف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 وجه لهذه الخصوصیّة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هذه الصورة والصورة التالیة فی التوقّف علی الإمضاء أو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لو استوفی بعد اطّلاع المالک فحکم المضاربة ـ أعنی الاشتراک فی الربح ـیجری بعد الاستیفاء، سواءاً کان قبل اطّلاع المالک، أم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جریان الحکم المذکور فی المسألة الخامسة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کی 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المفروض مخالفة قیود المضاربة، ولا فرق فی القید بین أن یکون مصرّحاً به أومستفاداً من السیاق والانصراف، فتسقط الأحکام المذکورة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خصوصیّة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هذه الصورة مثل الصورة التالیة فی التوقّف علی الإمضاء أو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البناء علی کون المضاربة صحیحة والربح بینهما، نعم، یکون العاملضامناً والخسارة علیه، ولکنّ الأحوط الاحتیاج إلی إجازة المالک فی جمیع الصور،بل الأظهر ذلک فی صورة عدم استیفاء الثمن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الحکم هنا کما مرّ فی المسألة 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اطّلع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أمضی</w:t>
      </w:r>
      <w:bookmarkStart w:id="265" w:name="pg13285_138973"/>
    </w:p>
    <w:p>
      <w:pPr>
        <w:pStyle w:val="BookText"/>
        <w:rPr/>
      </w:pPr>
      <w:bookmarkEnd w:id="265"/>
      <w:r>
        <w:rPr>
          <w:rFonts w:ascii="IRNazanin" w:hAnsi="IRNazanin" w:eastAsia="IRNazanin"/>
          <w:color w:val="111111"/>
          <w:sz w:val="28"/>
          <w:sz w:val="28"/>
          <w:szCs w:val="28"/>
          <w:rtl w:val="true"/>
          <w:lang w:bidi="fa-IR"/>
        </w:rPr>
        <w:t>فهو، وإلّا فالبیع باطل</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أفاده من البطلان وما یتفرّع علیه مبنیّ علی قطع النظر عن النصوص الخاصّة،وأمّا مع ملاحظتها فلا وجه للبطلان، بل العامل ضامن، وأمّا الربح فهو بینهما علی ماشرطاه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الرجوع علیکلٍّ من العامل والمشتری مع عدم  وجود المال عنده أو عند مشترٍ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فإن رجع علی المشتری بالمثل أو القیمة لا یرجع هو علی العامل، إلّا أن یکون مغروراً من قبله، وکانت القیمة أزید من الثمن، فإنّه حینئذٍ یرجع بتلک الزیادة علیه، وإن رجع علی العامل یرجع هو علی المشتری بما غرم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أن یکون مغروراً منه وکان الثمن أقلّ فإنّه حینئذٍ یرجع بمقدار الثمن</w:t>
      </w:r>
      <w:r>
        <w:rPr>
          <w:rFonts w:eastAsia="IRNazanin" w:cs="IRNazanin"/>
          <w:color w:val="111111"/>
          <w:sz w:val="28"/>
          <w:szCs w:val="28"/>
          <w:rtl w:val="true"/>
          <w:lang w:bidi="fa-IR"/>
        </w:rPr>
        <w:t>.</w:t>
      </w:r>
    </w:p>
    <w:p>
      <w:pPr>
        <w:pStyle w:val="Heading3"/>
        <w:numPr>
          <w:ilvl w:val="2"/>
          <w:numId w:val="1"/>
        </w:numPr>
        <w:rPr/>
      </w:pPr>
      <w:bookmarkStart w:id="266" w:name="__RefHeading___Toc2093846_2322387425"/>
      <w:bookmarkStart w:id="267" w:name="_Toc94"/>
      <w:bookmarkEnd w:id="266"/>
      <w:r>
        <w:rPr>
          <w:rtl w:val="true"/>
        </w:rPr>
        <w:t>حکم المعاملة بأزید أو أقلّ من قیمة المثل</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صورة إطلاق العقد لا یجوز له أن یشتری بأزید من قیمة المثل، کما أنّه لا یجوز أن یبیع بأقلّ من قیمة المثل، وإلّا بطل</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ویجری فیها ما تقدّم فی المسألة السابقة من وجه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ظهرت المناقشة فیه ممّا ذکرنا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إذا</w:t>
      </w:r>
      <w:bookmarkStart w:id="268" w:name="pg13285_138974"/>
    </w:p>
    <w:p>
      <w:pPr>
        <w:pStyle w:val="BookText"/>
        <w:rPr/>
      </w:pPr>
      <w:bookmarkEnd w:id="268"/>
      <w:r>
        <w:rPr>
          <w:rFonts w:ascii="IRNazanin" w:hAnsi="IRNazanin" w:eastAsia="IRNazanin"/>
          <w:color w:val="111111"/>
          <w:sz w:val="28"/>
          <w:sz w:val="28"/>
          <w:szCs w:val="28"/>
          <w:rtl w:val="true"/>
          <w:lang w:bidi="fa-IR"/>
        </w:rPr>
        <w:t>اقتضت المصلحة أحد الأمرین لا بأس به</w:t>
      </w:r>
      <w:r>
        <w:rPr>
          <w:rFonts w:eastAsia="IRNazanin" w:cs="IRNazanin"/>
          <w:color w:val="111111"/>
          <w:sz w:val="28"/>
          <w:szCs w:val="28"/>
          <w:rtl w:val="true"/>
          <w:lang w:bidi="fa-IR"/>
        </w:rPr>
        <w:t>.</w:t>
      </w:r>
    </w:p>
    <w:p>
      <w:pPr>
        <w:pStyle w:val="Heading3"/>
        <w:numPr>
          <w:ilvl w:val="2"/>
          <w:numId w:val="1"/>
        </w:numPr>
        <w:rPr/>
      </w:pPr>
      <w:bookmarkStart w:id="269" w:name="__RefHeading___Toc2093848_2322387425"/>
      <w:bookmarkStart w:id="270" w:name="_Toc95"/>
      <w:bookmarkEnd w:id="269"/>
      <w:r>
        <w:rPr>
          <w:rtl w:val="true"/>
        </w:rPr>
        <w:t>البیع بغیر النقد</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فی صورة الإطلاق أن یبیع بالنقد، بل یجوز أن یبیع الجنس بجنسٍ آخر، وقیل بعدم جواز البیع إلّا بالنقد المتعارف</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لمکان انصراف الإطلاق إلیه، ولکنّ دعوی الانصراف إلیه مطلقاً لا تخلو من نظر،فالحَرِیّ إیکال الأمر إلی اختلاف الموارد، فیُحمَل الإطلاق علی المتعارف فی مثلهبشرط انصراف اللفظ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وجه له، إلّا إذا کان جنساً لا رغبة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أوجبت الانصراف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غالباً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وجهٍ ینصرف عنه الإطلاق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عدم الرغبة بمثابةٍ ینصرف الإطلاق عنه، وکان کالقید والشرط المذکورینفی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یوجب انصراف الإطلاق عنه، فیصیر کالاشتراط، وقد مرّ حکمه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2093850_2322387425"/>
      <w:bookmarkStart w:id="272" w:name="_Toc96"/>
      <w:bookmarkEnd w:id="271"/>
      <w:r>
        <w:rPr>
          <w:rtl w:val="true"/>
        </w:rPr>
        <w:t>شراء الجنس المعیب</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شراء المعیب إلّا إذا اقتضت المصلحة، ولو اتّفق فله الردّ أو الأرش علی ما تقتضیه المصلحة</w:t>
      </w:r>
      <w:r>
        <w:rPr>
          <w:rFonts w:eastAsia="IRNazanin" w:cs="IRNazanin"/>
          <w:color w:val="111111"/>
          <w:sz w:val="28"/>
          <w:szCs w:val="28"/>
          <w:rtl w:val="true"/>
          <w:lang w:bidi="fa-IR"/>
        </w:rPr>
        <w:t>.</w:t>
      </w:r>
    </w:p>
    <w:p>
      <w:pPr>
        <w:pStyle w:val="Heading3"/>
        <w:numPr>
          <w:ilvl w:val="2"/>
          <w:numId w:val="1"/>
        </w:numPr>
        <w:rPr/>
      </w:pPr>
      <w:bookmarkStart w:id="273" w:name="__RefHeading___Toc2093852_2322387425"/>
      <w:bookmarkStart w:id="274" w:name="_Toc97"/>
      <w:bookmarkEnd w:id="273"/>
      <w:r>
        <w:rPr>
          <w:rtl w:val="true"/>
        </w:rPr>
        <w:t>الشراء فی الذمّة</w:t>
      </w:r>
      <w:bookmarkEnd w:id="2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علی ما قیل</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صورة الإطلاق </w:t>
      </w:r>
    </w:p>
    <w:p>
      <w:pPr>
        <w:pStyle w:val="BookText"/>
        <w:rPr/>
      </w:pPr>
      <w:r>
        <w:rPr>
          <w:rFonts w:ascii="IRNazanin" w:hAnsi="IRNazanin" w:eastAsia="IRNazanin"/>
          <w:color w:val="111111"/>
          <w:sz w:val="28"/>
          <w:sz w:val="28"/>
          <w:szCs w:val="28"/>
          <w:rtl w:val="true"/>
          <w:lang w:bidi="fa-IR"/>
        </w:rPr>
        <w:t>یجب أن یشتری بعین المال، فلا یجوز الشراء فی الذمّة</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لو اشتراه فیها لزمه إن أطلق ولم یجز المالک، وإن ذکر المالک بطل حیث لمیجز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الثمن شخصیّاً من مال المالک، لا کلّیّاً فی الذمّة، والظاهر أنّه یلحق به الکلّیّ فی المعیّن أیضاً، وعلّل ذلک بأنّه القدر المتیقّن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وأیضاً الشراء فی الذمّة قد یودّی إلی وجوب دفع غیره، کما إذا تلف رأس المال قبل الوفاء، ولعلّ المالک غیر 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بذلک، وأیضاً إذا اشتری  بکلّیٍّ فی الذمّة لا یصدق علی الربح أنّه ربح مال المضاربة، ولا یخفی ما فی هذه العلل،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کما هو المتعارف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5" w:name="pg13285_138976"/>
    </w:p>
    <w:p>
      <w:pPr>
        <w:pStyle w:val="BookText"/>
        <w:rPr/>
      </w:pPr>
      <w:bookmarkEnd w:id="275"/>
      <w:r>
        <w:rPr>
          <w:rFonts w:ascii="IRNazanin" w:hAnsi="IRNazanin" w:eastAsia="IRNazanin"/>
          <w:color w:val="111111"/>
          <w:sz w:val="28"/>
          <w:sz w:val="28"/>
          <w:szCs w:val="28"/>
          <w:rtl w:val="true"/>
          <w:lang w:bidi="fa-IR"/>
        </w:rPr>
        <w:t>جواز</w:t>
      </w:r>
      <w:r>
        <w:rPr>
          <w:rStyle w:val="FootnoteAnchor"/>
          <w:rtl w:val="true"/>
        </w:rPr>
        <w:footnoteReference w:id="441"/>
      </w:r>
      <w:r>
        <w:rPr>
          <w:rFonts w:ascii="IRNazanin" w:hAnsi="IRNazanin" w:eastAsia="IRNazanin"/>
          <w:color w:val="111111"/>
          <w:sz w:val="28"/>
          <w:sz w:val="28"/>
          <w:szCs w:val="28"/>
          <w:rtl w:val="true"/>
          <w:lang w:bidi="fa-IR"/>
        </w:rPr>
        <w:t xml:space="preserve"> الشراء</w:t>
      </w:r>
      <w:r>
        <w:rPr>
          <w:rStyle w:val="FootnoteAnchor"/>
          <w:rtl w:val="true"/>
        </w:rPr>
        <w:footnoteReference w:id="442"/>
      </w:r>
      <w:r>
        <w:rPr>
          <w:rFonts w:ascii="Amiri" w:hAnsi="Amiri" w:eastAsia="Amiri" w:cs="Amiri"/>
          <w:color w:val="111111"/>
          <w:sz w:val="28"/>
          <w:sz w:val="28"/>
          <w:szCs w:val="28"/>
          <w:rtl w:val="true"/>
          <w:lang w:bidi="ar-SA"/>
        </w:rPr>
        <w:t xml:space="preserve"> فی الذمّة</w:t>
      </w:r>
      <w:r>
        <w:rPr>
          <w:rStyle w:val="FootnoteAnchor"/>
          <w:rtl w:val="true"/>
        </w:rPr>
        <w:footnoteReference w:id="443"/>
      </w:r>
      <w:r>
        <w:rPr>
          <w:rFonts w:ascii="IRNazanin" w:hAnsi="IRNazanin" w:eastAsia="IRNazanin"/>
          <w:color w:val="111111"/>
          <w:sz w:val="28"/>
          <w:sz w:val="28"/>
          <w:szCs w:val="28"/>
          <w:rtl w:val="true"/>
          <w:lang w:bidi="fa-IR"/>
        </w:rPr>
        <w:t>، والدفع من رأس المال، ثمّ إنّهم لم یتعرّضوا لبیعه، ومقتضی ما ذکروه وجوب کون المبیع أیضاً شخصیّاً، لا کلّیّاً، ثمّ الدفع من الأجناس الّتی عنده، والأقوی</w:t>
      </w:r>
      <w:r>
        <w:rPr>
          <w:rStyle w:val="FootnoteAnchor"/>
          <w:rtl w:val="true"/>
        </w:rPr>
        <w:footnoteReference w:id="444"/>
      </w:r>
      <w:r>
        <w:rPr>
          <w:rFonts w:ascii="Amiri" w:hAnsi="Amiri" w:eastAsia="Amiri" w:cs="Amiri"/>
          <w:color w:val="111111"/>
          <w:sz w:val="28"/>
          <w:sz w:val="28"/>
          <w:szCs w:val="28"/>
          <w:rtl w:val="true"/>
          <w:lang w:bidi="ar-SA"/>
        </w:rPr>
        <w:t xml:space="preserve"> فیه أیضاً</w:t>
      </w:r>
      <w:r>
        <w:rPr>
          <w:rStyle w:val="FootnoteAnchor"/>
          <w:rtl w:val="true"/>
        </w:rPr>
        <w:footnoteReference w:id="445"/>
      </w:r>
      <w:r>
        <w:rPr>
          <w:rFonts w:ascii="IRNazanin" w:hAnsi="IRNazanin" w:eastAsia="IRNazanin"/>
          <w:color w:val="111111"/>
          <w:sz w:val="28"/>
          <w:sz w:val="28"/>
          <w:szCs w:val="28"/>
          <w:rtl w:val="true"/>
          <w:lang w:bidi="fa-IR"/>
        </w:rPr>
        <w:t xml:space="preserve"> جواز کونه کلّیّاً وإن لم یکن فی المتعارف مثل الشراء</w:t>
      </w:r>
      <w:r>
        <w:rPr>
          <w:rFonts w:eastAsia="IRNazanin" w:cs="IRNazanin"/>
          <w:color w:val="111111"/>
          <w:sz w:val="28"/>
          <w:szCs w:val="28"/>
          <w:rtl w:val="true"/>
          <w:lang w:bidi="fa-IR"/>
        </w:rPr>
        <w:t>.</w:t>
      </w:r>
    </w:p>
    <w:p>
      <w:pPr>
        <w:pStyle w:val="Heading3"/>
        <w:numPr>
          <w:ilvl w:val="2"/>
          <w:numId w:val="1"/>
        </w:numPr>
        <w:rPr/>
      </w:pPr>
      <w:bookmarkStart w:id="276" w:name="__RefHeading___Toc2093854_2322387425"/>
      <w:bookmarkStart w:id="277" w:name="_Toc98"/>
      <w:bookmarkEnd w:id="276"/>
      <w:r>
        <w:rPr>
          <w:rtl w:val="true"/>
        </w:rPr>
        <w:t>صور الشراء فی الذمّة</w:t>
      </w:r>
      <w:bookmarkEnd w:id="277"/>
    </w:p>
    <w:p>
      <w:pPr>
        <w:pStyle w:val="Heading4"/>
        <w:numPr>
          <w:ilvl w:val="3"/>
          <w:numId w:val="1"/>
        </w:numPr>
        <w:rPr/>
      </w:pPr>
      <w:bookmarkStart w:id="278" w:name="__RefHeading___Toc2093856_2322387425"/>
      <w:bookmarkStart w:id="279" w:name="_Toc99"/>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ثمّ إنّ الشراء فی الذمّة یُتصوّر علی وجوه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093858_2322387425"/>
      <w:bookmarkStart w:id="281" w:name="_Toc100"/>
      <w:bookmarkEnd w:id="280"/>
      <w:r>
        <w:rPr>
          <w:rtl w:val="true"/>
        </w:rPr>
        <w:t>الأوّل</w:t>
      </w:r>
      <w:r>
        <w:rPr>
          <w:rtl w:val="true"/>
        </w:rPr>
        <w:t xml:space="preserve">: </w:t>
      </w:r>
      <w:r>
        <w:rPr>
          <w:rtl w:val="true"/>
        </w:rPr>
        <w:t>أن یشتری بقصد المالک وفی ذمّته</w:t>
      </w:r>
      <w:bookmarkEnd w:id="281"/>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یشتری العامل بقصد المالک وفی ذمّته من حیث المضاربة</w:t>
      </w:r>
      <w:r>
        <w:rPr>
          <w:rFonts w:eastAsia="IRNazanin" w:cs="IRNazanin"/>
          <w:color w:val="111111"/>
          <w:sz w:val="28"/>
          <w:szCs w:val="28"/>
          <w:rtl w:val="true"/>
          <w:lang w:bidi="fa-IR"/>
        </w:rPr>
        <w:t>.</w:t>
      </w:r>
    </w:p>
    <w:p>
      <w:pPr>
        <w:pStyle w:val="Heading4"/>
        <w:numPr>
          <w:ilvl w:val="3"/>
          <w:numId w:val="1"/>
        </w:numPr>
        <w:rPr/>
      </w:pPr>
      <w:bookmarkStart w:id="282" w:name="__RefHeading___Toc2093860_2322387425"/>
      <w:bookmarkStart w:id="283" w:name="_Toc101"/>
      <w:bookmarkEnd w:id="282"/>
      <w:r>
        <w:rPr>
          <w:rtl w:val="true"/>
        </w:rPr>
        <w:t>الثانی</w:t>
      </w:r>
      <w:r>
        <w:rPr>
          <w:rtl w:val="true"/>
        </w:rPr>
        <w:t xml:space="preserve">: </w:t>
      </w:r>
      <w:r>
        <w:rPr>
          <w:rtl w:val="true"/>
        </w:rPr>
        <w:t>أن یقصد کون الثمن فی ذمّته</w:t>
      </w:r>
      <w:bookmarkEnd w:id="28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کون الثمن فی ذمّته من حیث إنّه عامل ووکیل عن </w:t>
      </w:r>
    </w:p>
    <w:p>
      <w:pPr>
        <w:pStyle w:val="BookText"/>
        <w:rPr/>
      </w:pPr>
      <w:r>
        <w:rPr>
          <w:rFonts w:ascii="IRNazanin" w:hAnsi="IRNazanin" w:eastAsia="IRNazanin"/>
          <w:color w:val="111111"/>
          <w:sz w:val="28"/>
          <w:sz w:val="28"/>
          <w:szCs w:val="28"/>
          <w:rtl w:val="true"/>
          <w:lang w:bidi="fa-IR"/>
        </w:rPr>
        <w:t>المالک، ویرجع إلی الأوّل، وحکمها الصحّة</w:t>
      </w:r>
      <w:r>
        <w:rPr>
          <w:rStyle w:val="FootnoteAnchor"/>
          <w:rtl w:val="true"/>
        </w:rPr>
        <w:footnoteReference w:id="447"/>
      </w:r>
      <w:r>
        <w:rPr>
          <w:rFonts w:ascii="IRNazanin" w:hAnsi="IRNazanin" w:eastAsia="IRNazanin"/>
          <w:color w:val="111111"/>
          <w:sz w:val="28"/>
          <w:sz w:val="28"/>
          <w:szCs w:val="28"/>
          <w:rtl w:val="true"/>
          <w:lang w:bidi="fa-IR"/>
        </w:rPr>
        <w:t>، وکون الربح مشترکاً بینهما علی ما ذکرنا، وإذا فرض تلف مال المضاربة قبل الوفاء کان فی ذمّة المالک</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ذلک بإذن المالک أو إجازته، وإلّا وقع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إن کان الإذن بقیدالأداء من مال المضاربة لم یکن علیه الأداء من ماله الآخر، وإن کان مطلقاً لم یکنمن المضاربة، بل معاملة مستقلّة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أمضی المعاملة، ولکن لا یکون من باب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إذنه فی الشراء کذلک، وکذا الحال فی المبیع إذا أذن فی البیع کذلک، لکن معتلف مال المضاربة لا یکون ذلک مال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الإذن فی الشراء فی الذمّة أو إجازته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الإذن فی الشراء کذلک، أو الإجازة، وإلّا کان باطلاً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الإذن أو الإجازة فی الشراء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فرض إذن المالک أو إجازته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 الإذن بقید الأداء من مالالمضاربة لم یکن علیه الأداء من ماله الآخر، وإن کان مطلقاً یشکل کونه منالمضاربة، بل یحتمل کونه معاملةً مستقلّة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أنّ المضاربة بمجرّدها لا تقتضی ذلک، فالثبوت فی ذمّة المالک یحتاج إلیالإذن أو الإجارة، ومع عدمهما یکون الشراء باطلاً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ماله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أمضی المالک المعاملة، إلّا أنّه لا تکون حینئذٍ من باب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إمضاء المالک تلک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 فی جعله مالَ قَراضٍ إشکالاً أو منعاً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الروحانی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3285_138978"/>
    </w:p>
    <w:p>
      <w:pPr>
        <w:pStyle w:val="Heading4"/>
        <w:numPr>
          <w:ilvl w:val="3"/>
          <w:numId w:val="1"/>
        </w:numPr>
        <w:rPr/>
      </w:pPr>
      <w:bookmarkStart w:id="285" w:name="__RefHeading___Toc2093862_2322387425"/>
      <w:bookmarkStart w:id="286" w:name="_Toc102"/>
      <w:bookmarkEnd w:id="284"/>
      <w:bookmarkEnd w:id="285"/>
      <w:r>
        <w:rPr>
          <w:rtl w:val="true"/>
        </w:rPr>
        <w:t>الثالث</w:t>
      </w:r>
      <w:r>
        <w:rPr>
          <w:rtl w:val="true"/>
        </w:rPr>
        <w:t xml:space="preserve">: </w:t>
      </w:r>
      <w:r>
        <w:rPr>
          <w:rtl w:val="true"/>
        </w:rPr>
        <w:t>أن یقصد ذمّة نفسه</w:t>
      </w:r>
      <w:bookmarkEnd w:id="28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ذمّة نفسه، وکان قصده الشراء لنفسه، ولم یقصد الوفاء حین الشراء من مال المضاربة ثمّ دفع منه، وعلی هذا الشراء صحیح</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 للعامل، ویکون الربح له، ویکون أجنبیّاً عن عمل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معاملة من العامل لنفسه، وأجنبیّ عن باب المضاربة، فلا یشترک الربحبینهما، بل یکون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حقّ العامل، لکنّه خارج عمّا نحن فیه، ولیس من باب المضاربة المصطلحة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للعامل، وغیر مربوطٍ بالمضاربة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لا ربط له بالمضاربة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لنفسه، وغیر مرتبطٍ بالمضاربة، سواء کان غاصباً فی الدفع أم مأذوناً فیالاستقراض وقصد القرض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غاصباً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دفع مال المضاربة من غیر إذن المالک، إلّا إذا کان مأذوناً فی الاستقراض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7" w:name="pg13285_138979"/>
    </w:p>
    <w:p>
      <w:pPr>
        <w:pStyle w:val="BookText"/>
        <w:rPr/>
      </w:pPr>
      <w:bookmarkEnd w:id="287"/>
      <w:r>
        <w:rPr>
          <w:rFonts w:ascii="IRNazanin" w:hAnsi="IRNazanin" w:eastAsia="IRNazanin"/>
          <w:color w:val="111111"/>
          <w:sz w:val="28"/>
          <w:sz w:val="28"/>
          <w:szCs w:val="28"/>
          <w:rtl w:val="true"/>
          <w:lang w:bidi="fa-IR"/>
        </w:rPr>
        <w:t>وقصد القرض</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فالربح للعامل، وإن ردّه ـ أی المال المأخوذ قرضاً ـ کان خارجاً عن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Heading4"/>
        <w:numPr>
          <w:ilvl w:val="3"/>
          <w:numId w:val="1"/>
        </w:numPr>
        <w:rPr/>
      </w:pPr>
      <w:bookmarkStart w:id="288" w:name="__RefHeading___Toc2093864_2322387425"/>
      <w:bookmarkStart w:id="289" w:name="_Toc103"/>
      <w:bookmarkEnd w:id="288"/>
      <w:r>
        <w:rPr>
          <w:rtl w:val="true"/>
        </w:rPr>
        <w:t>الرابع</w:t>
      </w:r>
      <w:r>
        <w:rPr>
          <w:rtl w:val="true"/>
        </w:rPr>
        <w:t xml:space="preserve">: </w:t>
      </w:r>
      <w:r>
        <w:rPr>
          <w:rtl w:val="true"/>
        </w:rPr>
        <w:t>قصد دفع الثمن من مال المضاربة</w:t>
      </w:r>
      <w:bookmarkEnd w:id="289"/>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لکن مع قصد دفع الثمن من مال المضاربة حین الشراء، حتّی یکون الربح له فقصد نفسه حیلةً منه؛ وعلیه یمکن الحکم بصحّة الشراء وإن کان عاصیاً فی التصرّف فی مال المضاربة من غیر إذن المالک، وضامناً له، بل ضامناً للبائع أیضاً</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یجری فی الوجه الثالث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الوفاء بمال الغیر غیر صحیح، ویحتمل  القول ببطلان الشراء؛ لأنّ رضا البائع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بدفع الثمن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والمفروض أنّ الدفع بمال الغیر غیر صحیحٍ فهو بمنزلة السرقة، کما ورد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المقنع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xml:space="preserve">، المعجم الأوسط للطبرانی </w:t>
      </w:r>
      <w:r>
        <w:rPr>
          <w:rFonts w:eastAsia="IRNazanin" w:cs="IRNazanin"/>
          <w:color w:val="111111"/>
          <w:sz w:val="28"/>
          <w:szCs w:val="28"/>
          <w:rtl w:val="true"/>
          <w:lang w:bidi="fa-IR"/>
        </w:rPr>
        <w:t>:</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المعجم الکبیر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من استقرض ولم یکن قاصداً للأداء فهو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ویحتمل صحّة الشراء، وکون قصده لنفسه لغواً بعد أن کان بناوه الدفع من مال المضاربة؛ فإنّ البیع وإن کان</w:t>
      </w:r>
    </w:p>
    <w:p>
      <w:pPr>
        <w:pStyle w:val="BookText"/>
        <w:rPr/>
      </w:pPr>
      <w:r>
        <w:rPr>
          <w:rFonts w:ascii="Amiri" w:hAnsi="Amiri" w:eastAsia="Amiri" w:cs="Amiri"/>
          <w:color w:val="111111"/>
          <w:sz w:val="28"/>
          <w:sz w:val="28"/>
          <w:szCs w:val="28"/>
          <w:rtl w:val="true"/>
          <w:lang w:bidi="ar-SA"/>
        </w:rPr>
        <w:t>بقصد نفسه وکلّیّاً فی ذمّته إلّا أنّه ینصبّ علی</w:t>
      </w:r>
      <w:r>
        <w:rPr>
          <w:rStyle w:val="FootnoteAnchor"/>
          <w:rtl w:val="true"/>
        </w:rPr>
        <w:footnoteReference w:id="452"/>
      </w:r>
      <w:r>
        <w:rPr>
          <w:rFonts w:ascii="IRNazanin" w:hAnsi="IRNazanin" w:eastAsia="IRNazanin"/>
          <w:color w:val="111111"/>
          <w:sz w:val="28"/>
          <w:sz w:val="28"/>
          <w:szCs w:val="28"/>
          <w:rtl w:val="true"/>
          <w:lang w:bidi="fa-IR"/>
        </w:rPr>
        <w:t xml:space="preserve"> هذا</w:t>
      </w:r>
      <w:r>
        <w:rPr>
          <w:rStyle w:val="FootnoteAnchor"/>
          <w:rtl w:val="true"/>
        </w:rPr>
        <w:footnoteReference w:id="453"/>
      </w:r>
      <w:r>
        <w:rPr>
          <w:rFonts w:ascii="IRNazanin" w:hAnsi="IRNazanin" w:eastAsia="IRNazanin"/>
          <w:color w:val="111111"/>
          <w:sz w:val="28"/>
          <w:sz w:val="28"/>
          <w:szCs w:val="28"/>
          <w:rtl w:val="true"/>
          <w:lang w:bidi="fa-IR"/>
        </w:rPr>
        <w:t xml:space="preserve"> الّذی یدفعه، فکأنّ البیع وقع علیه، والأوفق</w:t>
      </w:r>
      <w:r>
        <w:rPr>
          <w:rStyle w:val="FootnoteAnchor"/>
          <w:rtl w:val="true"/>
        </w:rPr>
        <w:footnoteReference w:id="454"/>
      </w:r>
      <w:r>
        <w:rPr>
          <w:rFonts w:ascii="IRNazanin" w:hAnsi="IRNazanin" w:eastAsia="IRNazanin"/>
          <w:color w:val="111111"/>
          <w:sz w:val="28"/>
          <w:sz w:val="28"/>
          <w:szCs w:val="28"/>
          <w:rtl w:val="true"/>
          <w:lang w:bidi="fa-IR"/>
        </w:rPr>
        <w:t xml:space="preserve"> بالقواعد الوجه الأوّل</w:t>
      </w:r>
      <w:r>
        <w:rPr>
          <w:rStyle w:val="FootnoteAnchor"/>
          <w:rtl w:val="true"/>
        </w:rPr>
        <w:footnoteReference w:id="455"/>
      </w:r>
      <w:r>
        <w:rPr>
          <w:rFonts w:ascii="IRNazanin" w:hAnsi="IRNazanin" w:eastAsia="IRNazanin"/>
          <w:color w:val="111111"/>
          <w:sz w:val="28"/>
          <w:sz w:val="28"/>
          <w:szCs w:val="28"/>
          <w:rtl w:val="true"/>
          <w:lang w:bidi="fa-IR"/>
        </w:rPr>
        <w:t>، وبالاحتیاط</w:t>
      </w:r>
      <w:r>
        <w:rPr>
          <w:rStyle w:val="FootnoteAnchor"/>
          <w:rtl w:val="true"/>
        </w:rPr>
        <w:footnoteReference w:id="456"/>
      </w:r>
      <w:r>
        <w:rPr>
          <w:rFonts w:ascii="IRNazanin" w:hAnsi="IRNazanin" w:eastAsia="IRNazanin"/>
          <w:color w:val="111111"/>
          <w:sz w:val="28"/>
          <w:sz w:val="28"/>
          <w:szCs w:val="28"/>
          <w:rtl w:val="true"/>
          <w:lang w:bidi="fa-IR"/>
        </w:rPr>
        <w:t xml:space="preserve"> الثانی، وأضعف الوجوه الثالث وإن لم یستبعده</w:t>
      </w:r>
      <w:r>
        <w:rPr>
          <w:rStyle w:val="FootnoteAnchor"/>
          <w:rtl w:val="true"/>
        </w:rPr>
        <w:footnoteReference w:id="457"/>
      </w:r>
      <w:r>
        <w:rPr>
          <w:rFonts w:ascii="IRNazanin" w:hAnsi="IRNazanin" w:eastAsia="IRNazanin"/>
          <w:color w:val="111111"/>
          <w:sz w:val="28"/>
          <w:sz w:val="28"/>
          <w:szCs w:val="28"/>
          <w:rtl w:val="true"/>
          <w:lang w:bidi="fa-IR"/>
        </w:rPr>
        <w:t xml:space="preserve"> الآقا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مجمع الفائدة والبرهان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البهبهانیّ</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ما علیه البهبهانیّ فی صورة الدفع من مال المضاربة، إلّا أنّ الربح کلّهللمالک، والوضیعة علی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بعید جدّاً؛ لأنّه إذا قصده لنفسه وکان الثمن کلّیّاً فی ذمّته فلا أثر لقصدهالأداء من مال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یختلف الحکم باختلاف المقامات، فإذا کان المقاممقامَ الاتّجار بمال الغیر ولکنّه قصد وقوع المعاملة لنفسه فالحقّ ما اختاره البهبهانیّمن لغویّة القصد لنفسه، فمن کان وکیلاً عن الغیر فی معاملاته وجلس فی محلتجارته وبین أمواله فقصد کون بعض المعاملات لنفسه فقصده لغو یحکم العرفبخلاف مَن کان وجهة عمله الاتّجار لنفسه، وکان لواحدٍ مال عنده فقصد فی بعضمعاملاته أداء الثمن من مال الغیر، ففی هذه الصورة تقع المعاملة لنفسه، وقصد أداءٍمن مال الغیر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3285_138981"/>
    </w:p>
    <w:p>
      <w:pPr>
        <w:pStyle w:val="Heading4"/>
        <w:numPr>
          <w:ilvl w:val="3"/>
          <w:numId w:val="1"/>
        </w:numPr>
        <w:rPr/>
      </w:pPr>
      <w:bookmarkStart w:id="291" w:name="__RefHeading___Toc2093866_2322387425"/>
      <w:bookmarkStart w:id="292" w:name="_Toc104"/>
      <w:bookmarkEnd w:id="290"/>
      <w:bookmarkEnd w:id="291"/>
      <w:r>
        <w:rPr>
          <w:rtl w:val="true"/>
        </w:rPr>
        <w:t>الخامس</w:t>
      </w:r>
      <w:r>
        <w:rPr>
          <w:rtl w:val="true"/>
        </w:rPr>
        <w:t xml:space="preserve">: </w:t>
      </w:r>
      <w:r>
        <w:rPr>
          <w:rtl w:val="true"/>
        </w:rPr>
        <w:t>قصد الشراء فی ذمّته من غیر لحاظٍ إلی نفسه وغیره</w:t>
      </w:r>
      <w:bookmarkEnd w:id="292"/>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الشراء فی ذمّته من غیر التفاتٍ</w:t>
      </w:r>
      <w:r>
        <w:rPr>
          <w:rStyle w:val="FootnoteAnchor"/>
          <w:rtl w:val="true"/>
        </w:rPr>
        <w:footnoteReference w:id="459"/>
      </w:r>
      <w:r>
        <w:rPr>
          <w:rFonts w:ascii="IRNazanin" w:hAnsi="IRNazanin" w:eastAsia="IRNazanin"/>
          <w:color w:val="111111"/>
          <w:sz w:val="28"/>
          <w:sz w:val="28"/>
          <w:szCs w:val="28"/>
          <w:rtl w:val="true"/>
          <w:lang w:bidi="fa-IR"/>
        </w:rPr>
        <w:t> إلی نفسه وغیره؛ وعلیه أیضاً</w:t>
      </w:r>
      <w:r>
        <w:rPr>
          <w:rStyle w:val="FootnoteAnchor"/>
          <w:rtl w:val="true"/>
        </w:rPr>
        <w:footnoteReference w:id="460"/>
      </w:r>
      <w:r>
        <w:rPr>
          <w:rFonts w:ascii="IRNazanin" w:hAnsi="IRNazanin" w:eastAsia="IRNazanin"/>
          <w:color w:val="111111"/>
          <w:sz w:val="28"/>
          <w:sz w:val="28"/>
          <w:szCs w:val="28"/>
          <w:rtl w:val="true"/>
          <w:lang w:bidi="fa-IR"/>
        </w:rPr>
        <w:t xml:space="preserve"> یکون المبیع له</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انصراف یصرفه إلی العمل للمضاربة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شراء العامل من حیث إنّه عامل، ولا شغل له إلّا العملللمضاربة ینطبق علی المضاربة به قهراً، فیکون قصد الخلاف مانعاً، لا أن یکونقصد المضاربة شرطاً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غیر العامل المحض الّذی لا تجارة لنفسه، أمّا فیه فالغالب أنّه یشتریللمالک بحسب ارتکازه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دفعه من مال المضاربة یکون عاصیاً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 العصیان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ویکون ضامناً للبائع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اختلف البائع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والعامل</w:t>
      </w:r>
      <w:r>
        <w:rPr>
          <w:rStyle w:val="FootnoteAnchor"/>
          <w:rtl w:val="true"/>
        </w:rPr>
        <w:footnoteReference w:id="462"/>
      </w:r>
      <w:r>
        <w:rPr>
          <w:rFonts w:ascii="IRNazanin" w:hAnsi="IRNazanin" w:eastAsia="IRNazanin"/>
          <w:color w:val="111111"/>
          <w:sz w:val="28"/>
          <w:sz w:val="28"/>
          <w:szCs w:val="28"/>
          <w:rtl w:val="true"/>
          <w:lang w:bidi="fa-IR"/>
        </w:rPr>
        <w:t xml:space="preserve"> فی أنّ الشراء کان لنفسه أو لغیره وهو المالک المضارب یُقدَّم قول البائع</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لظاهر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سماع دعوی لا یعلم إلّا من قبله عند قیام ظهور الحال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ظاهر الحال فی بعض الموارد علی خلافه، نعم، التصرّف مستندإلی نفسه، واستناده إلی الغیر یحتاج إلی صارف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ظهور حاله فی ذلک محلّ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یختلف ظاهر الحال فی الموارد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لأنّه لیس ظهور الحال هاهنا بمثابةٍ یکون أمارةً علی صدق البائع،خصوصاً بعد معلومیّة کونه عاملاً مضارباً للمالک حتّی یکون قول البائع مطابقاًللحجّة الفعلیّة فی تشخیص المدّعی والمنکِر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ظاهر حال البائع البیع لنفس المشتری، خصوصاً فی مثل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الحال فی ذلک علی إطلاقه محلّ إشکال، وحجّیّة هذا الظهور علی فرضهمحلّ تأمّل، وتقدیم قوله مع عدم الحجّیّة ممنوع، نعم، لو کان ظهور لفظه فی أنّ الشراء لنفسه یوخذ به، ویقدَّم قول مَن وافق قوله الظهور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ظاهرها البیع لنفسه، لا مطلقاً؛ إذ قد یکون علی خلافه، نعم،ظاهر التصرّف الاستناد إلی نفس المتصرّف بحیث یحتاج الاستناد إلی غیرهإلی صارف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الحال یختلف، لکنّ البیع یُسنَد إلی نفسه ما لم یَصرف عنه صارف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یختلف ذلک باختلاف الموارد والأحوال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یختلف ظاهر الحال فی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الحال یختلف بحسب اختلاف الموارد، فلا یمکن الحکم علی النحوالکلّی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إطلاقُهُ محلّ نظر، بل 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فیلزم</w:t>
      </w:r>
      <w:bookmarkStart w:id="293" w:name="pg13285_138983"/>
    </w:p>
    <w:p>
      <w:pPr>
        <w:pStyle w:val="BookText"/>
        <w:rPr/>
      </w:pPr>
      <w:bookmarkEnd w:id="29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بالثمن</w:t>
      </w:r>
      <w:r>
        <w:rPr>
          <w:rStyle w:val="FootnoteAnchor"/>
          <w:rtl w:val="true"/>
        </w:rPr>
        <w:footnoteReference w:id="464"/>
      </w:r>
      <w:r>
        <w:rPr>
          <w:rFonts w:ascii="IRNazanin" w:hAnsi="IRNazanin" w:eastAsia="IRNazanin"/>
          <w:color w:val="111111"/>
          <w:sz w:val="28"/>
          <w:sz w:val="28"/>
          <w:szCs w:val="28"/>
          <w:rtl w:val="true"/>
          <w:lang w:bidi="fa-IR"/>
        </w:rPr>
        <w:t xml:space="preserve"> من ماله، ولیس له إرجاع البائع إلی المالک المضارب</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2093868_2322387425"/>
      <w:bookmarkStart w:id="295" w:name="_Toc105"/>
      <w:bookmarkEnd w:id="294"/>
      <w:r>
        <w:rPr>
          <w:rtl w:val="true"/>
        </w:rPr>
        <w:t>وظیفة العامل تحمّل أعباء العمل التجاری بموجب المضاربة</w:t>
      </w:r>
      <w:bookmarkEnd w:id="29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العامل بعد تحقّق عقد المضاربة ما یعتاد بالنسبة إلیه وإلی تلک التجارة فی مثل ذلک المکان والزمان من العمل، وتولّی ما یتولّاه التاجر لنفسه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القِماش والنشر والطَیِّ، وقبض الثمن وإیداعه فی الصندوق، ونحو ذلک ممّا هو اللائق والمتعارف، ویجوز له استئجار مَن یکون المتعارف استئجاره، مثل الدَلّال والحَمّال والوَزّان والکَیّال، وغیر ذلک، ویُعطی الاُجرة من الوسط، ولو استأجر فیما</w:t>
      </w:r>
      <w:r>
        <w:rPr>
          <w:rStyle w:val="FootnoteAnchor"/>
          <w:rtl w:val="true"/>
        </w:rPr>
        <w:footnoteReference w:id="466"/>
      </w:r>
      <w:r>
        <w:rPr>
          <w:rFonts w:ascii="IRNazanin" w:hAnsi="IRNazanin" w:eastAsia="IRNazanin"/>
          <w:color w:val="111111"/>
          <w:sz w:val="28"/>
          <w:sz w:val="28"/>
          <w:szCs w:val="28"/>
          <w:rtl w:val="true"/>
          <w:lang w:bidi="fa-IR"/>
        </w:rPr>
        <w:t xml:space="preserve"> یتعارف مباشرته بنفسه </w:t>
      </w:r>
      <w:bookmarkStart w:id="296" w:name="pg13285_138984"/>
    </w:p>
    <w:p>
      <w:pPr>
        <w:pStyle w:val="BookText"/>
        <w:rPr/>
      </w:pPr>
      <w:bookmarkEnd w:id="296"/>
      <w:r>
        <w:rPr>
          <w:rFonts w:ascii="Amiri" w:hAnsi="Amiri" w:eastAsia="Amiri" w:cs="Amiri"/>
          <w:color w:val="111111"/>
          <w:sz w:val="28"/>
          <w:sz w:val="28"/>
          <w:szCs w:val="28"/>
          <w:rtl w:val="true"/>
          <w:lang w:bidi="ar-SA"/>
        </w:rPr>
        <w:t>فالاُجرة من ماله</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وضمن المال لو تلف فی ید الأجیر، إلّا إذا کان مأذوناً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تولّی بنفسه ما یعتاد الاستئجار له فالظاهر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استفادة عموم الإذن فی الاستئجار لنفسه من إطلاقٍ أو ظهور حالٍ أوتعارف، وإلّا ففی غایة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یقصد التبرّع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وربّما یقال بعدم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المسلم المفروض عدم وجوبه علیه</w:t>
      </w:r>
      <w:r>
        <w:rPr>
          <w:rFonts w:eastAsia="IRNazanin" w:cs="IRNazanin"/>
          <w:color w:val="111111"/>
          <w:sz w:val="28"/>
          <w:szCs w:val="28"/>
          <w:rtl w:val="true"/>
          <w:lang w:bidi="fa-IR"/>
        </w:rPr>
        <w:t>.</w:t>
      </w:r>
    </w:p>
    <w:p>
      <w:pPr>
        <w:pStyle w:val="Heading3"/>
        <w:numPr>
          <w:ilvl w:val="2"/>
          <w:numId w:val="1"/>
        </w:numPr>
        <w:rPr/>
      </w:pPr>
      <w:bookmarkStart w:id="297" w:name="__RefHeading___Toc2093870_2322387425"/>
      <w:bookmarkStart w:id="298" w:name="_Toc106"/>
      <w:bookmarkEnd w:id="297"/>
      <w:r>
        <w:rPr>
          <w:rtl w:val="true"/>
        </w:rPr>
        <w:t>نفقة سفر العامل</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مرّ أنّه لا یجوز للعامل السفر من دون إذن المالک</w:t>
      </w:r>
      <w:r>
        <w:rPr>
          <w:rStyle w:val="FootnoteAnchor"/>
          <w:rtl w:val="true"/>
        </w:rPr>
        <w:footnoteReference w:id="468"/>
      </w:r>
      <w:r>
        <w:rPr>
          <w:rFonts w:ascii="IRNazanin" w:hAnsi="IRNazanin" w:eastAsia="IRNazanin"/>
          <w:color w:val="111111"/>
          <w:sz w:val="28"/>
          <w:sz w:val="28"/>
          <w:szCs w:val="28"/>
          <w:rtl w:val="true"/>
          <w:lang w:bidi="fa-IR"/>
        </w:rPr>
        <w:t>، ومعه فنفقته فی السفر من رأس المال، إلّا</w:t>
      </w:r>
      <w:r>
        <w:rPr>
          <w:rStyle w:val="FootnoteAnchor"/>
          <w:rtl w:val="true"/>
        </w:rPr>
        <w:footnoteReference w:id="469"/>
      </w:r>
      <w:r>
        <w:rPr>
          <w:rFonts w:ascii="IRNazanin" w:hAnsi="IRNazanin" w:eastAsia="IRNazanin"/>
          <w:color w:val="111111"/>
          <w:sz w:val="28"/>
          <w:sz w:val="28"/>
          <w:szCs w:val="28"/>
          <w:rtl w:val="true"/>
          <w:lang w:bidi="fa-IR"/>
        </w:rPr>
        <w:t xml:space="preserve"> إذا اشترط المالک</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کان ثبوتها متعارفاً بمثابةٍ ینصرف إلیه الإطلاق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w:t>
      </w:r>
      <w:bookmarkStart w:id="299" w:name="pg13285_138985"/>
    </w:p>
    <w:p>
      <w:pPr>
        <w:pStyle w:val="BookText"/>
        <w:rPr/>
      </w:pPr>
      <w:bookmarkEnd w:id="299"/>
      <w:r>
        <w:rPr>
          <w:rFonts w:ascii="IRNazanin" w:hAnsi="IRNazanin" w:eastAsia="IRNazanin"/>
          <w:color w:val="111111"/>
          <w:sz w:val="28"/>
          <w:sz w:val="28"/>
          <w:szCs w:val="28"/>
          <w:rtl w:val="true"/>
          <w:lang w:bidi="fa-IR"/>
        </w:rPr>
        <w:t>علی نفسه</w:t>
      </w:r>
      <w:r>
        <w:rPr>
          <w:rStyle w:val="FootnoteAnchor"/>
          <w:rtl w:val="true"/>
        </w:rPr>
        <w:footnoteReference w:id="471"/>
      </w:r>
      <w:r>
        <w:rPr>
          <w:rFonts w:ascii="IRNazanin" w:hAnsi="IRNazanin" w:eastAsia="IRNazanin"/>
          <w:color w:val="111111"/>
          <w:sz w:val="28"/>
          <w:sz w:val="28"/>
          <w:szCs w:val="28"/>
          <w:rtl w:val="true"/>
          <w:lang w:bidi="fa-IR"/>
        </w:rPr>
        <w:t>، وعن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إیضاح الفوائد لابن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4/353</w:t>
      </w:r>
      <w:r>
        <w:rPr>
          <w:rFonts w:ascii="IRNazanin" w:hAnsi="IRNazanin" w:eastAsia="IRNazanin"/>
          <w:color w:val="111111"/>
          <w:sz w:val="28"/>
          <w:sz w:val="28"/>
          <w:szCs w:val="28"/>
          <w:rtl w:val="true"/>
          <w:lang w:bidi="fa-IR"/>
        </w:rPr>
        <w:t xml:space="preserve">، مجمع الفائدة للأردبیلی </w:t>
      </w:r>
      <w:r>
        <w:rPr>
          <w:rFonts w:eastAsia="IRNazanin" w:cs="IRNazanin"/>
          <w:color w:val="111111"/>
          <w:sz w:val="28"/>
          <w:szCs w:val="28"/>
          <w:rtl w:val="true"/>
          <w:lang w:bidi="fa-IR"/>
        </w:rPr>
        <w:t>:</w:t>
      </w:r>
      <w:r>
        <w:rPr>
          <w:rFonts w:eastAsia="IRNazanin" w:cs="IRNazanin"/>
          <w:color w:val="111111"/>
          <w:sz w:val="28"/>
          <w:szCs w:val="28"/>
          <w:lang w:bidi="fa-IR"/>
        </w:rPr>
        <w:t>10/247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علی نفسه مطلقاً، والظاهر أنّ مراده فیما  إذا لم یشترط کونها من الأصل،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تفاوت ما بین السفر والحضر، والأقوی ما ذکرنا من جواز أخذها من أصل المال بتمامها</w:t>
      </w:r>
      <w:r>
        <w:rPr>
          <w:rStyle w:val="FootnoteAnchor"/>
          <w:rtl w:val="true"/>
        </w:rPr>
        <w:footnoteReference w:id="472"/>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مأکلٍ  ومشربٍ وملبسٍ ومسکنٍ، ونحو ذلک ممّا یصدق علیه النفقة، ففی صحیح علیِّ بن جعفر، عن أخیه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المضارب ما أنفق فی سفره فهو من جمیع المال، فإذا قَدِمَ بلدَه فما أنفق فمن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المضاربة،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وأمّا فی الحضر فلیس له أن یأخذ من رأس المال شیئاً، إلّا إذا اشترط</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فیه هو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المالک ذلک</w:t>
      </w:r>
      <w:r>
        <w:rPr>
          <w:rFonts w:eastAsia="IRNazanin" w:cs="IRNazanin"/>
          <w:color w:val="111111"/>
          <w:sz w:val="28"/>
          <w:szCs w:val="28"/>
          <w:rtl w:val="true"/>
          <w:lang w:bidi="fa-IR"/>
        </w:rPr>
        <w:t>.</w:t>
      </w:r>
    </w:p>
    <w:p>
      <w:pPr>
        <w:pStyle w:val="Heading3"/>
        <w:numPr>
          <w:ilvl w:val="2"/>
          <w:numId w:val="1"/>
        </w:numPr>
        <w:rPr/>
      </w:pPr>
      <w:bookmarkStart w:id="300" w:name="__RefHeading___Toc2093872_2322387425"/>
      <w:bookmarkStart w:id="301" w:name="_Toc107"/>
      <w:bookmarkEnd w:id="300"/>
      <w:r>
        <w:rPr>
          <w:rtl w:val="true"/>
        </w:rPr>
        <w:t>بیان المراد بالنفقة‌ومقدارها والمراد من السفر المستحقّ فیه النفقة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بالنفقة ما یحتاج إلیه من مأکولٍ وملبوسٍ ومرکوبٍ، وآلاتٍ یحتاج إلیها فی سفره، واُجرة المسکن، ونحو ذلک، وأمّا جوائزه وعطایاه وضیافاته ومصانعاته فعلی نفسه، إلّا إذا کانت التجارة موقوفة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علیها</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بالأصل، أو بالکمال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اللازم الاقتصار علی القدر اللائق، فلو أسرف حُسِبَ علیه، نعم، لو قتَّر علی نفسه أو صار ضیفاً عند شخصٍ لا یُحسَب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العرفیّ، لا الشرعیّ، فیشمل السفر فرسخین أو ثلاثة، کما أنّه إذا أقام فی بلدٍ عشرة أیّامٍ أو أزید کان نفقته من رأس المال؛ لأنّه فی السفر عرفاً، نعم، إذا أقام بعد تمام العمل لغرضٍ آخر مثل التفرّج أو لتحصیل مالٍ له أو لغیره ممّا لیس متعلّقاً بالتجارة فنفقته فی تلک المدّة علی نفسه، وإن کان مقامه لِما یتعلّق بالتجارة ولأمرٍ آخر بحیث یکون کلّ منهما علّةً مستقلّةً لولا الآخر، فإن کان الأمر الآخر عارضاً فی البین</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یکون العارض بمثابةٍ من القوّة تنصرف النسبة من السابق إلیه فقط،فالملاک هو انتساب السفر أو المقام إلیهما فی العرف، فتوزّع علیهما أو إلی أحدهمافتختص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التوزیع فی زمان العروض، إلّا أن یفرض کون العارض تابعاً، لکنّحصول التبعیّة فی فرض المسألة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توزیع النفقة من زمان العروض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ولا یبعد توزیع نفقة زمان العروض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ولا یبعد توزیع نفقة زمان العروض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w:t>
      </w:r>
    </w:p>
    <w:p>
      <w:pPr>
        <w:pStyle w:val="BookText"/>
        <w:rPr/>
      </w:pPr>
      <w:r>
        <w:rPr>
          <w:rFonts w:ascii="Amiri" w:hAnsi="Amiri" w:eastAsia="Amiri" w:cs="Amiri"/>
          <w:color w:val="111111"/>
          <w:sz w:val="28"/>
          <w:sz w:val="28"/>
          <w:szCs w:val="28"/>
          <w:rtl w:val="true"/>
          <w:lang w:bidi="ar-SA"/>
        </w:rPr>
        <w:t>النفقة</w:t>
      </w:r>
      <w:r>
        <w:rPr>
          <w:rStyle w:val="FootnoteAnchor"/>
          <w:rtl w:val="true"/>
        </w:rPr>
        <w:footnoteReference w:id="476"/>
      </w:r>
      <w:r>
        <w:rPr>
          <w:rFonts w:ascii="IRNazanin" w:hAnsi="IRNazanin" w:eastAsia="IRNazanin"/>
          <w:color w:val="111111"/>
          <w:sz w:val="28"/>
          <w:sz w:val="28"/>
          <w:szCs w:val="28"/>
          <w:rtl w:val="true"/>
          <w:lang w:bidi="fa-IR"/>
        </w:rPr>
        <w:t xml:space="preserve"> من مال التجارة، وإن کانا فی عرضٍ واحدٍ ففیه وجوه</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الأخذ من مال التجارة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الأوفق بحسب القاعدة کونه علی المالک، والأحوط التوزیع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أخذه من مال التجارة وجه قویّ إن لم یکن أقوی، هذا فیما لم تکن التجارةجزءَ العِلّة، وأمّا فیه فالاحتیاط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ثالثها التوزیع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جواز أخذ التمام من رأس المال؛ عملاً بإطلاق النصّ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الجملة، وأحوط منه کون التمام علی نفسه، وإن کانت العلّة مجموعهما بحیث یکون کلّ واحدٍ جزءاً من الداعی فالظاهر التوزیع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والأحوط کون التمام علی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استحقاق النفقة مختصّ بالسفر المأذون فیه</w:t>
      </w:r>
      <w:r>
        <w:rPr>
          <w:rStyle w:val="FootnoteAnchor"/>
          <w:rtl w:val="true"/>
        </w:rPr>
        <w:footnoteReference w:id="478"/>
      </w:r>
      <w:r>
        <w:rPr>
          <w:rFonts w:ascii="IRNazanin" w:hAnsi="IRNazanin" w:eastAsia="IRNazanin"/>
          <w:color w:val="111111"/>
          <w:sz w:val="28"/>
          <w:sz w:val="28"/>
          <w:szCs w:val="28"/>
          <w:rtl w:val="true"/>
          <w:lang w:bidi="fa-IR"/>
        </w:rPr>
        <w:t xml:space="preserve">، فلو سافر من  </w:t>
      </w:r>
      <w:bookmarkStart w:id="302" w:name="pg13285_138988"/>
    </w:p>
    <w:p>
      <w:pPr>
        <w:pStyle w:val="BookText"/>
        <w:rPr/>
      </w:pPr>
      <w:bookmarkEnd w:id="302"/>
      <w:r>
        <w:rPr>
          <w:rFonts w:ascii="IRNazanin" w:hAnsi="IRNazanin" w:eastAsia="IRNazanin"/>
          <w:color w:val="111111"/>
          <w:sz w:val="28"/>
          <w:sz w:val="28"/>
          <w:szCs w:val="28"/>
          <w:rtl w:val="true"/>
          <w:lang w:bidi="fa-IR"/>
        </w:rPr>
        <w:t>غیر إذنٍ، أو فی غیر الجهة المأذون فیه، أو مع التعدّی عمّا اُذِن فیه لیس له أن یأخذ من مال التجارة</w:t>
      </w:r>
      <w:r>
        <w:rPr>
          <w:rFonts w:eastAsia="IRNazanin" w:cs="IRNazanin"/>
          <w:color w:val="111111"/>
          <w:sz w:val="28"/>
          <w:szCs w:val="28"/>
          <w:rtl w:val="true"/>
          <w:lang w:bidi="fa-IR"/>
        </w:rPr>
        <w:t>.</w:t>
      </w:r>
    </w:p>
    <w:p>
      <w:pPr>
        <w:pStyle w:val="Heading3"/>
        <w:numPr>
          <w:ilvl w:val="2"/>
          <w:numId w:val="1"/>
        </w:numPr>
        <w:rPr/>
      </w:pPr>
      <w:bookmarkStart w:id="303" w:name="__RefHeading___Toc2093874_2322387425"/>
      <w:bookmarkStart w:id="304" w:name="_Toc108"/>
      <w:bookmarkEnd w:id="303"/>
      <w:r>
        <w:rPr>
          <w:rtl w:val="true"/>
        </w:rPr>
        <w:t>کیفیّة توزیع المال لو تعدّد أرباب العمل</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تعدّد أرباب المال کأن یکون عاملاً لاثنین أو أزید، أو عاملاً لنفسه وغیره</w:t>
      </w:r>
      <w:r>
        <w:rPr>
          <w:rStyle w:val="FootnoteAnchor"/>
          <w:rtl w:val="true"/>
        </w:rPr>
        <w:footnoteReference w:id="479"/>
      </w:r>
      <w:r>
        <w:rPr>
          <w:rFonts w:ascii="Amiri" w:hAnsi="Amiri" w:eastAsia="Amiri" w:cs="Amiri"/>
          <w:color w:val="111111"/>
          <w:sz w:val="28"/>
          <w:sz w:val="28"/>
          <w:szCs w:val="28"/>
          <w:rtl w:val="true"/>
          <w:lang w:bidi="ar-SA"/>
        </w:rPr>
        <w:t xml:space="preserve"> تُوزَّع النفقة</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بشرط کون کلّ علّةٍ مستقلّةٍ، أو کانت العلّة هی 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وهل هو علی نسبة المالَینِ أو علی نسبة العَمَلَینِ؟ قولان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برعایة أقلّ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أحمد الخونساری، عبدالهادیالشیرازی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الثانی، والأحوط رعایة أقلّ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الظاهر هو الأوّل، أی علی نسبة المالین؛ لأنّ موضوع النفقة مال المضاربةفیکون التوزیع بلحاظه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برعایة أقلّ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مراعاة النسبة بین العَمَلَین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رعایة أقلّ الأمرین إذا کان عاملاً لنفسه وغیره، والتخلّص بالتصالح إذاکان عاملاً لاثنین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رعایة أقلّ الأمرین فی صورة کونه عاملاً لنفسه ولغیره هو الأحوط، وفی صورةکونه عاملاً لشخصَین لا یُترک الاحتیاط بالتصالح الّذی هو المرجع فی حقوقالناس، والتفصیل بین الصورتَین بجعلها علی المالَین فی الاُولی وعلی العملین فیالثانیة ضعیف فی الغایة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القول الثانی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هو الأخیر، والأحوط التراضی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المقام احتمال ثالث، وهو التساوی؛ إذ لا وجه للتوزیع، لا بحسب المال،ولا بحسب العمل، والاحتیاط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أظهریّة القول الأوّل، والاحتیاط برعایة أقلّ الأمرین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3285_138989"/>
    </w:p>
    <w:p>
      <w:pPr>
        <w:pStyle w:val="Heading3"/>
        <w:numPr>
          <w:ilvl w:val="2"/>
          <w:numId w:val="1"/>
        </w:numPr>
        <w:rPr/>
      </w:pPr>
      <w:bookmarkStart w:id="306" w:name="__RefHeading___Toc2093876_2322387425"/>
      <w:bookmarkStart w:id="307" w:name="_Toc109"/>
      <w:bookmarkEnd w:id="305"/>
      <w:bookmarkEnd w:id="306"/>
      <w:r>
        <w:rPr>
          <w:rtl w:val="true"/>
        </w:rPr>
        <w:t>عدم اشتراط ظهور الربح فی استحقاق النفقة</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استحقاق النفقة ظهور ربح، بل یُنفق من أصل المال وإن لم یحصل ربح أصلاً، نعم، لو حصل الربح بعد هذا تُحسب من الربح</w:t>
      </w:r>
      <w:r>
        <w:rPr>
          <w:rStyle w:val="FootnoteAnchor"/>
          <w:rtl w:val="true"/>
        </w:rPr>
        <w:footnoteReference w:id="481"/>
      </w:r>
      <w:r>
        <w:rPr>
          <w:rFonts w:ascii="Amiri" w:hAnsi="Amiri" w:eastAsia="Amiri" w:cs="Amiri"/>
          <w:color w:val="111111"/>
          <w:sz w:val="28"/>
          <w:sz w:val="28"/>
          <w:szCs w:val="28"/>
          <w:rtl w:val="true"/>
          <w:lang w:bidi="ar-SA"/>
        </w:rPr>
        <w:t>، ویُعطی المالک رأس ماله ثمّ یُقسّم بینهما</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093878_2322387425"/>
      <w:bookmarkStart w:id="309" w:name="_Toc110"/>
      <w:bookmarkEnd w:id="308"/>
      <w:r>
        <w:rPr>
          <w:rtl w:val="true"/>
        </w:rPr>
        <w:t>نفقة علاج العامل لو مرض فی السفر</w:t>
      </w:r>
      <w:bookmarkEnd w:id="30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مرض فی أثناء السفر</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 یمنعه من شغله فله أخذ النفقة، وإن منعه</w:t>
      </w:r>
      <w:r>
        <w:rPr>
          <w:rStyle w:val="FootnoteAnchor"/>
          <w:rtl w:val="true"/>
        </w:rPr>
        <w:footnoteReference w:id="483"/>
      </w:r>
      <w:r>
        <w:rPr>
          <w:rFonts w:ascii="IRNazanin" w:hAnsi="IRNazanin" w:eastAsia="IRNazanin"/>
          <w:color w:val="111111"/>
          <w:sz w:val="28"/>
          <w:sz w:val="28"/>
          <w:szCs w:val="28"/>
          <w:rtl w:val="true"/>
          <w:lang w:bidi="fa-IR"/>
        </w:rPr>
        <w:t xml:space="preserve"> لیس له</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أوفق بالاحتیاط للعامل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المرعشی، 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مشکل فی الأمراض المتعارفة، أو فی المرض الّذی کان ذلک السفر نوعاًموجباً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 الحکم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 الحکم تأمّل، والمیزان هو المتعارف الخارجی، وممّا ذکرنا یظهر الحالفی بعض الفروع الآتیة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المنشأ هو السفر للتجارة أو العمل، وأمّا علی الأوّل فعدم کون مایحتاج إلیه للبُرء من المرض منها ـ کما فی المتن ـ محلّ تأمّل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إلّا فی المرض الّذی کان السفر موجباً له، فإنّ له حینئذٍ أخذ النفقةالّتی منها ما یحتاج إلیه للبُرء من المرض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الأوّل</w:t>
      </w:r>
      <w:bookmarkStart w:id="310" w:name="pg13285_138990"/>
    </w:p>
    <w:p>
      <w:pPr>
        <w:pStyle w:val="BookText"/>
        <w:rPr/>
      </w:pPr>
      <w:bookmarkEnd w:id="310"/>
      <w:r>
        <w:rPr>
          <w:rFonts w:ascii="IRNazanin" w:hAnsi="IRNazanin" w:eastAsia="IRNazanin"/>
          <w:color w:val="111111"/>
          <w:sz w:val="28"/>
          <w:sz w:val="28"/>
          <w:szCs w:val="28"/>
          <w:rtl w:val="true"/>
          <w:lang w:bidi="fa-IR"/>
        </w:rPr>
        <w:t>لا یکون</w:t>
      </w:r>
      <w:r>
        <w:rPr>
          <w:rStyle w:val="FootnoteAnchor"/>
          <w:rtl w:val="true"/>
        </w:rPr>
        <w:footnoteReference w:id="485"/>
      </w:r>
      <w:r>
        <w:rPr>
          <w:rFonts w:ascii="IRNazanin" w:hAnsi="IRNazanin" w:eastAsia="IRNazanin"/>
          <w:color w:val="111111"/>
          <w:sz w:val="28"/>
          <w:sz w:val="28"/>
          <w:szCs w:val="28"/>
          <w:rtl w:val="true"/>
          <w:lang w:bidi="fa-IR"/>
        </w:rPr>
        <w:t xml:space="preserve"> منها</w:t>
      </w:r>
      <w:r>
        <w:rPr>
          <w:rStyle w:val="FootnoteAnchor"/>
          <w:rtl w:val="true"/>
        </w:rPr>
        <w:footnoteReference w:id="486"/>
      </w:r>
      <w:r>
        <w:rPr>
          <w:rFonts w:ascii="IRNazanin" w:hAnsi="IRNazanin" w:eastAsia="IRNazanin"/>
          <w:color w:val="111111"/>
          <w:sz w:val="28"/>
          <w:sz w:val="28"/>
          <w:szCs w:val="28"/>
          <w:rtl w:val="true"/>
          <w:lang w:bidi="fa-IR"/>
        </w:rPr>
        <w:t xml:space="preserve"> ما یحتاج إلیه للبُرء من المرض</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093880_2322387425"/>
      <w:bookmarkStart w:id="312" w:name="_Toc111"/>
      <w:bookmarkEnd w:id="311"/>
      <w:r>
        <w:rPr>
          <w:rtl w:val="true"/>
        </w:rPr>
        <w:t>نفقة رجوع العامل لو حصل الفسخ أو الانفساخ فی السفر</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حصل الفسخ أو الانفساخ فی أثناء السفر فنفقة الرجوع علی نفسه</w:t>
      </w:r>
      <w:r>
        <w:rPr>
          <w:rStyle w:val="FootnoteAnchor"/>
          <w:rtl w:val="true"/>
        </w:rPr>
        <w:footnoteReference w:id="488"/>
      </w:r>
      <w:r>
        <w:rPr>
          <w:rFonts w:ascii="IRNazanin" w:hAnsi="IRNazanin" w:eastAsia="IRNazanin"/>
          <w:color w:val="111111"/>
          <w:sz w:val="28"/>
          <w:sz w:val="28"/>
          <w:szCs w:val="28"/>
          <w:rtl w:val="true"/>
          <w:lang w:bidi="fa-IR"/>
        </w:rPr>
        <w:t>، بخلاف ما إذا بقیت ولم تنفسخ فإنّها من مال المضاربة</w:t>
      </w:r>
      <w:r>
        <w:rPr>
          <w:rFonts w:eastAsia="IRNazanin" w:cs="IRNazanin"/>
          <w:color w:val="111111"/>
          <w:sz w:val="28"/>
          <w:szCs w:val="28"/>
          <w:rtl w:val="true"/>
          <w:lang w:bidi="fa-IR"/>
        </w:rPr>
        <w:t>.</w:t>
      </w:r>
    </w:p>
    <w:p>
      <w:pPr>
        <w:pStyle w:val="Heading3"/>
        <w:numPr>
          <w:ilvl w:val="2"/>
          <w:numId w:val="1"/>
        </w:numPr>
        <w:rPr/>
      </w:pPr>
      <w:bookmarkStart w:id="313" w:name="__RefHeading___Toc2093882_2322387425"/>
      <w:bookmarkStart w:id="314" w:name="_Toc112"/>
      <w:bookmarkEnd w:id="313"/>
      <w:r>
        <w:rPr>
          <w:rtl w:val="true"/>
        </w:rPr>
        <w:t>تداخل العقد بین المضاربة والقرض والبضاعة</w:t>
      </w:r>
      <w:bookmarkEnd w:id="31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الفرق بین المضاربة والقرض</w:t>
      </w:r>
      <w:r>
        <w:rPr>
          <w:rStyle w:val="FootnoteAnchor"/>
          <w:rtl w:val="true"/>
        </w:rPr>
        <w:footnoteReference w:id="489"/>
      </w:r>
      <w:r>
        <w:rPr>
          <w:rFonts w:ascii="Amiri" w:hAnsi="Amiri" w:eastAsia="Amiri" w:cs="Amiri"/>
          <w:color w:val="111111"/>
          <w:sz w:val="28"/>
          <w:sz w:val="28"/>
          <w:szCs w:val="28"/>
          <w:rtl w:val="true"/>
          <w:lang w:bidi="ar-SA"/>
        </w:rPr>
        <w:t> والبَضاعة، وأنّ فی الأوّل</w:t>
      </w:r>
      <w:r>
        <w:rPr>
          <w:rStyle w:val="FootnoteAnchor"/>
          <w:rtl w:val="true"/>
        </w:rPr>
        <w:footnoteReference w:id="490"/>
      </w:r>
      <w:r>
        <w:rPr>
          <w:rFonts w:ascii="IRNazanin" w:hAnsi="IRNazanin" w:eastAsia="IRNazanin"/>
          <w:color w:val="111111"/>
          <w:sz w:val="28"/>
          <w:sz w:val="28"/>
          <w:szCs w:val="28"/>
          <w:rtl w:val="true"/>
          <w:lang w:bidi="fa-IR"/>
        </w:rPr>
        <w:t xml:space="preserve"> الربح مشترک، وفی الثانی للعامل، وفی الثالث للمالک، فإذا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 هذا المال مضاربةً والربح بتمامه لی کان</w:t>
      </w:r>
      <w:r>
        <w:rPr>
          <w:rStyle w:val="FootnoteAnchor"/>
          <w:rtl w:val="true"/>
        </w:rPr>
        <w:footnoteReference w:id="491"/>
      </w:r>
      <w:r>
        <w:rPr>
          <w:rFonts w:ascii="Amiri" w:hAnsi="Amiri" w:eastAsia="Amiri" w:cs="Amiri"/>
          <w:color w:val="111111"/>
          <w:sz w:val="28"/>
          <w:sz w:val="28"/>
          <w:szCs w:val="28"/>
          <w:rtl w:val="true"/>
          <w:lang w:bidi="ar-SA"/>
        </w:rPr>
        <w:t xml:space="preserve"> مضاربةً</w:t>
      </w:r>
      <w:r>
        <w:rPr>
          <w:rStyle w:val="FootnoteAnchor"/>
          <w:rtl w:val="true"/>
        </w:rPr>
        <w:footnoteReference w:id="492"/>
      </w:r>
      <w:r>
        <w:rPr>
          <w:rFonts w:ascii="Amiri" w:hAnsi="Amiri" w:eastAsia="Amiri" w:cs="Amiri"/>
          <w:color w:val="111111"/>
          <w:sz w:val="28"/>
          <w:sz w:val="28"/>
          <w:szCs w:val="28"/>
          <w:rtl w:val="true"/>
          <w:lang w:bidi="ar-SA"/>
        </w:rPr>
        <w:t xml:space="preserve"> فاسدةً</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المضاربة والبضاعة کون الربح مشترکاً أو مختصّاً، فإذا صرّح بأنّالربح بتمامه لی فلا وجه لاحتمال کونه مضاربةً فاسدةً، ولا أثر لذکر المالککلمة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الربح بأجمعه لنفسه قرینةً واضحةً علی إرادة الإبضاع؛ لأنّ المضاربةتقتضی الاشتراک فی الربح، وهذه القرینة موجودة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خذه قراضاً وتمامالربح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تدلّ علی قصد القرض، والتحقیق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من مراعاةالقرائن فی الکشف عن العناوین القصدیّة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یجتمع قصد المضاربة بمعناها الاصطلاحی والربح بتمامه للمالک، فلابدّمن کون المقصود من المضاربة الکذائیّة البضاعة، لا المضاربة الاصطلاحیّة،والبضاعة نوع من المضاربة وإن کانت قسیمةً لها بمعناها الاصطلاحی، نعم،مع الإنشاء الصوریّ بلا جدٍّ یمکن الجمع، ویکون فاسداً لغواً، بل لا یصدقعلیه مضاربة فاسدة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علم أنّه أرادها ولکن عقّبها بما ینافیها، وإلّا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عبّرعن البضاعة مجازاً بالمضاربة بالمصیر إلی التجوّز 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فهیحینئذٍ بضاعة صحیحة، ولا تشترط الحقیقة الصریحة فی العقود، کما أسلفنافی کتاب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علم أنّه أراد المضاربة ثمّ عقّبها بالمنافی، وأمّا مع احتمال إرادةالبضاعة فیحکم بکونها بضاعة، وکذا فی الفرض الآتی یحکم بکونه قرضاًمع احتمال إرادته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قصده لأصل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ذکرنا أنّ اللازم فی المثال الحمل علی البضاعة؛ لأنّه مع التصریح بأنّالربح له لا یبقی مجال لاحتمال المضاربة، فلابدّ من التصرّف فی کلمتها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إلّا إذا علم</w:t>
      </w:r>
      <w:r>
        <w:rPr>
          <w:rStyle w:val="FootnoteAnchor"/>
          <w:rtl w:val="true"/>
        </w:rPr>
        <w:footnoteReference w:id="494"/>
      </w:r>
      <w:r>
        <w:rPr>
          <w:rFonts w:ascii="Amiri" w:hAnsi="Amiri" w:eastAsia="Amiri" w:cs="Amiri"/>
          <w:color w:val="111111"/>
          <w:sz w:val="28"/>
          <w:sz w:val="28"/>
          <w:szCs w:val="28"/>
          <w:rtl w:val="true"/>
          <w:lang w:bidi="ar-SA"/>
        </w:rPr>
        <w:t xml:space="preserve"> أنّه قصد</w:t>
      </w:r>
      <w:r>
        <w:rPr>
          <w:rStyle w:val="FootnoteAnchor"/>
          <w:rtl w:val="true"/>
        </w:rPr>
        <w:footnoteReference w:id="495"/>
      </w:r>
      <w:r>
        <w:rPr>
          <w:rFonts w:ascii="IRNazanin" w:hAnsi="IRNazanin" w:eastAsia="IRNazanin"/>
          <w:color w:val="111111"/>
          <w:sz w:val="28"/>
          <w:sz w:val="28"/>
          <w:szCs w:val="28"/>
          <w:rtl w:val="true"/>
          <w:lang w:bidi="fa-IR"/>
        </w:rPr>
        <w:t xml:space="preserve"> الإبضاع</w:t>
      </w:r>
      <w:r>
        <w:rPr>
          <w:rStyle w:val="FootnoteAnchor"/>
          <w:rtl w:val="true"/>
        </w:rPr>
        <w:footnoteReference w:id="496"/>
      </w:r>
      <w:r>
        <w:rPr>
          <w:rFonts w:ascii="IRNazanin" w:hAnsi="IRNazanin" w:eastAsia="IRNazanin"/>
          <w:color w:val="111111"/>
          <w:sz w:val="28"/>
          <w:sz w:val="28"/>
          <w:szCs w:val="28"/>
          <w:rtl w:val="true"/>
          <w:lang w:bidi="fa-IR"/>
        </w:rPr>
        <w:t xml:space="preserve"> فیصیر بَضاعة، ولا</w:t>
      </w:r>
      <w:r>
        <w:rPr>
          <w:rStyle w:val="FootnoteAnchor"/>
          <w:rtl w:val="true"/>
        </w:rPr>
        <w:footnoteReference w:id="497"/>
      </w:r>
      <w:r>
        <w:rPr>
          <w:rFonts w:ascii="Amiri" w:hAnsi="Amiri" w:eastAsia="Amiri" w:cs="Amiri"/>
          <w:color w:val="111111"/>
          <w:sz w:val="28"/>
          <w:sz w:val="28"/>
          <w:szCs w:val="28"/>
          <w:rtl w:val="true"/>
          <w:lang w:bidi="ar-SA"/>
        </w:rPr>
        <w:t xml:space="preserve"> یستحقّ</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الاُجرة، إلّا مع اشتراط عدمها، أو تبرّع العامل، کما تقدّم منه قدس سره  ، ولعلّأن یرجع المتحصّل من مجموع العبارة هنا أیضاً إلی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للعامل الاُجرة، إلّا مع الشرط، أو القرائن الدالّة علی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یستحقّ الاُجرة، إلّا مع شرط العدم، أو کون العامل متبرّعاً، وفی صورةالشکّ یستحقّ أیضاً؛ لقاعدة الاحترام بضمیمة أصالة عدم قصد التبرّع علیإشکال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العامل اُجرةً</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العبارة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ویستحقّ العامل الاُجرة، إلّا إذا شرط سقوطها، ثمّ إنّه قد مرّعدم الاعتبار بقصد التبرّع بمجرّده إذا لم یکن ظاهر العمل المجّانیّة، فلا محصّللفرض الشکّ فی 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قلنا بأنّ جعل الربح بأجمعه لنفسه کاشف عن استدعائه العمل من العاملمجّاناً، لکن لا ملازمة بین قصد الإبضاع وبین قصد المجّانیّة، فحیث إنّ الأمرالاستیفائیّ لعمل الغیر مُضمَن فلابدّ من القول باستحقاق العامل للاُجرة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یظهرالنظر فی قوله فی آخر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مع علمه بالفساد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علم العامل بفسادالمضاربة لا یستلزم إهداره لمالیّة عمله بقصد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المعتبر فی باب البضاعة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الشرط، أو القرائن الدالّة علی عدم التبرّع، ومع الشکّ فیه وفی إرادة الاُجرة یستحقّ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وتأمّل،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الاستحقاق هو الأظهر بعد کون الکلام المراد به البضاعة ظاهر، أو فیالمجّانیّة، أو بالقرینة الصارفة، کما هو المفروض، والتمسّک بقاعدة الاحترام بعدکون المقام من الشبهات المصداقیّة لها، کما 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ولا یُترک الاحتیاط بإعطائه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والتمسّک بقاعدة الاحترام فی المورد تمسّک بالعامّ فیالشبهة المصداقیّة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عدم استحقاق الاُجرة مع ظهور اللفظ فی المجّانیّة، حتّی مع العلم بأنّالعامل لم یقصد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لقاعدة احترام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التمسّک بهذه القاعدة فی المقام من التمسّک بعموم العامّ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بضمیمة أصالة عدم قصد التبرّع فی عملٍ أتی به بإذن الغیر، ولا تعارض بأصالةعدم قصد الاُجرة؛ لأنّ قصدها لا أثر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عمل المسلم یتوقّف علی أمر المالک بالعمل مع الاُجرة، وإلّا فلا وجهللضمان، ومع الشکّ یکون مقتضی الأصل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وتمام الربح لک فکذلک مضاربة</w:t>
      </w:r>
      <w:r>
        <w:rPr>
          <w:rStyle w:val="FootnoteAnchor"/>
          <w:rtl w:val="true"/>
        </w:rPr>
        <w:footnoteReference w:id="501"/>
      </w:r>
      <w:r>
        <w:rPr>
          <w:rFonts w:ascii="Amiri" w:hAnsi="Amiri" w:eastAsia="Amiri" w:cs="Amiri"/>
          <w:color w:val="111111"/>
          <w:sz w:val="28"/>
          <w:sz w:val="28"/>
          <w:szCs w:val="28"/>
          <w:rtl w:val="true"/>
          <w:lang w:bidi="ar-SA"/>
        </w:rPr>
        <w:t xml:space="preserve"> فاسدة</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ممّا ذکرنا أنّه أیضاً لیس من المضاربة بعد تصریحه بأنّ تمام الربح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أراد المعنی المصطلح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اختلاف القَراض والقرض بحسب الماهیة ـ کما عرفت ـ لا دلیل علی الحملعلی کونها مضاربةً فاسدة، ضرورة أنّه إن کان المقصود تملیک العین فلابدّ من کونهقرضاً، وإلّا فلابدّ من الحمل علی القَراض، وتملیک تمام الربح بعد ظهوره فهیمضاربة صحیحة، غایة الأمر أنّه لا یترتّب علی ذلک التملیک أثر أصلاً، فالأمر دائربین القرض والقَراض الصحیح، ولا یبعد دعوی أقوائیّة ظهور الذیل الموجب للحملعلی القرض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صورة الاحتمال مع ظهور الکلام ولو بالقرینة الصارفة فی إرادة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أراد القرض، ولو لم یذکر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واتّجر به والربح بتمامه لی کان بضاعة، إلّا مع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بإرادة المضاربة فتکون فاسدة،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واتّجر به والربح لک بتمامه فهو قرض</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إنشاء بغیر الحقیقة، ولا ضَیرَ فیه بعد الصراحة ولو بالقرینة، کما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العلم بإرادة المضاربة ففاسد، ومع الفساد فی الصور المذکورة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 تمام الربح للمالک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وللعامل اُجرة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ظاهر الکلام أو ظاهر الحال العمل مجّاناً، وفی هذه الصورة یکون لهالاُجرة مع علمه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العلم بالفساد لا یوجب عدم استحقاق اُجرة المثل، کما مرّ فی الإجارةتفصیله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علمه وجهله علی الأصحّ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دخل للعلم والجهل فی استحقاق الاُجرة وعدمه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bookmarkStart w:id="315" w:name="pg13285_138997"/>
    </w:p>
    <w:p>
      <w:pPr>
        <w:pStyle w:val="BookText"/>
        <w:rPr/>
      </w:pPr>
      <w:bookmarkEnd w:id="315"/>
      <w:r>
        <w:rPr>
          <w:rFonts w:ascii="IRNazanin" w:hAnsi="IRNazanin" w:eastAsia="IRNazanin"/>
          <w:color w:val="111111"/>
          <w:sz w:val="28"/>
          <w:sz w:val="28"/>
          <w:szCs w:val="28"/>
          <w:rtl w:val="true"/>
          <w:lang w:bidi="fa-IR"/>
        </w:rPr>
        <w:t>بالفساد</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علمه وجهله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المناط فی سقوط اُجرة العامل إقدامُه بقصد التبرّع فی العمل، أو إیذان المالک بأنلا اُجرة له، لا مجرّد علمه بالفساد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مطلقاً، إلّا مع 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حتّی مع علمه بالفساد إذا لم یقصد به التبرّع، فاستیفاؤه موجب لاستحقاقالاُجرة، ولقاعدة الاحترام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إذا کان وفاءً لعقده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إذا کان وفاءً بعقده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علمه وجهله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عدم الفرق بین العلم والجهل فی استحقاقه الاُجرة، وأنّه لم یُقدِم فیصورة العلم تبرّعاً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علمه وجهله علی الأصحّ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ومعه أیضاً، إلّا إذا تحقّق قصد المجّانیّة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093884_2322387425"/>
      <w:bookmarkStart w:id="317" w:name="_Toc113"/>
      <w:bookmarkEnd w:id="316"/>
      <w:r>
        <w:rPr>
          <w:rtl w:val="true"/>
        </w:rPr>
        <w:t>الاختلاف فینوع المعاملة</w:t>
      </w:r>
      <w:bookmarkEnd w:id="317"/>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التحالف والحلف والإحلاف هو مصبّ الدعوی، ففیما فرضه یکونمقتضی القاعدة هو التحالف، وتختلف الآثار بحسب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العامل مدّعیاًللقرض، والمالک للمضاربة الفاسدة، أو العکس، وکذا فی الفرض الثانی، والتفصیللا یسع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والمالک فی أنّها مضاربة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فاسدة أو قَرض</w:t>
      </w:r>
      <w:r>
        <w:rPr>
          <w:rStyle w:val="FootnoteAnchor"/>
          <w:rtl w:val="true"/>
        </w:rPr>
        <w:footnoteReference w:id="506"/>
      </w:r>
      <w:r>
        <w:rPr>
          <w:rFonts w:ascii="Amiri" w:hAnsi="Amiri" w:eastAsia="Amiri" w:cs="Amiri"/>
          <w:color w:val="111111"/>
          <w:sz w:val="28"/>
          <w:sz w:val="28"/>
          <w:szCs w:val="28"/>
          <w:rtl w:val="true"/>
          <w:lang w:bidi="ar-SA"/>
        </w:rPr>
        <w:t>، أو مضاربة</w:t>
      </w:r>
      <w:r>
        <w:rPr>
          <w:rStyle w:val="FootnoteAnchor"/>
          <w:rtl w:val="true"/>
        </w:rPr>
        <w:footnoteReference w:id="507"/>
      </w:r>
      <w:r>
        <w:rPr>
          <w:rFonts w:ascii="Amiri" w:hAnsi="Amiri" w:eastAsia="Amiri" w:cs="Amiri"/>
          <w:color w:val="111111"/>
          <w:sz w:val="28"/>
          <w:sz w:val="28"/>
          <w:szCs w:val="28"/>
          <w:rtl w:val="true"/>
          <w:lang w:bidi="ar-SA"/>
        </w:rPr>
        <w:t xml:space="preserve"> فاسدة أو بضاعة</w:t>
      </w:r>
      <w:r>
        <w:rPr>
          <w:rStyle w:val="FootnoteAnchor"/>
          <w:rtl w:val="true"/>
        </w:rPr>
        <w:footnoteReference w:id="508"/>
      </w:r>
      <w:r>
        <w:rPr>
          <w:rFonts w:ascii="IRNazanin" w:hAnsi="IRNazanin" w:eastAsia="IRNazanin"/>
          <w:color w:val="111111"/>
          <w:sz w:val="28"/>
          <w:sz w:val="28"/>
          <w:szCs w:val="28"/>
          <w:rtl w:val="true"/>
          <w:lang w:bidi="fa-IR"/>
        </w:rPr>
        <w:t xml:space="preserve"> ولم یکن هناک ظهور لفظیّ ولا قرینة معیّنة فمقتضی القاعدة</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ویحکم حینئذٍ فی الصورتَین بکون الربح للمالک، واستحقاق العامل اُجرة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لو اختلفا فی أنّها مضاربة فاسدة أو قرض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ویترتّب أثر المضاربة الفاسدة فی الدعوی الاُولی من جهة أصالة بقاءالمال علیملک مالکه السابق، وتبعیّة الربح للمالک، وقاعدة احترام عمل المسلم، وفی الدعویالثانیة یترتّب أثر البضاعة؛ حیث إنّهما متّفقان فی أنّ الربح لصاحب المال، إلّا أنّالمدّعی للمضاربة الفاسدة ـ وهو العامل ـ یدّعی استحقاقه الاُجرة، والآخر ینفیه،إلّا أن یتشبّث بقاعدة الاحترام، فمَن یدّعی البضاعة یدّعی التبرّع، والعامل یُنکِره،ولابدّ من 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یصحّ هذا فی الفرض الأوّل من المسألة الاُولی، وبعد التحالف یُحکَم بضمانالعامل للمال واستحقاقه لاُجرة عمله؛ لأصالة الاحترام فی کلٍّ منهما، وأمّا الفرضالثانی منها فالقول فیها قول المالک یحلف علی عدم الإقراض، فیُحکَم له بالربح،کما أنّ القول قول العامل فی المسألة الثانیة،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لیست الصورة الثانیة مورداً للتحالف؛ لعدم دعوی ملزمة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الربح تمامه للمالک؛ 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للملک، وعدم موجبٍ لخروج الملک عنملکیّته بواسطة القرض؛ لانتفائه بالتحالف، وأمّا فی صورة اختلافهما فی کونهامضاربةً فاسدةً أو بضاعةً فمعلوم أنّ الربح للمالک، وفی کلتا الصورتَین العاملیستحقّ الاُجرة؛ لعدم قصده التبرّع، فاستیفاء المالک له موجب للضمان، وأمّاالإشکال علی التحالف بما ذکروه فی المقام فلا یَرِد شیء منها علیه، کما یعرفبالتأمّل التامّ، ولا یسع المقام ذکرها وما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فإنّ المدار فی تشخیص المدّعی والمنکِر إن کان علی عبارة الدعوی،فمن المعلوم أنّ القَراض الفاسد لا أثر له فمدّعی القرض فی الفرض الأوّل والبضاعة فی الفرض الثانی یُحسب مدّعیاً، وطرفه منکِراً، ولیس مورداً للتحالف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کانالمدار علی الغرض المقصود والأثر المترتّب فیختلف الحکم حسب المواردوالفروض، فإن کان مقصود المالک إثبات ضمان العامل وغرض العامل مطالبةالاُجرة فالمورد مورد التحالف، وذلک فی صورة الخسران أو التلف فی المسألةالاُولی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غرض المالک نفی استحقاق العامل للاُجرة ومقصود العامل إثباتالاستحقاق فالمالک مدّعٍ، والعامل منکِر؛ لأصالة احترام عمل المسلم، وذلک فیالمسألة الثانیة، ودعوی المالک البضاعة والعامل المضاربة الفاسدة، وعلی أیّ حالٍلا وجه لإطلاق الماتن ؛ الحکم بالتحالف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ویکون الربح للمالک، وللعامل اُجرة مثل عمله، إلّا مع إقراره بعدم الإتیان بالعملللمالک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یتمّ فیما إذا ادّعی المالک القرض، وادّعی العامل المضاربة الفاسدة، وأمّاإذا انعکست الدعوی فالظاهر أنّ الحِلف یتوجّه إلی المالک؛ لإنکاره القرض، ولیسفی دعواه المضاربة الفاسدة إلزام للعامل بشیء لیتوجّه الحلف إلیه أیضاً، وإذا اختلفافی أنّها مضاربة فاسدة أو بضاعة فلا أثر له؛ بناءً علی استحقاق العامل اُجرة المثلفی البضاعة؛ وذلک لاتّفاقهما علی کون الربح للمالک، واستحقاق العامل اُجرة المثلعلی عمله، نعم، بناءً علی عدمه ـ کما اخترناه ـ یتوجّه الحلف إلی المالک؛ لإنکارهالمضاربة الفاسدة، وکیف کان فلا مجال للتحالف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خفیٍّ أنّه لیس التحالف مرجعاً مطلقاً، وإنّما یصار إلیه فی إحدی الصورتَینمن الاُولی المذکورة فی المتن،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المالک مدّعیاً للقرض الصحیح لاِنْیضمن العامل ببدل التالف أو الخسران، ولاِنْ یدفع عن نفسه استحقاق العامل اُجرةالمثل لعمله؛ وعلیه فالیمین متوجّهة إلی العامل، وبحلفه ینفی دعوی القرض،والعامل حیث یدّعی المضاربة الفاسدة لنفی ضمانه ببدل التالف وإثبات استحقاقهلاُجرة المثل فتوجّه الیمین إلی المالک لنفی هذه الدعوی، فیُحکم بعد التحالفبضمان العامل ببدل التالف، وعدم استحقاقه لاُجرة المثل، والتمسّک لإثباته بأمثالقاعدة الاحترام تمسّک بالعامّ فی الشبهة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الصورة الاُخری منالاُولی المذکورة فی المتن،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العامل مدّعیاً للقرض الصحیح لجلبالربح إلیه فلا مورد للتحالف؛ إذ بحلف المالک یثبت الربح له، ولا ثمرة فی دعواهالمضاربة حتّی تتوجّه الیمین إلی العامل فی نفیها، وبالتأمّل فی ما ذکرناه فیصورتَی الصورة الاُولی المذکورة فی المتن یظهر الحال فی الصورة الثانیة المذکورةفیه بکلّیّ فرضیها، وأنّه لا مسرح للتحالف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یُحکم بالتحالف فی خصوص ما إذا ادّعی المالک القرض لتضمین العاملالتلف والخسران، ونفی استحقاق الاُجرة، فیحلف العامل لنفی القرض، وادّعیالعامل القراض الفاسد لنفی الضمان وإثبات الاُجرة، فیحلف المالک لنفیه، ویُحکمبعد التحالف بضمان العامل لقاعدة الید، وعدم استحقاق الاُجرة؛ لعدم إحراز کونالعمل له بإذنه حتّی یکون محترماً، بل بعد الحلف علی نفی المضاربة یُحکم بکونالمعاملات الصادرة منه فضولیّة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ادّعی العامل القرض لیکون الربح لهفیحلف المالک علی نفیه، فیُحکم بأنّ الربح للمالک، ولا أثر لدعوی المالک المضاربةالفاسدة حتّی یحلف العامل علی نفیها، کما أنّ الإبضاع والمضاربة الفاسدة لا مَیِّزبینهما فی الأثر، فلا یُسمَع دعواهما حتّی یحتاج إلی التحالف؛ لعدم الضمان، وثبوتالاُجرة للعامل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للمسألة صور تختلف أحکامها، وفیها تفصیل، کلّ ذلک مذکور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أثر ملزم لکلّ من الدعویَین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التفصیل فی المقام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النزاع فی کونه قرضاً أومضاربة فاسدة،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المضاربة الفاسدة تقتضی کون الربح کلّه للمالک مطلقاًأو مع الإجازة، وکان للعامل اُجرة المثل، کما لو کان جاهلاً بالفساد جهلاًقصوریّاً یکون مقتضی القاعدة التحالف؛ إذ کلّ من الطرفَین مدّعیاً ومُنکِراً، وأمّالو کان المالک یدّعی البضاعة والعامل یدّعی المضاربة الفاسدة وعلی فرضکونه بضاعةً لا تکون للعامل اُجرة المثل یکون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والمالک منکراً،ولا مجال للتحالف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مطلقاً إن کان المدار فی تشخیص المدّعی والمنکِر هی عبارة الدعوی، ومصبّهاکما هو الظاهر، وأمّا لو کان المدار هو الغرض المقصود والأثر المنظور فالظاهراختلاف الموارد، فإن کان المالک مدّعیاً للقرض فی صورة الخسران، أو التلفلتضمین العامل ونفی استحقاقه الاُجرة، وادّعی العامل المضاربة الفاسدة لنفیالضمان وإثبات الاُجرة فالظاهر ثبوت التحالف، وبعده یُحکم بالضمان والاستحقاق،وأمّا إذا انعکست الدعوی بأن ادّعی المالک القَراض الفاسد فی صورة حصول الربحلیکون جمیعه له، والعامل القرض کذلک فالظاهر أنّ الحلف یتوجّه علی المالک لنفیالقرض، ولا یترتّب علی دعوی المالک أثر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الفرض الأوّل، وأمّا فیالفرض الثانی الّذی یدور الأمر فیه بین المضاربة والبضاعة فلا مجال فیه للتحالفعلی هذا المبنی أصلاً؛ لاتّفاقهما علی ثبوت الربح للمالک، واستحقاق العاملللاُجرة، فلا یترتّب علی دعواهما أثر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w:t>
      </w:r>
      <w:r>
        <w:rPr>
          <w:rStyle w:val="FootnoteAnchor"/>
          <w:rtl w:val="true"/>
        </w:rPr>
        <w:footnoteReference w:id="510"/>
      </w:r>
      <w:r>
        <w:rPr>
          <w:rFonts w:ascii="IRNazanin" w:hAnsi="IRNazanin" w:eastAsia="IRNazanin"/>
          <w:color w:val="111111"/>
          <w:sz w:val="28"/>
          <w:sz w:val="28"/>
          <w:szCs w:val="28"/>
          <w:rtl w:val="true"/>
          <w:lang w:bidi="fa-IR"/>
        </w:rPr>
        <w:t xml:space="preserve"> یقال بتقدیم قول مَن</w:t>
      </w:r>
      <w:r>
        <w:rPr>
          <w:rStyle w:val="FootnoteAnchor"/>
          <w:rtl w:val="true"/>
        </w:rPr>
        <w:footnoteReference w:id="511"/>
      </w:r>
      <w:r>
        <w:rPr>
          <w:rFonts w:ascii="IRNazanin" w:hAnsi="IRNazanin" w:eastAsia="IRNazanin"/>
          <w:color w:val="111111"/>
          <w:sz w:val="28"/>
          <w:sz w:val="28"/>
          <w:szCs w:val="28"/>
          <w:rtl w:val="true"/>
          <w:lang w:bidi="fa-IR"/>
        </w:rPr>
        <w:t xml:space="preserve"> یدّعی الصحّة، وهو مشکل؛ إذ مورد الحمل </w:t>
      </w:r>
      <w:bookmarkStart w:id="318" w:name="pg13285_139003"/>
    </w:p>
    <w:p>
      <w:pPr>
        <w:pStyle w:val="BookText"/>
        <w:rPr/>
      </w:pPr>
      <w:bookmarkEnd w:id="31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الصحّة ما إذا عُلِمَ أنّهما أوقعا معاملةً معیّنةً واختلفا فی صحّتها وفسادها، لا مثل المقام الّذی یکون الأمر دائراً بین معاملتَین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إحداهما صحیح، وعلی الاُخری باطل، نظیر ما إذا اختلفا فی أنّهما أوقعا البیع الصحیح أو الإجارة الفاسدة مثلاً؛ إذ فی مثل هذا مقتضی القاعدة التحالف</w:t>
      </w:r>
      <w:r>
        <w:rPr>
          <w:rStyle w:val="FootnoteAnchor"/>
          <w:rtl w:val="true"/>
        </w:rPr>
        <w:footnoteReference w:id="512"/>
      </w:r>
      <w:r>
        <w:rPr>
          <w:rFonts w:ascii="IRNazanin" w:hAnsi="IRNazanin" w:eastAsia="IRNazanin"/>
          <w:color w:val="111111"/>
          <w:sz w:val="28"/>
          <w:sz w:val="28"/>
          <w:szCs w:val="28"/>
          <w:rtl w:val="true"/>
          <w:lang w:bidi="fa-IR"/>
        </w:rPr>
        <w:t>، وأصالة الصِحّة لا تثبت کونه بیعاً مثلاً، لا إجارة أو بضاعة صحیحة مثلاً، لا مضاربة فاسدة</w:t>
      </w:r>
      <w:r>
        <w:rPr>
          <w:rFonts w:eastAsia="IRNazanin" w:cs="IRNazanin"/>
          <w:color w:val="111111"/>
          <w:sz w:val="28"/>
          <w:szCs w:val="28"/>
          <w:rtl w:val="true"/>
          <w:lang w:bidi="fa-IR"/>
        </w:rPr>
        <w:t>.</w:t>
      </w:r>
    </w:p>
    <w:p>
      <w:pPr>
        <w:pStyle w:val="Heading3"/>
        <w:numPr>
          <w:ilvl w:val="2"/>
          <w:numId w:val="1"/>
        </w:numPr>
        <w:rPr/>
      </w:pPr>
      <w:bookmarkStart w:id="319" w:name="__RefHeading___Toc2093886_2322387425"/>
      <w:bookmarkStart w:id="320" w:name="_Toc114"/>
      <w:bookmarkEnd w:id="319"/>
      <w:r>
        <w:rPr>
          <w:rtl w:val="true"/>
        </w:rPr>
        <w:t>بیان صور تقسیم الربح</w:t>
      </w:r>
      <w:bookmarkEnd w:id="32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المالک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المال قَراضاً والربح بیننا صحّ، ولکلٍّ منهما النصف</w:t>
      </w:r>
      <w:r>
        <w:rPr>
          <w:rStyle w:val="FootnoteAnchor"/>
          <w:rtl w:val="true"/>
        </w:rPr>
        <w:footnoteReference w:id="513"/>
      </w:r>
      <w:r>
        <w:rPr>
          <w:rFonts w:ascii="IRNazanin" w:hAnsi="IRNazanin" w:eastAsia="IRNazanin"/>
          <w:color w:val="111111"/>
          <w:sz w:val="28"/>
          <w:sz w:val="28"/>
          <w:szCs w:val="28"/>
          <w:rtl w:val="true"/>
          <w:lang w:bidi="fa-IR"/>
        </w:rPr>
        <w:t>،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الربح لک فکذلک، بل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الربح لی فإنّ الظاهر أنّ النصف الآخر للعامل، ولکن فرّق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الجامع للشرائع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بن سعید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تحریر الأحکام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العبارتَین، وحکم بالصحّة فی الاُولی؛ لأنّه صرّح فیها بکون النصف للعامل، والنصف الآخر یبقی له علی قاعدة التبعیّة، بخلاف العبارة </w:t>
      </w:r>
      <w:bookmarkStart w:id="321" w:name="pg13285_139004"/>
    </w:p>
    <w:p>
      <w:pPr>
        <w:pStyle w:val="BookText"/>
        <w:rPr/>
      </w:pPr>
      <w:bookmarkEnd w:id="321"/>
      <w:r>
        <w:rPr>
          <w:rFonts w:ascii="IRNazanin" w:hAnsi="IRNazanin" w:eastAsia="IRNazanin"/>
          <w:color w:val="111111"/>
          <w:sz w:val="28"/>
          <w:sz w:val="28"/>
          <w:szCs w:val="28"/>
          <w:rtl w:val="true"/>
          <w:lang w:bidi="fa-IR"/>
        </w:rPr>
        <w:t>الثانیة؛ فإنّ کون النصف للمالک لا ینافی کون الآخر</w:t>
      </w:r>
      <w:r>
        <w:rPr>
          <w:rStyle w:val="FootnoteAnchor"/>
          <w:rtl w:val="true"/>
        </w:rPr>
        <w:footnoteReference w:id="514"/>
      </w:r>
      <w:r>
        <w:rPr>
          <w:rFonts w:ascii="IRNazanin" w:hAnsi="IRNazanin" w:eastAsia="IRNazanin"/>
          <w:color w:val="111111"/>
          <w:sz w:val="28"/>
          <w:sz w:val="28"/>
          <w:szCs w:val="28"/>
          <w:rtl w:val="true"/>
          <w:lang w:bidi="fa-IR"/>
        </w:rPr>
        <w:t xml:space="preserve"> له أیضاً علی قاعدة التبعیّة، فلا دلالة فیها علی کون النصف الآخر للعامل، وأنت خبیر</w:t>
      </w:r>
      <w:r>
        <w:rPr>
          <w:rStyle w:val="FootnoteAnchor"/>
          <w:rtl w:val="true"/>
        </w:rPr>
        <w:footnoteReference w:id="515"/>
      </w:r>
      <w:r>
        <w:rPr>
          <w:rFonts w:ascii="IRNazanin" w:hAnsi="IRNazanin" w:eastAsia="IRNazanin"/>
          <w:color w:val="111111"/>
          <w:sz w:val="28"/>
          <w:sz w:val="28"/>
          <w:szCs w:val="28"/>
          <w:rtl w:val="true"/>
          <w:lang w:bidi="fa-IR"/>
        </w:rPr>
        <w:t xml:space="preserve"> بأنّ المفهوم من العبارة عرفاً کون النصف الآخر للعامل</w:t>
      </w:r>
      <w:r>
        <w:rPr>
          <w:rFonts w:eastAsia="IRNazanin" w:cs="IRNazanin"/>
          <w:color w:val="111111"/>
          <w:sz w:val="28"/>
          <w:szCs w:val="28"/>
          <w:rtl w:val="true"/>
          <w:lang w:bidi="fa-IR"/>
        </w:rPr>
        <w:t>.</w:t>
      </w:r>
    </w:p>
    <w:p>
      <w:pPr>
        <w:pStyle w:val="Heading3"/>
        <w:numPr>
          <w:ilvl w:val="2"/>
          <w:numId w:val="1"/>
        </w:numPr>
        <w:rPr/>
      </w:pPr>
      <w:bookmarkStart w:id="322" w:name="__RefHeading___Toc2093888_2322387425"/>
      <w:bookmarkStart w:id="323" w:name="_Toc115"/>
      <w:bookmarkEnd w:id="322"/>
      <w:r>
        <w:rPr>
          <w:rtl w:val="true"/>
        </w:rPr>
        <w:t>تفاوت التعبیر فی تعیین ربح النصف</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المال قَراضاً ولک نصف ربحه، أو قال</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ولک ربح نصفه</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المضاربة بتلک العبارة تأمّل، إلّا إذا اُرید بها المعنی الأوّل مع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الصحّة والاشتراک فی الربح بالمناصفة، وربّما یقال بالبطلان فی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بدعوی أنّ مقتضاه کون ربح النصف الآخر بتمامه للمالک، وقد یربح النصف فیختصّ به أحدهما، أو یربح أکثر من النصف فلا تکون الحصّة معلومة، وأیضاً قد لا یعامل إلّا فی النصف،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ربح نصف ما عُومِل به وربح، فلا إشکال</w:t>
      </w:r>
      <w:r>
        <w:rPr>
          <w:rFonts w:eastAsia="IRNazanin" w:cs="IRNazanin"/>
          <w:color w:val="111111"/>
          <w:sz w:val="28"/>
          <w:szCs w:val="28"/>
          <w:rtl w:val="true"/>
          <w:lang w:bidi="fa-IR"/>
        </w:rPr>
        <w:t>.</w:t>
      </w:r>
    </w:p>
    <w:p>
      <w:pPr>
        <w:pStyle w:val="Heading3"/>
        <w:numPr>
          <w:ilvl w:val="2"/>
          <w:numId w:val="1"/>
        </w:numPr>
        <w:rPr/>
      </w:pPr>
      <w:bookmarkStart w:id="324" w:name="__RefHeading___Toc2093890_2322387425"/>
      <w:bookmarkStart w:id="325" w:name="_Toc116"/>
      <w:bookmarkEnd w:id="324"/>
      <w:r>
        <w:rPr>
          <w:rtl w:val="true"/>
        </w:rPr>
        <w:t>جواز اتّحاد المالک مع تعدّد العامل، وعکسه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اتّحاد المالک وتعدّد العامل</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المقصود من المضاربة مع الاثنین، مثلاً یکون کلّ منهما عاملاً فی نصفالمال فلا إشکال فیه، ویکون عقداً واحداً معهما بمنزلة عقدین، سواء کان مال کلٍّمنهما فی الخارج ممیّزاً أم مشاعاً، کان فی حصّة أحدهما فضل،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کانالمقصود صدور العمل منهما معاً بحیث لا یمضی من أحدهما منفرداً فلا یبعد صحّتهأیضاً، وتصحّ التسویة بینهما فی الحصّة والتفاضل، ولکن لا یجوز لکلٍّ منهما العملمستقلّاً وهما شریکان فی الربح علی ما جعل لهما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کان المقصودجواز العمل لکلٍّ منهما فی جمیع المال منضمّاً أو مستقلّاً لکن کلّما عمل أحدهمایکون الآخر فی ربحه شریکاً، سواء عمل الآخر عملاً أم لم یعمل ففی صحّة ذلکتأمّل، کانا فی الحصّة متساویَین أو متفاوتَین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 المال أو تمیّز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مال کلٍّ من العامِلَین،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ضاربتُکُما ولکُما نصف الربح صحّ، وکانا فیه سواء، ولو فضّل أحدهما علی الآخر صحّ أیضاً، وإن کانا فی العمل سواء؛ فإنّ غایته اشتراط حصّةٍ قلیلةٍ لصاحب العمل الکثیر، وهذا لا بأس به، ویکون العقد الواحد بمنزلة عقدَین مع اثنین، ویکون کما لو قارَض أحدهما فی نصف المال بنصف وقارض الآخر فی النصف الآخر بربح الربح، ولا مانع منه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یجوز تعدّد المالک واتّحاد العامل، بأن کان المال مشترکاً بین اثنین فقارَضا واحداً بعقدٍ واحدٍ بالنصف مثلاً متساویاً بینهما، أو بالاختلاف بأن </w:t>
      </w:r>
      <w:bookmarkStart w:id="326" w:name="pg13285_139006"/>
    </w:p>
    <w:p>
      <w:pPr>
        <w:pStyle w:val="BookText"/>
        <w:rPr/>
      </w:pPr>
      <w:bookmarkEnd w:id="326"/>
      <w:r>
        <w:rPr>
          <w:rFonts w:ascii="IRNazanin" w:hAnsi="IRNazanin" w:eastAsia="IRNazanin"/>
          <w:color w:val="111111"/>
          <w:sz w:val="28"/>
          <w:sz w:val="28"/>
          <w:szCs w:val="28"/>
          <w:rtl w:val="true"/>
          <w:lang w:bidi="fa-IR"/>
        </w:rPr>
        <w:t>یکون فی حصّة أحدهما بالنصف، وفی حصّة الآخر بالثلث أو الربع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مع عدم اشتراک المال بأن یکون مال کلٍّ منهما ممتازاً وقارَضا واحداً مع الإذن فی الخلط مع التساوی فی حصّة العامل بینهما، أو الاختلاف بأن یکون فی مال أحدهما بالنصف، وفی مال الآخر بالثلث أو الربع</w:t>
      </w:r>
      <w:r>
        <w:rPr>
          <w:rFonts w:eastAsia="IRNazanin" w:cs="IRNazanin"/>
          <w:color w:val="111111"/>
          <w:sz w:val="28"/>
          <w:szCs w:val="28"/>
          <w:rtl w:val="true"/>
          <w:lang w:bidi="fa-IR"/>
        </w:rPr>
        <w:t>.</w:t>
      </w:r>
    </w:p>
    <w:p>
      <w:pPr>
        <w:pStyle w:val="Heading3"/>
        <w:numPr>
          <w:ilvl w:val="2"/>
          <w:numId w:val="1"/>
        </w:numPr>
        <w:rPr/>
      </w:pPr>
      <w:bookmarkStart w:id="327" w:name="__RefHeading___Toc2093892_2322387425"/>
      <w:bookmarkStart w:id="328" w:name="_Toc117"/>
      <w:bookmarkEnd w:id="327"/>
      <w:r>
        <w:rPr>
          <w:rtl w:val="true"/>
        </w:rPr>
        <w:t>صور کون المال مشترکاً بین اثنین</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مال مشترکاً بین اثنین فقارَضا واحداً، واشترطَا له نصف الربح وتفاضَلا فی النصف الآخر بأن جعل لأحدهما أزید من الآخر مع تساویهما فی ذلک المال، أو تساویا فیه مع تفاوتهما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قصدهما</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یکفی مجرّد القصد، بل لابدّ من إیقاع العقد بنحوٍ یفید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ذلک للنقص علی العامل بالنسبة إلی صاحب الزیادة، بأن یکون کأنّه اشترط علی العامل فی العمل بماله أقلّ من ما شرطه الآخر له، کأن اشترط هو للعامل ثلث ربح حصّته، وشرط له صاحب النقیصة ثُلُثَی ربح حصّته مثلاً مع تساویهما فی المال 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تتوقّف صحّته علی أن یقع بین کلٍّ من الشریکَین والعامل عقد مضاربةٍمستقلّةٍ بتلک الکیفیّة، ولا یکفی فیها مجرّد القصد والنیّة مع وحدة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هناک ظهور عرفیّ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وجود الدلیل علیه، ولا یکفی مجرّد القصد والنیّة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لجواز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اختلاف</w:t>
      </w:r>
      <w:r>
        <w:rPr>
          <w:rStyle w:val="FootnoteAnchor"/>
          <w:rtl w:val="true"/>
        </w:rPr>
        <w:footnoteReference w:id="520"/>
      </w:r>
      <w:r>
        <w:rPr>
          <w:rFonts w:ascii="IRNazanin" w:hAnsi="IRNazanin" w:eastAsia="IRNazanin"/>
          <w:color w:val="111111"/>
          <w:sz w:val="28"/>
          <w:sz w:val="28"/>
          <w:szCs w:val="28"/>
          <w:rtl w:val="true"/>
          <w:lang w:bidi="fa-IR"/>
        </w:rPr>
        <w:t xml:space="preserve"> الشریکَین فی مقدار الربح المشترَط للعامل، وإن لم یکن النقص راجعاً إلی العامل بل علی الشریک الآخر، بأن یکون المجعول للعامل بالنسبة إلیهما سواء، لکن اختلفَا فی حصّتهما بأن لا یکون علی حسب شرکتهما فقد یقال فیه بالبطلان</w:t>
      </w:r>
      <w:r>
        <w:rPr>
          <w:rStyle w:val="FootnoteAnchor"/>
          <w:rtl w:val="true"/>
        </w:rPr>
        <w:footnoteReference w:id="521"/>
      </w:r>
      <w:r>
        <w:rPr>
          <w:rFonts w:ascii="IRNazanin" w:hAnsi="IRNazanin" w:eastAsia="IRNazanin"/>
          <w:color w:val="111111"/>
          <w:sz w:val="28"/>
          <w:sz w:val="28"/>
          <w:szCs w:val="28"/>
          <w:rtl w:val="true"/>
          <w:lang w:bidi="fa-IR"/>
        </w:rPr>
        <w:t>؛ لاستلزامه زیادةً لأحدهما علی الآخر مع  تساوی المالَین، أو تساویهما مع التفاوت فی المالَین بلا عملٍ من صاحب الزیادة؛ لأنّ المفروض کون العامل غیرهما، ولا یجوز ذلک فی الشرکة، والأقوی</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البطلان ها هنا، والصحّة فی الشرکة مع الشرط، نعم، لو أوقعا عقدالشرکة واشترطا فیه ذلک ثمّ أوقعا المضاربة 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تقدیر القول بها هنا فی الشرکة یشکل القول بها هنا؛ لأنّ ذلک فیما إذااشترط الشریکان فی عقد الشرکة التفاوت فی الربح مع تساوی المالین، فربّما یقالبالصحّة عملاً بالشرط، وهنا لیس عقد شرکةٍ فی البَین؛ فإنّ الشرکة حاصلة بسببٍمن الأسباب کالإرث وغیره، والواقع مضاربة واقعة بین الشریکَین والعامل، فأینعقد واقع بین الشریکَین قد شرطا فی ضمنه کون ربح مال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أصل النسخة،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بالاختلافحتّی یحکم بجوازه بالشرط؟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القویّ عدم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الشرکة بین المالکین هنا لیست شرکةً عقدیّةً حتّی یقال بصحّة اشتراط الزیادةفیها علی القول بها هناک، وإنّما یکون العقد هنا بین کلٍّ من المالکَین والعامل، لا بینالمالکین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ظاهر سقوط هذا الشرط؛ لأنّه لیس شرطاً لأحد المتعامِلَین علی الآخر ولایضرّ بصحّة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الشرکة بین المالکَین هنا لیست شرکةً عقدیّةً حتّی یقال بصحّة اشتراط الزیادةفیها علی القول بها هناک، وإنّما یکون العقد هنا بین کلٍّ من المالکَین والعامل، لا بینالمالکَین، نعم، إذا کان من شرط الفعل لا بأس به، لکن خلاف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الصحّة وإن قلنا بالصحّة فی الشرکة العقدیّة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یُوقَّع عقد الشرکة بین الشریکَین، وفیه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فیها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یکون عقد المضاربة حینئذٍ بمنزلة عقد الشرکة أیضاً، فهو عقد واحدیکون بمنزلة عقدَین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فی غایة الإشکال؛ لأنّه لیس شرطاً لأحد المتعامِلَین علی الآخر حتّییجب الوفاء به، وإن رجع إلی جعل حصّةٍ للأجنبیّ فقد تقدّم الإشکال فیه أیضاً، وعلی کلّ حالٍ لا یضرّ بصحّة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الصحّة وإن قلنا بصحّة الزیادة فی الشرکة؛ إذ الشرکة فی المقاملیست عقدیّة؛ فإنّ العقد یکون بین کلٍّ من المالکَین والعامل، لا بین المالکَین، وقدتقدّم عدم جواز شرط جزءٍ من الربح للأجنبیّ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وقع الشرط فی الشرکة العقدیّة، وأمّا الاشتراط فی ضمن عقد المضاربة معکون أحد الطرفَین هو العامل والآخر هو المالک، من دون أن یکون هناک شرکةعقدیّة بین المالکین ابتداءً، أو کانت ولم یشترط فیها فلا یکفی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لمنع عدم جواز الزیادة لأحد الشریکَین بلا مقابلتها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لعملٍ منه</w:t>
      </w:r>
      <w:r>
        <w:rPr>
          <w:rStyle w:val="FootnoteAnchor"/>
          <w:rtl w:val="true"/>
        </w:rPr>
        <w:footnoteReference w:id="523"/>
      </w:r>
      <w:r>
        <w:rPr>
          <w:rFonts w:ascii="IRNazanin" w:hAnsi="IRNazanin" w:eastAsia="IRNazanin"/>
          <w:color w:val="111111"/>
          <w:sz w:val="28"/>
          <w:sz w:val="28"/>
          <w:szCs w:val="28"/>
          <w:rtl w:val="true"/>
          <w:lang w:bidi="fa-IR"/>
        </w:rPr>
        <w:t>، فإنّ الأقوی جواز</w:t>
      </w:r>
      <w:r>
        <w:rPr>
          <w:rStyle w:val="FootnoteAnchor"/>
          <w:rtl w:val="true"/>
        </w:rPr>
        <w:footnoteReference w:id="524"/>
      </w:r>
      <w:r>
        <w:rPr>
          <w:rFonts w:ascii="IRNazanin" w:hAnsi="IRNazanin" w:eastAsia="IRNazanin"/>
          <w:color w:val="111111"/>
          <w:sz w:val="28"/>
          <w:sz w:val="28"/>
          <w:szCs w:val="28"/>
          <w:rtl w:val="true"/>
          <w:lang w:bidi="fa-IR"/>
        </w:rPr>
        <w:t xml:space="preserve"> ذلک بالشرط</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إذا کان الشرط من شرط النتیجة، ولا بأس به إذا کان من شرط الفعل،لکنّه خلاف المفروض 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وقوع شرط الشرکة فی العقد الواقع بین المالکَین، والالتزام بوقوعه فیالعقد الواقع بینهما وبین العامل ولو ضمناً، کما 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وقع الشرط فی العقد الواقع بین الشریکَین دون الواقع بین کلٍّ منالمالکَین والعامل، ومعلوم أنّ انضمام عقدیهما مع العامل لا یستلزم إیقاع عقدٍ بینهماولو ضمناً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الأقوی عدم الجواز؛ فإنّ الشرط لا یکون مشرَّعاً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ونمنع کونه خلاف</w:t>
      </w:r>
    </w:p>
    <w:p>
      <w:pPr>
        <w:pStyle w:val="BookText"/>
        <w:rPr/>
      </w:pPr>
      <w:r>
        <w:rPr>
          <w:rFonts w:ascii="IRNazanin" w:hAnsi="IRNazanin" w:eastAsia="IRNazanin"/>
          <w:color w:val="111111"/>
          <w:sz w:val="28"/>
          <w:sz w:val="28"/>
          <w:szCs w:val="28"/>
          <w:rtl w:val="true"/>
          <w:lang w:bidi="fa-IR"/>
        </w:rPr>
        <w:t>مقتضی الشرکة، بل هو خلاف</w:t>
      </w:r>
      <w:r>
        <w:rPr>
          <w:rStyle w:val="FootnoteAnchor"/>
          <w:rtl w:val="true"/>
        </w:rPr>
        <w:footnoteReference w:id="526"/>
      </w:r>
      <w:r>
        <w:rPr>
          <w:rFonts w:ascii="IRNazanin" w:hAnsi="IRNazanin" w:eastAsia="IRNazanin"/>
          <w:color w:val="111111"/>
          <w:sz w:val="28"/>
          <w:sz w:val="28"/>
          <w:szCs w:val="28"/>
          <w:rtl w:val="true"/>
          <w:lang w:bidi="fa-IR"/>
        </w:rPr>
        <w:t xml:space="preserve"> مقتضی إطلاقها، مع أنّه یمکن</w:t>
      </w:r>
      <w:r>
        <w:rPr>
          <w:rStyle w:val="FootnoteAnchor"/>
          <w:rtl w:val="true"/>
        </w:rPr>
        <w:footnoteReference w:id="527"/>
      </w:r>
      <w:r>
        <w:rPr>
          <w:rFonts w:ascii="Amiri" w:hAnsi="Amiri" w:eastAsia="Amiri" w:cs="Amiri"/>
          <w:color w:val="111111"/>
          <w:sz w:val="28"/>
          <w:sz w:val="28"/>
          <w:szCs w:val="28"/>
          <w:rtl w:val="true"/>
          <w:lang w:bidi="ar-SA"/>
        </w:rPr>
        <w:t xml:space="preserve"> أن یُدّعی الفرق</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ولکنّه ینتج بعکس ما یرید؛ فإنّه فی عقد الشرکة یمکن أن یقع هذا الشرطویقال بتأثیره؛ لأنّه خلاف مقتضی إطلاق العقد، لا خلاف مقتضی أصل العقد، وأمّافی ما نحن فیه فلا وجه لتأثیر الشرط الواقع بین المالکَین والعامل فی اختلافالمالکَین فی الربح مع تساویهما فی المال، أو تساویهما فی الربح مع اختلافهما فیالمال؛ لأنّ هذا الشرط خلاف مقتضی الشرکة یقیناً ولو لإطلاقها، ولم یُشترط أنتکون الشرکة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الفرق مبتنٍ علی ما تقدّم منه قدس سره  من جواز اشتراط کون جزءٍ من الربحللأجنبیّ، وقد تقدّم المنع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بصحّة الشرط فی عقد الشرکة، ولکنّه لا ینفع للمقام، إلّا بناءً علی ما مرّ من کونهبمنزلة عقدَین، ویترتّب علیه حینئذٍ أثر کلٍّ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للتفریق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الفرق یقتضی البطلان هنا، لا العکس، کما عرفت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بین</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أقصی ما بینهما من الفرق هو صلاحیّة عقد الشرکة؛ لاشتراط التساوی أوالتفاضل المذکور فی ضمنه، علی ما هو أقوی الوجهین فیه، وکون عقد المضاربةبمعزلٍ عن هذه الصلاحیّة، کما تقدّم فی الحاشیة السابقة، وظاهر أنّه ینتج عکس ماهو بصدده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جمال الدین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المضاربة تتصادق مع الشرکة فی المقام؛ لأنّ المفروض وقوع عقدٍ واحدٍبالمضاربة بین المالکَین للمال المشترک، وبین العامل، وهذا العقد الواحد یستلزمالشرکة العقدیّة بین المالکَین فی المال المشترک، ومقتضاها الاسترباح بالمالالمشترک، ومقتضی عقد المضاربة اشتراک العامل معهما فی الربح حسب ما قرّر لهمن السهم، والسرّ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المال المشترک إذا اُدِیرَ فی التجارة للاسترباح وکانالعامل غیر الشریکَین ولم یکن عمله بالتبرّع أو بالاُجرة أو بالجعالة، بل کان بحصّةٍمن الربح کان ذلک شرکةً عقدیّةً بین المالکَین فی المال ـ إذ لا معنی للشرکة إلّادوران المال المشترک فی التجارة ـ ومضاربةً بینهما وبین العامل؛ إذ لا معنیللمضاربة إلّا الإذن للعامل فی الاسترباح مع تشریکه فی الربح، غایة الأمر تکونالاُولی مدلولاً التزامیّاً للثانیة؛ وعلی هذا فإذا قلنا بجواز التفاضل فی شرکة الأموالبین المالکَین لزم القول بجوازه فی المقام، نعم، قد یتوهّم لزوم التصریح باللفظ فیالشرکة، ولکنّه مدفوع بعدم دلیلٍ علی ذلک، هذا کلّه، مضافاً إلی أنّ اشتراط الزیادةلأحد الشریکَین لیس مخالفاً للکتاب، ویشمله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ـ المسلمون ـ عندشروطهم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المهذّب لابن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الباب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أبوابالمهور،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للسرخسی </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نظیر اشتراط سهمٍ من الربح للأجنبیّ الّذی قلنا بجوازه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bookmarkStart w:id="329" w:name="pg13285_139012"/>
    </w:p>
    <w:p>
      <w:pPr>
        <w:pStyle w:val="BookText"/>
        <w:rPr/>
      </w:pPr>
      <w:bookmarkEnd w:id="329"/>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والمضاربة</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یتمسّک بإطلاقات المضاربة؛ لصحّتها مع الشرط المذکور؛ حیث لم یکنمخالفاً لمقتضاها، بخلاف الشرط فی ضمن الشرکة فإنّه یدّعی أنّه مخالف لمقتضیعقدها، لکنّ ذلک أیضاً لا یُفید إلّا إذا وقع فی العقد الواقع بین المالکَین حتّی یکونالشرط منهما؛ لأنّ الشرط بین المالک والعامل لا یوثّر فی التزام شیءٍ علی المالکَین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متضمّنةً للشرکة</w:t>
      </w:r>
      <w:r>
        <w:rPr>
          <w:rFonts w:eastAsia="IRNazanin" w:cs="IRNazanin"/>
          <w:color w:val="111111"/>
          <w:sz w:val="28"/>
          <w:szCs w:val="28"/>
          <w:rtl w:val="true"/>
          <w:lang w:bidi="fa-IR"/>
        </w:rPr>
        <w:t>.</w:t>
      </w:r>
    </w:p>
    <w:p>
      <w:pPr>
        <w:pStyle w:val="Heading3"/>
        <w:numPr>
          <w:ilvl w:val="2"/>
          <w:numId w:val="1"/>
        </w:numPr>
        <w:rPr/>
      </w:pPr>
      <w:bookmarkStart w:id="330" w:name="__RefHeading___Toc2093894_2322387425"/>
      <w:bookmarkStart w:id="331" w:name="_Toc118"/>
      <w:bookmarkEnd w:id="330"/>
      <w:r>
        <w:rPr>
          <w:rtl w:val="true"/>
        </w:rPr>
        <w:t>بطلان المضاربة بموت کلّ من المالک أو العامل</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المضاربة بموت کلٍّ من العامل والمالک، أمّا الأوّل فلاختصاص الإذن به، وأمّا الثانی فلانتقال المال بموته إلی وارثه، فإبقاوها یحتاج إلی عقدٍ جدیدٍ بشرائطه، فإن کان المال نقداً</w:t>
      </w:r>
      <w:r>
        <w:rPr>
          <w:rStyle w:val="FootnoteAnchor"/>
          <w:rtl w:val="true"/>
        </w:rPr>
        <w:footnoteReference w:id="531"/>
      </w:r>
      <w:r>
        <w:rPr>
          <w:rFonts w:ascii="Amiri" w:hAnsi="Amiri" w:eastAsia="Amiri" w:cs="Amiri"/>
          <w:color w:val="111111"/>
          <w:sz w:val="28"/>
          <w:sz w:val="28"/>
          <w:szCs w:val="28"/>
          <w:rtl w:val="true"/>
          <w:lang w:bidi="ar-SA"/>
        </w:rPr>
        <w:t xml:space="preserve"> صحّ</w:t>
      </w:r>
      <w:r>
        <w:rPr>
          <w:rStyle w:val="FootnoteAnchor"/>
          <w:rtl w:val="true"/>
        </w:rPr>
        <w:footnoteReference w:id="532"/>
      </w:r>
      <w:r>
        <w:rPr>
          <w:rFonts w:ascii="IRNazanin" w:hAnsi="IRNazanin" w:eastAsia="IRNazanin"/>
          <w:color w:val="111111"/>
          <w:sz w:val="28"/>
          <w:sz w:val="28"/>
          <w:szCs w:val="28"/>
          <w:rtl w:val="true"/>
          <w:lang w:bidi="fa-IR"/>
        </w:rPr>
        <w:t>، وإن کان عروضاً</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جواز المضاربة علی غیر النقدَین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کما تقدّم منّا ومنه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فیه فی أوائل کتاب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لِما عرفت من عدم جواز المضاربة علی غیر النقدَین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نفی البُعد عن صحّة المضاربة بغیرهما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وهل یجوز لوارث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إجازة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موته؟ قد یقال بعدم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لعدم عُلقةٍ له بالمال حال العقد بوجهٍ من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لیکون واقعاً علی ماله أو متعلّق حقّه، وهذا بخلاف إجارة البَطن السابق فی الوقف أزید من مدّة حیاته؛ فإنّ البطن اللاحق یجوز له الإجازة؛ لأنّ له حقّاً بحسب جعل الواقف، وأمّا فی المقام فلیس للوارث حقّ حال حیاة المورث أصلاً، وإنّما ینتقل إلیه المال حال موته، وبخلاف إجازة الوارث لِما زاد من الثلث فی الوصیّة، وفی المنجّز</w:t>
      </w:r>
    </w:p>
    <w:p>
      <w:pPr>
        <w:pStyle w:val="BookText"/>
        <w:rPr/>
      </w:pPr>
      <w:r>
        <w:rPr>
          <w:rFonts w:ascii="IRNazanin" w:hAnsi="IRNazanin" w:eastAsia="IRNazanin"/>
          <w:color w:val="111111"/>
          <w:sz w:val="28"/>
          <w:sz w:val="28"/>
          <w:szCs w:val="28"/>
          <w:rtl w:val="true"/>
          <w:lang w:bidi="fa-IR"/>
        </w:rPr>
        <w:t>حال المرض علی القول بالثلث فیه فإنّ له حقّاً</w:t>
      </w:r>
      <w:r>
        <w:rPr>
          <w:rStyle w:val="FootnoteAnchor"/>
          <w:rtl w:val="true"/>
        </w:rPr>
        <w:footnoteReference w:id="535"/>
      </w:r>
      <w:r>
        <w:rPr>
          <w:rFonts w:ascii="IRNazanin" w:hAnsi="IRNazanin" w:eastAsia="IRNazanin"/>
          <w:color w:val="111111"/>
          <w:sz w:val="28"/>
          <w:sz w:val="28"/>
          <w:szCs w:val="28"/>
          <w:rtl w:val="true"/>
          <w:lang w:bidi="fa-IR"/>
        </w:rPr>
        <w:t xml:space="preserve"> فیما زاد؛ فلذا تصحّ إجازته، ونظیر المقام إجارة الشخص مالَه مدّةً ماتَ فی أثنائها علی القول بالبطلان بموته؛ فإنّه لا یجوز للوارث إجازتها، لکن یمکن</w:t>
      </w:r>
      <w:r>
        <w:rPr>
          <w:rStyle w:val="FootnoteAnchor"/>
          <w:rtl w:val="true"/>
        </w:rPr>
        <w:footnoteReference w:id="536"/>
      </w:r>
      <w:r>
        <w:rPr>
          <w:rFonts w:ascii="IRNazanin" w:hAnsi="IRNazanin" w:eastAsia="IRNazanin"/>
          <w:color w:val="111111"/>
          <w:sz w:val="28"/>
          <w:sz w:val="28"/>
          <w:szCs w:val="28"/>
          <w:rtl w:val="true"/>
          <w:lang w:bidi="fa-IR"/>
        </w:rPr>
        <w:t xml:space="preserve"> أن یقال</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عقد المضاربة‌من العقودالإذنیّة الصالحة لاِنْ ینعقد بأیّ لفظٍ یدلّ علیها جاز إنشاؤهابذلک، ویکون إنشاء العقد مضاربةً مستأنفةً من الوارث، لا إبقاءًلعقد المورّث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إنّما یمکن بالتراضی أو التصالح أو بالجعالة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ضعیفاً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الأقوی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بأنّها إنشاء لمضاربةٍ مستأنفةٍ من الوارث؛ إذ یکفی فی تحقّقها أیّلفظٍ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لا دلیل علیه، بل الدلیل قائم علی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یصحّ أن یلتزم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إنّما یمکن بالتراضی أو التصالح أو بالجعالة، ویمکن أیضاً إنشاء المضاربةبلفظ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فیتوقّف علی القبول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ضعیفاً، نعم، فی محکِیّ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مسالک الأفهام </w:t>
      </w:r>
      <w:r>
        <w:rPr>
          <w:rFonts w:eastAsia="IRNazanin" w:cs="IRNazanin"/>
          <w:color w:val="111111"/>
          <w:sz w:val="28"/>
          <w:szCs w:val="28"/>
          <w:rtl w:val="true"/>
          <w:lang w:bidi="fa-IR"/>
        </w:rPr>
        <w:t xml:space="preserve">: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 إنشاء المضاربة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حینئذٍ عقداً موقوفاً علی القبول، لا إجازةً محضة، ولا بأس به،ویمکن تصحیحه إجازةً بوجهٍ آخر لیس المقام مورداً لذکره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ثبوتاً، لا إثباتاً، ضرورة عدم الدلیل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یکفی فی صحّة</w:t>
      </w:r>
      <w:r>
        <w:rPr>
          <w:rStyle w:val="FootnoteAnchor"/>
          <w:rtl w:val="true"/>
        </w:rPr>
        <w:footnoteReference w:id="538"/>
      </w:r>
      <w:r>
        <w:rPr>
          <w:rFonts w:ascii="IRNazanin" w:hAnsi="IRNazanin" w:eastAsia="IRNazanin"/>
          <w:color w:val="111111"/>
          <w:sz w:val="28"/>
          <w:sz w:val="28"/>
          <w:szCs w:val="28"/>
          <w:rtl w:val="true"/>
          <w:lang w:bidi="fa-IR"/>
        </w:rPr>
        <w:t xml:space="preserve"> الإجازة کون المال فی معرض الانتقال</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ومخالف للصناعة العلمیّة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یکن له عُلقة به حال العقد، فکونه سیصیر له کافٍ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ومرجع إجازته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إلی إبقاء ما فعله المورّث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قبوله، ولا تنفیذه؛ فإنّ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2" w:name="pg13285_139016"/>
    </w:p>
    <w:p>
      <w:pPr>
        <w:pStyle w:val="BookText"/>
        <w:rPr/>
      </w:pPr>
      <w:bookmarkEnd w:id="332"/>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قبولاً لِما فعله الغیر، کما فی إجازة بیع ماله فضولاً، وقد تکون راجعاً إلی إسقاط حقّ، کما فی إجازة المرتَهِن لبیع الراهِن، وإجازة الوارث لِما زاد عن الثلث، وقد تکون إبقاءً</w:t>
      </w:r>
      <w:r>
        <w:rPr>
          <w:rStyle w:val="FootnoteAnchor"/>
          <w:rtl w:val="true"/>
        </w:rPr>
        <w:footnoteReference w:id="540"/>
      </w:r>
      <w:r>
        <w:rPr>
          <w:rFonts w:ascii="IRNazanin" w:hAnsi="IRNazanin" w:eastAsia="IRNazanin"/>
          <w:color w:val="111111"/>
          <w:sz w:val="28"/>
          <w:sz w:val="28"/>
          <w:szCs w:val="28"/>
          <w:rtl w:val="true"/>
          <w:lang w:bidi="fa-IR"/>
        </w:rPr>
        <w:t xml:space="preserve"> لما فعله</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الإبقاء إن کان لحقٍّ للمبقی فی متعلّق ما یبقیه کان لإبقائه أثر، ولکنّه مفقود فیالمقام؛ فإنّ الوارث لیس له أیّ حقٍّ فی مال مورّثه حال صحّته، وإذا لم یکن له حقّأصلاً فلا أثر لإبقائه بأیّ وجهٍ من الوجوه، نعم، یمکن القول بأنّ الإبقاء عرفاً بمنزلةعقدٍ جدیدٍ، کما لو کان المورّث أعار ثوباً أو داراً فأبقاه الوارث فإنّه بمنزلة عاریةٍجدیدة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کما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2093896_2322387425"/>
      <w:bookmarkStart w:id="334" w:name="_Toc119"/>
      <w:bookmarkEnd w:id="333"/>
      <w:r>
        <w:rPr>
          <w:rtl w:val="true"/>
        </w:rPr>
        <w:t>عدم جواز توکیل العامل غیره إلّا بإذن المالک</w:t>
      </w:r>
      <w:bookmarkEnd w:id="33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للعامل</w:t>
      </w:r>
      <w:r>
        <w:rPr>
          <w:rStyle w:val="FootnoteAnchor"/>
          <w:rtl w:val="true"/>
        </w:rPr>
        <w:footnoteReference w:id="542"/>
      </w:r>
      <w:r>
        <w:rPr>
          <w:rFonts w:ascii="IRNazanin" w:hAnsi="IRNazanin" w:eastAsia="IRNazanin"/>
          <w:color w:val="111111"/>
          <w:sz w:val="28"/>
          <w:sz w:val="28"/>
          <w:szCs w:val="28"/>
          <w:rtl w:val="true"/>
          <w:lang w:bidi="fa-IR"/>
        </w:rPr>
        <w:t xml:space="preserve"> أن یوکّل وکیلاً فی عمله أو یستأجر</w:t>
      </w:r>
    </w:p>
    <w:p>
      <w:pPr>
        <w:pStyle w:val="BookText"/>
        <w:rPr/>
      </w:pPr>
      <w:r>
        <w:rPr>
          <w:rFonts w:ascii="Amiri" w:hAnsi="Amiri" w:eastAsia="Amiri" w:cs="Amiri"/>
          <w:color w:val="111111"/>
          <w:sz w:val="28"/>
          <w:sz w:val="28"/>
          <w:szCs w:val="28"/>
          <w:rtl w:val="true"/>
          <w:lang w:bidi="ar-SA"/>
        </w:rPr>
        <w:t>أجیراً إلّا بإذن المالک</w:t>
      </w:r>
      <w:r>
        <w:rPr>
          <w:rStyle w:val="FootnoteAnchor"/>
          <w:rtl w:val="true"/>
        </w:rPr>
        <w:footnoteReference w:id="543"/>
      </w:r>
      <w:r>
        <w:rPr>
          <w:rFonts w:ascii="IRNazanin" w:hAnsi="IRNazanin" w:eastAsia="IRNazanin"/>
          <w:color w:val="111111"/>
          <w:sz w:val="28"/>
          <w:sz w:val="28"/>
          <w:szCs w:val="28"/>
          <w:rtl w:val="true"/>
          <w:lang w:bidi="fa-IR"/>
        </w:rPr>
        <w:t>، نعم، لا بأس</w:t>
      </w:r>
      <w:r>
        <w:rPr>
          <w:rStyle w:val="FootnoteAnchor"/>
          <w:rtl w:val="true"/>
        </w:rPr>
        <w:footnoteReference w:id="544"/>
      </w:r>
      <w:r>
        <w:rPr>
          <w:rFonts w:ascii="IRNazanin" w:hAnsi="IRNazanin" w:eastAsia="IRNazanin"/>
          <w:color w:val="111111"/>
          <w:sz w:val="28"/>
          <w:sz w:val="28"/>
          <w:szCs w:val="28"/>
          <w:rtl w:val="true"/>
          <w:lang w:bidi="fa-IR"/>
        </w:rPr>
        <w:t xml:space="preserve"> بالتوکیل أو الاستئجار فی بعض</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5" w:name="pg13285_139017"/>
    </w:p>
    <w:p>
      <w:pPr>
        <w:pStyle w:val="BookText"/>
        <w:rPr/>
      </w:pPr>
      <w:bookmarkEnd w:id="335"/>
      <w:r>
        <w:rPr>
          <w:rFonts w:ascii="Amiri" w:hAnsi="Amiri" w:eastAsia="Amiri" w:cs="Amiri"/>
          <w:color w:val="111111"/>
          <w:sz w:val="28"/>
          <w:sz w:val="28"/>
          <w:szCs w:val="28"/>
          <w:rtl w:val="true"/>
          <w:lang w:bidi="ar-SA"/>
        </w:rPr>
        <w:t>المقدّمات</w:t>
      </w:r>
      <w:r>
        <w:rPr>
          <w:rStyle w:val="FootnoteAnchor"/>
          <w:rtl w:val="true"/>
        </w:rPr>
        <w:footnoteReference w:id="545"/>
      </w:r>
      <w:r>
        <w:rPr>
          <w:rFonts w:ascii="IRNazanin" w:hAnsi="IRNazanin" w:eastAsia="IRNazanin"/>
          <w:color w:val="111111"/>
          <w:sz w:val="28"/>
          <w:sz w:val="28"/>
          <w:szCs w:val="28"/>
          <w:rtl w:val="true"/>
          <w:lang w:bidi="fa-IR"/>
        </w:rPr>
        <w:t>، علی ما هو المتعارف، وأمّا الإیکال إلی الغیر وکالةً أو استئجاراً فی أصل التجارة فلا یجوز من دون إذن</w:t>
      </w:r>
      <w:r>
        <w:rPr>
          <w:rStyle w:val="FootnoteAnchor"/>
          <w:rtl w:val="true"/>
        </w:rPr>
        <w:footnoteReference w:id="546"/>
      </w:r>
      <w:r>
        <w:rPr>
          <w:rFonts w:ascii="IRNazanin" w:hAnsi="IRNazanin" w:eastAsia="IRNazanin"/>
          <w:color w:val="111111"/>
          <w:sz w:val="28"/>
          <w:sz w:val="28"/>
          <w:szCs w:val="28"/>
          <w:rtl w:val="true"/>
          <w:lang w:bidi="fa-IR"/>
        </w:rPr>
        <w:t xml:space="preserve"> المالک، ومعه لا مانع منه، کما أنّه لا یجوز له أن یضارب غیره إلّا بإذن المالک</w:t>
      </w:r>
      <w:r>
        <w:rPr>
          <w:rFonts w:eastAsia="IRNazanin" w:cs="IRNazanin"/>
          <w:color w:val="111111"/>
          <w:sz w:val="28"/>
          <w:szCs w:val="28"/>
          <w:rtl w:val="true"/>
          <w:lang w:bidi="fa-IR"/>
        </w:rPr>
        <w:t>.</w:t>
      </w:r>
    </w:p>
    <w:p>
      <w:pPr>
        <w:pStyle w:val="Heading3"/>
        <w:numPr>
          <w:ilvl w:val="2"/>
          <w:numId w:val="1"/>
        </w:numPr>
        <w:rPr/>
      </w:pPr>
      <w:bookmarkStart w:id="336" w:name="__RefHeading___Toc2093898_2322387425"/>
      <w:bookmarkStart w:id="337" w:name="_Toc120"/>
      <w:bookmarkEnd w:id="336"/>
      <w:r>
        <w:rPr>
          <w:rtl w:val="true"/>
        </w:rPr>
        <w:t>ثلاث صور فی إذن المالک فی مضاربة الغیر</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أذن فی مضاربة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بجعل العامل الثانی عاملاً للمالک، أو بجعله شریکاً معه فی العمل والحصّة، وإمّا بجعله عاملاًلنفسه، أمّا الأوّل فلا مانع منه، وتنفسخ</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أحرز أنّ مقصود المالک کون العامل له واحداً منهما فقط، وبدونه لا وجهللانفساخ؛ لعدم المنافاة، کوکالة اثنین فی بیع مال شخصٍ 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لا یبعد بقاؤها بین المالک والعامِلَین جمیعاً، فلکلٍّ منهما أن یتّجربالمال والربح مشترک بینه وبین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الأقوی، واحتمال بقائها</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الأظهر؛ وعلیه فلکلٍّ منهما الاتّجار بالمال، ویکون الربح مشترکاً بینالمالک والعامل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لعدم المنافاة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المقصود جواز العمل لکلٍّ منهما فی أیّ مقدارٍ کان فالظاهر أنّه لا مانع منصحّته، نظیر جعل الوکالة لاثنین فی بیع ماله، أو جعل الجعالة لکلّ مَن ردّ ضالّتهمثلاً، فکلّ منهما إذا عمل فی مجموع المال أو مقدارٍ منه یستحقّ حصّته من الربح،ولا یبقی للاخر شیء حتّی یجوز له العمل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قویّ، والتعلیل صحیح، وذلک مثل وکالة اثنین فی بیعماله، والمضاربة کأنّها وکالة بجعلٍ مخصوص، فلا مانع من جواز عملکلٍّ منهما فی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محذور فیه إذا کانت بنحو البدلیّة، لا بنحو العرضیّة وعدم التشریک، کما هوالمفروض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نری فیه مانعاً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الربح مشترکاً بین المالک والعامل الثانی، ولیس للأوّل شیء، إلّا إذا کان بعد أن عمل عملاً وحصل ربح فیستحقّ حصّته من ذلک، ولیس له أن یشترط</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العامل</w:t>
      </w:r>
      <w:r>
        <w:rPr>
          <w:rStyle w:val="FootnoteAnchor"/>
          <w:rtl w:val="true"/>
        </w:rPr>
        <w:footnoteReference w:id="549"/>
      </w:r>
      <w:r>
        <w:rPr>
          <w:rFonts w:ascii="IRNazanin" w:hAnsi="IRNazanin" w:eastAsia="IRNazanin"/>
          <w:color w:val="111111"/>
          <w:sz w:val="28"/>
          <w:sz w:val="28"/>
          <w:szCs w:val="28"/>
          <w:rtl w:val="true"/>
          <w:lang w:bidi="fa-IR"/>
        </w:rPr>
        <w:t xml:space="preserve"> الثانی</w:t>
      </w:r>
      <w:r>
        <w:rPr>
          <w:rStyle w:val="FootnoteAnchor"/>
          <w:rtl w:val="true"/>
        </w:rPr>
        <w:footnoteReference w:id="550"/>
      </w:r>
      <w:r>
        <w:rPr>
          <w:rFonts w:ascii="IRNazanin" w:hAnsi="IRNazanin" w:eastAsia="IRNazanin"/>
          <w:color w:val="111111"/>
          <w:sz w:val="28"/>
          <w:sz w:val="28"/>
          <w:szCs w:val="28"/>
          <w:rtl w:val="true"/>
          <w:lang w:bidi="fa-IR"/>
        </w:rPr>
        <w:t xml:space="preserve"> شیئاً من الربح</w:t>
      </w:r>
      <w:r>
        <w:rPr>
          <w:rStyle w:val="FootnoteAnchor"/>
          <w:rtl w:val="true"/>
        </w:rPr>
        <w:footnoteReference w:id="551"/>
      </w:r>
      <w:r>
        <w:rPr>
          <w:rFonts w:ascii="IRNazanin" w:hAnsi="IRNazanin" w:eastAsia="IRNazanin"/>
          <w:color w:val="111111"/>
          <w:sz w:val="28"/>
          <w:sz w:val="28"/>
          <w:szCs w:val="28"/>
          <w:rtl w:val="true"/>
          <w:lang w:bidi="fa-IR"/>
        </w:rPr>
        <w:t xml:space="preserve"> بعد</w:t>
      </w:r>
      <w:r>
        <w:rPr>
          <w:rStyle w:val="FootnoteAnchor"/>
          <w:rtl w:val="true"/>
        </w:rPr>
        <w:footnoteReference w:id="552"/>
      </w:r>
      <w:r>
        <w:rPr>
          <w:rFonts w:ascii="IRNazanin" w:hAnsi="IRNazanin" w:eastAsia="IRNazanin"/>
          <w:color w:val="111111"/>
          <w:sz w:val="28"/>
          <w:sz w:val="28"/>
          <w:szCs w:val="28"/>
          <w:rtl w:val="true"/>
          <w:lang w:bidi="fa-IR"/>
        </w:rPr>
        <w:t xml:space="preserve"> أن لم یکن له عمل بعد المضاربة الثانیة، بل لو جعل الحصّة للعامل فی المضاربة الثانیة أقلّ ممّا اشترط له فی الاُولی، کأن یکون فی الاُولی بالنصف وجعله ثُلُثاً فی الثانیة لا یستحقّ تلک الزیادة، بل ترجع إلی المالک، وربّما یحتمل جواز اشتراط شیءٍ من الربح، أو کون الزیادة له، بدعوی أنّ هذا المقدار ـ وهو إیقاع عقد المضاربة ثمّ جعلها للغیر ـ نوع من العمل یکفی فی جواز جعل حصّة من الربح له، وفیه</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وکالة لا مضاربة</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یتحقّق منه لیس ممّا یصدر من المضارب، بل مضاربةوعمل لنفسه، فکیف یستحقّ حصّةً من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عقد المضاربة لنفسه لیس من عمل المضارب فی المال حتّی یصحّ جعلالحصّة بإزائه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جعله وکالةً، ویمکن جعله مضاربةً فی طول المضاربة الاُولی، والعقودتابعة للقصود، ولکلٍّ منهما حکمها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والثانی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555"/>
      </w:r>
      <w:r>
        <w:rPr>
          <w:rFonts w:ascii="IRNazanin" w:hAnsi="IRNazanin" w:eastAsia="IRNazanin"/>
          <w:color w:val="111111"/>
          <w:sz w:val="28"/>
          <w:sz w:val="28"/>
          <w:szCs w:val="28"/>
          <w:rtl w:val="true"/>
          <w:lang w:bidi="fa-IR"/>
        </w:rPr>
        <w:t xml:space="preserve"> لا مانع منه</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بفسخه المضاربة الاُولی، وإنشاء مضاربةٍ اُخری بالتشریک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بفسخه المضاربة الاُولی عن المالک، وإیجاد مضاربةٍ اُخری 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بفسخ المضاربة السابقة، وإیجاد مضاربةٍ مشترکة من قبل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فسخاً للمضاربة الاُولی، وإیجاداً لمضاربةٍ اُخری بإذن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بجعل مضاربةٍ جدیدةٍ مشترکةٍ بعد فسخ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ذلک فسخاً للاُولی، وإنشاءً لمضاربةٍ اُخری بنحو التشریک، علی ما مرّ منّافی التشریک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من متعلّقات المضاربة الاُولی، أو کانت مضاربة اُخری 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وتکون الحصّة المجعولة له فی المضاربة الاُولی  مشترکةً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 وبین العامل الثانی علی حسب قرارهما، وأمّا الثالث فلا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یعتبر المباشرة فی المضاربة الاُولی، بل أذِن المالک للعامل فی أنیوکِّل وکیلاً أو یستأجر أجیراً ونحو ذلک یمکن القول بصحّة هذا القسم أیضاً،حتّی فیما لم یکن له عمل أصلاً، فإنّ إیقاع المضاربة الثانیة بمنزلة استئجار الغیر،فإذا کانت الحصّة المعیّنة للعامل فیها بمقدارها فی الاُولی لم یستحقّ العامل الأوّلشیئاً؛ لأنّه قد جعل لغیره تمام ما کان له فی المضاربة الاُولی، وإن کانت أقلّکانت الزیادة له، وإن کانت أکثر استحقّ الثانی علی الأوّل تلک الزیادة، لکنّالشأن فی مشروعیّة المضاربة بین العامل وبین غیره ولو بإذنٍ من المالک، وهذایحتاج إلی مزید 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أحد طرفَی المضاربة هو المالک، والآخر هو العامل، وهاهنا طرفالعامل غیر المالک، إلّا أن یجعله عاملاً مستقلّاً للمالک بفسخ المضاربة الاُولی،أو شریکاً معه أیضاً مع فسخ الاُولی، وإیجاد مضاربةٍ جدیدة، وکلاهماخلاف 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إذن المالک فی أخذ الوکیل أو الأجیر یمکن تصحیحه، ولو بلا عملالعامل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لا معنی لجعل العامل عاملاً لنفسه بالمعنی الملحوظ فی باب المضاربة؛ لأنّالمال لیس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لا تصحّ المضاربة مع غیر المالک، نعم، للعامل أخذ الأجیر والشریک بإذنالمالک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بعنوان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أن یکون له عمل مع العامل الثانی، ومعه یرجع إلی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التشریک</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8" w:name="pg13285_139022"/>
    </w:p>
    <w:p>
      <w:pPr>
        <w:pStyle w:val="Heading3"/>
        <w:numPr>
          <w:ilvl w:val="2"/>
          <w:numId w:val="1"/>
        </w:numPr>
        <w:rPr/>
      </w:pPr>
      <w:bookmarkStart w:id="339" w:name="__RefHeading___Toc2093900_2322387425"/>
      <w:bookmarkStart w:id="340" w:name="_Toc121"/>
      <w:bookmarkEnd w:id="338"/>
      <w:bookmarkEnd w:id="339"/>
      <w:r>
        <w:rPr>
          <w:rtl w:val="true"/>
        </w:rPr>
        <w:t>مضاربة العامل غیره من دون إذن المالک</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ضارب العامل غیره مع عدم الإذن من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 المالک ذلک کان الحکم کما فی الإذن السابق</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أجاز المضاربة قبل صدور المعاملة من العامل الثانی، وأمّا المعاملاتالصادرة منه قبل الإمضاء ففی الاکتفاء بإمضاء المضاربة لصحّتها إشکال، نعم، لاإشکال إذا أمضی المالک نفس المعاملات وإن لم یُمضِ المضاربة، لکنّ الربح حینئذٍتمامه للمالک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 المتقدّمة، فیلحق کلّاً حکمه، وإن لم یجز بطلت المضاربة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وتنفسخ الاُولی مطلقاً علی ما اختاره قدس سره  فی المسألة السابقة؛ لأنّ إنشاء العاملالمعاملة الثانیة فسخ للاُولی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العامل الثانی عمل وحصل الربح فما قرّر للمالک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المضاربة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فله، وأمّا ما قرّر للعامل فهل هو أیضاً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للعامل الأوّل، أو مشترک بین العاملین؟ وجوه وأقوال، أقواها الأوّل؛ لأنّ المفروض بطلان المضاربة الثانیة، فلا یستحقّ العامل الثانی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وأنّ العامل الأوّل لم یعمل حتّی یستحقّ،</w:t>
      </w:r>
    </w:p>
    <w:p>
      <w:pPr>
        <w:pStyle w:val="BookText"/>
        <w:rPr/>
      </w:pPr>
      <w:r>
        <w:rPr>
          <w:rFonts w:ascii="IRNazanin" w:hAnsi="IRNazanin" w:eastAsia="IRNazanin"/>
          <w:color w:val="111111"/>
          <w:sz w:val="28"/>
          <w:sz w:val="28"/>
          <w:szCs w:val="28"/>
          <w:rtl w:val="true"/>
          <w:lang w:bidi="fa-IR"/>
        </w:rPr>
        <w:t>فیکون تمام الربح للمالک</w:t>
      </w:r>
      <w:r>
        <w:rPr>
          <w:rStyle w:val="FootnoteAnchor"/>
          <w:rtl w:val="true"/>
        </w:rPr>
        <w:footnoteReference w:id="559"/>
      </w:r>
      <w:r>
        <w:rPr>
          <w:rFonts w:ascii="IRNazanin" w:hAnsi="IRNazanin" w:eastAsia="IRNazanin"/>
          <w:color w:val="111111"/>
          <w:sz w:val="28"/>
          <w:sz w:val="28"/>
          <w:szCs w:val="28"/>
          <w:rtl w:val="true"/>
          <w:lang w:bidi="fa-IR"/>
        </w:rPr>
        <w:t xml:space="preserve"> إذا أجاز تلک المعاملات الواقعة علی ماله،  ویستحقّ العامل الثانی اُجرة عمله، مع جهله</w:t>
      </w:r>
      <w:r>
        <w:rPr>
          <w:rStyle w:val="FootnoteAnchor"/>
          <w:rtl w:val="true"/>
        </w:rPr>
        <w:footnoteReference w:id="560"/>
      </w:r>
      <w:r>
        <w:rPr>
          <w:rFonts w:ascii="IRNazanin" w:hAnsi="IRNazanin" w:eastAsia="IRNazanin"/>
          <w:color w:val="111111"/>
          <w:sz w:val="28"/>
          <w:sz w:val="28"/>
          <w:szCs w:val="28"/>
          <w:rtl w:val="true"/>
          <w:lang w:bidi="fa-IR"/>
        </w:rPr>
        <w:t xml:space="preserve"> بالبطلان</w:t>
      </w:r>
      <w:r>
        <w:rPr>
          <w:rStyle w:val="FootnoteAnchor"/>
          <w:rtl w:val="true"/>
        </w:rPr>
        <w:footnoteReference w:id="561"/>
      </w:r>
      <w:r>
        <w:rPr>
          <w:rFonts w:ascii="IRNazanin" w:hAnsi="IRNazanin" w:eastAsia="IRNazanin"/>
          <w:color w:val="111111"/>
          <w:sz w:val="28"/>
          <w:sz w:val="28"/>
          <w:szCs w:val="28"/>
          <w:rtl w:val="true"/>
          <w:lang w:bidi="fa-IR"/>
        </w:rPr>
        <w:t xml:space="preserve"> علی العامل الأوّل؛ لأنّه مغرور من قبله</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تظاهر بالإذن من ربّ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علی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وجه له مع فرض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الإذن منه له فی العمل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ضاربه علی أن یکون</w:t>
      </w:r>
      <w:r>
        <w:rPr>
          <w:rStyle w:val="FootnoteAnchor"/>
          <w:rtl w:val="true"/>
        </w:rPr>
        <w:footnoteReference w:id="563"/>
      </w:r>
      <w:r>
        <w:rPr>
          <w:rFonts w:ascii="IRNazanin" w:hAnsi="IRNazanin" w:eastAsia="IRNazanin"/>
          <w:color w:val="111111"/>
          <w:sz w:val="28"/>
          <w:sz w:val="28"/>
          <w:szCs w:val="28"/>
          <w:rtl w:val="true"/>
          <w:lang w:bidi="fa-IR"/>
        </w:rPr>
        <w:t xml:space="preserve"> عاملاً للمالک</w:t>
      </w:r>
      <w:r>
        <w:rPr>
          <w:rStyle w:val="FootnoteAnchor"/>
          <w:rtl w:val="true"/>
        </w:rPr>
        <w:footnoteReference w:id="564"/>
      </w:r>
      <w:r>
        <w:rPr>
          <w:rFonts w:ascii="IRNazanin" w:hAnsi="IRNazanin" w:eastAsia="IRNazanin"/>
          <w:color w:val="111111"/>
          <w:sz w:val="28"/>
          <w:sz w:val="28"/>
          <w:szCs w:val="28"/>
          <w:rtl w:val="true"/>
          <w:lang w:bidi="fa-IR"/>
        </w:rPr>
        <w:t>، وأمّا إذا ضاربه علی أن یکون عاملاً له وقصد العامل فی عمله العامل الأوّل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الربح </w:t>
      </w:r>
    </w:p>
    <w:p>
      <w:pPr>
        <w:pStyle w:val="BookText"/>
        <w:rPr/>
      </w:pPr>
      <w:r>
        <w:rPr>
          <w:rFonts w:ascii="IRNazanin" w:hAnsi="IRNazanin" w:eastAsia="IRNazanin"/>
          <w:color w:val="111111"/>
          <w:sz w:val="28"/>
          <w:sz w:val="28"/>
          <w:szCs w:val="28"/>
          <w:rtl w:val="true"/>
          <w:lang w:bidi="fa-IR"/>
        </w:rPr>
        <w:t>للعامل الأوّل، بل هو مختار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شرائع الإسلام للمحقّق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الشرائع</w:t>
      </w:r>
      <w:r>
        <w:rPr>
          <w:rStyle w:val="FootnoteAnchor"/>
          <w:rtl w:val="true"/>
        </w:rPr>
        <w:footnoteReference w:id="565"/>
      </w:r>
      <w:r>
        <w:rPr>
          <w:rFonts w:ascii="IRNazanin" w:hAnsi="IRNazanin" w:eastAsia="IRNazanin"/>
          <w:color w:val="111111"/>
          <w:sz w:val="28"/>
          <w:sz w:val="28"/>
          <w:szCs w:val="28"/>
          <w:rtl w:val="true"/>
          <w:lang w:bidi="fa-IR"/>
        </w:rPr>
        <w:t>؛ وذلک بدعوی أنّ المضاربة الاُولی باقیة</w:t>
      </w:r>
      <w:r>
        <w:rPr>
          <w:rStyle w:val="FootnoteAnchor"/>
          <w:rtl w:val="true"/>
        </w:rPr>
        <w:footnoteReference w:id="566"/>
      </w:r>
      <w:r>
        <w:rPr>
          <w:rFonts w:ascii="IRNazanin" w:hAnsi="IRNazanin" w:eastAsia="IRNazanin"/>
          <w:color w:val="111111"/>
          <w:sz w:val="28"/>
          <w:sz w:val="28"/>
          <w:szCs w:val="28"/>
          <w:rtl w:val="true"/>
          <w:lang w:bidi="fa-IR"/>
        </w:rPr>
        <w:t xml:space="preserve"> بعد فرض بطلان الثانیة، والمفروض أنّ العامل قصد العمل للعامل الأوّل، فیکون کأنّه هو العامل</w:t>
      </w:r>
      <w:r>
        <w:rPr>
          <w:rStyle w:val="FootnoteAnchor"/>
          <w:rtl w:val="true"/>
        </w:rPr>
        <w:footnoteReference w:id="567"/>
      </w:r>
      <w:r>
        <w:rPr>
          <w:rFonts w:ascii="IRNazanin" w:hAnsi="IRNazanin" w:eastAsia="IRNazanin"/>
          <w:color w:val="111111"/>
          <w:sz w:val="28"/>
          <w:sz w:val="28"/>
          <w:szCs w:val="28"/>
          <w:rtl w:val="true"/>
          <w:lang w:bidi="fa-IR"/>
        </w:rPr>
        <w:t xml:space="preserve"> فیستحقّ الربح، وعلیه اُجرة عمل العامل إذا کان جاهلاً</w:t>
      </w:r>
      <w:r>
        <w:rPr>
          <w:rStyle w:val="FootnoteAnchor"/>
          <w:rtl w:val="true"/>
        </w:rPr>
        <w:footnoteReference w:id="568"/>
      </w:r>
      <w:r>
        <w:rPr>
          <w:rFonts w:ascii="IRNazanin" w:hAnsi="IRNazanin" w:eastAsia="IRNazanin"/>
          <w:color w:val="111111"/>
          <w:sz w:val="28"/>
          <w:sz w:val="28"/>
          <w:szCs w:val="28"/>
          <w:rtl w:val="true"/>
          <w:lang w:bidi="fa-IR"/>
        </w:rPr>
        <w:t xml:space="preserve"> بالبطلان، وبطلان المعاملة لا یضرّ بالإذن الحاصل منه للعمل له، لکنّ هذا إنّما یتمّ</w:t>
      </w:r>
      <w:r>
        <w:rPr>
          <w:rStyle w:val="FootnoteAnchor"/>
          <w:rtl w:val="true"/>
        </w:rPr>
        <w:footnoteReference w:id="569"/>
      </w:r>
      <w:r>
        <w:rPr>
          <w:rFonts w:ascii="IRNazanin" w:hAnsi="IRNazanin" w:eastAsia="IRNazanin"/>
          <w:color w:val="111111"/>
          <w:sz w:val="28"/>
          <w:sz w:val="28"/>
          <w:szCs w:val="28"/>
          <w:rtl w:val="true"/>
          <w:lang w:bidi="fa-IR"/>
        </w:rPr>
        <w:t xml:space="preserve"> إذا لم تکن   المباشرة معتبرةً فی المضاربة الاُولی، وأمّا مع اعتبارها</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علی نحو وحدة المطلوب، لا الالتزام فی الالتزام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سبیل التقیید بنحو وحدة المطلوب، وإلّا فللمالک خیار التخلّف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یتمّ</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اعتبارها بنحو التقیید، أمّا لو کان بنحو الشرط ولو انحلالاً فالتخلّف عنهإنّما یوجب ضمان العامل، لا حرمانه عن حصّته، کما تقدّم منه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الاعتبار بنحو القیدیّة، وأمّا إذا کان بنحو الاشتراط فمع تخلّفه أیضاً یمکنالإتمام، وللمالک خیار التخلّف، ویأتی فی المسألة الآتیة ثمر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تخلّف الشرط فی المضاربة یوجب الحرمان من الحصّة، وهومشکل، بل ممنوع، کما تقدّم، نعم، لو کان الاعتبار بنحو التقیید الحقیقیّ لم یتمَّحینئذٍ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کان علی نحو التقیید، أمّا علی نحو الشرط فهو من باب تخلّف الشرط،وذلک لا یوجب البطلان،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دون فرقٍ بین أن تکون المباشرة معتبرةً بنحو التقیید، أو مأخوذةً بنحوالاشتراط، أمّا فی الأوّل فواضح، وأمّا فی الثانی فلأنّ مقتضی القاعدة فی موردالتخلّف علی تقدیر الفسخ کون   الربح للمالک، والأخبار الّتی اُشیر إلیها فی المسألةالخامسة الدالّة علی الاشتراک فی مورد تخلّف الشرط لا یُعلَم شمولها للمقام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تمام الربح للمالک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فی أنّ الربح لهما عند تخلّف الشرط، فلا یشمل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w:t>
      </w:r>
      <w:r>
        <w:rPr>
          <w:rFonts w:eastAsia="IRNazanin" w:cs="IRNazanin"/>
          <w:color w:val="111111"/>
          <w:sz w:val="28"/>
          <w:szCs w:val="28"/>
          <w:rtl w:val="true"/>
          <w:lang w:bidi="fa-IR"/>
        </w:rPr>
        <w:t>.     .     .     .     .</w:t>
      </w:r>
      <w:bookmarkStart w:id="341" w:name="pg13285_139026"/>
    </w:p>
    <w:p>
      <w:pPr>
        <w:pStyle w:val="BookText"/>
        <w:rPr/>
      </w:pPr>
      <w:bookmarkEnd w:id="341"/>
      <w:r>
        <w:rPr>
          <w:rFonts w:ascii="IRNazanin" w:hAnsi="IRNazanin" w:eastAsia="IRNazanin"/>
          <w:color w:val="111111"/>
          <w:sz w:val="28"/>
          <w:sz w:val="28"/>
          <w:szCs w:val="28"/>
          <w:rtl w:val="true"/>
          <w:lang w:bidi="fa-IR"/>
        </w:rPr>
        <w:t>أجاز</w:t>
      </w:r>
      <w:r>
        <w:rPr>
          <w:rStyle w:val="FootnoteAnchor"/>
          <w:rtl w:val="true"/>
        </w:rPr>
        <w:footnoteReference w:id="572"/>
      </w:r>
      <w:r>
        <w:rPr>
          <w:rFonts w:ascii="IRNazanin" w:hAnsi="IRNazanin" w:eastAsia="IRNazanin"/>
          <w:color w:val="111111"/>
          <w:sz w:val="28"/>
          <w:sz w:val="28"/>
          <w:szCs w:val="28"/>
          <w:rtl w:val="true"/>
          <w:lang w:bidi="fa-IR"/>
        </w:rPr>
        <w:t xml:space="preserve"> المعاملات، وإن لم تجز المضاربة الثانیة</w:t>
      </w:r>
      <w:r>
        <w:rPr>
          <w:rFonts w:eastAsia="IRNazanin" w:cs="IRNazanin"/>
          <w:color w:val="111111"/>
          <w:sz w:val="28"/>
          <w:szCs w:val="28"/>
          <w:rtl w:val="true"/>
          <w:lang w:bidi="fa-IR"/>
        </w:rPr>
        <w:t>.</w:t>
      </w:r>
    </w:p>
    <w:p>
      <w:pPr>
        <w:pStyle w:val="Heading3"/>
        <w:numPr>
          <w:ilvl w:val="2"/>
          <w:numId w:val="1"/>
        </w:numPr>
        <w:rPr/>
      </w:pPr>
      <w:bookmarkStart w:id="342" w:name="__RefHeading___Toc2093902_2322387425"/>
      <w:bookmarkStart w:id="343" w:name="_Toc122"/>
      <w:bookmarkEnd w:id="342"/>
      <w:r>
        <w:rPr>
          <w:rtl w:val="true"/>
        </w:rPr>
        <w:t>حکم الشرط فی ضمن المضاربة</w:t>
      </w:r>
      <w:bookmarkEnd w:id="34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شرط أحدهما علی الآخر فی ضمن عقد المضاربة مالاً أو عملاً، کأن اشترط المالک علی العامل أن یخیط له ثوباً، أو یُعطِیه درهماً، أو نحو ذلک، أو بالعکس فالظاهر صحّته</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صحّة الشرط فی ضمن العقود الجائزة، غایة الأمر لا یکون لازم الوفاء،وهو هکذا، وإن کان لا یخلو من کلام؛ من جهة أنّ وجوده کعدمه، فیکون لغواً، وأمّاما ذکره فی المتن وفی بعض المسائل السابقة من لزوم الوفاء به مادام العقد موجوداًوإن کان یجوز له الفسخ لا محصّل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یجب الوفاء به؛ لأنّ الالتزام فی ضمن العقود الجائزة یکون کالشرطالابتدائی فی عدم وجوب الوفاء به، فما قوّاه الشیخ قدس سره  من أنّ الشرط جائز لکنّه لایلزم الوفاء به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اشترط أحدهما علی الآخر بیعاً أو قرضاً أو قَراضاً أو بضاعةً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القدر المتیقّن ما إذا لم یکن من المالک إلّا رأس المال، ومن العامل إلّا التجارة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من حیث متعلّق العقد، فلا ینافی اشتراط مالٍ أو عملٍ خارجیٍّ فی ضمنه، ویکفی فی صحّته عموم أدلّة</w:t>
      </w:r>
      <w:r>
        <w:rPr>
          <w:rStyle w:val="FootnoteAnchor"/>
          <w:rtl w:val="true"/>
        </w:rPr>
        <w:footnoteReference w:id="574"/>
      </w:r>
      <w:r>
        <w:rPr>
          <w:rFonts w:ascii="IRNazanin" w:hAnsi="IRNazanin" w:eastAsia="IRNazanin"/>
          <w:color w:val="111111"/>
          <w:sz w:val="28"/>
          <w:sz w:val="28"/>
          <w:szCs w:val="28"/>
          <w:rtl w:val="true"/>
          <w:lang w:bidi="fa-IR"/>
        </w:rPr>
        <w:t xml:space="preserve"> الشروط</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للشیخ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3/197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فیما إذا اشترط المالک علی العامل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الشرط دون العقد</w:t>
      </w:r>
      <w:r>
        <w:rPr>
          <w:rStyle w:val="FootnoteAnchor"/>
          <w:rtl w:val="true"/>
        </w:rPr>
        <w:footnoteReference w:id="575"/>
      </w:r>
      <w:r>
        <w:rPr>
          <w:rFonts w:ascii="IRNazanin" w:hAnsi="IRNazanin" w:eastAsia="IRNazanin"/>
          <w:color w:val="111111"/>
          <w:sz w:val="28"/>
          <w:sz w:val="28"/>
          <w:szCs w:val="28"/>
          <w:rtl w:val="true"/>
          <w:lang w:bidi="fa-IR"/>
        </w:rPr>
        <w:t xml:space="preserve"> فی أحد قولیه، وبطلانهما فی قوله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العامل فی القَراض لا یعمل عملاً بغیر جعلٍ، ولا قسطٍ من الربح، إذا بطل الشرط بطل القَراض؛ لأنّ قسط العامل یکون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القَراض صحیح والشرط جائز لکنّه لا یلزم الوفاء به؛ لأنّ البضاعة لا یلزم القیام بها، کان قویّاً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کلامه فی وجه بطلانهما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المفروض منافٍ لمقتضی العقد، فیکون باطلاً، وببطلانه یبطل العقد</w:t>
      </w:r>
      <w:r>
        <w:rPr>
          <w:rStyle w:val="FootnoteAnchor"/>
          <w:rtl w:val="true"/>
        </w:rPr>
        <w:footnoteReference w:id="576"/>
      </w:r>
      <w:r>
        <w:rPr>
          <w:rFonts w:ascii="IRNazanin" w:hAnsi="IRNazanin" w:eastAsia="IRNazanin"/>
          <w:color w:val="111111"/>
          <w:sz w:val="28"/>
          <w:sz w:val="28"/>
          <w:szCs w:val="28"/>
          <w:rtl w:val="true"/>
          <w:lang w:bidi="fa-IR"/>
        </w:rPr>
        <w:t>؛ لاستلزامه جهالة حصّة العامل؛ من حیث إنّ للشرط قسطاً من الربح، وببطلانه یسقط ذلک القسط، وهو غیر معلوم المقدار، وفیه منع کونه منافیاً</w:t>
      </w:r>
      <w:r>
        <w:rPr>
          <w:rStyle w:val="FootnoteAnchor"/>
          <w:rtl w:val="true"/>
        </w:rPr>
        <w:footnoteReference w:id="577"/>
      </w:r>
      <w:r>
        <w:rPr>
          <w:rFonts w:ascii="IRNazanin" w:hAnsi="IRNazanin" w:eastAsia="IRNazanin"/>
          <w:color w:val="111111"/>
          <w:sz w:val="28"/>
          <w:sz w:val="28"/>
          <w:szCs w:val="28"/>
          <w:rtl w:val="true"/>
          <w:lang w:bidi="fa-IR"/>
        </w:rPr>
        <w:t xml:space="preserve"> لمقتضی العقد؛ فإنّ مقتضاه لیس أزید  </w:t>
      </w:r>
    </w:p>
    <w:p>
      <w:pPr>
        <w:pStyle w:val="BookText"/>
        <w:rPr/>
      </w:pPr>
      <w:r>
        <w:rPr>
          <w:rFonts w:ascii="IRNazanin" w:hAnsi="IRNazanin" w:eastAsia="IRNazanin"/>
          <w:color w:val="111111"/>
          <w:sz w:val="28"/>
          <w:sz w:val="28"/>
          <w:szCs w:val="28"/>
          <w:rtl w:val="true"/>
          <w:lang w:bidi="fa-IR"/>
        </w:rPr>
        <w:t>من أن یکون عمله فی مال القَراض بجزءٍ من الربح، والعمل الخارجیّ لیس عملاً فی مال القراض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ذکره من لزوم جهالة حصّة العامل بعد بطلان الشرط ممنوع؛ إذ لیس الشرط مقابلاً بالعوض فی شیءٍ من الموارد، وإنّما یوجب زیادة العِوض، فلا ینقص من بطلانه شیء من الحصّة حتّی تصیر مجهولة</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انّها لو کانت مجهولةً فالجهالة عارضة علی العقد، لا أن تکون ثابتةً حینحدوثه، والمانع هو الثانی دون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فلعلّ غرضه أنّه إذا لم یکن الوفاء بالشرط لازماً یکون وجوده کعدمه</w:t>
      </w:r>
      <w:r>
        <w:rPr>
          <w:rStyle w:val="FootnoteAnchor"/>
          <w:rtl w:val="true"/>
        </w:rPr>
        <w:footnoteReference w:id="579"/>
      </w:r>
      <w:r>
        <w:rPr>
          <w:rFonts w:ascii="IRNazanin" w:hAnsi="IRNazanin" w:eastAsia="IRNazanin"/>
          <w:color w:val="111111"/>
          <w:sz w:val="28"/>
          <w:sz w:val="28"/>
          <w:szCs w:val="28"/>
          <w:rtl w:val="true"/>
          <w:lang w:bidi="fa-IR"/>
        </w:rPr>
        <w:t>، فکأنّه لم یشترط، فلا یلزم الجهالة فی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     .     .     .     .     .     .     .     .     .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أنّه علی فرض</w:t>
      </w:r>
      <w:r>
        <w:rPr>
          <w:rStyle w:val="FootnoteAnchor"/>
          <w:rtl w:val="true"/>
        </w:rPr>
        <w:footnoteReference w:id="581"/>
      </w:r>
      <w:r>
        <w:rPr>
          <w:rFonts w:ascii="IRNazanin" w:hAnsi="IRNazanin" w:eastAsia="IRNazanin"/>
          <w:color w:val="111111"/>
          <w:sz w:val="28"/>
          <w:sz w:val="28"/>
          <w:szCs w:val="28"/>
          <w:rtl w:val="true"/>
          <w:lang w:bidi="fa-IR"/>
        </w:rPr>
        <w:t xml:space="preserve"> إیجابه للجهالة</w:t>
      </w:r>
      <w:r>
        <w:rPr>
          <w:rStyle w:val="FootnoteAnchor"/>
          <w:rtl w:val="true"/>
        </w:rPr>
        <w:footnoteReference w:id="582"/>
      </w:r>
      <w:r>
        <w:rPr>
          <w:rFonts w:ascii="IRNazanin" w:hAnsi="IRNazanin" w:eastAsia="IRNazanin"/>
          <w:color w:val="111111"/>
          <w:sz w:val="28"/>
          <w:sz w:val="28"/>
          <w:szCs w:val="28"/>
          <w:rtl w:val="true"/>
          <w:lang w:bidi="fa-IR"/>
        </w:rPr>
        <w:t xml:space="preserve"> لا یتفاوت الحال بین لزوم العمل به وعدمه؛ حیث إنّه علی التقدیرین زِید بعض العوض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یُقرَّر فی وجه بطلان الشرط المذکور أنّ هذا الشرط لا أثر له اصلاً؛ لأنّه لیس بلازم الوفاء؛ حیث إنّه فی العقد الجائز، ولا یلزم من تخلّفه أثر التسلّط علی الفسخ؛ حیث إنّه یجوز فسخه ولو مع عدم التخلّف</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لزوم العمل بالشرط فی ضمن العقود</w:t>
      </w:r>
      <w:r>
        <w:rPr>
          <w:rStyle w:val="FootnoteAnchor"/>
          <w:rtl w:val="true"/>
        </w:rPr>
        <w:footnoteReference w:id="583"/>
      </w:r>
      <w:r>
        <w:rPr>
          <w:rFonts w:ascii="IRNazanin" w:hAnsi="IRNazanin" w:eastAsia="IRNazanin"/>
          <w:color w:val="111111"/>
          <w:sz w:val="28"/>
          <w:sz w:val="28"/>
          <w:szCs w:val="28"/>
          <w:rtl w:val="true"/>
          <w:lang w:bidi="fa-IR"/>
        </w:rPr>
        <w:t>الجائزة ما دامت باقیةً ولم تُفسخ</w:t>
      </w:r>
      <w:r>
        <w:rPr>
          <w:rStyle w:val="FootnoteAnchor"/>
          <w:rtl w:val="true"/>
        </w:rPr>
        <w:footnoteReference w:id="584"/>
      </w:r>
      <w:r>
        <w:rPr>
          <w:rFonts w:ascii="IRNazanin" w:hAnsi="IRNazanin" w:eastAsia="IRNazanin"/>
          <w:color w:val="111111"/>
          <w:sz w:val="28"/>
          <w:sz w:val="28"/>
          <w:szCs w:val="28"/>
          <w:rtl w:val="true"/>
          <w:lang w:bidi="fa-IR"/>
        </w:rPr>
        <w:t xml:space="preserve">، وإن کان له أن یفسخ حتّی یسقط  </w:t>
      </w:r>
    </w:p>
    <w:p>
      <w:pPr>
        <w:pStyle w:val="BookText"/>
        <w:rPr/>
      </w:pPr>
      <w:r>
        <w:rPr>
          <w:rFonts w:ascii="IRNazanin" w:hAnsi="IRNazanin" w:eastAsia="IRNazanin"/>
          <w:color w:val="111111"/>
          <w:sz w:val="28"/>
          <w:sz w:val="28"/>
          <w:szCs w:val="28"/>
          <w:rtl w:val="true"/>
          <w:lang w:bidi="fa-IR"/>
        </w:rPr>
        <w:t>وجوب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تخلّفه لا یوثّر فی التسلّط علی الفسخ؛ إذ الفسخ الّذی یأتی من قبل</w:t>
      </w:r>
      <w:r>
        <w:rPr>
          <w:rStyle w:val="FootnoteAnchor"/>
          <w:rtl w:val="true"/>
        </w:rPr>
        <w:footnoteReference w:id="585"/>
      </w:r>
      <w:r>
        <w:rPr>
          <w:rFonts w:ascii="IRNazanin" w:hAnsi="IRNazanin" w:eastAsia="IRNazanin"/>
          <w:color w:val="111111"/>
          <w:sz w:val="28"/>
          <w:sz w:val="28"/>
          <w:szCs w:val="28"/>
          <w:rtl w:val="true"/>
          <w:lang w:bidi="fa-IR"/>
        </w:rPr>
        <w:t xml:space="preserve"> کون العقد جائزاً إنّما یکون بالنسبة إلی الاستمرار، بخلاف   الفسخ الآتی</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إن کان الفسخ بالمعنی المصطلح ، وأمّا إن کان بمعنی ارتجاعالعین یصحّ الفرق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تخلّف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تخلّف الشرط یرجع إلی عدم تحقّق المقصود الّذی وقعالعقد علیه، فالفسخ الآتی من قبله یوجب انحلاله من رأس، وأمّا الفسخ الآتی منناحیة جواز العقد فهو یؤثّر من زمان وقوعه؛ لعدم رجوعه إلی خللٍ فی العقد؛ منجهة عدم تحقّق المقصود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یوجب فسخ المعاملة من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والفرق بینهما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الجواز الآتی من قبل تخلّف الشرط جواز وضعیّ، والجوازفی العقد الجائز جواز حکمیّ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فرق بینهما، ویکون الفسخ من الحین فی کلا الموردَین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فرضنا أنّ الفسخ بعد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القسم الأوّل  اقتضی حصوله من حینه، فالعامل یستحقّ ذلک الربح بمقدار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القسم الثانی یکون تمام الربح للمالک، ویستحقّ العامل اُجرة المثل لعمله،</w:t>
      </w:r>
      <w:bookmarkStart w:id="344" w:name="pg13285_139031"/>
    </w:p>
    <w:p>
      <w:pPr>
        <w:pStyle w:val="BookText"/>
        <w:rPr/>
      </w:pPr>
      <w:bookmarkEnd w:id="344"/>
      <w:r>
        <w:rPr>
          <w:rFonts w:ascii="IRNazanin" w:hAnsi="IRNazanin" w:eastAsia="IRNazanin"/>
          <w:color w:val="111111"/>
          <w:sz w:val="28"/>
          <w:sz w:val="28"/>
          <w:szCs w:val="28"/>
          <w:rtl w:val="true"/>
          <w:lang w:bidi="fa-IR"/>
        </w:rPr>
        <w:t>وهی قد تکون أزید من الربح</w:t>
      </w:r>
      <w:r>
        <w:rPr>
          <w:rStyle w:val="FootnoteAnchor"/>
          <w:rtl w:val="true"/>
        </w:rPr>
        <w:footnoteReference w:id="587"/>
      </w:r>
      <w:r>
        <w:rPr>
          <w:rFonts w:ascii="IRNazanin" w:hAnsi="IRNazanin" w:eastAsia="IRNazanin"/>
          <w:color w:val="111111"/>
          <w:sz w:val="28"/>
          <w:sz w:val="28"/>
          <w:szCs w:val="28"/>
          <w:rtl w:val="true"/>
          <w:lang w:bidi="fa-IR"/>
        </w:rPr>
        <w:t>، وقد تکون أقلّ، فیتفاوت الحال بالفسخ </w:t>
      </w:r>
    </w:p>
    <w:p>
      <w:pPr>
        <w:pStyle w:val="BookText"/>
        <w:rPr/>
      </w:pPr>
      <w:r>
        <w:rPr>
          <w:rFonts w:ascii="IRNazanin" w:hAnsi="IRNazanin" w:eastAsia="IRNazanin"/>
          <w:color w:val="111111"/>
          <w:sz w:val="28"/>
          <w:sz w:val="28"/>
          <w:szCs w:val="28"/>
          <w:rtl w:val="true"/>
          <w:lang w:bidi="fa-IR"/>
        </w:rPr>
        <w:t>وعدمه إذا کان لأجل تخلّف الشرط</w:t>
      </w:r>
      <w:r>
        <w:rPr>
          <w:rFonts w:eastAsia="IRNazanin" w:cs="IRNazanin"/>
          <w:color w:val="111111"/>
          <w:sz w:val="28"/>
          <w:szCs w:val="28"/>
          <w:rtl w:val="true"/>
          <w:lang w:bidi="fa-IR"/>
        </w:rPr>
        <w:t>.</w:t>
      </w:r>
    </w:p>
    <w:p>
      <w:pPr>
        <w:pStyle w:val="Heading3"/>
        <w:numPr>
          <w:ilvl w:val="2"/>
          <w:numId w:val="1"/>
        </w:numPr>
        <w:rPr/>
      </w:pPr>
      <w:bookmarkStart w:id="345" w:name="__RefHeading___Toc2093904_2322387425"/>
      <w:bookmarkStart w:id="346" w:name="_Toc123"/>
      <w:bookmarkEnd w:id="345"/>
      <w:r>
        <w:rPr>
          <w:rtl w:val="true"/>
        </w:rPr>
        <w:t>ملکیّة العامل للربح بمجرّد ظهوره وأقوال فی المسألة </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العامل حصّته من الربح</w:t>
      </w:r>
      <w:r>
        <w:rPr>
          <w:rStyle w:val="FootnoteAnchor"/>
          <w:rtl w:val="true"/>
        </w:rPr>
        <w:footnoteReference w:id="588"/>
      </w:r>
      <w:r>
        <w:rPr>
          <w:rFonts w:ascii="IRNazanin" w:hAnsi="IRNazanin" w:eastAsia="IRNazanin"/>
          <w:color w:val="111111"/>
          <w:sz w:val="28"/>
          <w:sz w:val="28"/>
          <w:szCs w:val="28"/>
          <w:rtl w:val="true"/>
          <w:lang w:bidi="fa-IR"/>
        </w:rPr>
        <w:t xml:space="preserve"> بمجرّد ظهوره</w:t>
      </w:r>
      <w:r>
        <w:rPr>
          <w:rStyle w:val="FootnoteAnchor"/>
          <w:rtl w:val="true"/>
        </w:rPr>
        <w:footnoteReference w:id="589"/>
      </w:r>
      <w:r>
        <w:rPr>
          <w:rFonts w:ascii="IRNazanin" w:hAnsi="IRNazanin" w:eastAsia="IRNazanin"/>
          <w:color w:val="111111"/>
          <w:sz w:val="28"/>
          <w:sz w:val="28"/>
          <w:szCs w:val="28"/>
          <w:rtl w:val="true"/>
          <w:lang w:bidi="fa-IR"/>
        </w:rPr>
        <w:t xml:space="preserve"> من غیر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توقّف علی الإنضاض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الجنس نقداً، أو تبدیل العین بالنقود، أو بیع البضاعة بالنقد، أو هو النقد بعد ماکان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 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10/161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نضض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أوالقسمة، لا نقلاً ولا کشفاً علی المشهور، بل الظاهر الإجماع علیه؛ لأنّه مقتضی</w:t>
      </w:r>
      <w:r>
        <w:rPr>
          <w:rStyle w:val="FootnoteAnchor"/>
          <w:rtl w:val="true"/>
        </w:rPr>
        <w:footnoteReference w:id="590"/>
      </w:r>
      <w:r>
        <w:rPr>
          <w:rFonts w:ascii="IRNazanin" w:hAnsi="IRNazanin" w:eastAsia="IRNazanin"/>
          <w:color w:val="111111"/>
          <w:sz w:val="28"/>
          <w:sz w:val="28"/>
          <w:szCs w:val="28"/>
          <w:rtl w:val="true"/>
          <w:lang w:bidi="fa-IR"/>
        </w:rPr>
        <w:t xml:space="preserve"> اشتراط کون الربح بینهما</w:t>
      </w:r>
      <w:r>
        <w:rPr>
          <w:rStyle w:val="FootnoteAnchor"/>
          <w:rtl w:val="true"/>
        </w:rPr>
        <w:footnoteReference w:id="591"/>
      </w:r>
      <w:r>
        <w:rPr>
          <w:rFonts w:ascii="IRNazanin" w:hAnsi="IRNazanin" w:eastAsia="IRNazanin"/>
          <w:color w:val="111111"/>
          <w:sz w:val="28"/>
          <w:sz w:val="28"/>
          <w:szCs w:val="28"/>
          <w:rtl w:val="true"/>
          <w:lang w:bidi="fa-IR"/>
        </w:rPr>
        <w:t>، ولأنّه مملوک، ولیس للمالک، فیکون للعامل، وللصحیح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دفع إلی رجلٍ ألف درهمٍ مضاربةً، فاشتری أباه وهو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فإن زاد درهماً واحداً انعتق واستسعی فی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المضاربة،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لم یکن مالکاً لحصّته لم ینعتق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المسألة أربعة أقوال، ولکن لم یذکرالقائل، ولعلّها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یملک بالإنضاض؛ لأنّه قبله لیس موجوداً خارجیّاً، بل هو مقدّر موهوم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یملک بالقسمة؛ لأنّه لو ملک قبله لاختصّ بربحه، ولم یکن </w:t>
      </w:r>
    </w:p>
    <w:p>
      <w:pPr>
        <w:pStyle w:val="BookText"/>
        <w:rPr/>
      </w:pPr>
      <w:r>
        <w:rPr>
          <w:rFonts w:ascii="IRNazanin" w:hAnsi="IRNazanin" w:eastAsia="IRNazanin"/>
          <w:color w:val="111111"/>
          <w:sz w:val="28"/>
          <w:sz w:val="28"/>
          <w:szCs w:val="28"/>
          <w:rtl w:val="true"/>
          <w:lang w:bidi="fa-IR"/>
        </w:rPr>
        <w:t>وقایةً لرأس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القسمة کاشفة عن الملک سابقاً؛ لأنّها توجب استقراره، والأقوی ما ذکرنا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موجوداً کما تری، وکون القیمة أمراً وهمیّاً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أنّا نقول</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یصیر شریکاً فی العین</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لازم تسالمهم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صحّة مطالبة 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بالنسبة؛ ولذا یصحّ له مطالبة القسمة، مع أنّ المملوک لا یلزم أن یکون موجوداً خارجیّاً، فإنّ الدَین مملوک،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لیس فی الخارج</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إصرار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الإشکال فی ملکیّته بدعوی أنّه حقیقة ما زاد علی عین الأصل، وقیمة الشیء أمر وهمیّ لا وجود له</w:t>
      </w:r>
      <w:r>
        <w:rPr>
          <w:rStyle w:val="FootnoteAnchor"/>
          <w:rtl w:val="true"/>
        </w:rPr>
        <w:footnoteReference w:id="594"/>
      </w:r>
      <w:r>
        <w:rPr>
          <w:rFonts w:ascii="IRNazanin" w:hAnsi="IRNazanin" w:eastAsia="IRNazanin"/>
          <w:color w:val="111111"/>
          <w:sz w:val="28"/>
          <w:sz w:val="28"/>
          <w:szCs w:val="28"/>
          <w:rtl w:val="true"/>
          <w:lang w:bidi="fa-IR"/>
        </w:rPr>
        <w:t xml:space="preserve"> لا ذمّةً ولا خارجاً، فلا یصدق علیه الربح، نعم، لا بأس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بالظهور ملک أن یملک، بمعنی أنّ له الإنضاض فیملک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وأغرب منه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 الوجه فی خبر عتق الأب</w:t>
      </w:r>
      <w:r>
        <w:rPr>
          <w:rStyle w:val="FootnoteAnchor"/>
          <w:rtl w:val="true"/>
        </w:rPr>
        <w:footnoteReference w:id="595"/>
      </w:r>
      <w:r>
        <w:rPr>
          <w:rFonts w:ascii="IRNazanin" w:hAnsi="IRNazanin" w:eastAsia="IRNazanin"/>
          <w:color w:val="111111"/>
          <w:sz w:val="28"/>
          <w:sz w:val="28"/>
          <w:szCs w:val="28"/>
          <w:rtl w:val="true"/>
          <w:lang w:bidi="fa-IR"/>
        </w:rPr>
        <w:t xml:space="preserve"> ذلک أیضاً؛ بناءً علی الاکتفاء بمثل ذلک فی العتق المبنیّ علی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یخفی ما فیه، مع أنّ لازم ما ذکره کون العین بتمامها ملکاً للمالک حتّی مقدار الربح، مع أنّه ادّعی الاتّفاق علی عدم کون مقدار حصّة العامل من الربح للمالک، فلا ینبغی التأمّل فی أنّ الأقوی ما هو المشهور</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حصل خسران أو تلف بعد ظهور الربح خرج عن ملکیّة العامل، لا أن یکون کاشفاً</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وجه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عدم ملکیّته من الأوّل</w:t>
      </w:r>
      <w:r>
        <w:rPr>
          <w:rStyle w:val="FootnoteAnchor"/>
          <w:rtl w:val="true"/>
        </w:rPr>
        <w:footnoteReference w:id="598"/>
      </w:r>
      <w:r>
        <w:rPr>
          <w:rFonts w:ascii="IRNazanin" w:hAnsi="IRNazanin" w:eastAsia="IRNazanin"/>
          <w:color w:val="111111"/>
          <w:sz w:val="28"/>
          <w:sz w:val="28"/>
          <w:szCs w:val="28"/>
          <w:rtl w:val="true"/>
          <w:lang w:bidi="fa-IR"/>
        </w:rPr>
        <w:t>، وعلی ما ذکرنا یترتّب علیه جمیع آثار</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التعمیم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محجور علیه، فإذا أرادترتیب الأثر فسخ المضاربة، أو استجاز المالک،وإذا لزم علیه أداء دینٍ مطالبٍ أو حجٍّ أو ما أشبه ولم یُجِزِ المالک وجبعلیه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المطالبة بالقسمة وإن کانت موقوفةً علی رضا المالک، ومن صحّة تصرّفاته فیه من البیع</w:t>
      </w:r>
    </w:p>
    <w:p>
      <w:pPr>
        <w:pStyle w:val="BookText"/>
        <w:rPr/>
      </w:pPr>
      <w:r>
        <w:rPr>
          <w:rFonts w:ascii="IRNazanin" w:hAnsi="IRNazanin" w:eastAsia="IRNazanin"/>
          <w:color w:val="111111"/>
          <w:sz w:val="28"/>
          <w:sz w:val="28"/>
          <w:szCs w:val="28"/>
          <w:rtl w:val="true"/>
          <w:lang w:bidi="fa-IR"/>
        </w:rPr>
        <w:t>والصلح</w:t>
      </w:r>
      <w:r>
        <w:rPr>
          <w:rStyle w:val="FootnoteAnchor"/>
          <w:rtl w:val="true"/>
        </w:rPr>
        <w:footnoteReference w:id="600"/>
      </w:r>
      <w:r>
        <w:rPr>
          <w:rFonts w:ascii="IRNazanin" w:hAnsi="IRNazanin" w:eastAsia="IRNazanin"/>
          <w:color w:val="111111"/>
          <w:sz w:val="28"/>
          <w:sz w:val="28"/>
          <w:szCs w:val="28"/>
          <w:rtl w:val="true"/>
          <w:lang w:bidi="fa-IR"/>
        </w:rPr>
        <w:t xml:space="preserve"> ونحوهما، ومن الإرث</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ترتّب الإرث علی تمام الأقوال، سواء کان الموروث ملکاً أم حقّاً کما قبلالقسمة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تلک الثمرة تترتّب علی جمیع الأقوال، غایة الأمر أنّ الموروث ملکعلی تقدیر، وحقّ علی تقدیرٍ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الإرث فثابت علی جمیع الأقوال، وأمّا البقیّة فمتوقّف علی تحقّق التمکّن منالتصرّف فعلاً، وصدق ذلک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الإرث ثابت علی الأقوال الاُخر أیضاً، غایته علی القول بعدم الملکیّة یکونالموروث حقّ العامل فی المال، لا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وتعلّق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منه قدس سره  عدم وجوب الخمس فی الملک الغیر مستقرّ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والزکاة، وحصول  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حصولها به قبل اختتام المضاربة محلّ إشکال؛ لعدم جواز الاستبدادبالتصرّف قبله، إلّا فی الصور الّتی لا تنافی وقایة رأس المال، وکان المالکراضیاً بالأخذ والفسخ، وکذلک الحال فی بعض الصور، مثل أداء الحجّ والزکاةوأداء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للحجّ، وتعلّق حقّ الغرماء به، ووجوب صرفه فی الدین مع  المطالبة إلی غیر ذلک</w:t>
      </w:r>
      <w:r>
        <w:rPr>
          <w:rFonts w:eastAsia="IRNazanin" w:cs="IRNazanin"/>
          <w:color w:val="111111"/>
          <w:sz w:val="28"/>
          <w:szCs w:val="28"/>
          <w:rtl w:val="true"/>
          <w:lang w:bidi="fa-IR"/>
        </w:rPr>
        <w:t>.</w:t>
      </w:r>
      <w:bookmarkStart w:id="347" w:name="pg13285_139037"/>
    </w:p>
    <w:p>
      <w:pPr>
        <w:pStyle w:val="Heading3"/>
        <w:numPr>
          <w:ilvl w:val="2"/>
          <w:numId w:val="1"/>
        </w:numPr>
        <w:rPr/>
      </w:pPr>
      <w:bookmarkStart w:id="348" w:name="__RefHeading___Toc2093906_2322387425"/>
      <w:bookmarkStart w:id="349" w:name="_Toc124"/>
      <w:bookmarkEnd w:id="347"/>
      <w:bookmarkEnd w:id="348"/>
      <w:r>
        <w:rPr>
          <w:rtl w:val="true"/>
        </w:rPr>
        <w:t>اعتبار الربح وقایة لرأس المال</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الربح وقایة لرأس المال</w:t>
      </w:r>
      <w:r>
        <w:rPr>
          <w:rStyle w:val="FootnoteAnchor"/>
          <w:rtl w:val="true"/>
        </w:rPr>
        <w:footnoteReference w:id="602"/>
      </w:r>
      <w:r>
        <w:rPr>
          <w:rFonts w:ascii="IRNazanin" w:hAnsi="IRNazanin" w:eastAsia="IRNazanin"/>
          <w:color w:val="111111"/>
          <w:sz w:val="28"/>
          <w:sz w:val="28"/>
          <w:szCs w:val="28"/>
          <w:rtl w:val="true"/>
          <w:lang w:bidi="fa-IR"/>
        </w:rPr>
        <w:t>، فملکیّة العامل له بالظهور متزلزلة، فلو عرض بعد ذلک خسران أو تلف یُجبَر به إلی أن تستقرّ ملکیّته، والاستقرار یحصل</w:t>
      </w:r>
      <w:r>
        <w:rPr>
          <w:rStyle w:val="FootnoteAnchor"/>
          <w:rtl w:val="true"/>
        </w:rPr>
        <w:footnoteReference w:id="603"/>
      </w:r>
      <w:r>
        <w:rPr>
          <w:rFonts w:ascii="IRNazanin" w:hAnsi="IRNazanin" w:eastAsia="IRNazanin"/>
          <w:color w:val="111111"/>
          <w:sz w:val="28"/>
          <w:sz w:val="28"/>
          <w:szCs w:val="28"/>
          <w:rtl w:val="true"/>
          <w:lang w:bidi="fa-IR"/>
        </w:rPr>
        <w:t xml:space="preserve"> بعد الإنضاض والفسخ</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بمجموع الاُمور الثلاثة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المیزان هو الفسخ فقط، لکن لا یُترک الاحتیاط بمراعاة 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فبعدها     </w:t>
      </w:r>
    </w:p>
    <w:p>
      <w:pPr>
        <w:pStyle w:val="BookText"/>
        <w:rPr/>
      </w:pPr>
      <w:r>
        <w:rPr>
          <w:rFonts w:ascii="IRNazanin" w:hAnsi="IRNazanin" w:eastAsia="IRNazanin"/>
          <w:color w:val="111111"/>
          <w:sz w:val="28"/>
          <w:sz w:val="28"/>
          <w:szCs w:val="28"/>
          <w:rtl w:val="true"/>
          <w:lang w:bidi="fa-IR"/>
        </w:rPr>
        <w:t>إذا تلف شیء لا یُحسب من الربح، بل تلف کلٍّ علی صاحبه، ولا یکفی فی الاستقرار قسمة الربح</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قسمة الربح بإفراز حصّة العامل بتراضٍ منهما قسمة لجمیع المال، کمایأتی منه قدس سره  فی 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عدم الفسخ، بل ولا قسمة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الکلّ</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قسمة الکلّ برضا المالک یلازم الفسخ، ولا ینفکّ عنه، بل هو فسخفعلیّ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أنّها فسخ فعلیّ، ویترتّب علیه أحکامه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قسمة الکلّ کاشفة عن الفسخ، بحیث لو کان إذن بعدها بالاتّجار مع الشرکة فیالربح یکون إذناً جدیداً فی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أنّها فسخ فعلیّ، فلا یکون التلف بعدها محسوباً من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صدق انتهاء المضاربة به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فرض انفکاکه من الفسخ، کما إذا کان ردّ المال إلی المالک مع نصیبه من الربحلاحتمال عروض عارضٍ أو لداعٍ آخر من الدواعی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انفکاک قسمة الـکلّ عـن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بالفسخ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المتعارف علی انتهاء المضاربة به، ویمکن اختلافه باختلاف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خصوصاً مع الإنضاض، بل معه فیه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حصول الاستقرار بالفسخ فقط، کما هو مقتضی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عدم الإفراز من حصّة المالک، لا من جهة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أن لا یکون المال ناضّاً؛ إذ الفسخ مستلزم لخروج ما یقابل سهم العاملمن الربح الناض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الوقایة لرأس المال؛ لصیرورته ملکاً فعلیّاًللعامل، وعدم وجود ما یقتضی الوقایة؛ لعدم موضوعٍ لها وهو المضاربة، فالخسرانإنّما یقع علیهما بالنسبة کسائر الأموال المشترکة، نعم، لو لم یکن المال ناضّاًوحصل خسران لانخفاض المالیّة، أو تلف بعض المال لم یکن للعامل شیء بنسبةالخسران المذکور، لعدم خروج ما بالقوّة إلی الفعل، بمعنی ذهاب الحقّ بذهابموضوعه، فدقّق النظر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الظاهر أنّ القسمة خارجة عن عمل المضاربة، وتکون کسائر ما یمیّز بهالمشترکات، وعدم وجوب الإنضاض، فالظاهر استقرار الملکیّة بالفسخ فقط،وبه یخرج الربح عن کونه وقایةً لرأس المال، وأولی منه ما لو انضمّ إلیهالإنضاض أو 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حصل خسران </w:t>
      </w:r>
    </w:p>
    <w:p>
      <w:pPr>
        <w:pStyle w:val="BookText"/>
        <w:rPr/>
      </w:pPr>
      <w:r>
        <w:rPr>
          <w:rFonts w:ascii="IRNazanin" w:hAnsi="IRNazanin" w:eastAsia="IRNazanin"/>
          <w:color w:val="111111"/>
          <w:sz w:val="28"/>
          <w:sz w:val="28"/>
          <w:szCs w:val="28"/>
          <w:rtl w:val="true"/>
          <w:lang w:bidi="fa-IR"/>
        </w:rPr>
        <w:t>أو تلف أو ربح کان کما سبق، فیکون الربح مشترکاً، والتلف والخسران علیهما، ویُتمّم رأس المال</w:t>
      </w:r>
      <w:r>
        <w:rPr>
          <w:rStyle w:val="FootnoteAnchor"/>
          <w:rtl w:val="true"/>
        </w:rPr>
        <w:footnoteReference w:id="607"/>
      </w:r>
      <w:r>
        <w:rPr>
          <w:rFonts w:ascii="IRNazanin" w:hAnsi="IRNazanin" w:eastAsia="IRNazanin"/>
          <w:color w:val="111111"/>
          <w:sz w:val="28"/>
          <w:sz w:val="28"/>
          <w:szCs w:val="28"/>
          <w:rtl w:val="true"/>
          <w:lang w:bidi="fa-IR"/>
        </w:rPr>
        <w:t xml:space="preserve"> بالربح، نعم، لو حصل الفسخ ولم یحصل الإنضاض ولو بالنسبة إلی البعض وحصلت القسمة فهل تستقرّ الملکیّة</w:t>
      </w:r>
      <w:r>
        <w:rPr>
          <w:rStyle w:val="FootnoteAnchor"/>
          <w:rtl w:val="true"/>
        </w:rPr>
        <w:footnoteReference w:id="608"/>
      </w:r>
      <w:r>
        <w:rPr>
          <w:rFonts w:ascii="IRNazanin" w:hAnsi="IRNazanin" w:eastAsia="IRNazanin"/>
          <w:color w:val="111111"/>
          <w:sz w:val="28"/>
          <w:sz w:val="28"/>
          <w:szCs w:val="28"/>
          <w:rtl w:val="true"/>
          <w:lang w:bidi="fa-IR"/>
        </w:rPr>
        <w:t>، أم لا؟ إن قلنا بوجوب</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الإنضاض علی تقدیره لا ینافی الاستقرار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الإنضاض</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الإنضاض علیه بعد القسمة کأنّه لا قائل به، نعم، قال به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بعدالفسخ وقبل القسمة، وعلی فرض القول به بعدها أیضاً فالظاهر أنّه غیر مانعٍ منالاستقرار بالقسمة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     .     .     .     .     .     .     .     .     .     .     .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العامل</w:t>
      </w:r>
      <w:r>
        <w:rPr>
          <w:rStyle w:val="FootnoteAnchor"/>
          <w:rtl w:val="true"/>
        </w:rPr>
        <w:footnoteReference w:id="611"/>
      </w:r>
      <w:r>
        <w:rPr>
          <w:rFonts w:ascii="IRNazanin" w:hAnsi="IRNazanin" w:eastAsia="IRNazanin"/>
          <w:color w:val="111111"/>
          <w:sz w:val="28"/>
          <w:sz w:val="28"/>
          <w:szCs w:val="28"/>
          <w:rtl w:val="true"/>
          <w:lang w:bidi="fa-IR"/>
        </w:rPr>
        <w:t xml:space="preserve"> فالظاهر عدم الاستقرار، وإن قلنا بعدم وجوبه</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القول بذلک؛ لعدم الدلیل علی الوجوب المذکور، وقد تبیّن ممّا ذکرنا فیهذه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قسمة الربح إذا کانت بعنوان إخراجه عن مال المضاربة تکون سبباًلخروجه عن الوقایة لرأس المال خروجاً موضوعیّاً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وأنّ قسمة الکلّ تستلزم خارجاً الإخراج المذکور؛ لکونها فسخاً فیالحقیقة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وأنّ فسخ المضاربة حال کون المال ناضّاً یکون سبباً لصیرورة ما یقابلسهم العامل من المال، کسائر الأموال المشترکة، فتقع الخسارة علیه وعلی مالالمالک بالنسبة؛ اقتضاءً للشرکة فی المال الخارجی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وأنّ الفسخ مع القسمة للمال إذا لم یکن ناضّاً یکون سبباً لخروج الخارجبالقسمة عن الوقایة لرأس المال؛ إذ لا مضاربة فی البین، ولا رأس مالٍ للمضاربة،وتبقی صورة واحدة للوقایة لرأس المال،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تحقّق الفسخ مع عدم تحقّقالقسمة للمال ولم یکن ناضّاً؛ إذ الخسران بالانخفاض أو التلف یستلزم عدم خروج ما بالقوّة إلی الفعل، بمعنی ذهاب الحقّ لذهاب متعلّقه أو بانتفائه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إن لم یکن تعارف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bookmarkStart w:id="350" w:name="pg13285_139043"/>
    </w:p>
    <w:p>
      <w:pPr>
        <w:pStyle w:val="BookText"/>
        <w:rPr/>
      </w:pPr>
      <w:bookmarkEnd w:id="350"/>
      <w:r>
        <w:rPr>
          <w:rFonts w:ascii="IRNazanin" w:hAnsi="IRNazanin" w:eastAsia="IRNazanin"/>
          <w:color w:val="111111"/>
          <w:sz w:val="28"/>
          <w:sz w:val="28"/>
          <w:szCs w:val="28"/>
          <w:rtl w:val="true"/>
          <w:lang w:bidi="fa-IR"/>
        </w:rPr>
        <w:t>وجهان</w:t>
      </w:r>
      <w:r>
        <w:rPr>
          <w:rStyle w:val="FootnoteAnchor"/>
          <w:rtl w:val="true"/>
        </w:rPr>
        <w:footnoteReference w:id="613"/>
      </w:r>
      <w:r>
        <w:rPr>
          <w:rFonts w:ascii="IRNazanin" w:hAnsi="IRNazanin" w:eastAsia="IRNazanin"/>
          <w:color w:val="111111"/>
          <w:sz w:val="28"/>
          <w:sz w:val="28"/>
          <w:szCs w:val="28"/>
          <w:rtl w:val="true"/>
          <w:lang w:bidi="fa-IR"/>
        </w:rPr>
        <w:t>، أقواهما الاستقرار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أوّلاً دفع مقدار رأس المال</w:t>
      </w:r>
      <w:r>
        <w:rPr>
          <w:rStyle w:val="FootnoteAnchor"/>
          <w:rtl w:val="true"/>
        </w:rPr>
        <w:footnoteReference w:id="614"/>
      </w:r>
      <w:r>
        <w:rPr>
          <w:rFonts w:ascii="IRNazanin" w:hAnsi="IRNazanin" w:eastAsia="IRNazanin"/>
          <w:color w:val="111111"/>
          <w:sz w:val="28"/>
          <w:sz w:val="28"/>
          <w:szCs w:val="28"/>
          <w:rtl w:val="true"/>
          <w:lang w:bidi="fa-IR"/>
        </w:rPr>
        <w:t xml:space="preserve"> للمالک، ثمّ یقسّم ما  زاد عنه بینهما علی حسب حصّتهما، فکلّ خسارةٍ وتلفٍ قبل تمام المضاربة یُجبَر بالربح، وتمامیّتها بما ذکرنا</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کما عرفت بالفسخ أو القسمة إذا کانت فیها دلالة عرفیّة علی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الفسخ والقسمة</w:t>
      </w:r>
      <w:r>
        <w:rPr>
          <w:rFonts w:eastAsia="IRNazanin" w:cs="IRNazanin"/>
          <w:color w:val="111111"/>
          <w:sz w:val="28"/>
          <w:szCs w:val="28"/>
          <w:rtl w:val="true"/>
          <w:lang w:bidi="fa-IR"/>
        </w:rPr>
        <w:t>.</w:t>
      </w:r>
    </w:p>
    <w:p>
      <w:pPr>
        <w:pStyle w:val="Heading3"/>
        <w:numPr>
          <w:ilvl w:val="2"/>
          <w:numId w:val="1"/>
        </w:numPr>
        <w:rPr/>
      </w:pPr>
      <w:bookmarkStart w:id="351" w:name="__RefHeading___Toc2093908_2322387425"/>
      <w:bookmarkStart w:id="352" w:name="_Toc125"/>
      <w:bookmarkEnd w:id="351"/>
      <w:r>
        <w:rPr>
          <w:rtl w:val="true"/>
        </w:rPr>
        <w:t>ظهور الربح لو نضّ تمامه أو بعضه</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الربح ونضّ تمامه</w:t>
      </w:r>
      <w:r>
        <w:rPr>
          <w:rStyle w:val="FootnoteAnchor"/>
          <w:rtl w:val="true"/>
        </w:rPr>
        <w:footnoteReference w:id="616"/>
      </w:r>
      <w:r>
        <w:rPr>
          <w:rFonts w:ascii="IRNazanin" w:hAnsi="IRNazanin" w:eastAsia="IRNazanin"/>
          <w:color w:val="111111"/>
          <w:sz w:val="28"/>
          <w:sz w:val="28"/>
          <w:szCs w:val="28"/>
          <w:rtl w:val="true"/>
          <w:lang w:bidi="fa-IR"/>
        </w:rPr>
        <w:t xml:space="preserve"> أوبعض منه فطلب أحدهما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الآخر فلا مانع منها، وإن لم یَرضَ المالک لم یُجبَر</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والتعلیل علیل، وکذا الحکم بإجبار العامل معلّلاً بما أفاده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الفسخ، وأمّا معه ففیه تأمّل وإشکال؛ من جهة احتمال استقرار ملکالعامل بذلک، ومعه یُجبَر المالک علیها لو طلبها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الفسخ، کما هو الظاهر، وأمّا معه ففیه إشکال؛ من احتمال استقرار ملکالعامل به، ومعه یُجبَر المالک علیها لو طلبها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المشهور، ولکنّه لا یخلو من إشکال، والتعلیل الّذی أورده فی المتن علیلمن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الفسخ، وإلّا فمشکل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إلّا أن یکون بناء المضاربة مع بقائها علی عدم القسمة قبلالفسخ، ولازمه عدم إجبار العامل أیضاً، والتعلیل الّذی ذکره لعدم إجبارهما لیسبوجیه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الفسخ، أمّا معه فقد تقدّم قوّة احتمال استقرار ملک العامل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لاحتمال الخسران</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القسمة لا تنافی جبر الخسارة، فلابدّ لعدم الجبر من دلیلٍ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والحاجة إلی جبره به،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یَرضَ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8/145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لأنّه لو حصل الخسران وجب علیه</w:t>
      </w:r>
    </w:p>
    <w:p>
      <w:pPr>
        <w:pStyle w:val="BookText"/>
        <w:rPr/>
      </w:pPr>
      <w:r>
        <w:rPr>
          <w:rFonts w:ascii="IRNazanin" w:hAnsi="IRNazanin" w:eastAsia="IRNazanin"/>
          <w:color w:val="111111"/>
          <w:sz w:val="28"/>
          <w:sz w:val="28"/>
          <w:szCs w:val="28"/>
          <w:rtl w:val="true"/>
          <w:lang w:bidi="fa-IR"/>
        </w:rPr>
        <w:t>ردّ ما أخذه، ولعلّه لا یقدر بعد ذلک علیه؛ لفواته فی یده وهو ضرر علیه،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یُعدّ ضرراً</w:t>
      </w:r>
      <w:r>
        <w:rPr>
          <w:rStyle w:val="FootnoteAnchor"/>
          <w:rtl w:val="true"/>
        </w:rPr>
        <w:footnoteReference w:id="619"/>
      </w:r>
      <w:r>
        <w:rPr>
          <w:rFonts w:ascii="IRNazanin" w:hAnsi="IRNazanin" w:eastAsia="IRNazanin"/>
          <w:color w:val="111111"/>
          <w:sz w:val="28"/>
          <w:sz w:val="28"/>
          <w:szCs w:val="28"/>
          <w:rtl w:val="true"/>
          <w:lang w:bidi="fa-IR"/>
        </w:rPr>
        <w:t>، فالأقوی أنّه یجبر</w:t>
      </w:r>
      <w:r>
        <w:rPr>
          <w:rStyle w:val="FootnoteAnchor"/>
          <w:rtl w:val="true"/>
        </w:rPr>
        <w:footnoteReference w:id="620"/>
      </w:r>
      <w:r>
        <w:rPr>
          <w:rFonts w:ascii="IRNazanin" w:hAnsi="IRNazanin" w:eastAsia="IRNazanin"/>
          <w:color w:val="111111"/>
          <w:sz w:val="28"/>
          <w:sz w:val="28"/>
          <w:szCs w:val="28"/>
          <w:rtl w:val="true"/>
          <w:lang w:bidi="fa-IR"/>
        </w:rPr>
        <w:t xml:space="preserve"> إذا طلب المالک، وکیف کان إذا اقتسماه</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الفسخ، وأمّا معه فقد استقرّت الملکیّة، فلا یکون جبران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القسمة إذا کانت اخراجاً للربح عن موضوع المضاربة فلا جبران بعدها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ینفسخ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حصل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بعده ربح یجبره فهو، وإلّا ردّ العامل أقلّ الأمرین من مقدار الخسران وما أخذ من الربح؛ لأنّ الأقلّ إن کان هو الخسران فلیس علیه إلّا جبره والزائد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هو الربح فلیس علیه إلّا مقدار ما أخذ، ویظهر من الشهید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الشهید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بعید وإن کان الاحتیاط لا ینبغی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قسمة الربح موجبة  لاستقراره، وعدم جبره للخسارة الحاصلة بعدها، لکنّ قسمة مقداره لیست قسمةً له؛ من حیث إنّه مشاع فی جمیع المال، فأخذ مقدارٍ منه لیس أخذاً له فقط،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جامع المقاصد للکرکی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المردود أقلّ الأمرین ممّا أخذه</w:t>
      </w:r>
    </w:p>
    <w:p>
      <w:pPr>
        <w:pStyle w:val="BookText"/>
        <w:rPr/>
      </w:pPr>
      <w:r>
        <w:rPr>
          <w:rFonts w:ascii="IRNazanin" w:hAnsi="IRNazanin" w:eastAsia="IRNazanin"/>
          <w:color w:val="111111"/>
          <w:sz w:val="28"/>
          <w:sz w:val="28"/>
          <w:szCs w:val="28"/>
          <w:rtl w:val="true"/>
          <w:lang w:bidi="fa-IR"/>
        </w:rPr>
        <w:t>العامل من رأس المال، لا من الربح، فلو کان رأس المال مائةً والربح عشرین فاقتسما العشرین فالعشرون الّتی هی الربح مشاعة فی الجمیع، نسبتها إلی رأس المال نسبة السدس، فالمأخوذ سدس الجمیع، فیکون خمسة أسداسها من رأس المال، وسدسها من الربح، فإذا اقتسماها استقرّ ملک العامل علی نصیبه من الربح، وهو نصف سدس</w:t>
      </w:r>
      <w:r>
        <w:rPr>
          <w:rStyle w:val="FootnoteAnchor"/>
          <w:rtl w:val="true"/>
        </w:rPr>
        <w:footnoteReference w:id="622"/>
      </w:r>
      <w:r>
        <w:rPr>
          <w:rFonts w:ascii="IRNazanin" w:hAnsi="IRNazanin" w:eastAsia="IRNazanin"/>
          <w:color w:val="111111"/>
          <w:sz w:val="28"/>
          <w:sz w:val="28"/>
          <w:szCs w:val="28"/>
          <w:rtl w:val="true"/>
          <w:lang w:bidi="fa-IR"/>
        </w:rPr>
        <w:t xml:space="preserve"> العشرین، وذلک درهم وثلثان، یبقی  معه ثمانیة وثلث من رأس المال، فإذا خسر المال الباقی ردّ أقلّ الأمرین من ما خسر ومن ثمانیة وثلث، وفیه ـ مضافاً</w:t>
      </w:r>
      <w:r>
        <w:rPr>
          <w:rStyle w:val="FootnoteAnchor"/>
          <w:rtl w:val="true"/>
        </w:rPr>
        <w:footnoteReference w:id="623"/>
      </w:r>
      <w:r>
        <w:rPr>
          <w:rFonts w:ascii="IRNazanin" w:hAnsi="IRNazanin" w:eastAsia="IRNazanin"/>
          <w:color w:val="111111"/>
          <w:sz w:val="28"/>
          <w:sz w:val="28"/>
          <w:szCs w:val="28"/>
          <w:rtl w:val="true"/>
          <w:lang w:bidi="fa-IR"/>
        </w:rPr>
        <w:t xml:space="preserve"> إلی أنّه خلاف ما هو المعلوم من   وجوب جبر الخسران الحاصل بعد ذلک بالربح السابق إن لم یلحقه ربح، وأنّ علیه غرامة ما أخذه منه ـ أنظار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إذا کان من رأس المال فوجوب ردّه لا یتوقّف علی حصول الخسران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مأذوناً</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خلاف الفرض؛ حیث إنّ الاقتسام وقع بالتراضی، ولا أقلّ من رضایة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أخذ رأس المال، فلا وجه للقسمة المفروضة</w:t>
      </w:r>
      <w:r>
        <w:rPr>
          <w:rFonts w:eastAsia="IRNazanin" w:cs="IRNazanin"/>
          <w:color w:val="111111"/>
          <w:sz w:val="28"/>
          <w:szCs w:val="28"/>
          <w:rtl w:val="true"/>
          <w:lang w:bidi="fa-IR"/>
        </w:rPr>
        <w:t>.</w:t>
      </w:r>
      <w:bookmarkStart w:id="353" w:name="pg13285_139047"/>
    </w:p>
    <w:p>
      <w:pPr>
        <w:pStyle w:val="BookText"/>
        <w:rPr/>
      </w:pPr>
      <w:bookmarkEnd w:id="35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أنّهما اقتسما المقدار من الربح بعنوان أنّه</w:t>
      </w:r>
      <w:r>
        <w:rPr>
          <w:rStyle w:val="FootnoteAnchor"/>
          <w:rtl w:val="true"/>
        </w:rPr>
        <w:footnoteReference w:id="625"/>
      </w:r>
      <w:r>
        <w:rPr>
          <w:rFonts w:ascii="IRNazanin" w:hAnsi="IRNazanin" w:eastAsia="IRNazanin"/>
          <w:color w:val="111111"/>
          <w:sz w:val="28"/>
          <w:sz w:val="28"/>
          <w:szCs w:val="28"/>
          <w:rtl w:val="true"/>
          <w:lang w:bidi="fa-IR"/>
        </w:rPr>
        <w:t xml:space="preserve"> ربح، لا بعنوان کونه منه ومن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یتعیّن؛ لکونه من الربح بمجرّد قصدهما مع فرض إشاعته فی تمام المال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المال بعد حصول الربح یصیر مشترکاً بین المالک والعامل، فمقدار رأس المال مع حصّته من الربح للمالک، ومقدار حصّة الربح المشروط للعامل له، فلا وجه لعدم التعیّن</w:t>
      </w:r>
      <w:r>
        <w:rPr>
          <w:rStyle w:val="FootnoteAnchor"/>
          <w:rtl w:val="true"/>
        </w:rPr>
        <w:footnoteReference w:id="626"/>
      </w:r>
      <w:r>
        <w:rPr>
          <w:rFonts w:ascii="IRNazanin" w:hAnsi="IRNazanin" w:eastAsia="IRNazanin"/>
          <w:color w:val="111111"/>
          <w:sz w:val="28"/>
          <w:sz w:val="28"/>
          <w:szCs w:val="28"/>
          <w:rtl w:val="true"/>
          <w:lang w:bidi="fa-IR"/>
        </w:rPr>
        <w:t xml:space="preserve"> بعد تعیینهما مقدار مالهما فی هذا المال، فقسمة الربح فی الحقیقة قسمة لجمیع المال، ولا مانع منها</w:t>
      </w:r>
      <w:r>
        <w:rPr>
          <w:rFonts w:eastAsia="IRNazanin" w:cs="IRNazanin"/>
          <w:color w:val="111111"/>
          <w:sz w:val="28"/>
          <w:szCs w:val="28"/>
          <w:rtl w:val="true"/>
          <w:lang w:bidi="fa-IR"/>
        </w:rPr>
        <w:t>.</w:t>
      </w:r>
    </w:p>
    <w:p>
      <w:pPr>
        <w:pStyle w:val="Heading3"/>
        <w:numPr>
          <w:ilvl w:val="2"/>
          <w:numId w:val="1"/>
        </w:numPr>
        <w:rPr/>
      </w:pPr>
      <w:bookmarkStart w:id="354" w:name="__RefHeading___Toc2093910_2322387425"/>
      <w:bookmarkStart w:id="355" w:name="_Toc126"/>
      <w:bookmarkEnd w:id="354"/>
      <w:r>
        <w:rPr>
          <w:rtl w:val="true"/>
        </w:rPr>
        <w:t>بیع العامل حصّته من الربح</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العامل حصّته من الربح بعد ظهوره</w:t>
      </w:r>
      <w:r>
        <w:rPr>
          <w:rStyle w:val="FootnoteAnchor"/>
          <w:rtl w:val="true"/>
        </w:rPr>
        <w:footnoteReference w:id="627"/>
      </w:r>
      <w:r>
        <w:rPr>
          <w:rFonts w:ascii="Amiri" w:hAnsi="Amiri" w:eastAsia="Amiri" w:cs="Amiri"/>
          <w:color w:val="111111"/>
          <w:sz w:val="28"/>
          <w:sz w:val="28"/>
          <w:szCs w:val="28"/>
          <w:rtl w:val="true"/>
          <w:lang w:bidi="ar-SA"/>
        </w:rPr>
        <w:t xml:space="preserve"> صحّ</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مأذوناً من المالک فی بیعه طِلقاً، وإلّا کان مراعیً بعدم الخسران؛ لتقدّمتعلّق حقّ المالک به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الحکم بالصحّة تأمّل وإشکال، کما عرفت، وعلی تقدیره لا یبعد کشفالخسران عن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تحقّق الشرائط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معلومیّة المقدار وغیره، وإذا حصل خسران بعد هذا لا</w:t>
      </w:r>
      <w:bookmarkStart w:id="356" w:name="pg13285_139048"/>
    </w:p>
    <w:p>
      <w:pPr>
        <w:pStyle w:val="BookText"/>
        <w:rPr/>
      </w:pPr>
      <w:bookmarkEnd w:id="356"/>
      <w:r>
        <w:rPr>
          <w:rFonts w:ascii="IRNazanin" w:hAnsi="IRNazanin" w:eastAsia="IRNazanin"/>
          <w:color w:val="111111"/>
          <w:sz w:val="28"/>
          <w:sz w:val="28"/>
          <w:szCs w:val="28"/>
          <w:rtl w:val="true"/>
          <w:lang w:bidi="fa-IR"/>
        </w:rPr>
        <w:t>یبطل البیع</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یبطل، أی ینکشف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لعدم الملک، أو لتعلّق حقّ المالک بجبر خسرانرأس مالِه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الفسخ أو القسمة، أو مع إجازة المالک، وإلّا فمشکل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کشفه عن بطلان البیع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ویحتمل صحّته، ومالکیّة المشتری ملکیّة متزلزلة کمالکیّة البائع،فینفسخ، مع ظهور الخسران، وعدم الجبران من مالٍ آخر علی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ولاحتمال بطلانه بعدم تملّک البائع أصلاً، أو بکون ملکه غیر طلقٍ؛ لمکان تعلّقحقّ الجبران 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یکون بمنزلة التلف، فیجب علیه جبره بدفع أقلّ الأمرین من مقدار 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باعه ومقدار الخسران</w:t>
      </w:r>
      <w:r>
        <w:rPr>
          <w:rFonts w:eastAsia="IRNazanin" w:cs="IRNazanin"/>
          <w:color w:val="111111"/>
          <w:sz w:val="28"/>
          <w:szCs w:val="28"/>
          <w:rtl w:val="true"/>
          <w:lang w:bidi="fa-IR"/>
        </w:rPr>
        <w:t>.</w:t>
      </w:r>
    </w:p>
    <w:p>
      <w:pPr>
        <w:pStyle w:val="Heading3"/>
        <w:numPr>
          <w:ilvl w:val="2"/>
          <w:numId w:val="1"/>
        </w:numPr>
        <w:rPr/>
      </w:pPr>
      <w:bookmarkStart w:id="357" w:name="__RefHeading___Toc2093912_2322387425"/>
      <w:bookmarkStart w:id="358" w:name="_Toc127"/>
      <w:bookmarkEnd w:id="357"/>
      <w:r>
        <w:rPr>
          <w:rtl w:val="true"/>
        </w:rPr>
        <w:t>جبران الربح للخسارة</w:t>
      </w:r>
      <w:bookmarkEnd w:id="3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أنّ</w:t>
      </w:r>
      <w:r>
        <w:rPr>
          <w:rStyle w:val="FootnoteAnchor"/>
          <w:rtl w:val="true"/>
        </w:rPr>
        <w:footnoteReference w:id="630"/>
      </w:r>
      <w:r>
        <w:rPr>
          <w:rFonts w:ascii="IRNazanin" w:hAnsi="IRNazanin" w:eastAsia="IRNazanin"/>
          <w:color w:val="111111"/>
          <w:sz w:val="28"/>
          <w:sz w:val="28"/>
          <w:szCs w:val="28"/>
          <w:rtl w:val="true"/>
          <w:lang w:bidi="fa-IR"/>
        </w:rPr>
        <w:t xml:space="preserve"> الخسارة الواردة علی مال المضاربة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تُجبَر بالربح، سواء کان سابقاً علیها، أم لاحقاً ما دامت المضاربة باقیةً</w:t>
      </w:r>
      <w:r>
        <w:rPr>
          <w:rStyle w:val="FootnoteAnchor"/>
          <w:rtl w:val="true"/>
        </w:rPr>
        <w:footnoteReference w:id="631"/>
      </w:r>
      <w:r>
        <w:rPr>
          <w:rFonts w:ascii="IRNazanin" w:hAnsi="IRNazanin" w:eastAsia="IRNazanin"/>
          <w:color w:val="111111"/>
          <w:sz w:val="28"/>
          <w:sz w:val="28"/>
          <w:szCs w:val="28"/>
          <w:rtl w:val="true"/>
          <w:lang w:bidi="fa-IR"/>
        </w:rPr>
        <w:t xml:space="preserve"> ولم یتمّ عملها</w:t>
      </w:r>
      <w:r>
        <w:rPr>
          <w:rStyle w:val="FootnoteAnchor"/>
          <w:rtl w:val="true"/>
        </w:rPr>
        <w:footnoteReference w:id="632"/>
      </w:r>
      <w:r>
        <w:rPr>
          <w:rFonts w:ascii="IRNazanin" w:hAnsi="IRNazanin" w:eastAsia="IRNazanin"/>
          <w:color w:val="111111"/>
          <w:sz w:val="28"/>
          <w:sz w:val="28"/>
          <w:szCs w:val="28"/>
          <w:rtl w:val="true"/>
          <w:lang w:bidi="fa-IR"/>
        </w:rPr>
        <w:t>، نعم، قد عرفت ما عن الشهید</w:t>
      </w:r>
      <w:r>
        <w:rPr>
          <w:rStyle w:val="FootnoteAnchor"/>
          <w:rtl w:val="true"/>
        </w:rPr>
        <w:footnoteReference w:id="633"/>
      </w:r>
      <w:r>
        <w:rPr>
          <w:rFonts w:ascii="IRNazanin" w:hAnsi="IRNazanin" w:eastAsia="IRNazanin"/>
          <w:color w:val="111111"/>
          <w:sz w:val="28"/>
          <w:sz w:val="28"/>
          <w:szCs w:val="28"/>
          <w:rtl w:val="true"/>
          <w:lang w:bidi="fa-IR"/>
        </w:rPr>
        <w:t xml:space="preserve"> من عدم جبران</w:t>
      </w:r>
      <w:r>
        <w:rPr>
          <w:rStyle w:val="FootnoteAnchor"/>
          <w:rtl w:val="true"/>
        </w:rPr>
        <w:footnoteReference w:id="634"/>
      </w:r>
      <w:r>
        <w:rPr>
          <w:rFonts w:ascii="Amiri" w:hAnsi="Amiri" w:eastAsia="Amiri" w:cs="Amiri"/>
          <w:color w:val="111111"/>
          <w:sz w:val="28"/>
          <w:sz w:val="28"/>
          <w:szCs w:val="28"/>
          <w:rtl w:val="true"/>
          <w:lang w:bidi="ar-SA"/>
        </w:rPr>
        <w:t xml:space="preserve"> الخسارة اللاحقة بالربح السابق إذا اقتسماه</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منه علی کون الإنضاض والقسمة کافِیَین فی الاستقرار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الحقّ فی ما إذا کانت القسمة قسمة إخراج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وأنّ مقدار الربح من المقسوم تستقرّ ملکیّته، وأمّا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بعد الدوران فی التجارة، أو بعد الشروع فیها، أو قبله، ثمّ إمّا أن یکون التالف البعض، أو الکلّ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وأیضاً إمّا أن یکون بآفةٍ من الله سماویّةٍ أو أرضیّة، أو بإتلاف المالک أو العامل أو الأجنبیّ علی وجه الضمان، فإن کان بعد الدوران فی التجارة فالظاهر جبره بالربح، ولو کان لاحقاً مطلقاً، سواء کان التالف البعض، أم الکلّ، کان التلف بآفةٍ أو بإتلاف ضامنٍ، من العامل أو الأجنبیّ، ودعوی أنّ مع الضمان کأنّه لم یتلف؛ لأنّه فی ذمّة الضامن کما تری، نعم، لو أخذ العوض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من جملة المال، بل   </w:t>
      </w:r>
    </w:p>
    <w:p>
      <w:pPr>
        <w:pStyle w:val="BookText"/>
        <w:rPr/>
      </w:pPr>
      <w:r>
        <w:rPr>
          <w:rFonts w:ascii="IRNazanin" w:hAnsi="IRNazanin" w:eastAsia="IRNazanin"/>
          <w:color w:val="111111"/>
          <w:sz w:val="28"/>
          <w:sz w:val="28"/>
          <w:szCs w:val="28"/>
          <w:rtl w:val="true"/>
          <w:lang w:bidi="fa-IR"/>
        </w:rPr>
        <w:t>الأقوی ذلک إذا کان بعد الشروع فی التجارة، وإن کان التالف الکلّ، کما إذا اشتری فی الذمّة</w:t>
      </w:r>
      <w:r>
        <w:rPr>
          <w:rStyle w:val="FootnoteAnchor"/>
          <w:rtl w:val="true"/>
        </w:rPr>
        <w:footnoteReference w:id="636"/>
      </w:r>
      <w:r>
        <w:rPr>
          <w:rFonts w:ascii="IRNazanin" w:hAnsi="IRNazanin" w:eastAsia="IRNazanin"/>
          <w:color w:val="111111"/>
          <w:sz w:val="28"/>
          <w:sz w:val="28"/>
          <w:szCs w:val="28"/>
          <w:rtl w:val="true"/>
          <w:lang w:bidi="fa-IR"/>
        </w:rPr>
        <w:t xml:space="preserve"> وتلف المال قبل دفعه إلی</w:t>
      </w:r>
      <w:r>
        <w:rPr>
          <w:rStyle w:val="FootnoteAnchor"/>
          <w:rtl w:val="true"/>
        </w:rPr>
        <w:footnoteReference w:id="637"/>
      </w:r>
      <w:r>
        <w:rPr>
          <w:rFonts w:ascii="IRNazanin" w:hAnsi="IRNazanin" w:eastAsia="IRNazanin"/>
          <w:color w:val="111111"/>
          <w:sz w:val="28"/>
          <w:sz w:val="28"/>
          <w:szCs w:val="28"/>
          <w:rtl w:val="true"/>
          <w:lang w:bidi="fa-IR"/>
        </w:rPr>
        <w:t xml:space="preserve"> البائع فأدّاه المالک</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بقصد الأخذ بعد استرباح المبیع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صیرورته جزءاً من القراض السابق حتّی یجبر تلفه بربحه محلّ إشکال، أومنع،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الجبران فی هذه الصورة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باع العامل المبیع وربح فأدّی، کما أنّ الأقوی فی تلف البعض الجبر، وإن کان قبل 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الانفساخ فی التالف، وانحصار رأس المال فی الباقی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تطبیقه علی القاعدة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کما إذا سرق فی أثناء السفر قبل أن یشرع فی التجارة، أو فی البلد أیضاً قبل أن یسافر، وأمّا تلف الکلّ قبل الشروع فی التجارة فالظاهر أنّه موجب لانفساخ العقد؛ إذ لا یبقی معه مال التجارة حتّی یُجبَر، أو لا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أتلفه أجنبیّ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وأدّی عوضه تکون المضاربة باقیة، وکذا إذا  أتلفه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3285_139051"/>
    </w:p>
    <w:p>
      <w:pPr>
        <w:pStyle w:val="Heading3"/>
        <w:numPr>
          <w:ilvl w:val="2"/>
          <w:numId w:val="1"/>
        </w:numPr>
        <w:rPr/>
      </w:pPr>
      <w:bookmarkStart w:id="360" w:name="__RefHeading___Toc2093914_2322387425"/>
      <w:bookmarkStart w:id="361" w:name="_Toc128"/>
      <w:bookmarkEnd w:id="359"/>
      <w:bookmarkEnd w:id="360"/>
      <w:r>
        <w:rPr>
          <w:rtl w:val="true"/>
        </w:rPr>
        <w:t>عدم ضمان العامل ما لم یکن غیر أمین</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 أمین، فلا یضمن إلّا بالخیانة، کما لو أکل بعض مال المضاربة، أو اشتری شیئاً لنفسه فأدّی الثمن من ذلک، أو وطئ الجاریة المشتراة، أو نحو ذلک، أو التفریط بترک الحفظ، أو التعدّی بأن خالف ما أمره به أو نهاه عنه، کما لو سافر مع نهیه عنه، أو عدم إذنه فی السفر، أو اشتری ما نهی عن شرائه، أو ترک شراء ما أمره به، فإنّه یصیر بذلک ضامناً للمال</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المتیقّن ضمانه لِما خان فیه تلفاً وخسارةً، لا لجمیع ما فی یده من مال المضاربة،ولعلّ ذلک مراده أیضاً، کما لو ضارب مضاربتَین فخان فی إحداهما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تلف، ولو بآفة سماویّة وإن بقیت المضاربة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مرّ، والظاهر ضمانه للخسارة الحاصلة بعد ذلک أیضاً، وإذا رجع عن تعدّیه أو خیانته فهل یبقی الضمان،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الضمان؛ لأنّ ارتفاع سبب الضمان غیر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والأقرب البقاء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مقتضی 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بقی مقتضیه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بقاوه، کما ذکروا فی باب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26/379</w:t>
      </w:r>
      <w:r>
        <w:rPr>
          <w:rFonts w:ascii="IRNazanin" w:hAnsi="IRNazanin" w:eastAsia="IRNazanin"/>
          <w:color w:val="111111"/>
          <w:sz w:val="28"/>
          <w:sz w:val="28"/>
          <w:szCs w:val="28"/>
          <w:rtl w:val="true"/>
          <w:lang w:bidi="fa-IR"/>
        </w:rPr>
        <w:t>، الحدائق الناضرة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21/225</w:t>
      </w:r>
      <w:r>
        <w:rPr>
          <w:rFonts w:ascii="IRNazanin" w:hAnsi="IRNazanin" w:eastAsia="IRNazanin"/>
          <w:color w:val="111111"/>
          <w:sz w:val="28"/>
          <w:sz w:val="28"/>
          <w:szCs w:val="28"/>
          <w:rtl w:val="true"/>
          <w:lang w:bidi="fa-IR"/>
        </w:rPr>
        <w:t>،جامع الشتّات للمیرزا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أنّه لو أخرجها الودعیّ عن الحرز بقی الضمان وإن ردّها بعد ذلک إلیه، ولکن لا یخلو من إشکال</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عدم الضمان فی المقامَین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المفروض بقاء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وارتفاع سبب الضمان، ولو اقتضت المصلحة بیع الجنس فی زمانٍ ولم یَبِـعْ ضمن الوضیعة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حصلت بعد ذلک، وهل یضمن بنیّة الخیانة مع عدم فعلها؟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بل المتعیّن هو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الوجه الأوّل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من غیر فرقٍ بین العزم الفعلیّ علی الخیانة والعزمالاستقبالیّ؛ لأنّ الائتمان المالکیّ لا یُرتفع إلّا بالتعدّی الخارجیّ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عدم الضمان؛ لأنّ صیرورة الید بمجرّد النیّة بمنزلة ید الغاصب غیرمعلوم، وأمّا الفرق الّذی فی المتن فغیر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الضمان، والتنزیل منظور فیه، والفرق غیر فارق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العدم، وما ذکر فی المتن من الفرق غیر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هو الأوّل إن کان بانیاً علیها وحالَ دون بنائه مانع خارجیّ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والأقرب العدم مطلقاً، والفرق بین الموردَین غیر تامّ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عدم کون مجرّد النیّة خیانة، ومن صیرورة یده حال النیّة بمنزلة ید الغاصب،</w:t>
      </w:r>
      <w:bookmarkStart w:id="362" w:name="pg13285_139053"/>
    </w:p>
    <w:p>
      <w:pPr>
        <w:pStyle w:val="BookText"/>
        <w:rPr/>
      </w:pPr>
      <w:bookmarkEnd w:id="362"/>
      <w:r>
        <w:rPr>
          <w:rFonts w:ascii="IRNazanin" w:hAnsi="IRNazanin" w:eastAsia="IRNazanin"/>
          <w:color w:val="111111"/>
          <w:sz w:val="28"/>
          <w:sz w:val="28"/>
          <w:szCs w:val="28"/>
          <w:rtl w:val="true"/>
          <w:lang w:bidi="fa-IR"/>
        </w:rPr>
        <w:t>ویمکن الفرق</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 الصورتَین، وعلی کلا التقدیرین 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العزم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فعلاً وبین العزم علی أن یخون بعد ذلک</w:t>
      </w:r>
      <w:r>
        <w:rPr>
          <w:rFonts w:eastAsia="IRNazanin" w:cs="IRNazanin"/>
          <w:color w:val="111111"/>
          <w:sz w:val="28"/>
          <w:szCs w:val="28"/>
          <w:rtl w:val="true"/>
          <w:lang w:bidi="fa-IR"/>
        </w:rPr>
        <w:t>.</w:t>
      </w:r>
    </w:p>
    <w:p>
      <w:pPr>
        <w:pStyle w:val="Heading3"/>
        <w:numPr>
          <w:ilvl w:val="2"/>
          <w:numId w:val="1"/>
        </w:numPr>
        <w:rPr/>
      </w:pPr>
      <w:bookmarkStart w:id="363" w:name="__RefHeading___Toc2093916_2322387425"/>
      <w:bookmarkStart w:id="364" w:name="_Toc129"/>
      <w:bookmarkEnd w:id="363"/>
      <w:r>
        <w:rPr>
          <w:rtl w:val="true"/>
        </w:rPr>
        <w:t>شراء المالک من العامل من مال المضاربة</w:t>
      </w:r>
      <w:bookmarkEnd w:id="36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للمالک</w:t>
      </w:r>
      <w:r>
        <w:rPr>
          <w:rStyle w:val="FootnoteAnchor"/>
          <w:rtl w:val="true"/>
        </w:rPr>
        <w:footnoteReference w:id="642"/>
      </w:r>
      <w:r>
        <w:rPr>
          <w:rFonts w:ascii="IRNazanin" w:hAnsi="IRNazanin" w:eastAsia="IRNazanin"/>
          <w:color w:val="111111"/>
          <w:sz w:val="28"/>
          <w:sz w:val="28"/>
          <w:szCs w:val="28"/>
          <w:rtl w:val="true"/>
          <w:lang w:bidi="fa-IR"/>
        </w:rPr>
        <w:t xml:space="preserve"> أن یشتری من العامل شیئاً من مال  المضاربة؛ لأنّه ماله</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یجوز بعنوان مطلق التبدیل، کما یبدّل الشخص دراهمه بدیناره أوبالعکس، ویجوز أیضاً أن یملک المالک ثمن ما یرید أن یشتریه من العامل إلیخادمه مثلاً، فیشتریه لنفسه ثمّ یهبه للمالک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ظهر الربح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کما مرّ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العامل منه مع معلومیّة</w:t>
      </w:r>
      <w:r>
        <w:rPr>
          <w:rStyle w:val="FootnoteAnchor"/>
          <w:rtl w:val="true"/>
        </w:rPr>
        <w:footnoteReference w:id="644"/>
      </w:r>
      <w:r>
        <w:rPr>
          <w:rFonts w:ascii="IRNazanin" w:hAnsi="IRNazanin" w:eastAsia="IRNazanin"/>
          <w:color w:val="111111"/>
          <w:sz w:val="28"/>
          <w:sz w:val="28"/>
          <w:szCs w:val="28"/>
          <w:rtl w:val="true"/>
          <w:lang w:bidi="fa-IR"/>
        </w:rPr>
        <w:t xml:space="preserve"> قدرها، ولا یبطل بیعه</w:t>
      </w:r>
      <w:r>
        <w:rPr>
          <w:rStyle w:val="FootnoteAnchor"/>
          <w:rtl w:val="true"/>
        </w:rPr>
        <w:footnoteReference w:id="645"/>
      </w:r>
      <w:r>
        <w:rPr>
          <w:rFonts w:ascii="IRNazanin" w:hAnsi="IRNazanin" w:eastAsia="IRNazanin"/>
          <w:color w:val="111111"/>
          <w:sz w:val="28"/>
          <w:sz w:val="28"/>
          <w:szCs w:val="28"/>
          <w:rtl w:val="true"/>
          <w:lang w:bidi="fa-IR"/>
        </w:rPr>
        <w:t xml:space="preserve"> بحصول الخسارة بعد ذلک؛ فإنّه بمنزلة التلف، ویجب علی العامل ردّ قیمتها</w:t>
      </w:r>
      <w:r>
        <w:rPr>
          <w:rStyle w:val="FootnoteAnchor"/>
          <w:rtl w:val="true"/>
        </w:rPr>
        <w:footnoteReference w:id="646"/>
      </w:r>
      <w:r>
        <w:rPr>
          <w:rFonts w:ascii="Amiri" w:hAnsi="Amiri" w:eastAsia="Amiri" w:cs="Amiri"/>
          <w:color w:val="111111"/>
          <w:sz w:val="28"/>
          <w:sz w:val="28"/>
          <w:szCs w:val="28"/>
          <w:rtl w:val="true"/>
          <w:lang w:bidi="ar-SA"/>
        </w:rPr>
        <w:t xml:space="preserve"> لجبر الخسارة</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أقلّ الأمرین من القیمة والمسمّی؛ لأنّه أقدم علی عدم جبر الزائد لو کانتالقیمة أکثر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لو باعها من غیر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الاسترضاء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العامل فیجوز أن یشتری من المالک قبل ظهور الربح، بل وبعده، لکن یبطل الشراء بمقدار حصّته من المبیع؛ لأنّه ماله، نعم، لو اشتری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قبل ظهور الربح بأزید من قیمته بحیث یکون الربح    حاصلاً بهذا الشراء یمکن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حیث إنّ بعض الثمن حینئذٍ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یرجع إلیه؛ من جهة کونه</w:t>
      </w:r>
      <w:r>
        <w:rPr>
          <w:rStyle w:val="FootnoteAnchor"/>
          <w:rtl w:val="true"/>
        </w:rPr>
        <w:footnoteReference w:id="648"/>
      </w:r>
      <w:r>
        <w:rPr>
          <w:rFonts w:ascii="Amiri" w:hAnsi="Amiri" w:eastAsia="Amiri" w:cs="Amiri"/>
          <w:color w:val="111111"/>
          <w:sz w:val="28"/>
          <w:sz w:val="28"/>
          <w:szCs w:val="28"/>
          <w:rtl w:val="true"/>
          <w:lang w:bidi="ar-SA"/>
        </w:rPr>
        <w:t xml:space="preserve"> ربحاً</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بالإضافة إلی مال المضاربة، وإن کان خسراناً بالإضافة إلی نفس المعاملة؛لأنّ المفروض أنّه اشتراه بأزید من قیمته الواقعیّة، لکنّ المناط هو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فیلزم من نقله إلی البائع عدم نقله من حیث عوده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 والجواب کأنّهما مبنیّان علی أنّ اعتبار المضاربة هو کون الربح لمالالمالک، وبعد الاسترباح تنتقل حصّة منه من ملک مالک رأس المال إلی العاملبحسب اقتضاء المضاربة، وأمّا إذا کان الاعتبار فیها هو کون المال للمالک والعملللعامل، وکأنّهما شریکان فی رأس المال، والعمل والربح حاصل لهما باعتبارهماوبجلبهما فتکون حصّة من الربح منتقلة إلی صاحب المال، وحصّة منه إلی صاحبالعمل ابتداءً، فلا وقع للإشکال والجواب، ولا یکون ذلک مخالفاً للقاعدة عندالعقلاء، نعم، یبطل ذاک الشراء المفروض بالنسبة إلی حصّة العامل؛ باعتبار کونالعوض والمعوّض لشخصٍ واحد، فإذا اشتری ما تکون قیمته مائةً بمائتین وکانتالمضاربة علی النصف تبطل بالنسبة إلی خمسین وبقی المال مائة وخمسین للمالکلرأس المال، وممّا ذکرنا یظهر النظر فی ما یأتی من الماتن، وفی دخول تلک الزیادةفی مال المضاربة تأمّل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یمکن الدفع بوجهٍ آخر،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استرباح للعامل بالنسبة إلیالبیع فلا یستحقّ شیئاً حتّی یتوجّه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قدس سره  صرّح فی المسألة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الآتیة بأقوائیّة القول بأنّ العامل یملک الربح أوّلاًبلا توسّط ملکیّة المالک بالجعل الأوّلی حین العقد، وعدم منافاته لحقیقة المعاوضة،ولعلّ الاعتبار فی باب المضاربة یساعد علی هذا المبنی، وعلیه فلا یبقی موقعللإشکال والجواب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الإشکال من بعض الوجوه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کونه ربحاً</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متأخّرٌ</w:t>
      </w:r>
      <w:r>
        <w:rPr>
          <w:rStyle w:val="FootnoteAnchor"/>
          <w:rtl w:val="true"/>
        </w:rPr>
        <w:footnoteReference w:id="650"/>
      </w:r>
      <w:r>
        <w:rPr>
          <w:rFonts w:ascii="IRNazanin" w:hAnsi="IRNazanin" w:eastAsia="IRNazanin"/>
          <w:color w:val="111111"/>
          <w:sz w:val="28"/>
          <w:sz w:val="28"/>
          <w:szCs w:val="28"/>
          <w:rtl w:val="true"/>
          <w:lang w:bidi="fa-IR"/>
        </w:rPr>
        <w:t xml:space="preserve"> عن صیرورته</w:t>
      </w:r>
      <w:r>
        <w:rPr>
          <w:rStyle w:val="FootnoteAnchor"/>
          <w:rtl w:val="true"/>
        </w:rPr>
        <w:footnoteReference w:id="651"/>
      </w:r>
      <w:r>
        <w:rPr>
          <w:rFonts w:ascii="IRNazanin" w:hAnsi="IRNazanin" w:eastAsia="IRNazanin"/>
          <w:color w:val="111111"/>
          <w:sz w:val="28"/>
          <w:sz w:val="28"/>
          <w:szCs w:val="28"/>
          <w:rtl w:val="true"/>
          <w:lang w:bidi="fa-IR"/>
        </w:rPr>
        <w:t xml:space="preserve"> للبائع، فیصیر أوّلاً للبائع الّذی هو المالک؛ من جهة کونه ثمناً، وبعد أن تمّت المعاملة وصار ملکاً للبائع وصدق کونه ربحاً یرجع </w:t>
      </w:r>
    </w:p>
    <w:p>
      <w:pPr>
        <w:pStyle w:val="BookText"/>
        <w:rPr/>
      </w:pPr>
      <w:r>
        <w:rPr>
          <w:rFonts w:ascii="IRNazanin" w:hAnsi="IRNazanin" w:eastAsia="IRNazanin"/>
          <w:color w:val="111111"/>
          <w:sz w:val="28"/>
          <w:sz w:val="28"/>
          <w:szCs w:val="28"/>
          <w:rtl w:val="true"/>
          <w:lang w:bidi="fa-IR"/>
        </w:rPr>
        <w:t>إلی المشتری</w:t>
      </w:r>
      <w:r>
        <w:rPr>
          <w:rStyle w:val="FootnoteAnchor"/>
          <w:rtl w:val="true"/>
        </w:rPr>
        <w:footnoteReference w:id="652"/>
      </w:r>
      <w:r>
        <w:rPr>
          <w:rFonts w:ascii="IRNazanin" w:hAnsi="IRNazanin" w:eastAsia="IRNazanin"/>
          <w:color w:val="111111"/>
          <w:sz w:val="28"/>
          <w:sz w:val="28"/>
          <w:szCs w:val="28"/>
          <w:rtl w:val="true"/>
          <w:lang w:bidi="fa-IR"/>
        </w:rPr>
        <w:t xml:space="preserve"> الّذی هو العامل، علی حسب قرار المضاربة، فملکیّة البائع متقدّمة طبعاً، وهذا مثل ما إذا باع</w:t>
      </w:r>
      <w:r>
        <w:rPr>
          <w:rStyle w:val="FootnoteAnchor"/>
          <w:rtl w:val="true"/>
        </w:rPr>
        <w:footnoteReference w:id="653"/>
      </w:r>
      <w:r>
        <w:rPr>
          <w:rFonts w:ascii="IRNazanin" w:hAnsi="IRNazanin" w:eastAsia="IRNazanin"/>
          <w:color w:val="111111"/>
          <w:sz w:val="28"/>
          <w:sz w:val="28"/>
          <w:szCs w:val="28"/>
          <w:rtl w:val="true"/>
          <w:lang w:bidi="fa-IR"/>
        </w:rPr>
        <w:t xml:space="preserve"> العامل مال المضاربة الّذی هو مال المالک من أجنبیّ بأزید من قیمته</w:t>
      </w:r>
      <w:r>
        <w:rPr>
          <w:rStyle w:val="FootnoteAnchor"/>
          <w:rtl w:val="true"/>
        </w:rPr>
        <w:footnoteReference w:id="654"/>
      </w:r>
      <w:r>
        <w:rPr>
          <w:rFonts w:ascii="IRNazanin" w:hAnsi="IRNazanin" w:eastAsia="IRNazanin"/>
          <w:color w:val="111111"/>
          <w:sz w:val="28"/>
          <w:sz w:val="28"/>
          <w:szCs w:val="28"/>
          <w:rtl w:val="true"/>
          <w:lang w:bidi="fa-IR"/>
        </w:rPr>
        <w:t>، فإنّ المبیع ینتقل من المالک، والثمن یکون مشترکاً بینه وبین العامل، ولا بأس به؛ فإنّه من الأوّل</w:t>
      </w:r>
      <w:r>
        <w:rPr>
          <w:rStyle w:val="FootnoteAnchor"/>
          <w:rtl w:val="true"/>
        </w:rPr>
        <w:footnoteReference w:id="655"/>
      </w:r>
      <w:r>
        <w:rPr>
          <w:rFonts w:ascii="IRNazanin" w:hAnsi="IRNazanin" w:eastAsia="IRNazanin"/>
          <w:color w:val="111111"/>
          <w:sz w:val="28"/>
          <w:sz w:val="28"/>
          <w:szCs w:val="28"/>
          <w:rtl w:val="true"/>
          <w:lang w:bidi="fa-IR"/>
        </w:rPr>
        <w:t xml:space="preserve"> یصیر ملکاً للمالک</w:t>
      </w:r>
      <w:r>
        <w:rPr>
          <w:rStyle w:val="FootnoteAnchor"/>
          <w:rtl w:val="true"/>
        </w:rPr>
        <w:footnoteReference w:id="656"/>
      </w:r>
      <w:r>
        <w:rPr>
          <w:rFonts w:ascii="IRNazanin" w:hAnsi="IRNazanin" w:eastAsia="IRNazanin"/>
          <w:color w:val="111111"/>
          <w:sz w:val="28"/>
          <w:sz w:val="28"/>
          <w:szCs w:val="28"/>
          <w:rtl w:val="true"/>
          <w:lang w:bidi="fa-IR"/>
        </w:rPr>
        <w:t>، ثمّ یصیر بمقدار حصّة العامل منه له بمقتضی قرار المضاربة، لکنّ هذا علی ما هو المشهور</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مقتضی المعاوضة دخول المُعَوَّض فی ملک مَن خرج عنه العِوض، وأنّه لا یعقل غیره، وأمّا علی ما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ما علیه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بل لا صحّة فیه، والصحیح هو الذی ذهب إلیه المشهور من دخولالمعوَّض فی ملک مَن خرج عنه العوض، وهذا هو معنی المعاوضة، وإلّا فهبة بلاعِوضَ لشخص، 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تصحیف، والصحیح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من شخصٍ آخر له أیضاً بلا عِوض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قوّة فیه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ما هو المشهور فی باب المعاوضة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5" w:name="pg13285_139058"/>
    </w:p>
    <w:p>
      <w:pPr>
        <w:pStyle w:val="BookText"/>
        <w:rPr/>
      </w:pPr>
      <w:bookmarkEnd w:id="365"/>
      <w:r>
        <w:rPr>
          <w:rFonts w:ascii="IRNazanin" w:hAnsi="IRNazanin" w:eastAsia="IRNazanin"/>
          <w:color w:val="111111"/>
          <w:sz w:val="28"/>
          <w:sz w:val="28"/>
          <w:szCs w:val="28"/>
          <w:rtl w:val="true"/>
          <w:lang w:bidi="fa-IR"/>
        </w:rPr>
        <w:t>من عدم المانع من کون المعوّض لشخص، والعوض داخل فی ملک غیره، وأنّه لا ینافی حقیقة المعاوضة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یدخل الربح فی ملک العامل بمقتضی قرار المضاربة، فلا تکون هذه الصورة مثالاً للمقام ونظیراً 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093918_2322387425"/>
      <w:bookmarkStart w:id="367" w:name="_Toc130"/>
      <w:bookmarkEnd w:id="366"/>
      <w:r>
        <w:rPr>
          <w:rtl w:val="true"/>
        </w:rPr>
        <w:t>الأخذ بالشفعة من المالک</w:t>
      </w:r>
      <w:bookmarkEnd w:id="36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للعامل الأخذ بالشُفعة</w:t>
      </w:r>
      <w:r>
        <w:rPr>
          <w:rStyle w:val="FootnoteAnchor"/>
          <w:rtl w:val="true"/>
        </w:rPr>
        <w:footnoteReference w:id="659"/>
      </w:r>
      <w:r>
        <w:rPr>
          <w:rFonts w:ascii="IRNazanin" w:hAnsi="IRNazanin" w:eastAsia="IRNazanin"/>
          <w:color w:val="111111"/>
          <w:sz w:val="28"/>
          <w:sz w:val="28"/>
          <w:szCs w:val="28"/>
          <w:rtl w:val="true"/>
          <w:lang w:bidi="fa-IR"/>
        </w:rPr>
        <w:t xml:space="preserve"> من المالک فی مال المضاربة، ولا یجوز العکس، مثلاً إذا کانت دار مشترکة بین العامل والأجنبیّ فاشتری العامل حصّة الأجنبیّ بمال المضاربة یجوز له إذا کان قبل ظهور الربح</w:t>
      </w:r>
      <w:r>
        <w:rPr>
          <w:rStyle w:val="FootnoteAnchor"/>
          <w:rtl w:val="true"/>
        </w:rPr>
        <w:footnoteReference w:id="660"/>
      </w:r>
      <w:r>
        <w:rPr>
          <w:rFonts w:ascii="IRNazanin" w:hAnsi="IRNazanin" w:eastAsia="IRNazanin"/>
          <w:color w:val="111111"/>
          <w:sz w:val="28"/>
          <w:sz w:val="28"/>
          <w:szCs w:val="28"/>
          <w:rtl w:val="true"/>
          <w:lang w:bidi="fa-IR"/>
        </w:rPr>
        <w:t xml:space="preserve"> أن یأخذها بالشفعة؛ لأنّ الشراء قبل حصول الربح یکون للمالک، فللعامل أن یأخذ تلک الحصّة بالشفعة منه، وأمّا إذا کانت الدار مشترکةً بین المالک والأجنبیّ فاشتری العامل حصّة الأجنبیّ لیس للمالک الأخذ بالشفعة؛ لأنّ الشراء له فلیس له أن یأخذ بالشفعة ما هو له</w:t>
      </w:r>
      <w:r>
        <w:rPr>
          <w:rFonts w:eastAsia="IRNazanin" w:cs="IRNazanin"/>
          <w:color w:val="111111"/>
          <w:sz w:val="28"/>
          <w:szCs w:val="28"/>
          <w:rtl w:val="true"/>
          <w:lang w:bidi="fa-IR"/>
        </w:rPr>
        <w:t xml:space="preserve">. </w:t>
      </w:r>
      <w:bookmarkStart w:id="368" w:name="pg13285_139059"/>
    </w:p>
    <w:p>
      <w:pPr>
        <w:pStyle w:val="Heading3"/>
        <w:numPr>
          <w:ilvl w:val="2"/>
          <w:numId w:val="1"/>
        </w:numPr>
        <w:rPr/>
      </w:pPr>
      <w:bookmarkStart w:id="369" w:name="__RefHeading___Toc2093920_2322387425"/>
      <w:bookmarkStart w:id="370" w:name="_Toc131"/>
      <w:bookmarkEnd w:id="368"/>
      <w:bookmarkEnd w:id="369"/>
      <w:r>
        <w:rPr>
          <w:rtl w:val="true"/>
        </w:rPr>
        <w:t>وطء العامل الجاریة من مال المضاربة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جواز وطئ العامل للجاریة الّتی اشتراها بمال المضاربة بدون إذن المالک، سواء کان قبل ظهور الربح أم بعده؛ لأنّها مال الغیر، أو مشترکة بینه وبین الغیر الّذی هو المالک، فإن فعل کان زانیاً، یُحَدُّ مع عدم الشبهة کاملاً إن کان قبل حصول الربح، وبقدر نصیب</w:t>
      </w:r>
      <w:r>
        <w:rPr>
          <w:rStyle w:val="FootnoteAnchor"/>
          <w:rtl w:val="true"/>
        </w:rPr>
        <w:footnoteReference w:id="662"/>
      </w:r>
      <w:r>
        <w:rPr>
          <w:rFonts w:ascii="IRNazanin" w:hAnsi="IRNazanin" w:eastAsia="IRNazanin"/>
          <w:color w:val="111111"/>
          <w:sz w:val="28"/>
          <w:sz w:val="28"/>
          <w:szCs w:val="28"/>
          <w:rtl w:val="true"/>
          <w:lang w:bidi="fa-IR"/>
        </w:rPr>
        <w:t xml:space="preserve"> المالک إن کان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جواز وطئها إذا</w:t>
      </w:r>
      <w:r>
        <w:rPr>
          <w:rStyle w:val="FootnoteAnchor"/>
          <w:rtl w:val="true"/>
        </w:rPr>
        <w:footnoteReference w:id="663"/>
      </w:r>
      <w:r>
        <w:rPr>
          <w:rFonts w:ascii="IRNazanin" w:hAnsi="IRNazanin" w:eastAsia="IRNazanin"/>
          <w:color w:val="111111"/>
          <w:sz w:val="28"/>
          <w:sz w:val="28"/>
          <w:szCs w:val="28"/>
          <w:rtl w:val="true"/>
          <w:lang w:bidi="fa-IR"/>
        </w:rPr>
        <w:t xml:space="preserve"> أذن</w:t>
      </w:r>
      <w:r>
        <w:rPr>
          <w:rStyle w:val="FootnoteAnchor"/>
          <w:rtl w:val="true"/>
        </w:rPr>
        <w:footnoteReference w:id="664"/>
      </w:r>
      <w:r>
        <w:rPr>
          <w:rFonts w:ascii="IRNazanin" w:hAnsi="IRNazanin" w:eastAsia="IRNazanin"/>
          <w:color w:val="111111"/>
          <w:sz w:val="28"/>
          <w:sz w:val="28"/>
          <w:szCs w:val="28"/>
          <w:rtl w:val="true"/>
          <w:lang w:bidi="fa-IR"/>
        </w:rPr>
        <w:t>له</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حلّلها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تحلیل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حلّلها له بشرائطه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بصیغة التحلیل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بصیغة التحلیل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حلّلها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بالتحلیل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التحلیل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الشراء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قبل حصول الربح، بل یجوز</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بعده</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إشکال وتأمّل،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جواز تحلیل أحد الشریکَین صاحبه وطئ الجاریة المشترکة بینهما، وهل یجوز له وطوها بالإذن السابق فی حال إیقاع عقد المضاربة، أو بعده قبل الشراء، أم لا؟ المشهور علی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التحلیل إمّا تملیک، أو عقد، وکلاهما لا یصلحان قبل الشراء،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أقوائیّته ممنوعة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الشیخ</w:t>
      </w:r>
      <w:r>
        <w:rPr>
          <w:rStyle w:val="FootnoteAnchor"/>
          <w:rtl w:val="true"/>
        </w:rPr>
        <w:footnoteReference w:id="667"/>
      </w:r>
      <w:r>
        <w:rPr>
          <w:rFonts w:ascii="IRNazanin" w:hAnsi="IRNazanin" w:eastAsia="IRNazanin"/>
          <w:color w:val="111111"/>
          <w:sz w:val="28"/>
          <w:sz w:val="28"/>
          <w:szCs w:val="28"/>
          <w:rtl w:val="true"/>
          <w:lang w:bidi="fa-IR"/>
        </w:rPr>
        <w:t xml:space="preserve">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وکذا فی الإذن السابق علی الشراء، فلا یُترک الاحتیاط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التعلیل إشکال، ثمّ التحقیق أنّ الخروج عن الحصر فی الأمرین بالأدلّةالقاطعة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الأمرین، بل هو إباحة، ولا مانع من إنشائها قبل الشراء إذا لم یرجع عن إذنه بعد ذلک،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بمالی طعاماً ثمّ 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خبر الکاهلی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غیر صحیح، والمشهور علی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العمدة، وإلّا فللمناقشة فی ما ذکره مجال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سألنی أن أسألک أنّ رجلاً أعطاه مالاً مضاربةً یشتری ما یری من شیء،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جاریة تکون معک، والجاریة إنّما هی لصاحب المال، إن کان فیها وضیعة فعلیه، وإن کان ربح فله، فللمضارب أن یطأها؟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المضاربة،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w:t>
      </w:r>
      <w:bookmarkStart w:id="371" w:name="pg13285_139062"/>
    </w:p>
    <w:p>
      <w:pPr>
        <w:pStyle w:val="BookText"/>
        <w:rPr/>
      </w:pPr>
      <w:bookmarkEnd w:id="371"/>
      <w:r>
        <w:rPr>
          <w:rFonts w:ascii="IRNazanin" w:hAnsi="IRNazanin" w:eastAsia="IRNazanin"/>
          <w:color w:val="111111"/>
          <w:sz w:val="28"/>
          <w:sz w:val="28"/>
          <w:szCs w:val="28"/>
          <w:rtl w:val="true"/>
          <w:lang w:bidi="fa-IR"/>
        </w:rPr>
        <w:t>ظهورها فی کون الشراء من غیر مال المضاربة؛ من حیث جعل ربحها للمالک؛ لأنّ الظاهر عدم الفرق بین المضاربة وغیرها فی تأثیر الإذن السابق وعدمه، وأمّا وطئ المالک لتلک الجاریة فلا بأس</w:t>
      </w:r>
      <w:r>
        <w:rPr>
          <w:rStyle w:val="FootnoteAnchor"/>
          <w:rtl w:val="true"/>
        </w:rPr>
        <w:footnoteReference w:id="669"/>
      </w:r>
      <w:r>
        <w:rPr>
          <w:rFonts w:ascii="IRNazanin" w:hAnsi="IRNazanin" w:eastAsia="IRNazanin"/>
          <w:color w:val="111111"/>
          <w:sz w:val="28"/>
          <w:sz w:val="28"/>
          <w:szCs w:val="28"/>
          <w:rtl w:val="true"/>
          <w:lang w:bidi="fa-IR"/>
        </w:rPr>
        <w:t xml:space="preserve"> به</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مع بقاء المضاربة، کما هو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حصول 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مع الشکّ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لأصالة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بعده فیتوقّف علی إذن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تحلیله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بالنحو الّذی تقدّم، وقد عرفت أنّ الجواز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فیجوز معه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والاحتیاط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جواز 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کما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البروجردی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الشریکَین صاحبه</w:t>
      </w:r>
      <w:r>
        <w:rPr>
          <w:rFonts w:eastAsia="IRNazanin" w:cs="IRNazanin"/>
          <w:color w:val="111111"/>
          <w:sz w:val="28"/>
          <w:szCs w:val="28"/>
          <w:rtl w:val="true"/>
          <w:lang w:bidi="fa-IR"/>
        </w:rPr>
        <w:t>.</w:t>
      </w:r>
    </w:p>
    <w:p>
      <w:pPr>
        <w:pStyle w:val="Heading3"/>
        <w:numPr>
          <w:ilvl w:val="2"/>
          <w:numId w:val="1"/>
        </w:numPr>
        <w:rPr/>
      </w:pPr>
      <w:bookmarkStart w:id="372" w:name="__RefHeading___Toc2093922_2322387425"/>
      <w:bookmarkStart w:id="373" w:name="_Toc132"/>
      <w:bookmarkEnd w:id="372"/>
      <w:r>
        <w:rPr>
          <w:rtl w:val="true"/>
        </w:rPr>
        <w:t>شراء العامل زوج المالکة فی المضاربة</w:t>
      </w:r>
      <w:bookmarkEnd w:id="37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المالک فی المضاربة امرأةً</w:t>
      </w:r>
      <w:r>
        <w:rPr>
          <w:rStyle w:val="FootnoteAnchor"/>
          <w:rtl w:val="true"/>
        </w:rPr>
        <w:footnoteReference w:id="671"/>
      </w:r>
      <w:r>
        <w:rPr>
          <w:rFonts w:ascii="IRNazanin" w:hAnsi="IRNazanin" w:eastAsia="IRNazanin"/>
          <w:color w:val="111111"/>
          <w:sz w:val="28"/>
          <w:sz w:val="28"/>
          <w:szCs w:val="28"/>
          <w:rtl w:val="true"/>
          <w:lang w:bidi="fa-IR"/>
        </w:rPr>
        <w:t xml:space="preserve">، فاشتری العامل زوجها،         </w:t>
      </w:r>
    </w:p>
    <w:p>
      <w:pPr>
        <w:pStyle w:val="BookText"/>
        <w:rPr/>
      </w:pPr>
      <w:r>
        <w:rPr>
          <w:rFonts w:ascii="IRNazanin" w:hAnsi="IRNazanin" w:eastAsia="IRNazanin"/>
          <w:color w:val="111111"/>
          <w:sz w:val="28"/>
          <w:sz w:val="28"/>
          <w:szCs w:val="28"/>
          <w:rtl w:val="true"/>
          <w:lang w:bidi="fa-IR"/>
        </w:rPr>
        <w:t>فإن کان بإذنها</w:t>
      </w:r>
      <w:r>
        <w:rPr>
          <w:rStyle w:val="FootnoteAnchor"/>
          <w:rtl w:val="true"/>
        </w:rPr>
        <w:footnoteReference w:id="672"/>
      </w:r>
      <w:r>
        <w:rPr>
          <w:rFonts w:ascii="IRNazanin" w:hAnsi="IRNazanin" w:eastAsia="IRNazanin"/>
          <w:color w:val="111111"/>
          <w:sz w:val="28"/>
          <w:sz w:val="28"/>
          <w:szCs w:val="28"/>
          <w:rtl w:val="true"/>
          <w:lang w:bidi="fa-IR"/>
        </w:rPr>
        <w:t xml:space="preserve"> فلا إشکال فی صحّته، وبطلان نکاحها، ولا ضمان علیه، وإن استلزم ذلک الضرر علیها بسقوط مهرها</w:t>
      </w:r>
      <w:r>
        <w:rPr>
          <w:rStyle w:val="FootnoteAnchor"/>
          <w:rtl w:val="true"/>
        </w:rPr>
        <w:footnoteReference w:id="673"/>
      </w:r>
      <w:r>
        <w:rPr>
          <w:rFonts w:ascii="IRNazanin" w:hAnsi="IRNazanin" w:eastAsia="IRNazanin"/>
          <w:color w:val="111111"/>
          <w:sz w:val="28"/>
          <w:sz w:val="28"/>
          <w:szCs w:val="28"/>
          <w:rtl w:val="true"/>
          <w:lang w:bidi="fa-IR"/>
        </w:rPr>
        <w:t xml:space="preserve"> ونفقتها، وإلّا ففی المسألة‌أقوال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مطلقاً؛ للاستلزام المذکور، فیکون خلاف مصلحتها، والصحّة کذلک؛ لأنّه من أعمال المضاربة المأذون فیها فی ضمن العقد، کما إذا اشتری غیر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والصحّة إذا أجازت</w:t>
      </w:r>
      <w:r>
        <w:rPr>
          <w:rStyle w:val="FootnoteAnchor"/>
          <w:rtl w:val="true"/>
        </w:rPr>
        <w:footnoteReference w:id="674"/>
      </w:r>
      <w:r>
        <w:rPr>
          <w:rFonts w:ascii="IRNazanin" w:hAnsi="IRNazanin" w:eastAsia="IRNazanin"/>
          <w:color w:val="111111"/>
          <w:sz w:val="28"/>
          <w:sz w:val="28"/>
          <w:szCs w:val="28"/>
          <w:rtl w:val="true"/>
          <w:lang w:bidi="fa-IR"/>
        </w:rPr>
        <w:t>بعد ذلک</w:t>
      </w:r>
      <w:r>
        <w:rPr>
          <w:rStyle w:val="FootnoteAnchor"/>
          <w:rtl w:val="true"/>
        </w:rPr>
        <w:footnoteReference w:id="675"/>
      </w:r>
      <w:r>
        <w:rPr>
          <w:rFonts w:ascii="IRNazanin" w:hAnsi="IRNazanin" w:eastAsia="IRNazanin"/>
          <w:color w:val="111111"/>
          <w:sz w:val="28"/>
          <w:sz w:val="28"/>
          <w:szCs w:val="28"/>
          <w:rtl w:val="true"/>
          <w:lang w:bidi="fa-IR"/>
        </w:rPr>
        <w:t>، وهذا هو الأقوی؛ إذ لا فرق بین الإذن السابق والإجازة اللاحقة، فلا وجه للقول الأوّل، مع أنّ قائله غیر معلوم، ولعلّه مَن یقول بعدم صحّة الفضولیّ إلّا فیما ورد دلیل خاصّ، مع أنّ الاستلزام المذکور ممنوع؛ لأنّها لا تستحقّ النفقة إلّا تدریجاً، فلیست هی مالاً لها فوّته علیها، وإلّا لزم غرامتها علی مَن قتل الزوج، وأمّا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بعد الدخول فلا سقوط، وإن کان قبله فیمکن أن یدّعی</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مجرّد دعوی، کما أنّ کون المهر لسیّدها إنّما هو إذا کانت هی أیضاً أمة ولمیملک المولی المهر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عدم سقوطه</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سقوط نصفه، والدعوی المذکورة ضعیفة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بمطلق المُبطِل، وإنّما 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بالطلاق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أنّ المهر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خلاف مفروض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العبارة زائدة؛ لأنّ المفروض حرّیّة الزوجة، ومملوکیّة الزوج، واحتمال کونالمراد مملوکیّة الزوجة أیضاً مع کونها مأذونة فی المضاربة خلاف الظاهر، بل لعلّهخلاف المقطوع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العبارة مغلوطة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خلاف ما هو المفروض من حریّة الزوجة ومملوکیّة زوجها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من سهو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المفروض رقّیّة الزوج، لا الزوجة، ولعلّه سهو من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العبارة فَلْتَةٌ من قلمه الشریف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کونه من سبق 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المرأة أیضاً أمة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العبارة غلط؛ فإنّ مفروض المسألة رقبة الزوج، دون المرأة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لها</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کأنّه سهو من قلمه الشریف؛ فإنّ ظاهر کلامه فرض مملوکیّة الزوج، لا الزوجة،اللهمّ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لاقتضاء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الزوجة أعمّ من الحرّة أو المملوکة المأذونة من قبلسیّدها، حتّی فی مثل هذه المضاربة، مع القول بأنّها لا تملک، فیکون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لسیّدها، 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خصوص الزوجة المملوکة المذکورة، ولکنّهفی غایة البعد، بل لا یتحمّله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کأنّه من سبق القلم؛ فإنّ المفروض مملوکیّة الزوج، لا الزوجة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مفروض المسألة رقّیّة الزوج دون المرأة، وعلیه فلا موقع لهذا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وجه للقول الثانی بعد أن کان الشراء المذکور علی خلاف مصلحتها، لا من حیث استلزام الضرر المذکور، بل لأنّها تُرید زوجها لأغراض اُخر، والإذن الّذی تضمّنه العقد منصرف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ولولا الانصراف لأمکن المناقشة فی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المصلحة والضرر فی بابالمضاربة لابدّ وأن یُلحَظا بالإضافة إلی نفس التجارة والمعاملة، لا بالإضافة إلیالاُمور الخارجة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مثل هذا، وممّا ذکرنا ظهر حال ما إذا اشتری العامل زوجة المالک فإنّه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الإذن</w:t>
      </w:r>
      <w:bookmarkStart w:id="374" w:name="pg13285_139066"/>
    </w:p>
    <w:p>
      <w:pPr>
        <w:pStyle w:val="BookText"/>
        <w:rPr/>
      </w:pPr>
      <w:bookmarkEnd w:id="374"/>
      <w:r>
        <w:rPr>
          <w:rFonts w:ascii="IRNazanin" w:hAnsi="IRNazanin" w:eastAsia="IRNazanin"/>
          <w:color w:val="111111"/>
          <w:sz w:val="28"/>
          <w:sz w:val="28"/>
          <w:szCs w:val="28"/>
          <w:rtl w:val="true"/>
          <w:lang w:bidi="fa-IR"/>
        </w:rPr>
        <w:t>السابق، أو الإجازة اللاحقة، ولا یکفیه الإذن الضمنیّ فی العقد للانصراف</w:t>
      </w:r>
      <w:r>
        <w:rPr>
          <w:rFonts w:eastAsia="IRNazanin" w:cs="IRNazanin"/>
          <w:color w:val="111111"/>
          <w:sz w:val="28"/>
          <w:szCs w:val="28"/>
          <w:rtl w:val="true"/>
          <w:lang w:bidi="fa-IR"/>
        </w:rPr>
        <w:t>.</w:t>
      </w:r>
    </w:p>
    <w:p>
      <w:pPr>
        <w:pStyle w:val="Heading3"/>
        <w:numPr>
          <w:ilvl w:val="2"/>
          <w:numId w:val="1"/>
        </w:numPr>
        <w:rPr/>
      </w:pPr>
      <w:bookmarkStart w:id="375" w:name="__RefHeading___Toc2093924_2322387425"/>
      <w:bookmarkStart w:id="376" w:name="_Toc133"/>
      <w:bookmarkEnd w:id="375"/>
      <w:r>
        <w:rPr>
          <w:rtl w:val="true"/>
        </w:rPr>
        <w:t>شراء من ینعتق علی المالک بمال المضاربة</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العامل مَن ینعتق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بإذنه،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ولم یکن فیه ربح صحّ وانعتق علیه، وبطلت المضاربة بالنسبة إلیه؛ لأنّه خلاف وضعها، أو خارج عن عنوانها؛ حیث إنّها مبنیّة علی طلب الربح المفروض عدمه، بل کونه خسارةً محضة، فیکون صحّة الشراء من حیث الإذن من المالک، لا من حیث المضاربة</w:t>
      </w:r>
      <w:r>
        <w:rPr>
          <w:rStyle w:val="FootnoteAnchor"/>
          <w:rtl w:val="true"/>
        </w:rPr>
        <w:footnoteReference w:id="679"/>
      </w:r>
      <w:r>
        <w:rPr>
          <w:rFonts w:ascii="IRNazanin" w:hAnsi="IRNazanin" w:eastAsia="IRNazanin"/>
          <w:color w:val="111111"/>
          <w:sz w:val="28"/>
          <w:sz w:val="28"/>
          <w:szCs w:val="28"/>
          <w:rtl w:val="true"/>
          <w:lang w:bidi="fa-IR"/>
        </w:rPr>
        <w:t>، وحینئذٍ فإن بقی من  مالها غیره بقیت بالنسبة إلیه</w:t>
      </w:r>
      <w:r>
        <w:rPr>
          <w:rStyle w:val="FootnoteAnchor"/>
          <w:rtl w:val="true"/>
        </w:rPr>
        <w:footnoteReference w:id="680"/>
      </w:r>
      <w:r>
        <w:rPr>
          <w:rFonts w:ascii="Amiri" w:hAnsi="Amiri" w:eastAsia="Amiri" w:cs="Amiri"/>
          <w:color w:val="111111"/>
          <w:sz w:val="28"/>
          <w:sz w:val="28"/>
          <w:szCs w:val="28"/>
          <w:rtl w:val="true"/>
          <w:lang w:bidi="ar-SA"/>
        </w:rPr>
        <w:t>، وإلّا بطلت من الأصل، وللعامل اُجرة  عمله</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الخارج عن وضع المضاربة لو کان الاستئذان بالاُجرة، لا بالتبرّع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فیه ربح فلا إشکال فی صحّته، لکن فی کونه قَراضاً فیملک العامل بمقدار حصّته من العبد، أو یستحقّ عوضه علی المالک للسرایة، أو بطلانه مضاربةً واستحقاق العامل اُجرة المثل لعمله، کما إذا لم یکن ربح أقوال، لا یبعد ترجیح الأخیر، لا لکونه خلاف وضع المضاربة للفرق بینه وبین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الربح، بل لأنّه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ملکیّة</w:t>
      </w:r>
    </w:p>
    <w:p>
      <w:pPr>
        <w:pStyle w:val="BookText"/>
        <w:rPr/>
      </w:pPr>
      <w:r>
        <w:rPr>
          <w:rFonts w:ascii="IRNazanin" w:hAnsi="IRNazanin" w:eastAsia="IRNazanin"/>
          <w:color w:val="111111"/>
          <w:sz w:val="28"/>
          <w:sz w:val="28"/>
          <w:szCs w:val="28"/>
          <w:rtl w:val="true"/>
          <w:lang w:bidi="fa-IR"/>
        </w:rPr>
        <w:t>المالک</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وتلقّی العامل سهمه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 هذه المعاملة لم یربح المالک فیها لتکون حصّة منه للعامل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ملکیّة المالک لا یؤثّر، بل لابدّ أن یربح المالک حتّی یثبت حصّته للعامل،وهذه المعاملة وإن کانت رابحةً إلّا أنّ المالک لم یربح فیها، وکفایة هذا المقدار فیثبوت الحصّة للعامل محلّ إشکال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یملکه آناً ما ثمّ ینعتق، أو بقدر ملکیّته؛ حفظاً لحقیقة البیع علی القولین فی تلک المسألة، وأیّ منهما کان یکفی فی ملکیّة الربح، مدفوعة</w:t>
      </w:r>
      <w:r>
        <w:rPr>
          <w:rStyle w:val="FootnoteAnchor"/>
          <w:rtl w:val="true"/>
        </w:rPr>
        <w:footnoteReference w:id="683"/>
      </w:r>
      <w:r>
        <w:rPr>
          <w:rFonts w:ascii="IRNazanin" w:hAnsi="IRNazanin" w:eastAsia="IRNazanin"/>
          <w:color w:val="111111"/>
          <w:sz w:val="28"/>
          <w:sz w:val="28"/>
          <w:szCs w:val="28"/>
          <w:rtl w:val="true"/>
          <w:lang w:bidi="fa-IR"/>
        </w:rPr>
        <w:t>، بمعارضتها بالانعتاق الّذی هو أیضاً متفرّع علی ملکیّة المالک، فإنّ لها أثرین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ملکیّة العامل للربح، والانعتاق، ومقتضی بناء العتق علی التغلیب تقدیم الثانی؛ وعلیه فلم یحصل للعامل ملکیّة نفس العبد، ولم یفوّت المالک علیه أیضاً شیئاً، بل فعل ما یمنع عن ملکیّته، مع أنّه یمکن</w:t>
      </w:r>
      <w:r>
        <w:rPr>
          <w:rStyle w:val="FootnoteAnchor"/>
          <w:rtl w:val="true"/>
        </w:rPr>
        <w:footnoteReference w:id="684"/>
      </w:r>
      <w:r>
        <w:rPr>
          <w:rFonts w:ascii="IRNazanin" w:hAnsi="IRNazanin" w:eastAsia="IRNazanin"/>
          <w:color w:val="111111"/>
          <w:sz w:val="28"/>
          <w:sz w:val="28"/>
          <w:szCs w:val="28"/>
          <w:rtl w:val="true"/>
          <w:lang w:bidi="fa-IR"/>
        </w:rPr>
        <w:t xml:space="preserve">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التفویت من الشارع</w:t>
      </w:r>
      <w:r>
        <w:rPr>
          <w:rStyle w:val="FootnoteAnchor"/>
          <w:rtl w:val="true"/>
        </w:rPr>
        <w:footnoteReference w:id="685"/>
      </w:r>
      <w:r>
        <w:rPr>
          <w:rFonts w:ascii="IRNazanin" w:hAnsi="IRNazanin" w:eastAsia="IRNazanin"/>
          <w:color w:val="111111"/>
          <w:sz w:val="28"/>
          <w:sz w:val="28"/>
          <w:szCs w:val="28"/>
          <w:rtl w:val="true"/>
          <w:lang w:bidi="fa-IR"/>
        </w:rPr>
        <w:t xml:space="preserve">، لا منه، لکنّ الإنصاف أنّ المسألة مشکلة؛ بناءً علی لزوم تقدّم ملکیّة المالک وصیرورته للعامل بعده؛ إذ تقدّم الانعتاق علی ملکیّة العامل عند </w:t>
      </w:r>
    </w:p>
    <w:p>
      <w:pPr>
        <w:pStyle w:val="BookText"/>
        <w:rPr/>
      </w:pPr>
      <w:r>
        <w:rPr>
          <w:rFonts w:ascii="IRNazanin" w:hAnsi="IRNazanin" w:eastAsia="IRNazanin"/>
          <w:color w:val="111111"/>
          <w:sz w:val="28"/>
          <w:sz w:val="28"/>
          <w:szCs w:val="28"/>
          <w:rtl w:val="true"/>
          <w:lang w:bidi="fa-IR"/>
        </w:rPr>
        <w:t>المعارضة فی محلّ المنع</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تقدّم أدلّة العتق؛ لأنّ شرط ملکیّة العامل شیئاً ممّن ینعتق علی المالکبعنوان الربح مخالف للسنّة، فلا تشمله أدلّة الشروط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المنع نظر، مع فرض عدم الربح للمالک، فحصول حصّته للعامل محلّ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العامل</w:t>
      </w:r>
      <w:r>
        <w:rPr>
          <w:rStyle w:val="FootnoteAnchor"/>
          <w:rtl w:val="true"/>
        </w:rPr>
        <w:footnoteReference w:id="687"/>
      </w:r>
      <w:r>
        <w:rPr>
          <w:rFonts w:ascii="IRNazanin" w:hAnsi="IRNazanin" w:eastAsia="IRNazanin"/>
          <w:color w:val="111111"/>
          <w:sz w:val="28"/>
          <w:sz w:val="28"/>
          <w:szCs w:val="28"/>
          <w:rtl w:val="true"/>
          <w:lang w:bidi="fa-IR"/>
        </w:rPr>
        <w:t xml:space="preserve"> یملک الربح أوّلاً بلا توسّط ملکیّة المالک  بالجعل الأوّلی حین العقد، وعدم منافاته لحقیقة المعاوضة، لکون العوض من مال المالک والمعوّض مشترکاً بینه وبین العامل کما هو الأقوی</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لِما تقدّم من أنّ المعوَّض یدخل فی ملک مَن خرج عنهالعوض؛ لأن هذا معنی المعاوضة، وإلّا یکون من کلّ واحدٍ من الطرفَین ـ أی مالکالعوض، ومالک المعوَّض ـ هبة بلا عوض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قوّة فیه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فی بعض الحواشی السابقة أنّ ذلک موافق لاعتبار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أنّ الأقوی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إشکال، فیمکن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مضاربةً، وملکیّة العامل حصّته</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689"/>
      </w:r>
      <w:r>
        <w:rPr>
          <w:rFonts w:ascii="IRNazanin" w:hAnsi="IRNazanin" w:eastAsia="IRNazanin"/>
          <w:color w:val="111111"/>
          <w:sz w:val="28"/>
          <w:sz w:val="28"/>
          <w:szCs w:val="28"/>
          <w:rtl w:val="true"/>
          <w:lang w:bidi="fa-IR"/>
        </w:rPr>
        <w:t xml:space="preserve"> نفس العبد علی القول بعدم السرایة، وملکیّته عوضها إن قلنا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ـ أی إذا کان من غیر إذن المالک ـ فإن أجاز فکما فی صورة الإذن</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العامل فی هذه الصورة لا یستحقّ اُجرة العمل فیما استحقّ علی تقدیرالإذن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یجز بطل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البطلان ولو مع الإجازة؛ لأنّه تصرّف منهیّ عنه کما تری؛ إذ النهی لیس عن المعاملة بما هی، بل لأمرٍ خارج، فلا مانع من صحّتها مع الإجازة، ولا فرق فی البطلان مع عدمها بین کون العامل عالماً بأنّه ممّن ینعتق علی المالک حین الشراء، أو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بالصحّة مع الجهل؛ لأنّ بناء معاملات العامل علی الظاهر فهو کما إذا اشتری المَعِیب جهلاً بالحال ضعیف، والفرق بین المقامین واضح</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الظاهر فی الأشیاء وإن کان هو الصحّة وإمکان إحرازها بأمارة أوبأصالة الصحّة، ویکون متعارفاً فی التجارات فیشملها إذن المالک المضارِب لکنلیس الظاهر فی الممالیک أنّه ممّن لا ینعتق علی المالک المضارِب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فیالمعیب لا تَرِدُ خسارة علی المالک لأجل خیار العیب، بخلاف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bookmarkStart w:id="377" w:name="pg13285_139070"/>
    </w:p>
    <w:p>
      <w:pPr>
        <w:pStyle w:val="BookText"/>
        <w:rPr/>
      </w:pPr>
      <w:bookmarkEnd w:id="377"/>
      <w:r>
        <w:rPr>
          <w:rFonts w:ascii="IRNazanin" w:hAnsi="IRNazanin" w:eastAsia="IRNazanin"/>
          <w:color w:val="111111"/>
          <w:sz w:val="28"/>
          <w:sz w:val="28"/>
          <w:szCs w:val="28"/>
          <w:rtl w:val="true"/>
          <w:lang w:bidi="fa-IR"/>
        </w:rPr>
        <w:t>ثمّ لا فرق فی البطلان بین کون الشراء بعین مال المضاربة، أو فی الذمّة</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القول بصحّته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بقصد الأداء منه وإن لم یذکره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تنازع هو والبائع فی  کونه لنفسه أو للمضاربة قُدِّم قول البائع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ویلزم العامل به ظاهراً وإن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ولو لم یذکر المالک لفظاً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قصداً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بالارتکاز المخزون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له ظاهراً وواقعاً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093926_2322387425"/>
      <w:bookmarkStart w:id="379" w:name="_Toc134"/>
      <w:bookmarkEnd w:id="378"/>
      <w:r>
        <w:rPr>
          <w:rtl w:val="true"/>
        </w:rPr>
        <w:t>شراء العامل من ینعتق علیه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العامل أباه أو غیره ممّن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ظهور الربح ولا ربح فیه أیضاً صحّ الشراء، وکان من مال القراض، وإن کان بعد ظهوره، أو کان فیه ربح فمقتضی القاعدة</w:t>
      </w:r>
      <w:r>
        <w:rPr>
          <w:rStyle w:val="FootnoteAnchor"/>
          <w:rtl w:val="true"/>
        </w:rPr>
        <w:footnoteReference w:id="693"/>
      </w:r>
      <w:r>
        <w:rPr>
          <w:rFonts w:ascii="IRNazanin" w:hAnsi="IRNazanin" w:eastAsia="IRNazanin"/>
          <w:color w:val="111111"/>
          <w:sz w:val="28"/>
          <w:sz w:val="28"/>
          <w:szCs w:val="28"/>
          <w:rtl w:val="true"/>
          <w:lang w:bidi="fa-IR"/>
        </w:rPr>
        <w:t xml:space="preserve"> وإن کان بطلانه</w:t>
      </w:r>
      <w:r>
        <w:rPr>
          <w:rStyle w:val="FootnoteAnchor"/>
          <w:rtl w:val="true"/>
        </w:rPr>
        <w:footnoteReference w:id="694"/>
      </w:r>
      <w:r>
        <w:rPr>
          <w:rFonts w:ascii="IRNazanin" w:hAnsi="IRNazanin" w:eastAsia="IRNazanin"/>
          <w:color w:val="111111"/>
          <w:sz w:val="28"/>
          <w:sz w:val="28"/>
          <w:szCs w:val="28"/>
          <w:rtl w:val="true"/>
          <w:lang w:bidi="fa-IR"/>
        </w:rPr>
        <w:t xml:space="preserve"> لکونه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وضع المضاربة فإنّها موضوعة، کما مرّ</w:t>
      </w:r>
      <w:r>
        <w:rPr>
          <w:rStyle w:val="FootnoteAnchor"/>
          <w:rtl w:val="true"/>
        </w:rPr>
        <w:footnoteReference w:id="695"/>
      </w:r>
      <w:r>
        <w:rPr>
          <w:rFonts w:ascii="IRNazanin" w:hAnsi="IRNazanin" w:eastAsia="IRNazanin"/>
          <w:color w:val="111111"/>
          <w:sz w:val="28"/>
          <w:sz w:val="28"/>
          <w:szCs w:val="28"/>
          <w:rtl w:val="true"/>
          <w:lang w:bidi="fa-IR"/>
        </w:rPr>
        <w:t>؛ للاسترباح بالتقلیب فی التجارة، والشراء المفروض من حیث استلزامه للانعتاق لیس کذلک، إلّا أنّ المشهور، بل اُدّعی علیه الإجماع</w:t>
      </w:r>
      <w:r>
        <w:rPr>
          <w:rStyle w:val="FootnoteAnchor"/>
          <w:rtl w:val="true"/>
        </w:rPr>
        <w:footnoteReference w:id="696"/>
      </w:r>
      <w:r>
        <w:rPr>
          <w:rFonts w:ascii="IRNazanin" w:hAnsi="IRNazanin" w:eastAsia="IRNazanin"/>
          <w:color w:val="111111"/>
          <w:sz w:val="28"/>
          <w:sz w:val="28"/>
          <w:szCs w:val="28"/>
          <w:rtl w:val="true"/>
          <w:lang w:bidi="fa-IR"/>
        </w:rPr>
        <w:t xml:space="preserve"> صحّته، وهو الأقوی فی صورة الجهل بکونه ممّن ینعتق علیه، فینعتق مقدار حصّته من الربح منه، ویسری فی البقیّة، وعلیه عوضها</w:t>
      </w:r>
      <w:r>
        <w:rPr>
          <w:rStyle w:val="FootnoteAnchor"/>
          <w:rtl w:val="true"/>
        </w:rPr>
        <w:footnoteReference w:id="697"/>
      </w:r>
      <w:r>
        <w:rPr>
          <w:rFonts w:ascii="IRNazanin" w:hAnsi="IRNazanin" w:eastAsia="IRNazanin"/>
          <w:color w:val="111111"/>
          <w:sz w:val="28"/>
          <w:sz w:val="28"/>
          <w:szCs w:val="28"/>
          <w:rtl w:val="true"/>
          <w:lang w:bidi="fa-IR"/>
        </w:rPr>
        <w:t xml:space="preserve"> للمالک مع یساره، ویستسعی العبد فیه مع إعساره</w:t>
      </w:r>
      <w:r>
        <w:rPr>
          <w:rStyle w:val="FootnoteAnchor"/>
          <w:rtl w:val="true"/>
        </w:rPr>
        <w:footnoteReference w:id="698"/>
      </w:r>
      <w:r>
        <w:rPr>
          <w:rFonts w:ascii="IRNazanin" w:hAnsi="IRNazanin" w:eastAsia="IRNazanin"/>
          <w:color w:val="111111"/>
          <w:sz w:val="28"/>
          <w:sz w:val="28"/>
          <w:szCs w:val="28"/>
          <w:rtl w:val="true"/>
          <w:lang w:bidi="fa-IR"/>
        </w:rPr>
        <w:t>؛ لصحیحة ابن أبی عمیر، عن محمّد بن قیس،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إلی رجلٍ ألف درهم مضاربةً، فاشتری أباه وهو لا یعلم،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فإن زاد درهماً واحداً انعتق، واستسعی فی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المضاربة،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مختصّة</w:t>
      </w:r>
      <w:r>
        <w:rPr>
          <w:rStyle w:val="FootnoteAnchor"/>
          <w:rtl w:val="true"/>
        </w:rPr>
        <w:footnoteReference w:id="699"/>
      </w:r>
      <w:r>
        <w:rPr>
          <w:rFonts w:ascii="IRNazanin" w:hAnsi="IRNazanin" w:eastAsia="IRNazanin"/>
          <w:color w:val="111111"/>
          <w:sz w:val="28"/>
          <w:sz w:val="28"/>
          <w:szCs w:val="28"/>
          <w:rtl w:val="true"/>
          <w:lang w:bidi="fa-IR"/>
        </w:rPr>
        <w:t>بصورة الجهل المنزَّل علیها إطلاق کلمات العلماء أیضاً، واختصاصها بشراء الأب لا یضرّ بعد کون المناط؛ لکونه ممّن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اختصاصها بما </w:t>
      </w:r>
      <w:bookmarkStart w:id="380" w:name="pg13285_139072"/>
    </w:p>
    <w:p>
      <w:pPr>
        <w:pStyle w:val="BookText"/>
        <w:rPr/>
      </w:pPr>
      <w:bookmarkEnd w:id="380"/>
      <w:r>
        <w:rPr>
          <w:rFonts w:ascii="IRNazanin" w:hAnsi="IRNazanin" w:eastAsia="IRNazanin"/>
          <w:color w:val="111111"/>
          <w:sz w:val="28"/>
          <w:sz w:val="28"/>
          <w:szCs w:val="28"/>
          <w:rtl w:val="true"/>
          <w:lang w:bidi="fa-IR"/>
        </w:rPr>
        <w:t>إذا کان فیه ربح لا یضرّ أیضاً بعد عدم الفرق بینه وبین الربح السابق، وإطلاقها من حیث الیسار والإعسار فی الاستسعاء أیضاً منزَّل علی الثانی</w:t>
      </w:r>
      <w:r>
        <w:rPr>
          <w:rStyle w:val="FootnoteAnchor"/>
          <w:rtl w:val="true"/>
        </w:rPr>
        <w:footnoteReference w:id="700"/>
      </w:r>
      <w:r>
        <w:rPr>
          <w:rFonts w:ascii="Amiri" w:hAnsi="Amiri" w:eastAsia="Amiri" w:cs="Amiri"/>
          <w:color w:val="111111"/>
          <w:sz w:val="28"/>
          <w:sz w:val="28"/>
          <w:szCs w:val="28"/>
          <w:rtl w:val="true"/>
          <w:lang w:bidi="ar-SA"/>
        </w:rPr>
        <w:t>؛ جمعاً</w:t>
      </w:r>
      <w:r>
        <w:rPr>
          <w:rStyle w:val="FootnoteAnchor"/>
          <w:rtl w:val="true"/>
        </w:rPr>
        <w:footnoteReference w:id="701"/>
      </w:r>
      <w:r>
        <w:rPr>
          <w:rFonts w:ascii="Amiri" w:hAnsi="Amiri" w:eastAsia="Amiri" w:cs="Amiri"/>
          <w:color w:val="111111"/>
          <w:sz w:val="28"/>
          <w:sz w:val="28"/>
          <w:szCs w:val="28"/>
          <w:rtl w:val="true"/>
          <w:lang w:bidi="ar-SA"/>
        </w:rPr>
        <w:t>بین الأدلّة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ولو لم یکن ربح سابق، ولا کان فیه أیضاً لکن تجدّد بعد ذلک قبل أن یباع فالظاهر أنّ حکمه</w:t>
      </w:r>
      <w:r>
        <w:rPr>
          <w:rStyle w:val="FootnoteAnchor"/>
          <w:rtl w:val="true"/>
        </w:rPr>
        <w:footnoteReference w:id="703"/>
      </w:r>
      <w:r>
        <w:rPr>
          <w:rFonts w:ascii="IRNazanin" w:hAnsi="IRNazanin" w:eastAsia="IRNazanin"/>
          <w:color w:val="111111"/>
          <w:sz w:val="28"/>
          <w:sz w:val="28"/>
          <w:szCs w:val="28"/>
          <w:rtl w:val="true"/>
          <w:lang w:bidi="fa-IR"/>
        </w:rPr>
        <w:t xml:space="preserve"> أیضاً الانعتاق والسرایة بمقتضی القاعدة</w:t>
      </w:r>
      <w:r>
        <w:rPr>
          <w:rStyle w:val="FootnoteAnchor"/>
          <w:rtl w:val="true"/>
        </w:rPr>
        <w:footnoteReference w:id="704"/>
      </w:r>
      <w:r>
        <w:rPr>
          <w:rFonts w:ascii="IRNazanin" w:hAnsi="IRNazanin" w:eastAsia="IRNazanin"/>
          <w:color w:val="111111"/>
          <w:sz w:val="28"/>
          <w:sz w:val="28"/>
          <w:szCs w:val="28"/>
          <w:rtl w:val="true"/>
          <w:lang w:bidi="fa-IR"/>
        </w:rPr>
        <w:t>، مع إمکان دعوی شمول إطلاق الصحیحة أیضاً للربح المتجدّد</w:t>
      </w:r>
      <w:r>
        <w:rPr>
          <w:rStyle w:val="FootnoteAnchor"/>
          <w:rtl w:val="true"/>
        </w:rPr>
        <w:footnoteReference w:id="705"/>
      </w:r>
      <w:r>
        <w:rPr>
          <w:rFonts w:ascii="IRNazanin" w:hAnsi="IRNazanin" w:eastAsia="IRNazanin"/>
          <w:color w:val="111111"/>
          <w:sz w:val="28"/>
          <w:sz w:val="28"/>
          <w:szCs w:val="28"/>
          <w:rtl w:val="true"/>
          <w:lang w:bidi="fa-IR"/>
        </w:rPr>
        <w:t xml:space="preserve"> فیه، فیلحق به  الربح</w:t>
      </w:r>
      <w:r>
        <w:rPr>
          <w:rStyle w:val="FootnoteAnchor"/>
          <w:rtl w:val="true"/>
        </w:rPr>
        <w:footnoteReference w:id="706"/>
      </w:r>
      <w:r>
        <w:rPr>
          <w:rFonts w:ascii="IRNazanin" w:hAnsi="IRNazanin" w:eastAsia="IRNazanin"/>
          <w:color w:val="111111"/>
          <w:sz w:val="28"/>
          <w:sz w:val="28"/>
          <w:szCs w:val="28"/>
          <w:rtl w:val="true"/>
          <w:lang w:bidi="fa-IR"/>
        </w:rPr>
        <w:t xml:space="preserve"> الحاصل من غیره</w:t>
      </w:r>
      <w:r>
        <w:rPr>
          <w:rStyle w:val="FootnoteAnchor"/>
          <w:rtl w:val="true"/>
        </w:rPr>
        <w:footnoteReference w:id="707"/>
      </w:r>
      <w:r>
        <w:rPr>
          <w:rFonts w:ascii="IRNazanin" w:hAnsi="IRNazanin" w:eastAsia="IRNazanin"/>
          <w:color w:val="111111"/>
          <w:sz w:val="28"/>
          <w:sz w:val="28"/>
          <w:szCs w:val="28"/>
          <w:rtl w:val="true"/>
          <w:lang w:bidi="fa-IR"/>
        </w:rPr>
        <w:t>؛ لعدم الفرق</w:t>
      </w:r>
      <w:r>
        <w:rPr>
          <w:rFonts w:eastAsia="IRNazanin" w:cs="IRNazanin"/>
          <w:color w:val="111111"/>
          <w:sz w:val="28"/>
          <w:szCs w:val="28"/>
          <w:rtl w:val="true"/>
          <w:lang w:bidi="fa-IR"/>
        </w:rPr>
        <w:t>.</w:t>
      </w:r>
    </w:p>
    <w:p>
      <w:pPr>
        <w:pStyle w:val="Heading3"/>
        <w:numPr>
          <w:ilvl w:val="2"/>
          <w:numId w:val="1"/>
        </w:numPr>
        <w:rPr/>
      </w:pPr>
      <w:bookmarkStart w:id="381" w:name="__RefHeading___Toc2093928_2322387425"/>
      <w:bookmarkStart w:id="382" w:name="_Toc135"/>
      <w:bookmarkEnd w:id="381"/>
      <w:r>
        <w:rPr>
          <w:rtl w:val="true"/>
        </w:rPr>
        <w:t>أحکام الفسخ والانفساخ فی عقد المضاربة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المضاربة من العقود الجائزة</w:t>
      </w:r>
      <w:r>
        <w:rPr>
          <w:rStyle w:val="FootnoteAnchor"/>
          <w:rtl w:val="true"/>
        </w:rPr>
        <w:footnoteReference w:id="708"/>
      </w:r>
      <w:r>
        <w:rPr>
          <w:rFonts w:ascii="Amiri" w:hAnsi="Amiri" w:eastAsia="Amiri" w:cs="Amiri"/>
          <w:color w:val="111111"/>
          <w:sz w:val="28"/>
          <w:sz w:val="28"/>
          <w:szCs w:val="28"/>
          <w:rtl w:val="true"/>
          <w:lang w:bidi="ar-SA"/>
        </w:rPr>
        <w:t>، وأنّه یجوز</w:t>
      </w:r>
      <w:r>
        <w:rPr>
          <w:rStyle w:val="FootnoteAnchor"/>
          <w:rtl w:val="true"/>
        </w:rPr>
        <w:footnoteReference w:id="709"/>
      </w:r>
      <w:r>
        <w:rPr>
          <w:rFonts w:ascii="IRNazanin" w:hAnsi="IRNazanin" w:eastAsia="IRNazanin"/>
          <w:color w:val="111111"/>
          <w:sz w:val="28"/>
          <w:sz w:val="28"/>
          <w:szCs w:val="28"/>
          <w:rtl w:val="true"/>
          <w:lang w:bidi="fa-IR"/>
        </w:rPr>
        <w:t xml:space="preserve"> لکلٍّ منهما الفسخ إذا لم یشترط</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الإشکال فیه بکلِّیّ قسمَی الاشتراط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بطلان شرط لزومها؛ لاشتمالها علی الوکالة، وهی تأبی عن اللزوم، سواءکان الشرط فی ضمن عقدها أم عقدٍ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اشتراط اللزوم باطل، سواء کان فی ضمن عقدٍ لازم، أم فی ضمنعقدها، إلّا إذا کان المشروط عدم تحقّق الفسخ خارجاً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لزومها</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حکم صورة الشرط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تقدّم من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ماهیة المضاربة بحسب اعتبار العقلاء لا تقبل اللزوم، فشرط لزومها باطل، سواءکان فی ضمن عقدها، أم عقدٍ آخر، والتفصیل لا یسعه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اشتراط لزومها نظر، نعم، یصحّ اشتراط عدم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قبولها اللزوم مع اشتراطه مطلقاً، سواء کان فی ضمن عقدٍ لازمٍ، أم فی ضمنعقده 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لزومها باطل علی الأقوی وإن لم یکن مبطلاً، وقد مرّ جواز شرط عدمالفسخ وحکمه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منّا أنّ اشتراط لزوم العقد الجائز باطل؛ لأنّه خلاف المقرّر الشرعیّ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أنّه لا یجوز شرط لزومها بنحو شرط النتیجة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ضمن 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ضمن عقدها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یتصوّر فائدة لاشتراط اللزوم فی عقد المضاربة نفسها، بل لا معنی لاشتراطاللزوم فی کلّ عقدٍ جائز، ولا یصیر بذلک لازماً أصلاً، فتدبّرهُ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الشرط فی ضمن العقود الجائزة ومنها المضاربة لا یوجب لزوم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لا یجدی لزومه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الإشکال فیه، نعم، اشتراط عدم فسخها فی ضمن عقدٍ آخر لا 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لا یجوز شرط اللزوم فی ضمن عقدها، ولو بنحو شرط الفعل، أی عدمالفسخ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قد یحصل الفسخ من أحدهما، وقد یحصل البطلان والانفساخ لموتٍ، أو جنونٍ، أو تلف مال التجارة بتمامها، أو لعدم إمکان التجارة لمانعٍ، أو نحو ذلک فلابدّ من التکلّم فی حکمها من حیث استحقاق العامل للاُجرة وعدمه، ومن حیث وجوب الإنضاض علیه وعدمه إذا کان بالمال عروض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حیث وجوب الجبایة علیه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وعدمه إذا کان به دُیُون علی الناس، ومن حیث وجوب الردّ إلی المالک وعدمه، وکون الاُجرة علیه، أو لا</w:t>
      </w:r>
      <w:r>
        <w:rPr>
          <w:rFonts w:eastAsia="IRNazanin" w:cs="IRNazanin"/>
          <w:color w:val="111111"/>
          <w:sz w:val="28"/>
          <w:szCs w:val="28"/>
          <w:rtl w:val="true"/>
          <w:lang w:bidi="fa-IR"/>
        </w:rPr>
        <w:t xml:space="preserve">. </w:t>
      </w:r>
      <w:bookmarkStart w:id="383" w:name="pg13285_139075"/>
    </w:p>
    <w:p>
      <w:pPr>
        <w:pStyle w:val="BookText"/>
        <w:rPr/>
      </w:pPr>
      <w:bookmarkEnd w:id="383"/>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الفسخ من المالک، أو العامل،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الشروع فی التجارة، أو فی مقدّماتها، أو بعده قبل ظهور الربح، أو بعده فی الأثناء، أو بعد تمام التجارة بعد إنضاض الجمیع أو البعض، أو قبله، قبل القسمة، أو بعدها</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القسمة لا تبقی مضاربة حتّی تکون مورداً للفسخ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القسمة لا تبقی مضاربة حتّی یصحّ ورود الفسخ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قسمة الکلّ ظاهرة فی رفع الید عن المضاربة، وهذا هو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قسمة البعض، وأمّا بعد قسمة التمام فلا یبقی موضوع للفسخ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سهو من قلمه الشریف؛ إذ بعد القسمة لا مضاربة حتّی تُفسَخ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تمامیّة المضاربة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بعد قسمة البعض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2093930_2322387425"/>
      <w:bookmarkStart w:id="385" w:name="_Toc136"/>
      <w:bookmarkEnd w:id="384"/>
      <w:r>
        <w:rPr>
          <w:rtl w:val="true"/>
        </w:rPr>
        <w:t xml:space="preserve">بیان أحکام المضاربة </w:t>
      </w:r>
      <w:r>
        <w:rPr>
          <w:rtl w:val="true"/>
        </w:rPr>
        <w:t>:</w:t>
      </w:r>
      <w:bookmarkEnd w:id="385"/>
    </w:p>
    <w:p>
      <w:pPr>
        <w:pStyle w:val="Heading4"/>
        <w:numPr>
          <w:ilvl w:val="3"/>
          <w:numId w:val="1"/>
        </w:numPr>
        <w:rPr/>
      </w:pPr>
      <w:bookmarkStart w:id="386" w:name="__RefHeading___Toc2093932_2322387425"/>
      <w:bookmarkStart w:id="387" w:name="_Toc137"/>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 xml:space="preserve">وبیان أحکامها فی طیّ مسائل </w:t>
      </w:r>
      <w:r>
        <w:rPr>
          <w:rFonts w:eastAsia="IRNazanin" w:cs="IRNazanin"/>
          <w:color w:val="111111"/>
          <w:sz w:val="28"/>
          <w:szCs w:val="28"/>
          <w:rtl w:val="true"/>
          <w:lang w:bidi="fa-IR"/>
        </w:rPr>
        <w:t>:</w:t>
      </w:r>
    </w:p>
    <w:p>
      <w:pPr>
        <w:pStyle w:val="Heading4"/>
        <w:numPr>
          <w:ilvl w:val="3"/>
          <w:numId w:val="1"/>
        </w:numPr>
        <w:rPr/>
      </w:pPr>
      <w:bookmarkStart w:id="388" w:name="__RefHeading___Toc2093934_2322387425"/>
      <w:bookmarkStart w:id="389" w:name="_Toc138"/>
      <w:bookmarkEnd w:id="388"/>
      <w:r>
        <w:rPr>
          <w:rtl w:val="true"/>
        </w:rPr>
        <w:t>الاُولی</w:t>
      </w:r>
      <w:r>
        <w:rPr>
          <w:rtl w:val="true"/>
        </w:rPr>
        <w:t xml:space="preserve">: </w:t>
      </w:r>
      <w:r>
        <w:rPr>
          <w:rtl w:val="true"/>
        </w:rPr>
        <w:t>کون الفسخ قبل الشروع فی العمل</w:t>
      </w:r>
      <w:bookmarkEnd w:id="3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الفسخ</w:t>
      </w:r>
      <w:r>
        <w:rPr>
          <w:rStyle w:val="FootnoteAnchor"/>
          <w:rtl w:val="true"/>
        </w:rPr>
        <w:footnoteReference w:id="714"/>
      </w:r>
      <w:r>
        <w:rPr>
          <w:rFonts w:ascii="IRNazanin" w:hAnsi="IRNazanin" w:eastAsia="IRNazanin"/>
          <w:color w:val="111111"/>
          <w:sz w:val="28"/>
          <w:sz w:val="28"/>
          <w:szCs w:val="28"/>
          <w:rtl w:val="true"/>
          <w:lang w:bidi="fa-IR"/>
        </w:rPr>
        <w:t xml:space="preserve"> أو الانفساخ ولم یشرع فی العمل ولا فی مقدّماته فلا إشکال، ولا شیء له ولا علیه، وإن کان بعد تمام العمل والإنضاض فکذلک؛ إذ مع حصول الربح</w:t>
      </w:r>
      <w:r>
        <w:rPr>
          <w:rStyle w:val="FootnoteAnchor"/>
          <w:rtl w:val="true"/>
        </w:rPr>
        <w:footnoteReference w:id="715"/>
      </w:r>
      <w:r>
        <w:rPr>
          <w:rFonts w:ascii="IRNazanin" w:hAnsi="IRNazanin" w:eastAsia="IRNazanin"/>
          <w:color w:val="111111"/>
          <w:sz w:val="28"/>
          <w:sz w:val="28"/>
          <w:szCs w:val="28"/>
          <w:rtl w:val="true"/>
          <w:lang w:bidi="fa-IR"/>
        </w:rPr>
        <w:t xml:space="preserve"> یقتسمانه، ومع عدمه لا شیء للعامل، ولا علیه إن حصلت خسارة، إلّا أن یشترط</w:t>
      </w:r>
      <w:r>
        <w:rPr>
          <w:rStyle w:val="FootnoteAnchor"/>
          <w:rtl w:val="true"/>
        </w:rPr>
        <w:footnoteReference w:id="716"/>
      </w:r>
      <w:r>
        <w:rPr>
          <w:rFonts w:ascii="IRNazanin" w:hAnsi="IRNazanin" w:eastAsia="IRNazanin"/>
          <w:color w:val="111111"/>
          <w:sz w:val="28"/>
          <w:sz w:val="28"/>
          <w:szCs w:val="28"/>
          <w:rtl w:val="true"/>
          <w:lang w:bidi="fa-IR"/>
        </w:rPr>
        <w:t xml:space="preserve"> المالک</w:t>
      </w:r>
      <w:r>
        <w:rPr>
          <w:rStyle w:val="FootnoteAnchor"/>
          <w:rtl w:val="true"/>
        </w:rPr>
        <w:footnoteReference w:id="717"/>
      </w:r>
      <w:r>
        <w:rPr>
          <w:rFonts w:ascii="IRNazanin" w:hAnsi="IRNazanin" w:eastAsia="IRNazanin"/>
          <w:color w:val="111111"/>
          <w:sz w:val="28"/>
          <w:sz w:val="28"/>
          <w:szCs w:val="28"/>
          <w:rtl w:val="true"/>
          <w:lang w:bidi="fa-IR"/>
        </w:rPr>
        <w:t xml:space="preserve"> کونها  </w:t>
      </w:r>
    </w:p>
    <w:p>
      <w:pPr>
        <w:pStyle w:val="BookText"/>
        <w:rPr/>
      </w:pPr>
      <w:r>
        <w:rPr>
          <w:rFonts w:ascii="IRNazanin" w:hAnsi="IRNazanin" w:eastAsia="IRNazanin"/>
          <w:color w:val="111111"/>
          <w:sz w:val="28"/>
          <w:sz w:val="28"/>
          <w:szCs w:val="28"/>
          <w:rtl w:val="true"/>
          <w:lang w:bidi="fa-IR"/>
        </w:rPr>
        <w:t>بینهما</w:t>
      </w:r>
      <w:r>
        <w:rPr>
          <w:rStyle w:val="FootnoteAnchor"/>
          <w:rtl w:val="true"/>
        </w:rPr>
        <w:footnoteReference w:id="718"/>
      </w:r>
      <w:r>
        <w:rPr>
          <w:rFonts w:ascii="IRNazanin" w:hAnsi="IRNazanin" w:eastAsia="IRNazanin"/>
          <w:color w:val="111111"/>
          <w:sz w:val="28"/>
          <w:sz w:val="28"/>
          <w:szCs w:val="28"/>
          <w:rtl w:val="true"/>
          <w:lang w:bidi="fa-IR"/>
        </w:rPr>
        <w:t xml:space="preserve"> علی الأقوی</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الوجه المتقدّم فی المسألة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المسألة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ضعفه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الأقوی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وکذا الشرط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الأقوی عدم صحّته، وهکذا فی ما یلیه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ضعفه، بل وکذا الشرط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المسألة الرابعة أنّ هذا الشرط علی خلاف مقتضی العقد، فهو باطل إلّاعلی الوجه الّذی تقدّم هناک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الإشکال فی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قد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الإشکال فی صحّته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الأظهر صحّة شرط تدارک العامل الخسارة من کیسه، وعدم صحّة شرطکون الخسارة أو بعضها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الأقوی هو البطلان، إلّا إذا کان مرجع الشرط إلی لزوم التدارک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یشترط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بنحو شرط الفعل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أیضاً مشکل، نعم، إذا اشترط إعطاءه شیئاً من ماله مجّاناً علی هذاالتقدیر فلا یبعد وجوب الوفاء علیه، وإن کان الشرط فی ضمن عقدالمضاربة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المالک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لم یحصل ربح، وربّما یظهر من إطلاق  بعضهم ثبوت اُجرة المثل مع عدم الربح، ولا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ثبت بناء العقلاء علی المجّانیّة مع عدم حصول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بناء المضاربة علی عدم استحقاق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لشیء سوی الربح علی فرض   </w:t>
      </w:r>
      <w:bookmarkStart w:id="390" w:name="pg13285_139078"/>
    </w:p>
    <w:p>
      <w:pPr>
        <w:pStyle w:val="BookText"/>
        <w:rPr/>
      </w:pPr>
      <w:bookmarkEnd w:id="390"/>
      <w:r>
        <w:rPr>
          <w:rFonts w:ascii="IRNazanin" w:hAnsi="IRNazanin" w:eastAsia="IRNazanin"/>
          <w:color w:val="111111"/>
          <w:sz w:val="28"/>
          <w:sz w:val="28"/>
          <w:szCs w:val="28"/>
          <w:rtl w:val="true"/>
          <w:lang w:bidi="fa-IR"/>
        </w:rPr>
        <w:t>حصوله، کما فی الجعالة</w:t>
      </w:r>
      <w:r>
        <w:rPr>
          <w:rFonts w:eastAsia="IRNazanin" w:cs="IRNazanin"/>
          <w:color w:val="111111"/>
          <w:sz w:val="28"/>
          <w:szCs w:val="28"/>
          <w:rtl w:val="true"/>
          <w:lang w:bidi="fa-IR"/>
        </w:rPr>
        <w:t>.</w:t>
      </w:r>
    </w:p>
    <w:p>
      <w:pPr>
        <w:pStyle w:val="Heading4"/>
        <w:numPr>
          <w:ilvl w:val="3"/>
          <w:numId w:val="1"/>
        </w:numPr>
        <w:rPr/>
      </w:pPr>
      <w:bookmarkStart w:id="391" w:name="__RefHeading___Toc2093936_2322387425"/>
      <w:bookmarkStart w:id="392" w:name="_Toc139"/>
      <w:bookmarkEnd w:id="391"/>
      <w:r>
        <w:rPr>
          <w:rtl w:val="true"/>
        </w:rPr>
        <w:t>الثانیة</w:t>
      </w:r>
      <w:r>
        <w:rPr>
          <w:rtl w:val="true"/>
        </w:rPr>
        <w:t xml:space="preserve">: </w:t>
      </w:r>
      <w:r>
        <w:rPr>
          <w:rtl w:val="true"/>
        </w:rPr>
        <w:t>إذا کان الفسخ قبل حصول الربح</w:t>
      </w:r>
      <w:bookmarkEnd w:id="392"/>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الفسخ من العامل فی الأثناء قبل حصول الربح فلا اُجرة له لما مضی من عمله، واحتمال استحقاقه لقاعدة الاحترام لا وجه له</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تقدّم فی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أصلاً، وإن کان من المالک أو حصل الانفساخ القهریّ ففیه قولان، أقواهما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خصوصاً مع عدم العذر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السفر لا لعذرٍ یشکل الحکم بالعدم، والاحتیاط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مغروراً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بعد کونه هو المُقدِم علی المعاملة الجائزة الّتی مقتضاها  عدم استحقاق شیءٍ إلّا الربح، ولا ینفعه بعد ذلک کون إقدامه من حیث البناء علی الاستمرار</w:t>
      </w:r>
      <w:r>
        <w:rPr>
          <w:rFonts w:eastAsia="IRNazanin" w:cs="IRNazanin"/>
          <w:color w:val="111111"/>
          <w:sz w:val="28"/>
          <w:szCs w:val="28"/>
          <w:rtl w:val="true"/>
          <w:lang w:bidi="fa-IR"/>
        </w:rPr>
        <w:t>..</w:t>
      </w:r>
    </w:p>
    <w:p>
      <w:pPr>
        <w:pStyle w:val="Heading4"/>
        <w:numPr>
          <w:ilvl w:val="3"/>
          <w:numId w:val="1"/>
        </w:numPr>
        <w:rPr/>
      </w:pPr>
      <w:bookmarkStart w:id="393" w:name="__RefHeading___Toc2093938_2322387425"/>
      <w:bookmarkStart w:id="394" w:name="_Toc140"/>
      <w:bookmarkEnd w:id="393"/>
      <w:r>
        <w:rPr>
          <w:rtl w:val="true"/>
        </w:rPr>
        <w:t>الثالثة</w:t>
      </w:r>
      <w:r>
        <w:rPr>
          <w:rtl w:val="true"/>
        </w:rPr>
        <w:t xml:space="preserve">: </w:t>
      </w:r>
      <w:r>
        <w:rPr>
          <w:rtl w:val="true"/>
        </w:rPr>
        <w:t>کون الفسخ من العامل بعد السفر بإذن المالک</w:t>
      </w:r>
      <w:bookmarkEnd w:id="394"/>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الفسخ من العامل بعد السفر بإذن المالک وصرف جملة من رأس المال فی نفقته فهل للمالک تضمینه مطلقاً، أو إذا کان لا لعذرٍ منه؟ وجهان، أقواهما العدم</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جدّاً مع عدم العذر؛ لأنّ استحقاقه لنفقة السفر قد ثبت بالنصّ، وشمولإطلاقه له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مشکل إذا کان الفسخ لا لعذر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إشکال، والاحتیاط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إذا کان الفسخ لا لعذر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لعدم وضوح شمول إطلاق النصّ لهذه الصورة، خصوصاً مع عدمالعذر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5" w:name="pg13285_139079"/>
    </w:p>
    <w:p>
      <w:pPr>
        <w:pStyle w:val="BookText"/>
        <w:rPr/>
      </w:pPr>
      <w:bookmarkEnd w:id="395"/>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ذُکِر</w:t>
      </w:r>
      <w:r>
        <w:rPr>
          <w:rStyle w:val="FootnoteAnchor"/>
          <w:rtl w:val="true"/>
        </w:rPr>
        <w:footnoteReference w:id="723"/>
      </w:r>
      <w:r>
        <w:rPr>
          <w:rFonts w:ascii="IRNazanin" w:hAnsi="IRNazanin" w:eastAsia="IRNazanin"/>
          <w:color w:val="111111"/>
          <w:sz w:val="28"/>
          <w:sz w:val="28"/>
          <w:szCs w:val="28"/>
          <w:rtl w:val="true"/>
          <w:lang w:bidi="fa-IR"/>
        </w:rPr>
        <w:t xml:space="preserve"> من جواز المعاملة، وجواز الفسخ فی کلّ وقت، فالمالک هو المُقدِم</w:t>
      </w:r>
      <w:r>
        <w:rPr>
          <w:rStyle w:val="FootnoteAnchor"/>
          <w:rtl w:val="true"/>
        </w:rPr>
        <w:footnoteReference w:id="724"/>
      </w:r>
      <w:r>
        <w:rPr>
          <w:rFonts w:ascii="IRNazanin" w:hAnsi="IRNazanin" w:eastAsia="IRNazanin"/>
          <w:color w:val="111111"/>
          <w:sz w:val="28"/>
          <w:sz w:val="28"/>
          <w:szCs w:val="28"/>
          <w:rtl w:val="true"/>
          <w:lang w:bidi="fa-IR"/>
        </w:rPr>
        <w:t>علی ضرر نفسه</w:t>
      </w:r>
      <w:r>
        <w:rPr>
          <w:rFonts w:eastAsia="IRNazanin" w:cs="IRNazanin"/>
          <w:color w:val="111111"/>
          <w:sz w:val="28"/>
          <w:szCs w:val="28"/>
          <w:rtl w:val="true"/>
          <w:lang w:bidi="fa-IR"/>
        </w:rPr>
        <w:t>.</w:t>
      </w:r>
    </w:p>
    <w:p>
      <w:pPr>
        <w:pStyle w:val="Heading4"/>
        <w:numPr>
          <w:ilvl w:val="3"/>
          <w:numId w:val="1"/>
        </w:numPr>
        <w:rPr/>
      </w:pPr>
      <w:bookmarkStart w:id="396" w:name="__RefHeading___Toc2093940_2322387425"/>
      <w:bookmarkStart w:id="397" w:name="_Toc141"/>
      <w:bookmarkEnd w:id="396"/>
      <w:r>
        <w:rPr>
          <w:rtl w:val="true"/>
        </w:rPr>
        <w:t>الرابعة</w:t>
      </w:r>
      <w:r>
        <w:rPr>
          <w:rtl w:val="true"/>
        </w:rPr>
        <w:t xml:space="preserve">: </w:t>
      </w:r>
      <w:r>
        <w:rPr>
          <w:rtl w:val="true"/>
        </w:rPr>
        <w:t>حصول الفسخ قبل حصول الربح وبالمال عروض</w:t>
      </w:r>
      <w:bookmarkEnd w:id="3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الفسخ أو الانفساخ قبل حصول الربح وبالمال عروض لا یجوز للعامل التصرّف فیه بدون إذن المالک ببیعٍ ونحوه، وإن احتمل تحقّق الربح بهذا البیع</w:t>
      </w:r>
      <w:r>
        <w:rPr>
          <w:rStyle w:val="FootnoteAnchor"/>
          <w:rtl w:val="true"/>
        </w:rPr>
        <w:footnoteReference w:id="725"/>
      </w:r>
      <w:r>
        <w:rPr>
          <w:rFonts w:ascii="Amiri" w:hAnsi="Amiri" w:eastAsia="Amiri" w:cs="Amiri"/>
          <w:color w:val="111111"/>
          <w:sz w:val="28"/>
          <w:sz w:val="28"/>
          <w:szCs w:val="28"/>
          <w:rtl w:val="true"/>
          <w:lang w:bidi="ar-SA"/>
        </w:rPr>
        <w:t>، بل وإن وُجِد زبون</w:t>
      </w:r>
      <w:r>
        <w:rPr>
          <w:rStyle w:val="FootnoteAnchor"/>
          <w:rtl w:val="true"/>
        </w:rPr>
        <w:footnoteReference w:id="726"/>
      </w:r>
      <w:r>
        <w:rPr>
          <w:rFonts w:ascii="IRNazanin" w:hAnsi="IRNazanin" w:eastAsia="IRNazanin"/>
          <w:color w:val="111111"/>
          <w:sz w:val="28"/>
          <w:sz w:val="28"/>
          <w:szCs w:val="28"/>
          <w:rtl w:val="true"/>
          <w:lang w:bidi="fa-IR"/>
        </w:rPr>
        <w:t xml:space="preserve"> یمکن أن یزید فی الثمن فیحصل  الربح، نعم، لو کان هناک زَبُون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زُبُن وزُبُونات وزبائن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فی لغة أهل البصرة، ومنه الزَبون عند المولّدین،وهو الّذی یتردّد فی الشراء علی بائع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علی معنی لهذه الکلمة من کتب اللغةالمعتبرة سوی ما فی المنجد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علی الشراء بأزید من قیمته لا یبعد </w:t>
      </w:r>
    </w:p>
    <w:p>
      <w:pPr>
        <w:pStyle w:val="BookText"/>
        <w:rPr/>
      </w:pPr>
      <w:r>
        <w:rPr>
          <w:rFonts w:ascii="IRNazanin" w:hAnsi="IRNazanin" w:eastAsia="IRNazanin"/>
          <w:color w:val="111111"/>
          <w:sz w:val="28"/>
          <w:sz w:val="28"/>
          <w:szCs w:val="28"/>
          <w:rtl w:val="true"/>
          <w:lang w:bidi="fa-IR"/>
        </w:rPr>
        <w:t>جواز إجبار المالک علی بیعه منه؛ لأنّه فی قوّة</w:t>
      </w:r>
      <w:r>
        <w:rPr>
          <w:rStyle w:val="FootnoteAnchor"/>
          <w:rtl w:val="true"/>
        </w:rPr>
        <w:footnoteReference w:id="727"/>
      </w:r>
      <w:r>
        <w:rPr>
          <w:rFonts w:ascii="IRNazanin" w:hAnsi="IRNazanin" w:eastAsia="IRNazanin"/>
          <w:color w:val="111111"/>
          <w:sz w:val="28"/>
          <w:sz w:val="28"/>
          <w:szCs w:val="28"/>
          <w:rtl w:val="true"/>
          <w:lang w:bidi="fa-IR"/>
        </w:rPr>
        <w:t xml:space="preserve"> وجود الربح</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التعلیل حصول الشرکة بمقدار حصّته؛ بناءً علی حصولها فی موارد ظهورالربح، کما هو المشهور ومختار الماتن قدس سره  ؛ وعلیه فیجوز له بیع ذلک المقدار من دونمراجعة المالک، ولا وجه لجواز إجباره،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المناط فی حصول الشرکةغیر المناط فی جواز الإجبار، وإنّه لابدّ فی الأوّل من أن یکون الشیء فی حدّ نفسهزائد القیمة، وفی الثانی وجود الراغب الباذل لأزید منها؛ وعلیه فلا یبقی مجالللإشکال؛ معلّلاً بعدم وجود المناط، کما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سواء وجد زبون أم کان الشیء فی حدّ نفسه قیّماً، نعم، له بیع حصّتهلشرکته مع المالک بعد ظهور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لأنّ المناط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مناطاً غیر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الشیء فی حدّ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زائدَ</w:t>
      </w:r>
      <w:bookmarkStart w:id="398" w:name="pg13285_139081"/>
    </w:p>
    <w:p>
      <w:pPr>
        <w:pStyle w:val="BookText"/>
        <w:rPr/>
      </w:pPr>
      <w:bookmarkEnd w:id="398"/>
      <w:r>
        <w:rPr>
          <w:rFonts w:ascii="IRNazanin" w:hAnsi="IRNazanin" w:eastAsia="IRNazanin"/>
          <w:color w:val="111111"/>
          <w:sz w:val="28"/>
          <w:sz w:val="28"/>
          <w:szCs w:val="28"/>
          <w:rtl w:val="true"/>
          <w:lang w:bidi="fa-IR"/>
        </w:rPr>
        <w:t>القیمة، والمفروض عدمه</w:t>
      </w:r>
      <w:r>
        <w:rPr>
          <w:rStyle w:val="FootnoteAnchor"/>
          <w:rtl w:val="true"/>
        </w:rPr>
        <w:footnoteReference w:id="729"/>
      </w:r>
      <w:r>
        <w:rPr>
          <w:rFonts w:ascii="IRNazanin" w:hAnsi="IRNazanin" w:eastAsia="IRNazanin"/>
          <w:color w:val="111111"/>
          <w:sz w:val="28"/>
          <w:sz w:val="28"/>
          <w:szCs w:val="28"/>
          <w:rtl w:val="true"/>
          <w:lang w:bidi="fa-IR"/>
        </w:rPr>
        <w:t>، وهل یجب علیه البیع والإنضاض إذا طلبه  المالک، أو لا؟ قولان، أقواهما</w:t>
      </w:r>
      <w:r>
        <w:rPr>
          <w:rStyle w:val="FootnoteAnchor"/>
          <w:rtl w:val="true"/>
        </w:rPr>
        <w:footnoteReference w:id="730"/>
      </w:r>
      <w:r>
        <w:rPr>
          <w:rFonts w:ascii="IRNazanin" w:hAnsi="IRNazanin" w:eastAsia="IRNazanin"/>
          <w:color w:val="111111"/>
          <w:sz w:val="28"/>
          <w:sz w:val="28"/>
          <w:szCs w:val="28"/>
          <w:rtl w:val="true"/>
          <w:lang w:bidi="fa-IR"/>
        </w:rPr>
        <w:t xml:space="preserve"> عدمه</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تعارف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r>
        <w:rPr>
          <w:rFonts w:ascii="IRNazanin" w:hAnsi="IRNazanin" w:eastAsia="IRNazanin"/>
          <w:color w:val="111111"/>
          <w:sz w:val="28"/>
          <w:sz w:val="28"/>
          <w:szCs w:val="28"/>
          <w:rtl w:val="true"/>
          <w:lang w:bidi="fa-IR"/>
        </w:rPr>
        <w:t>، غنیة النزوع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سنن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المستدرک للحاکم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المال إلی المالک کما کان، کما تری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 w:name="__RefHeading___Toc2093942_2322387425"/>
      <w:bookmarkStart w:id="400" w:name="_Toc142"/>
      <w:bookmarkEnd w:id="399"/>
      <w:r>
        <w:rPr>
          <w:rtl w:val="true"/>
        </w:rPr>
        <w:t>الخامسة</w:t>
      </w:r>
      <w:r>
        <w:rPr>
          <w:rtl w:val="true"/>
        </w:rPr>
        <w:t xml:space="preserve">: </w:t>
      </w:r>
      <w:r>
        <w:rPr>
          <w:rtl w:val="true"/>
        </w:rPr>
        <w:t>حصول الفسخ بعد حصول الربح وبالمال عروض</w:t>
      </w:r>
      <w:bookmarkEnd w:id="400"/>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الفسخ أو الانفساخ بعد حصول الربح قبل تمام العمل أو بعده وبالمال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رَضِیا بالقسمة کذلک فلا إشکال، وإن طلب العامل بیعها فالظاهر عدم وجوب</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منعه من إعطاء حصّته من العروض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یجب علی المالک تخلیص العروض عن حقّ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الوجوب غیر بعید، خصوصاً فی ما احتمل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احتُمِل</w:t>
      </w:r>
      <w:r>
        <w:rPr>
          <w:rStyle w:val="FootnoteAnchor"/>
          <w:rtl w:val="true"/>
        </w:rPr>
        <w:footnoteReference w:id="734"/>
      </w:r>
      <w:r>
        <w:rPr>
          <w:rFonts w:ascii="IRNazanin" w:hAnsi="IRNazanin" w:eastAsia="IRNazanin"/>
          <w:color w:val="111111"/>
          <w:sz w:val="28"/>
          <w:sz w:val="28"/>
          <w:szCs w:val="28"/>
          <w:rtl w:val="true"/>
          <w:lang w:bidi="fa-IR"/>
        </w:rPr>
        <w:t xml:space="preserve"> ربح فیه، خصوصاً إذا کان هو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طلبه المالک ففی وجوب إجابته وعدمه وجوه، ثالثها التفصیل بین صورة کون مقدار رأس المال نقداً فلا یجب، وبین عدمه فیجب</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لو رضی المالک بعد الفسخ بقسمة العروض سقط وجوبه عن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اللازم تسلیم مقدار رأس المال کما کان؛ عملاً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الأقوائیّة ممنوعة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لاحتمال الوجوب وجه، وهو التمسّک بکون الإنضاض من اللوازم العرفیّةالعقلائیّة للمضاربة، فالملتزم بالملزوم ملتزم بلوازمه الشرعیّة والعرفیّة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الوجوب 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الإطلاق مشکل، ویمکن الاختلاف باختلاف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استقرار ملکیّة العامل للربح موقوفاً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المیزان فی حصول استقرار ملکیّة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الإنضاض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ولعلّه تحصل الخسارة بالبیع؛ إذ لا منافاة،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الإنضاض بعد الفسخ؛ لعدم الدلیل علیه، لکن لو حصلت الخسارة بعده قبل القسمة بل أو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الظاهر الاستقرار بالفسخ والقسمة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ما فی الالتزام بعدم وجوب الإنضاض، وتوقّف الاستقرار علیه منالتنافی، وتقدّم ما هو الأقوی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الاستقرار بالقسمة إذا رضیا بها بلا إنضاض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الفرع مبنیّ علی 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منه الاستقرار بالفسخ والقسمة، فبعدهما لا یجبر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کانت فی القسمة دلالة عرفیّة علی الفسخ، فیحصل الاستقرار حینئذٍ، کماعرفت فی بعض الحواشی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جبران بعد 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إشکال، ولاسیّما إذا کانت الخسارة بعد القسمة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bookmarkStart w:id="401" w:name="pg13285_139084"/>
    </w:p>
    <w:p>
      <w:pPr>
        <w:pStyle w:val="BookText"/>
        <w:rPr/>
      </w:pPr>
      <w:bookmarkEnd w:id="401"/>
      <w:r>
        <w:rPr>
          <w:rFonts w:ascii="IRNazanin" w:hAnsi="IRNazanin" w:eastAsia="IRNazanin"/>
          <w:color w:val="111111"/>
          <w:sz w:val="28"/>
          <w:sz w:val="28"/>
          <w:szCs w:val="28"/>
          <w:rtl w:val="true"/>
          <w:lang w:bidi="fa-IR"/>
        </w:rPr>
        <w:t>بالربح</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ما عرفت من تمامیّة المضاربة بالفسخ، وعدم وجوب الإنضاض لاوجه لتوقّف استقرار الملک علیه، وجبر الخسارة بعد الفسخ قبل القسمة أو بعدهابالربح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أنّه لو أخذه یستردّ منه</w:t>
      </w:r>
      <w:r>
        <w:rPr>
          <w:rFonts w:eastAsia="IRNazanin" w:cs="IRNazanin"/>
          <w:color w:val="111111"/>
          <w:sz w:val="28"/>
          <w:szCs w:val="28"/>
          <w:rtl w:val="true"/>
          <w:lang w:bidi="fa-IR"/>
        </w:rPr>
        <w:t>.</w:t>
      </w:r>
    </w:p>
    <w:p>
      <w:pPr>
        <w:pStyle w:val="Heading4"/>
        <w:numPr>
          <w:ilvl w:val="3"/>
          <w:numId w:val="1"/>
        </w:numPr>
        <w:rPr/>
      </w:pPr>
      <w:bookmarkStart w:id="402" w:name="__RefHeading___Toc2093944_2322387425"/>
      <w:bookmarkStart w:id="403" w:name="_Toc143"/>
      <w:bookmarkEnd w:id="402"/>
      <w:r>
        <w:rPr>
          <w:rtl w:val="true"/>
        </w:rPr>
        <w:t>السادسة</w:t>
      </w:r>
      <w:r>
        <w:rPr>
          <w:rtl w:val="true"/>
        </w:rPr>
        <w:t xml:space="preserve">: </w:t>
      </w:r>
      <w:r>
        <w:rPr>
          <w:rtl w:val="true"/>
        </w:rPr>
        <w:t>لو کان فی المال دیون علی الناس</w:t>
      </w:r>
      <w:bookmarkEnd w:id="403"/>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المال دیون علی الناس فهل یجب علی العامل أخذها وجبایتها بعد الفسخ أو الانفساخ، أم لا؟ وجهان، أقواهما</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الأقوائیّة إشکال، بل منع؛ إذ بناء عقد المضاربة علی إتمام الأمر وإیصال مالالمالک إلیه فلا یجوز له إرجاع المالک إلی المدیونین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بل الأحوط لو لم یکن أقوی الوجوب، خصوصاً فیما إذا کان الفسخمن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خصوصاً إذا کان الفاسخ هو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بل لعلّ الوجوب لا یخلو من 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الفسخ من العامل فإنّ الأحوط له جبایتها، بل هو الأقوی إذا کان الدَینلا بإذن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نظر ومراعاة الاحتیاط أولی إن لم یکن واجباً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ولا یُترک الاحتیاط، خصوصاً إذا کان الفسخ من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الوجوب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والوجوب إن لم یکن أقوی فهو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الجبایة؛ لما مرّ فی الإنضاض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الدَین بإذن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bookmarkStart w:id="404" w:name="pg13285_139085"/>
    </w:p>
    <w:p>
      <w:pPr>
        <w:pStyle w:val="BookText"/>
        <w:rPr/>
      </w:pPr>
      <w:bookmarkEnd w:id="404"/>
      <w:r>
        <w:rPr>
          <w:rFonts w:ascii="Amiri" w:hAnsi="Amiri" w:eastAsia="Amiri" w:cs="Amiri"/>
          <w:color w:val="111111"/>
          <w:sz w:val="28"/>
          <w:sz w:val="28"/>
          <w:szCs w:val="28"/>
          <w:rtl w:val="true"/>
          <w:lang w:bidi="ar-SA"/>
        </w:rPr>
        <w:t>من غیر فرقٍ</w:t>
      </w:r>
      <w:r>
        <w:rPr>
          <w:rStyle w:val="FootnoteAnchor"/>
          <w:rtl w:val="true"/>
        </w:rPr>
        <w:footnoteReference w:id="739"/>
      </w:r>
      <w:r>
        <w:rPr>
          <w:rFonts w:ascii="IRNazanin" w:hAnsi="IRNazanin" w:eastAsia="IRNazanin"/>
          <w:color w:val="111111"/>
          <w:sz w:val="28"/>
          <w:sz w:val="28"/>
          <w:szCs w:val="28"/>
          <w:rtl w:val="true"/>
          <w:lang w:bidi="fa-IR"/>
        </w:rPr>
        <w:t xml:space="preserve"> بین أن یکون الفسخ من العامل</w:t>
      </w:r>
      <w:r>
        <w:rPr>
          <w:rStyle w:val="FootnoteAnchor"/>
          <w:rtl w:val="true"/>
        </w:rPr>
        <w:footnoteReference w:id="740"/>
      </w:r>
      <w:r>
        <w:rPr>
          <w:rFonts w:ascii="IRNazanin" w:hAnsi="IRNazanin" w:eastAsia="IRNazanin"/>
          <w:color w:val="111111"/>
          <w:sz w:val="28"/>
          <w:sz w:val="28"/>
          <w:szCs w:val="28"/>
          <w:rtl w:val="true"/>
          <w:lang w:bidi="fa-IR"/>
        </w:rPr>
        <w:t xml:space="preserve"> أو المالک</w:t>
      </w:r>
      <w:r>
        <w:rPr>
          <w:rFonts w:eastAsia="IRNazanin" w:cs="IRNazanin"/>
          <w:color w:val="111111"/>
          <w:sz w:val="28"/>
          <w:szCs w:val="28"/>
          <w:rtl w:val="true"/>
          <w:lang w:bidi="fa-IR"/>
        </w:rPr>
        <w:t>.</w:t>
      </w:r>
    </w:p>
    <w:p>
      <w:pPr>
        <w:pStyle w:val="Heading4"/>
        <w:numPr>
          <w:ilvl w:val="3"/>
          <w:numId w:val="1"/>
        </w:numPr>
        <w:rPr/>
      </w:pPr>
      <w:bookmarkStart w:id="405" w:name="__RefHeading___Toc2093946_2322387425"/>
      <w:bookmarkStart w:id="406" w:name="_Toc144"/>
      <w:bookmarkEnd w:id="405"/>
      <w:r>
        <w:rPr>
          <w:rtl w:val="true"/>
        </w:rPr>
        <w:t>السابعة</w:t>
      </w:r>
      <w:r>
        <w:rPr>
          <w:rtl w:val="true"/>
        </w:rPr>
        <w:t xml:space="preserve">: </w:t>
      </w:r>
      <w:r>
        <w:rPr>
          <w:rtl w:val="true"/>
        </w:rPr>
        <w:t>قیام الوارث مقام المالک أو العامل فیموتها</w:t>
      </w:r>
      <w:bookmarkEnd w:id="406"/>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أو العامل قام</w:t>
      </w:r>
      <w:r>
        <w:rPr>
          <w:rStyle w:val="FootnoteAnchor"/>
          <w:rtl w:val="true"/>
        </w:rPr>
        <w:footnoteReference w:id="741"/>
      </w:r>
      <w:r>
        <w:rPr>
          <w:rFonts w:ascii="IRNazanin" w:hAnsi="IRNazanin" w:eastAsia="IRNazanin"/>
          <w:color w:val="111111"/>
          <w:sz w:val="28"/>
          <w:sz w:val="28"/>
          <w:szCs w:val="28"/>
          <w:rtl w:val="true"/>
          <w:lang w:bidi="fa-IR"/>
        </w:rPr>
        <w:t xml:space="preserve"> وارثه مقامه</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یشکل البناء علی جواز بیع الوارث للعامل؛ لارتفاع الإذن بالموت، اللهمّ إلّاأن یکون ذلک من باب الحقّ، لا من جهة الإذن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له من الأموال والحقوق، وأمّا فی ما وجب علیه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بل منع، وإنّما المنتقل إلی الوارث هو المال، أو الحقّ القابلللانتقال دون غیرهما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للمیّت من الحقوق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407" w:name="pg13285_139086"/>
    </w:p>
    <w:p>
      <w:pPr>
        <w:pStyle w:val="BookText"/>
        <w:rPr/>
      </w:pPr>
      <w:bookmarkEnd w:id="407"/>
      <w:r>
        <w:rPr>
          <w:rFonts w:ascii="IRNazanin" w:hAnsi="IRNazanin" w:eastAsia="IRNazanin"/>
          <w:color w:val="111111"/>
          <w:sz w:val="28"/>
          <w:sz w:val="28"/>
          <w:szCs w:val="28"/>
          <w:rtl w:val="true"/>
          <w:lang w:bidi="fa-IR"/>
        </w:rPr>
        <w:t>ما مرّ من الأحکام</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ما للمیّت من الحقوق، لا فی ما کان علیه من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له، وأمّا ما علیه فتخرج من ترکته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ما له من الأموال والحقوق، وأمّا ما علیه من الأموال والحقوق المالیّةفیودّی من الترکة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کانت من الأحکام الثابتة علیه، لا له، فإنّه حینئذٍ لا وجه للثبوت علیالوارث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2093948_2322387425"/>
      <w:bookmarkStart w:id="409" w:name="_Toc145"/>
      <w:bookmarkEnd w:id="408"/>
      <w:r>
        <w:rPr>
          <w:rtl w:val="true"/>
        </w:rPr>
        <w:t>الثامنة</w:t>
      </w:r>
      <w:r>
        <w:rPr>
          <w:rtl w:val="true"/>
        </w:rPr>
        <w:t xml:space="preserve">: </w:t>
      </w:r>
      <w:r>
        <w:rPr>
          <w:rtl w:val="true"/>
        </w:rPr>
        <w:t>وجوب التخلیة بین المالک وماله علی العامل</w:t>
      </w:r>
      <w:bookmarkEnd w:id="409"/>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العامل بعد حصول الفسخ أو الانفساخ أزید من التخلیة</w:t>
      </w:r>
      <w:r>
        <w:rPr>
          <w:rStyle w:val="FootnoteAnchor"/>
          <w:rtl w:val="true"/>
        </w:rPr>
        <w:footnoteReference w:id="744"/>
      </w:r>
      <w:r>
        <w:rPr>
          <w:rFonts w:ascii="IRNazanin" w:hAnsi="IRNazanin" w:eastAsia="IRNazanin"/>
          <w:color w:val="111111"/>
          <w:sz w:val="28"/>
          <w:sz w:val="28"/>
          <w:szCs w:val="28"/>
          <w:rtl w:val="true"/>
          <w:lang w:bidi="fa-IR"/>
        </w:rPr>
        <w:t xml:space="preserve"> بین المالک وماله، فلا یجب</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الإیصال، خصوصاً لو کان فی بلدٍ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الایصال، خصوصاً إذا کانت التخلیة وحدها موجبةً للخطر علیالمال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أرسله إلی بلدٍ آخر غیر بلد المالک ولو کان بإذنه یمکن دعوی وجوب 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بلده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10" w:name="pg13285_139087"/>
    </w:p>
    <w:p>
      <w:pPr>
        <w:pStyle w:val="BookText"/>
        <w:rPr/>
      </w:pPr>
      <w:bookmarkEnd w:id="410"/>
      <w:r>
        <w:rPr>
          <w:rFonts w:ascii="Amiri" w:hAnsi="Amiri" w:eastAsia="Amiri" w:cs="Amiri"/>
          <w:color w:val="111111"/>
          <w:sz w:val="28"/>
          <w:sz w:val="28"/>
          <w:szCs w:val="28"/>
          <w:rtl w:val="true"/>
          <w:lang w:bidi="ar-SA"/>
        </w:rPr>
        <w:t>لکنّه</w:t>
      </w:r>
      <w:r>
        <w:rPr>
          <w:rStyle w:val="FootnoteAnchor"/>
          <w:rtl w:val="true"/>
        </w:rPr>
        <w:footnoteReference w:id="746"/>
      </w:r>
      <w:r>
        <w:rPr>
          <w:rFonts w:ascii="IRNazanin" w:hAnsi="IRNazanin" w:eastAsia="IRNazanin"/>
          <w:color w:val="111111"/>
          <w:sz w:val="28"/>
          <w:sz w:val="28"/>
          <w:szCs w:val="28"/>
          <w:rtl w:val="true"/>
          <w:lang w:bidi="fa-IR"/>
        </w:rPr>
        <w:t xml:space="preserve"> مع ذلک مشکل</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وأمّا ما ذکره من الوجه فغیر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ما جرت العادة علی الإیصال إلی البلد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الخلاف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سنن الدارمی</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أزید من التخلیة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احتاج الردّ إلیه إلی الاُجرة فالاُجرة علی المالک، کما فی سائر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سافر به بدون إذن المالک إلی بلدٍ آخر وحصل الفسخ فیه یکون حاله حال الغاصب فی وجوب الردّ</w:t>
      </w:r>
      <w:r>
        <w:rPr>
          <w:rStyle w:val="FootnoteAnchor"/>
          <w:rtl w:val="true"/>
        </w:rPr>
        <w:footnoteReference w:id="748"/>
      </w:r>
      <w:r>
        <w:rPr>
          <w:rFonts w:ascii="IRNazanin" w:hAnsi="IRNazanin" w:eastAsia="IRNazanin"/>
          <w:color w:val="111111"/>
          <w:sz w:val="28"/>
          <w:sz w:val="28"/>
          <w:szCs w:val="28"/>
          <w:rtl w:val="true"/>
          <w:lang w:bidi="fa-IR"/>
        </w:rPr>
        <w:t xml:space="preserve"> والاُجرة، وإن کان ذلک منه للجهل  بالحکم الشرعیّ من عدم جواز السفر بدون إذنه</w:t>
      </w:r>
      <w:r>
        <w:rPr>
          <w:rFonts w:eastAsia="IRNazanin" w:cs="IRNazanin"/>
          <w:color w:val="111111"/>
          <w:sz w:val="28"/>
          <w:szCs w:val="28"/>
          <w:rtl w:val="true"/>
          <w:lang w:bidi="fa-IR"/>
        </w:rPr>
        <w:t>.</w:t>
      </w:r>
    </w:p>
    <w:p>
      <w:pPr>
        <w:pStyle w:val="Heading3"/>
        <w:numPr>
          <w:ilvl w:val="2"/>
          <w:numId w:val="1"/>
        </w:numPr>
        <w:rPr/>
      </w:pPr>
      <w:bookmarkStart w:id="411" w:name="__RefHeading___Toc2093950_2322387425"/>
      <w:bookmarkStart w:id="412" w:name="_Toc146"/>
      <w:bookmarkEnd w:id="411"/>
      <w:r>
        <w:rPr>
          <w:rtl w:val="true"/>
        </w:rPr>
        <w:t>فروع کون الربح وقایة لرأس المال</w:t>
      </w:r>
      <w:bookmarkEnd w:id="41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الربح</w:t>
      </w:r>
      <w:r>
        <w:rPr>
          <w:rStyle w:val="FootnoteAnchor"/>
          <w:rtl w:val="true"/>
        </w:rPr>
        <w:footnoteReference w:id="749"/>
      </w:r>
      <w:r>
        <w:rPr>
          <w:rFonts w:ascii="IRNazanin" w:hAnsi="IRNazanin" w:eastAsia="IRNazanin"/>
          <w:color w:val="111111"/>
          <w:sz w:val="28"/>
          <w:sz w:val="28"/>
          <w:szCs w:val="28"/>
          <w:rtl w:val="true"/>
          <w:lang w:bidi="fa-IR"/>
        </w:rPr>
        <w:t xml:space="preserve"> وقایة لرأس المال، من غیر فرقٍ بین </w:t>
      </w:r>
    </w:p>
    <w:p>
      <w:pPr>
        <w:pStyle w:val="BookText"/>
        <w:rPr/>
      </w:pPr>
      <w:r>
        <w:rPr>
          <w:rFonts w:ascii="IRNazanin" w:hAnsi="IRNazanin" w:eastAsia="IRNazanin"/>
          <w:color w:val="111111"/>
          <w:sz w:val="28"/>
          <w:sz w:val="28"/>
          <w:szCs w:val="28"/>
          <w:rtl w:val="true"/>
          <w:lang w:bidi="fa-IR"/>
        </w:rPr>
        <w:t>أن یکون سابقاً علی التلف، أو الخسران، أو لاحقاً، فالخسارة السابقة تُجبَر بالربح اللاحق، وبالعکس، ثمّ لا یلزم أن یکون الربح حاصلاً من مجموع رأس المال، وکذا لا یلزم أن تکون الخسارة واردةً علی المجموع، فلو اتّجر بجمیع رأس المال فخسر ثمّ اتّجر ببعض الباقی فربح یُجبَر ذلک الخسران بهذا الربح، وکذا إذا اتّجر بالبعض فخسر ثمّ اتّجر بالبعض الآخر أو بجمیع الباقی فربح، ولا یلزم</w:t>
      </w:r>
      <w:r>
        <w:rPr>
          <w:rStyle w:val="FootnoteAnchor"/>
          <w:rtl w:val="true"/>
        </w:rPr>
        <w:footnoteReference w:id="750"/>
      </w:r>
      <w:r>
        <w:rPr>
          <w:rFonts w:ascii="IRNazanin" w:hAnsi="IRNazanin" w:eastAsia="IRNazanin"/>
          <w:color w:val="111111"/>
          <w:sz w:val="28"/>
          <w:sz w:val="28"/>
          <w:szCs w:val="28"/>
          <w:rtl w:val="true"/>
          <w:lang w:bidi="fa-IR"/>
        </w:rPr>
        <w:t xml:space="preserve"> فی الربح أو الخسران أن یکون مع بقاء المضاربة حال  حصولها، فالربح مطلقاً جابر للخسارة</w:t>
      </w:r>
      <w:r>
        <w:rPr>
          <w:rStyle w:val="FootnoteAnchor"/>
          <w:rtl w:val="true"/>
        </w:rPr>
        <w:footnoteReference w:id="751"/>
      </w:r>
      <w:r>
        <w:rPr>
          <w:rFonts w:ascii="IRNazanin" w:hAnsi="IRNazanin" w:eastAsia="IRNazanin"/>
          <w:color w:val="111111"/>
          <w:sz w:val="28"/>
          <w:sz w:val="28"/>
          <w:szCs w:val="28"/>
          <w:rtl w:val="true"/>
          <w:lang w:bidi="fa-IR"/>
        </w:rPr>
        <w:t xml:space="preserve"> والتلف مطلقاً ما دام لم یتمّ</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لم یستقرّ حقّ العامل بالقسمة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دام لم تستقرّ ملکیّة العامل، وقد مرّ ملاک الاستقرار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لم یستقرّ ملکیّة العامل للربح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عمل</w:t>
      </w:r>
      <w:r>
        <w:rPr>
          <w:rStyle w:val="FootnoteAnchor"/>
          <w:rtl w:val="true"/>
        </w:rPr>
        <w:footnoteReference w:id="753"/>
      </w:r>
      <w:r>
        <w:rPr>
          <w:rFonts w:ascii="Amiri" w:hAnsi="Amiri" w:eastAsia="Amiri" w:cs="Amiri"/>
          <w:color w:val="111111"/>
          <w:sz w:val="28"/>
          <w:sz w:val="28"/>
          <w:szCs w:val="28"/>
          <w:rtl w:val="true"/>
          <w:lang w:bidi="ar-SA"/>
        </w:rPr>
        <w:t xml:space="preserve"> المضاربة</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مادام لم یحصل الفسخ والقسمة، وإن حصلا تستقرّ ملکیّة العامل وإن لم یتمّعمل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ما لم یستقرّ الربح للعامل، وقد مرّ ما به یستقرّ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لم تستقرّ ملکیّة العامل علی حصّته، الملازم، ذلک لانتهاء عمل المضاربةعرفاً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للمالک أن یستردّ بعض مال المضاربة فی الأثناء، ولکن تبطل بالنسبة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وتبقی 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البقیّة، وتُکوّن رأس المال، وحینئذٍ فإذا فرضنا أنّه أخذ بعد ما حصل الخسران أو التلف بالنسبة إلی رأس</w:t>
      </w:r>
    </w:p>
    <w:p>
      <w:pPr>
        <w:pStyle w:val="BookText"/>
        <w:rPr/>
      </w:pPr>
      <w:r>
        <w:rPr>
          <w:rFonts w:ascii="IRNazanin" w:hAnsi="IRNazanin" w:eastAsia="IRNazanin"/>
          <w:color w:val="111111"/>
          <w:sz w:val="28"/>
          <w:sz w:val="28"/>
          <w:szCs w:val="28"/>
          <w:rtl w:val="true"/>
          <w:lang w:bidi="fa-IR"/>
        </w:rPr>
        <w:t>المال مقداراً من البقیّة ثمّ اتّجر العامل بالبقیّة أو ببعضها فحصل ربح یکون ذلک الربح جابراً</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مجال للجبر بعد فرض بطلان المضاربة بالنسبة إلی المقدار الّذی أخذه المالک،فإنّ مرجعه إلی استقرار الخسران والتلف بالإضافة إلی ذلک المقدار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تسلیم انفساخ المضاربة بالنسبة إلی ما أخذه المالک وتمامیّتها بالإضافة إلیهلا وجه لانجبار سهم المأخوذ من الخسران بربح البقیّة فیما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التلف السابق بتمامه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ما علیه الشیخ فی محکیّ مبسوطه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المحقّقون وفصّل العلّامة فیالتذکرة والقواعد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قواعد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المسألتین؛ لأنّ المضاربة بالنسبة إلی المأخوذ صارتباطلةً، والبقیّة رأس المال، ولیس خسران الجمیع خسراناً للبقیّة، ولا ربحه ربحها،فلابدّ من التکسیر علی التمام والحساب بالنسبة، فراجع القواعد وشرحها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لایجبر بربح الباقی خسارة السابق، ولا بربح السابق خسارة الباقی،کما عن المحقّق قدس سره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Style w:val="FootnoteAnchor"/>
          <w:rtl w:val="true"/>
        </w:rPr>
        <w:footnoteReference w:id="756"/>
      </w:r>
      <w:r>
        <w:rPr>
          <w:rFonts w:ascii="IRNazanin" w:hAnsi="IRNazanin" w:eastAsia="IRNazanin"/>
          <w:color w:val="111111"/>
          <w:sz w:val="28"/>
          <w:sz w:val="28"/>
          <w:szCs w:val="28"/>
          <w:rtl w:val="true"/>
          <w:lang w:bidi="fa-IR"/>
        </w:rPr>
        <w:t xml:space="preserve"> إذا کان رأس المال مائةً فتلف منها عشرة أو خسر عشرة وبقی   تسعون، ثمّ أخذ المالک من التسعین عشرة، وبقیت ثمانون، فرأس المال تسعون، وإذا اتّجر بالثمانین فصار تسعین فهذه العشرة الحاصلة ربحاً تجبر تلک العشرة، ولا یبقی للعامل شیء، وکذا</w:t>
      </w:r>
      <w:r>
        <w:rPr>
          <w:rStyle w:val="FootnoteAnchor"/>
          <w:rtl w:val="true"/>
        </w:rPr>
        <w:footnoteReference w:id="757"/>
      </w:r>
      <w:r>
        <w:rPr>
          <w:rFonts w:ascii="IRNazanin" w:hAnsi="IRNazanin" w:eastAsia="IRNazanin"/>
          <w:color w:val="111111"/>
          <w:sz w:val="28"/>
          <w:sz w:val="28"/>
          <w:szCs w:val="28"/>
          <w:rtl w:val="true"/>
          <w:lang w:bidi="fa-IR"/>
        </w:rPr>
        <w:t xml:space="preserve"> إذا أخذ المالک بعدما حصل    الربح مقداراً</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تمامیّة عمل المضاربة بالنسبة إلی المقدار المأخوذ ـ کما هی الأظهر ـ لاوجه لجبر خسران الباقی بربحه، وبما ذکرناه ظهر الحال فی بقیّة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سواء کان بعنوان استرداد بعض رأس المال أو هو  مع 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من غیر قصدٍ إلی أحد الوجهین ثمّ اتّجر العامل بالباقی أو    </w:t>
      </w:r>
    </w:p>
    <w:p>
      <w:pPr>
        <w:pStyle w:val="BookText"/>
        <w:rPr/>
      </w:pPr>
      <w:r>
        <w:rPr>
          <w:rFonts w:ascii="IRNazanin" w:hAnsi="IRNazanin" w:eastAsia="IRNazanin"/>
          <w:color w:val="111111"/>
          <w:sz w:val="28"/>
          <w:sz w:val="28"/>
          <w:szCs w:val="28"/>
          <w:rtl w:val="true"/>
          <w:lang w:bidi="fa-IR"/>
        </w:rPr>
        <w:t>ببعضه فحصل خسران أو تلف یُجبَر بالربح السابق بتمامه</w:t>
      </w:r>
      <w:r>
        <w:rPr>
          <w:rStyle w:val="FootnoteAnchor"/>
          <w:rtl w:val="true"/>
        </w:rPr>
        <w:footnoteReference w:id="759"/>
      </w:r>
      <w:r>
        <w:rPr>
          <w:rFonts w:ascii="IRNazanin" w:hAnsi="IRNazanin" w:eastAsia="IRNazanin"/>
          <w:color w:val="111111"/>
          <w:sz w:val="28"/>
          <w:sz w:val="28"/>
          <w:szCs w:val="28"/>
          <w:rtl w:val="true"/>
          <w:lang w:bidi="fa-IR"/>
        </w:rPr>
        <w:t>، حتّی المقدار    الشائع</w:t>
      </w:r>
      <w:r>
        <w:rPr>
          <w:rStyle w:val="FootnoteAnchor"/>
          <w:rtl w:val="true"/>
        </w:rPr>
        <w:footnoteReference w:id="760"/>
      </w:r>
      <w:r>
        <w:rPr>
          <w:rFonts w:ascii="IRNazanin" w:hAnsi="IRNazanin" w:eastAsia="IRNazanin"/>
          <w:color w:val="111111"/>
          <w:sz w:val="28"/>
          <w:sz w:val="28"/>
          <w:szCs w:val="28"/>
          <w:rtl w:val="true"/>
          <w:lang w:bidi="fa-IR"/>
        </w:rPr>
        <w:t xml:space="preserve"> منه فی الّذی أخذه المالک، ولا یختصّ الجبر بما عداه حتّی یکون مقدار حصّة العامل منه باقیاً له، مثلاً إذا کان رأس المال مائةً فربح عشرةً، ثمّ أخذ المالک عشرة، ثمّ اتّجر العامل بالبقیّة فخسر عشرة أو تلف منه عشرة یجب جبره بالربح السابق، حتّی المقدار الشائع منه فی العشرة المأخوذة، فلا یبقی للعامل من الربح السابق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فلا وجه</w:t>
      </w:r>
      <w:r>
        <w:rPr>
          <w:rStyle w:val="FootnoteAnchor"/>
          <w:rtl w:val="true"/>
        </w:rPr>
        <w:footnoteReference w:id="761"/>
      </w:r>
      <w:r>
        <w:rPr>
          <w:rFonts w:ascii="Amiri" w:hAnsi="Amiri" w:eastAsia="Amiri" w:cs="Amiri"/>
          <w:color w:val="111111"/>
          <w:sz w:val="28"/>
          <w:sz w:val="28"/>
          <w:szCs w:val="28"/>
          <w:rtl w:val="true"/>
          <w:lang w:bidi="ar-SA"/>
        </w:rPr>
        <w:t xml:space="preserve"> لِما ذکره</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المحقّق قدس سره  ومَن تبعه یری بطلان المضاربة بالنسبة إلی المأخوذ مطلقاً ومنکلّ جهة، وغیره من الأعلام یرون البطلان من جهة خاصّة فقط، ویمکن الاختلافباختلاف القرائن والمقامات، فیصیر النزاع لفظیّاً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محلّ تأمّل وإشکال، وإن کان ما ذکره المحقّق أقرب إلی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الأقرب بعد استلزام الأخذ بطلان المضاربة بالنسبة إلی المأخوذ، وکونرأس المال البقیّة عرفاً، فلا یرجع خسران تمام المال أو تلفه إلی خسران البقیّةوتلفها، وکذا ربحه إلی ربحها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26/403</w:t>
      </w:r>
      <w:r>
        <w:rPr>
          <w:rFonts w:ascii="IRNazanin" w:hAnsi="IRNazanin" w:eastAsia="IRNazanin"/>
          <w:color w:val="111111"/>
          <w:sz w:val="28"/>
          <w:sz w:val="28"/>
          <w:szCs w:val="28"/>
          <w:rtl w:val="true"/>
          <w:lang w:bidi="fa-IR"/>
        </w:rPr>
        <w:t>، 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Style w:val="FootnoteAnchor"/>
          <w:rtl w:val="true"/>
        </w:rPr>
        <w:footnoteReference w:id="763"/>
      </w:r>
      <w:r>
        <w:rPr>
          <w:rFonts w:ascii="IRNazanin" w:hAnsi="IRNazanin" w:eastAsia="IRNazanin"/>
          <w:color w:val="111111"/>
          <w:sz w:val="28"/>
          <w:sz w:val="28"/>
          <w:szCs w:val="28"/>
          <w:rtl w:val="true"/>
          <w:lang w:bidi="fa-IR"/>
        </w:rPr>
        <w:t xml:space="preserve"> من أنّ الربح اللاحق لا یجبر مقدار الخسران الّذی ورد علی العشرة المأخوذة؛ لبطلان المضاربة بالنسبة إلیها، فمقدار الخسران الشائع فیها لا ینجبر بهذا الربح، فرأس المال الباقی بعد خسران العشرة فی المثال المذکور لا یکون تسعین، بل أقلّ منه بمقدار حصّة خسارة العشرة المأخوذة وهو واحد وتُسُع، فیکون رأس المال الباقی تسعین إلّا واحداً وتُسُع، وهی تسعة وثمانون إلّا تُسُع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لا وجه لِما ذکره بعضهم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مقدار الربح الشائع فی العشرة الّتی أخذها المالک لا یجبر الخسران اللاحق، وأنّ حصّة العامل </w:t>
      </w:r>
    </w:p>
    <w:p>
      <w:pPr>
        <w:pStyle w:val="BookText"/>
        <w:rPr/>
      </w:pPr>
      <w:r>
        <w:rPr>
          <w:rFonts w:ascii="IRNazanin" w:hAnsi="IRNazanin" w:eastAsia="IRNazanin"/>
          <w:color w:val="111111"/>
          <w:sz w:val="28"/>
          <w:sz w:val="28"/>
          <w:szCs w:val="28"/>
          <w:rtl w:val="true"/>
          <w:lang w:bidi="fa-IR"/>
        </w:rPr>
        <w:t>منه یبقی له ویجب علی المالک ردّه إلیه، فاللازم فی المثال المفروض عدم بقاء ربحٍ للعامل بعد حصول الخسران المذکور، بل قد عرفت</w:t>
      </w:r>
      <w:r>
        <w:rPr>
          <w:rStyle w:val="FootnoteAnchor"/>
          <w:rtl w:val="true"/>
        </w:rPr>
        <w:footnoteReference w:id="764"/>
      </w:r>
      <w:r>
        <w:rPr>
          <w:rFonts w:ascii="Amiri" w:hAnsi="Amiri" w:eastAsia="Amiri" w:cs="Amiri"/>
          <w:color w:val="111111"/>
          <w:sz w:val="28"/>
          <w:sz w:val="28"/>
          <w:szCs w:val="28"/>
          <w:rtl w:val="true"/>
          <w:lang w:bidi="ar-SA"/>
        </w:rPr>
        <w:t xml:space="preserve"> سابقاً</w:t>
      </w:r>
      <w:r>
        <w:rPr>
          <w:rStyle w:val="FootnoteAnchor"/>
          <w:rtl w:val="true"/>
        </w:rPr>
        <w:footnoteReference w:id="765"/>
      </w:r>
      <w:r>
        <w:rPr>
          <w:rFonts w:ascii="IRNazanin" w:hAnsi="IRNazanin" w:eastAsia="IRNazanin"/>
          <w:color w:val="111111"/>
          <w:sz w:val="28"/>
          <w:sz w:val="28"/>
          <w:szCs w:val="28"/>
          <w:rtl w:val="true"/>
          <w:lang w:bidi="fa-IR"/>
        </w:rPr>
        <w:t xml:space="preserve"> أنّه لو حصل ربح واقتسماه فی الأثناء وأخذ کلٌّ حصّته منه ثمّ حصل خسران أنّه یستردّ من العامل مقدار ما أخذ، بل ولو کان</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کما عرفت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الخسران بعد 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لا یتدارک الخُسران بعد الفسخ بالربح السابق مطلقاً، حتّی قبل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القسمة، بل أو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آنفاً وفیما سبق أنّ الخسران الحاصل بعد الفسخ والقسمة لا یجبر بالربحالسابق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قسمة الکلّ ظاهرة فی رفع الید عن المضاربة، وهذا هو الفسخ، بل تقسیم الربحکذلک ناضّاً أم عروضاً إذا کان علی نحو قسمة إخراج المورد للمضاربة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الظاهر هو الاستقرار بالقسمة إذا رضیا بها بلا إنضاض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اقتسما العروض وقلنا بوجوب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الإنضاض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بوجوبه علی العامل بعد الفسخ والقسمة برضا المالک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أنّه لا إشکال فی عدم وجوبه فی هذاالفرض، ثمّ إنّ ظاهر کلامه أنّ تدارکالخسران هنا منوط بوجوب الإنضاض علی العامل، وقد تقدّم منه عدم وجوبه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عدم وجوبه فی هذا 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3" w:name="pg13285_139095"/>
    </w:p>
    <w:p>
      <w:pPr>
        <w:pStyle w:val="BookText"/>
        <w:rPr/>
      </w:pPr>
      <w:bookmarkEnd w:id="413"/>
      <w:r>
        <w:rPr>
          <w:rFonts w:ascii="IRNazanin" w:hAnsi="IRNazanin" w:eastAsia="IRNazanin"/>
          <w:color w:val="111111"/>
          <w:sz w:val="28"/>
          <w:sz w:val="28"/>
          <w:szCs w:val="28"/>
          <w:rtl w:val="true"/>
          <w:lang w:bidi="fa-IR"/>
        </w:rPr>
        <w:t>علی العامل، وإنّه من تتمّات المضاربة</w:t>
      </w:r>
      <w:r>
        <w:rPr>
          <w:rFonts w:eastAsia="IRNazanin" w:cs="IRNazanin"/>
          <w:color w:val="111111"/>
          <w:sz w:val="28"/>
          <w:szCs w:val="28"/>
          <w:rtl w:val="true"/>
          <w:lang w:bidi="fa-IR"/>
        </w:rPr>
        <w:t>.</w:t>
      </w:r>
    </w:p>
    <w:p>
      <w:pPr>
        <w:pStyle w:val="Heading3"/>
        <w:numPr>
          <w:ilvl w:val="2"/>
          <w:numId w:val="1"/>
        </w:numPr>
        <w:rPr/>
      </w:pPr>
      <w:bookmarkStart w:id="414" w:name="__RefHeading___Toc2093952_2322387425"/>
      <w:bookmarkStart w:id="415" w:name="_Toc147"/>
      <w:bookmarkEnd w:id="414"/>
      <w:r>
        <w:rPr>
          <w:rtl w:val="true"/>
        </w:rPr>
        <w:t>أحکام المضاربة الفاسدة</w:t>
      </w:r>
      <w:bookmarkEnd w:id="4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المضاربة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مع جهلهما بالفساد، أو مع علمهما، أو علم أحدهما دون الآخر، فعلی التقادیر الربح بتمامه</w:t>
      </w:r>
      <w:r>
        <w:rPr>
          <w:rStyle w:val="FootnoteAnchor"/>
          <w:rtl w:val="true"/>
        </w:rPr>
        <w:footnoteReference w:id="767"/>
      </w:r>
      <w:r>
        <w:rPr>
          <w:rFonts w:ascii="IRNazanin" w:hAnsi="IRNazanin" w:eastAsia="IRNazanin"/>
          <w:color w:val="111111"/>
          <w:sz w:val="28"/>
          <w:sz w:val="28"/>
          <w:szCs w:val="28"/>
          <w:rtl w:val="true"/>
          <w:lang w:bidi="fa-IR"/>
        </w:rPr>
        <w:t xml:space="preserve"> للمالک</w:t>
      </w:r>
      <w:r>
        <w:rPr>
          <w:rStyle w:val="FootnoteAnchor"/>
          <w:rtl w:val="true"/>
        </w:rPr>
        <w:footnoteReference w:id="768"/>
      </w:r>
      <w:r>
        <w:rPr>
          <w:rFonts w:ascii="IRNazanin" w:hAnsi="IRNazanin" w:eastAsia="IRNazanin"/>
          <w:color w:val="111111"/>
          <w:sz w:val="28"/>
          <w:sz w:val="28"/>
          <w:szCs w:val="28"/>
          <w:rtl w:val="true"/>
          <w:lang w:bidi="fa-IR"/>
        </w:rPr>
        <w:t xml:space="preserve"> لإذنه</w:t>
      </w:r>
      <w:r>
        <w:rPr>
          <w:rStyle w:val="FootnoteAnchor"/>
          <w:rtl w:val="true"/>
        </w:rPr>
        <w:footnoteReference w:id="769"/>
      </w:r>
      <w:r>
        <w:rPr>
          <w:rFonts w:ascii="IRNazanin" w:hAnsi="IRNazanin" w:eastAsia="IRNazanin"/>
          <w:color w:val="111111"/>
          <w:sz w:val="28"/>
          <w:sz w:val="28"/>
          <w:szCs w:val="28"/>
          <w:rtl w:val="true"/>
          <w:lang w:bidi="fa-IR"/>
        </w:rPr>
        <w:t xml:space="preserve"> فی التجارات وإن کانت مضاربته باطلة، نعم، لو کان</w:t>
      </w:r>
      <w:r>
        <w:rPr>
          <w:rStyle w:val="FootnoteAnchor"/>
          <w:rtl w:val="true"/>
        </w:rPr>
        <w:footnoteReference w:id="770"/>
      </w:r>
      <w:r>
        <w:rPr>
          <w:rFonts w:ascii="IRNazanin" w:hAnsi="IRNazanin" w:eastAsia="IRNazanin"/>
          <w:color w:val="111111"/>
          <w:sz w:val="28"/>
          <w:sz w:val="28"/>
          <w:szCs w:val="28"/>
          <w:rtl w:val="true"/>
          <w:lang w:bidi="fa-IR"/>
        </w:rPr>
        <w:t xml:space="preserve"> الإذن مقیّداً بالمضاربة</w:t>
      </w:r>
      <w:r>
        <w:rPr>
          <w:rStyle w:val="FootnoteAnchor"/>
          <w:rtl w:val="true"/>
        </w:rPr>
        <w:footnoteReference w:id="771"/>
      </w:r>
      <w:r>
        <w:rPr>
          <w:rFonts w:ascii="IRNazanin" w:hAnsi="IRNazanin" w:eastAsia="IRNazanin"/>
          <w:color w:val="111111"/>
          <w:sz w:val="28"/>
          <w:sz w:val="28"/>
          <w:szCs w:val="28"/>
          <w:rtl w:val="true"/>
          <w:lang w:bidi="fa-IR"/>
        </w:rPr>
        <w:t xml:space="preserve"> توقّف ذلک علی إجازته، وإلّا فالمعاملات </w:t>
      </w:r>
    </w:p>
    <w:p>
      <w:pPr>
        <w:pStyle w:val="BookText"/>
        <w:rPr/>
      </w:pPr>
      <w:r>
        <w:rPr>
          <w:rFonts w:ascii="IRNazanin" w:hAnsi="IRNazanin" w:eastAsia="IRNazanin"/>
          <w:color w:val="111111"/>
          <w:sz w:val="28"/>
          <w:sz w:val="28"/>
          <w:szCs w:val="28"/>
          <w:rtl w:val="true"/>
          <w:lang w:bidi="fa-IR"/>
        </w:rPr>
        <w:t>الواقعة باطلة، وعلی عدم التقیّد أو الإجازة</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 الاُجرة مع تقیّد الإذن بالمضاربة لا وجه له ولو مع الإجازة، نعم، لوکان العمل بأمره بتخیّل الصحّة فعلیه اُجرة المثل، ولو مع عدم الإجازة إن کان ممّا لهاُجرة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استحقاقه لها مع تقیّد الإذن بالمضاربة الصحیحة نظر، حتّی فی صورة جهلها،أو جهل العامل بالفساد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جهلهما 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وأمثالها ممّا سیأتی لا یبعد أن یکون مقتضی القاعدة أنّ للعاملحقّه المتعارف، المنصرف عرفاً فی مثل تلک المضاربة؛ لأنّه الأصل المنصرفإلیه الإطلاق عرفاً، إلّا ما خرج بدلیل، ولکن مع ذلک الاحتیاط بالمصالحةلا ینبغی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وهل یضمن عوض ما أنفقه فی السفر علی نفسه لتبیّن عدم استحقاقه النفقة، أو لا؛ لأنّ المالک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سلّطه علی الإنفاق مجّاناً؟ وجهان، أقواهما</w:t>
      </w:r>
      <w:r>
        <w:rPr>
          <w:rStyle w:val="FootnoteAnchor"/>
          <w:rtl w:val="true"/>
        </w:rPr>
        <w:footnoteReference w:id="773"/>
      </w:r>
      <w:r>
        <w:rPr>
          <w:rFonts w:ascii="Amiri" w:hAnsi="Amiri" w:eastAsia="Amiri" w:cs="Amiri"/>
          <w:color w:val="111111"/>
          <w:sz w:val="28"/>
          <w:sz w:val="28"/>
          <w:szCs w:val="28"/>
          <w:rtl w:val="true"/>
          <w:lang w:bidi="ar-SA"/>
        </w:rPr>
        <w:t xml:space="preserve"> الأوّل</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أقوائیّته ممنوعة، بل الثانی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الأوّل مع التقیید والإجازة، ومع عدم التقیید الثانی لا یخلو من قوّة،وهذا التفصیل جارٍ فی التلف والنقص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لا یخلو من قوّة؛ لما ذکره فی المتن، ولقاعدة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یُضمَن بصحیحه لایُضمَن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إیضاح الفوائد لابن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المقاصد للکرکی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الأوّل مع التقیید والإجازة، والثانی مع عدم التقیید، وهذا التفصیل جارٍفی التلف والنقص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فإنّه وإن لم تجرِ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یُضمَن بصحیحه لا یُضمَنبفاسده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لعدم کون النفقة مورداً للعقد إلّا أنّ ملاک القاعدة یجری فیها،وهو الإذن والتسلیط علی إتلاف ماله مجّاناً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فیما إذا أذن المالک فی الإنفاق مجّاناً، کما فی فرض عدمالتقیید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الإذن فی السفر یستلزم الإذن فی الإنفاق ولو بتخیّل الصحّة؛ وعلیهفالأقوی هو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یفصل بین ما إذا کانت المضاربة قیداً للتسلیط فله العوض، أو کانت علینحو الداعی فلا، وهو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إقدامهما علی المجّانیّة عدم الضمان، والأحوط التراضی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مع إذن المالک فی الإنفاق مجّاناً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 یضمن</w:t>
      </w:r>
      <w:r>
        <w:rPr>
          <w:rStyle w:val="FootnoteAnchor"/>
          <w:rtl w:val="true"/>
        </w:rPr>
        <w:footnoteReference w:id="775"/>
      </w:r>
      <w:r>
        <w:rPr>
          <w:rFonts w:ascii="IRNazanin" w:hAnsi="IRNazanin" w:eastAsia="IRNazanin"/>
          <w:color w:val="111111"/>
          <w:sz w:val="28"/>
          <w:sz w:val="28"/>
          <w:szCs w:val="28"/>
          <w:rtl w:val="true"/>
          <w:lang w:bidi="fa-IR"/>
        </w:rPr>
        <w:t xml:space="preserve"> التلف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کان المالک عالماً دون العامل فإنّه یستحقّ الاُجرة</w:t>
      </w:r>
      <w:r>
        <w:rPr>
          <w:rStyle w:val="FootnoteAnchor"/>
          <w:rtl w:val="true"/>
        </w:rPr>
        <w:footnoteReference w:id="776"/>
      </w:r>
      <w:r>
        <w:rPr>
          <w:rFonts w:ascii="IRNazanin" w:hAnsi="IRNazanin" w:eastAsia="IRNazanin"/>
          <w:color w:val="111111"/>
          <w:sz w:val="28"/>
          <w:sz w:val="28"/>
          <w:szCs w:val="28"/>
          <w:rtl w:val="true"/>
          <w:lang w:bidi="fa-IR"/>
        </w:rPr>
        <w:t>، ولا یضمن التلف والنقص، وإن کانا عالِمَین أو کان العامل عالِماً دون المالک فلا اُجرة</w:t>
      </w:r>
      <w:r>
        <w:rPr>
          <w:rStyle w:val="FootnoteAnchor"/>
          <w:rtl w:val="true"/>
        </w:rPr>
        <w:footnoteReference w:id="777"/>
      </w:r>
      <w:r>
        <w:rPr>
          <w:rFonts w:ascii="IRNazanin" w:hAnsi="IRNazanin" w:eastAsia="IRNazanin"/>
          <w:color w:val="111111"/>
          <w:sz w:val="28"/>
          <w:sz w:val="28"/>
          <w:szCs w:val="28"/>
          <w:rtl w:val="true"/>
          <w:lang w:bidi="fa-IR"/>
        </w:rPr>
        <w:t xml:space="preserve"> له</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بل الأقوی استحقاقه الاُجرة، أی اُجرة المثل، من غیر فرقٍ بین علمهبالفساد وجهله بذلک، ضرورة أنّه غیر متبرّع بعمله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استحقاقه للاُجرة، کما عن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اُجرة المثل مع عدم التقیید، وأمّا مع التقیید وجهل المالک دون العامل لایبعدعدم استحقاق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علمه بعدم صحّته شرعاً لا یستلزم تبرّعه بالعمل وإهداءَه إلی المالک بحسب بنائهالعرفیّ، فعدم الفرق بین العلم والجهل ـ کما هو المشهور ـ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اُجرة المثل؛ فإنّه لیس متبرّعاً بالعمل، ومجرّد علمه بعدم صحّته شرعاً لایدلّ علی ذلک؛ فإنّ المعاملات واقعة بنظر العرف، ولا تأثیر للعلم بالحکم الشرعیّفی تغییر المعنی العرفیّ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استند عمل العامل إلی الأمر الاستیفائیّ من المالک فیستحقّ العامل اُجرةعمله، إلّا مع قصد التبرّع، راجع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استحقاقه للاُجرة فی هذه الصورة أیضاً لا یخلو من وجهٍ إذاحصل الربح بمقدارٍکان سهمه مساویاً لاُجرة المثل أو أزید، ومع عدم الربح أو نقصان سهمه عنها فمععلمه بالفساد لا یبعد عدم استحقاق الاُجرة مع عدم الربح، وعدم استحقاقه الزیادةعن مقدار سهمه مع النقصان ومع جهله به، فالأحوط التخلّص بالصلح، بل لا یُترکالاحتیاط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فإنّ العلم بفساد المعاملة شرعاً لا یستلزم الإقدام علی العملمجّاناً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اُجرة المثل، وقد مرّ غیر مرّةٍ أنّ العلم بالفساد لا یستلزم التبرّع والإقدام بلاعوض، هذا واضح فی صورة عدم التقید، وأمّا فی صورة التقیید وعلم العامل فلعدماستحقاقه الاُجرة وجه موجّه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إذن المالک مقیّداً بصحّة المضاربة، وإلّا فمجرّد علم العامل بالبطلان لایستلزم التبرّع، وعدم استحقاق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بعدم الصحّة لا یستلزم تبرّعه بالعمل، فله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لإقدامه</w:t>
      </w:r>
      <w:r>
        <w:rPr>
          <w:rStyle w:val="FootnoteAnchor"/>
          <w:rtl w:val="true"/>
        </w:rPr>
        <w:footnoteReference w:id="779"/>
      </w:r>
      <w:r>
        <w:rPr>
          <w:rFonts w:ascii="IRNazanin" w:hAnsi="IRNazanin" w:eastAsia="IRNazanin"/>
          <w:color w:val="111111"/>
          <w:sz w:val="28"/>
          <w:sz w:val="28"/>
          <w:szCs w:val="28"/>
          <w:rtl w:val="true"/>
          <w:lang w:bidi="fa-IR"/>
        </w:rPr>
        <w:t xml:space="preserve"> علی العمل</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کان ذلک مساوقاً عرفاً للتبرّع والمجّانیّة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التعلیل لا یقتضی إلّا عدم استحقاق الحصّة المجعولة، ولا دلالة فیه علی عدماستحقاق الاُجرة مطلقاً، ولا منافاة بینه وبین العلم بالفساد، نعم، فی صورة عدمحصول الربح، أو کون حصّته منه أقلّ من الاُجرة لا تبعد دعوی عدم الاستحقاقمطلقاً، أو بالإضافة إلی خصوص الزیادة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علمه</w:t>
      </w:r>
      <w:r>
        <w:rPr>
          <w:rStyle w:val="FootnoteAnchor"/>
          <w:rtl w:val="true"/>
        </w:rPr>
        <w:footnoteReference w:id="781"/>
      </w:r>
      <w:r>
        <w:rPr>
          <w:rFonts w:ascii="IRNazanin" w:hAnsi="IRNazanin" w:eastAsia="IRNazanin"/>
          <w:color w:val="111111"/>
          <w:sz w:val="28"/>
          <w:sz w:val="28"/>
          <w:szCs w:val="28"/>
          <w:rtl w:val="true"/>
          <w:lang w:bidi="fa-IR"/>
        </w:rPr>
        <w:t xml:space="preserve"> بعدم صحّة المعاملة، وربّما یحتمل</w:t>
      </w:r>
      <w:r>
        <w:rPr>
          <w:rStyle w:val="FootnoteAnchor"/>
          <w:rtl w:val="true"/>
        </w:rPr>
        <w:footnoteReference w:id="782"/>
      </w:r>
      <w:r>
        <w:rPr>
          <w:rFonts w:ascii="IRNazanin" w:hAnsi="IRNazanin" w:eastAsia="IRNazanin"/>
          <w:color w:val="111111"/>
          <w:sz w:val="28"/>
          <w:sz w:val="28"/>
          <w:szCs w:val="28"/>
          <w:rtl w:val="true"/>
          <w:lang w:bidi="fa-IR"/>
        </w:rPr>
        <w:t xml:space="preserve"> فی صورة علمهما أنّه   یستحقّ حصّته من الربح من باب الجعالة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عدم قصدها</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المفروض قصدهما؛ لِما مرّ من أنّ المضاربة مرکّبة من جُعالة 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ربّما یحتمل استحقاقه اُجرة المثل إذا اعتقد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یستحقّها مع الفساد،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وله وجه</w:t>
      </w:r>
      <w:r>
        <w:rPr>
          <w:rStyle w:val="FootnoteAnchor"/>
          <w:rtl w:val="true"/>
        </w:rPr>
        <w:footnoteReference w:id="785"/>
      </w:r>
      <w:r>
        <w:rPr>
          <w:rFonts w:ascii="IRNazanin" w:hAnsi="IRNazanin" w:eastAsia="IRNazanin"/>
          <w:color w:val="111111"/>
          <w:sz w:val="28"/>
          <w:sz w:val="28"/>
          <w:szCs w:val="28"/>
          <w:rtl w:val="true"/>
          <w:lang w:bidi="fa-IR"/>
        </w:rPr>
        <w:t>، وإن کان الأقوی خلافه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حصل ربح ولو قلیلاً، وأمّا مع عدم حصوله فاستحقاق العامل الاُجرة ولو مع الجهل</w:t>
      </w:r>
      <w:r>
        <w:rPr>
          <w:rStyle w:val="FootnoteAnchor"/>
          <w:rtl w:val="true"/>
        </w:rPr>
        <w:footnoteReference w:id="787"/>
      </w:r>
      <w:r>
        <w:rPr>
          <w:rFonts w:ascii="IRNazanin" w:hAnsi="IRNazanin" w:eastAsia="IRNazanin"/>
          <w:color w:val="111111"/>
          <w:sz w:val="28"/>
          <w:sz w:val="28"/>
          <w:szCs w:val="28"/>
          <w:rtl w:val="true"/>
          <w:lang w:bidi="fa-IR"/>
        </w:rPr>
        <w:t xml:space="preserve"> مشکل</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إقدامه علی أن یکون عمله علی تقدیر عدم حصول الربح مجّاناً وبلا عوضلا یبقی وجه للإشکال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عدم الاستحقاق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إشکال فی عدم استحقاقه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اُجرة له بلا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لإقدامه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عدم العوض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لعمله، مع عدم حصول الربح، وعلی هذا ففی صورة حصوله أیضاً یستحقّ أقلّ الأمرین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أوردناها من نسخةٍ اُخری منه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لا یُترک مقتضی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مقدار الربح واُجرة المثل، لکنّ الأقوی</w:t>
      </w:r>
      <w:bookmarkStart w:id="416" w:name="pg13285_139102"/>
    </w:p>
    <w:p>
      <w:pPr>
        <w:pStyle w:val="BookText"/>
        <w:rPr/>
      </w:pPr>
      <w:bookmarkEnd w:id="416"/>
      <w:r>
        <w:rPr>
          <w:rFonts w:ascii="IRNazanin" w:hAnsi="IRNazanin" w:eastAsia="IRNazanin"/>
          <w:color w:val="111111"/>
          <w:sz w:val="28"/>
          <w:sz w:val="28"/>
          <w:szCs w:val="28"/>
          <w:rtl w:val="true"/>
          <w:lang w:bidi="fa-IR"/>
        </w:rPr>
        <w:t>خلافه</w:t>
      </w:r>
      <w:r>
        <w:rPr>
          <w:rStyle w:val="FootnoteAnchor"/>
          <w:rtl w:val="true"/>
        </w:rPr>
        <w:footnoteReference w:id="789"/>
      </w:r>
      <w:r>
        <w:rPr>
          <w:rFonts w:ascii="Amiri" w:hAnsi="Amiri" w:eastAsia="Amiri" w:cs="Amiri"/>
          <w:color w:val="111111"/>
          <w:sz w:val="28"/>
          <w:sz w:val="28"/>
          <w:szCs w:val="28"/>
          <w:rtl w:val="true"/>
          <w:lang w:bidi="ar-SA"/>
        </w:rPr>
        <w:t>؛ لأنّ</w:t>
      </w:r>
      <w:r>
        <w:rPr>
          <w:rStyle w:val="FootnoteAnchor"/>
          <w:rtl w:val="true"/>
        </w:rPr>
        <w:footnoteReference w:id="790"/>
      </w:r>
      <w:r>
        <w:rPr>
          <w:rFonts w:ascii="Amiri" w:hAnsi="Amiri" w:eastAsia="Amiri" w:cs="Amiri"/>
          <w:color w:val="111111"/>
          <w:sz w:val="28"/>
          <w:sz w:val="28"/>
          <w:szCs w:val="28"/>
          <w:rtl w:val="true"/>
          <w:lang w:bidi="ar-SA"/>
        </w:rPr>
        <w:t xml:space="preserve"> رضاه بذلک کان مقیّداً</w:t>
      </w:r>
      <w:r>
        <w:rPr>
          <w:rStyle w:val="FootnoteAnchor"/>
          <w:rtl w:val="true"/>
        </w:rPr>
        <w:footnoteReference w:id="791"/>
      </w:r>
      <w:r>
        <w:rPr>
          <w:rFonts w:ascii="IRNazanin" w:hAnsi="IRNazanin" w:eastAsia="IRNazanin"/>
          <w:color w:val="111111"/>
          <w:sz w:val="28"/>
          <w:sz w:val="28"/>
          <w:szCs w:val="28"/>
          <w:rtl w:val="true"/>
          <w:lang w:bidi="fa-IR"/>
        </w:rPr>
        <w:t xml:space="preserve"> بالمضاربة، ومراعاة الاحتیاط</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یُترک فی هذه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بالتصالح 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وبعض الصور المتقدّمة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2093954_2322387425"/>
      <w:bookmarkStart w:id="418" w:name="_Toc148"/>
      <w:bookmarkEnd w:id="417"/>
      <w:r>
        <w:rPr>
          <w:rtl w:val="true"/>
        </w:rPr>
        <w:t>إدّعاء المضاربة علی أحدٍ وإنکار الأخیر</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علی أحدٍ أنّه أعطاه کذا مقداراً مضاربةً وأنکر ولم یکن للمدّعی بیّنة فالقول قول المنکر مع الیمین</w:t>
      </w:r>
      <w:r>
        <w:rPr>
          <w:rFonts w:eastAsia="IRNazanin" w:cs="IRNazanin"/>
          <w:color w:val="111111"/>
          <w:sz w:val="28"/>
          <w:szCs w:val="28"/>
          <w:rtl w:val="true"/>
          <w:lang w:bidi="fa-IR"/>
        </w:rPr>
        <w:t>.</w:t>
      </w:r>
    </w:p>
    <w:p>
      <w:pPr>
        <w:pStyle w:val="Heading3"/>
        <w:numPr>
          <w:ilvl w:val="2"/>
          <w:numId w:val="1"/>
        </w:numPr>
        <w:rPr/>
      </w:pPr>
      <w:bookmarkStart w:id="419" w:name="__RefHeading___Toc2093956_2322387425"/>
      <w:bookmarkStart w:id="420" w:name="_Toc149"/>
      <w:bookmarkEnd w:id="419"/>
      <w:r>
        <w:rPr>
          <w:rtl w:val="true"/>
        </w:rPr>
        <w:t>تنازع العامل والمالک فی رأس المال</w:t>
      </w:r>
      <w:bookmarkEnd w:id="42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تنازع المالک والعامل فی مقدار رأس المال الّذی  أعطاه للعامل قُدِّم قول العامل بیمینه مع عدم البیّنة، من غیر فرقٍ بین کون </w:t>
      </w:r>
    </w:p>
    <w:p>
      <w:pPr>
        <w:pStyle w:val="BookText"/>
        <w:rPr/>
      </w:pPr>
      <w:r>
        <w:rPr>
          <w:rFonts w:ascii="IRNazanin" w:hAnsi="IRNazanin" w:eastAsia="IRNazanin"/>
          <w:color w:val="111111"/>
          <w:sz w:val="28"/>
          <w:sz w:val="28"/>
          <w:szCs w:val="28"/>
          <w:rtl w:val="true"/>
          <w:lang w:bidi="fa-IR"/>
        </w:rPr>
        <w:t>المال موجوداً أو تالفاً، مع ضمان العامل</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ثبت تعدِّیه أو تفریطه، وإلّا فمع عدم الضمان لا أثر للدعوی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 إعطائه أزید ممّا یقوله، وأصالة براءة ذمّته إذا کان تالفاً بالأزید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ریب فی أنّ رأس المال للمالک، قلّ أم کَثُر، والربح نتیجة للمال فهو للمالکأیضاً بالتبعیّة، وجعل حصّة من الربح للعامل مُخرِج له عن التبعیّة، وهذا الجعل أمرحادث محتاج إلی السبب، فالأصل یقتضی عدمه، والثابت منه فی الظاهر هوالمقدار الّذی یقرّ به المالک، وهذا هو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کون جمیع هذا المال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یُعثر علی هکذا نصِّ قولٍ للماتن فی هذه المسألة، ولا فی سابقتها ولا لاحقتها إلّا 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راجع قوله، فیبقی کون الربح تابعاً للأصل فی المسألة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والأوفقبالصناعة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استحقاق العامل أزید ممّا یقرّ به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إذا رجع إذا کان المرجع فی تشخیص المتخاصِمین مصبّ الدعوی، لا الغرضالأصلی من طرح الدعوی، وکان النزاع فی مقدار رأس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النزاع فی مقدار نصیب العامل من الربح، کما إذا کان نزاعهما بعد حصول الربح وعلم أنّ الّذی بیده هو مال المضاربة؛ إذ حینئذٍ النزاع فی قلّة رأس المال وکثرته یرجع إلی النزاع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مقدار نصیب العامل من هذا المال  الموجود؛ إذ علی تقدیر قلّة رأس المال یصیر مقدار الربح منه أکثر، فیکون</w:t>
      </w:r>
    </w:p>
    <w:p>
      <w:pPr>
        <w:pStyle w:val="BookText"/>
        <w:rPr/>
      </w:pPr>
      <w:r>
        <w:rPr>
          <w:rFonts w:ascii="IRNazanin" w:hAnsi="IRNazanin" w:eastAsia="IRNazanin"/>
          <w:color w:val="111111"/>
          <w:sz w:val="28"/>
          <w:sz w:val="28"/>
          <w:szCs w:val="28"/>
          <w:rtl w:val="true"/>
          <w:lang w:bidi="fa-IR"/>
        </w:rPr>
        <w:t>نصیب العامل أزید، وعلی تقدیر کثرته بالعکس، ومقتضی الأصل</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مقتضی ید العامل علی المال کون ما یحتمل کونه ماله، وهو مقدّم علیالأصل المزبور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الأصحّ أنّ الربح تنتقل منه حصّة العامل إلیه رأساً بمقتضی عقد المضاربة، ولاینافیه کونه ربح مال المالک بعد وقوع العقد بینهما علی ذلک، ولو سلّمنا انتقاله إلیالمالک بأجمعه ثمّ منه إلی العامل، ولکنّ الشکّ فی انتقال الأکثر أو الأقلّ إلیه مسبّبعن الشکّ فی مقدار أصل المال، فإذا جری أصالة عدم دفع المالک الأکثر کان حاکماًعلی أصالة عدم انتقال الزائد من الربح، وتقدیم قول العامل بیمینه فی التنازع فیمقدار رأس المال إنّما هو فیما لو ادّعی المالک الزیادة، کما هو الغالب، أمّا لو ادّعاهاالعامل لغرضٍ له فی زیادة الربح کما لو قبض المالک جمیع المال فالقول قولالمالک، لا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ید العامل محکمة علیه إن قلنا بحصول الشرکة فی الربح بمجرّدحصوله، بل یمکن أن یقال بتقدّمها علیه ولو لم نقل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 قلنا بأنّ الربح ینتقل ابتداءً إلی المالک، ثمّ یتلقّی المضارب منه، وأمّا إنقلنا بأنّه ینتقل إلی العامل حصّته ابتداءً ـ کما هو الأقرب ـ فلا أصل لهذا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ثمّلو قلنا باعتبار ید العامل فی مورد الشکّ یُقدَّم قوله بیمینه ولو مع سلامة الأصل،لکن لو بنینا علی عدم اعتباره ـ کما هو الأوجه ـ فلابدّ من ملاحظة محطّ الدعوی،فلو ادّعی العامل أنّ مقدار رأس المال مائةً مثلاً وادّعی المالک أنّه مائتان یکون منموارد التحالف، وکذا لو ادّعی المالک أنّ هذا المقدار رأس المال وذاک الربحوادّعی العامل خلافه، ولو کان محطّ النزاع فی مقدار رأس المال زیادةً ونقصاناًأو مقدار الربح کذلک یُقدَّم قول المنکر بیمینه، هذا مع بقاء المال، وأمّامع التلف مضموناً علی العامل فمقتضی الأصل عدم ضمانه، إلّا فی موردعلم خلافه، وقد عرفت عدم أصلٍ یُثبِت کون المال للمالک، والتفصیل فی هذهالموارد موکول إلی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سقط ید العامل عن الاعتبار مطلقاً؛ لاعترافه بکون رأس المال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مجال لهذا الأصل بناءً علی ما قوّاه فی المسألة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من انتقال الربحإلی العامل مستقلّاً، وعدم تلقّیه ذلک من المالک، وأمّا بناءً علی ما اختاره المشهورمن تلقّی المضارب الملک من المالک، وکونه الواسطة فی ذلک فمقتضی الأصل وإنکان ذلک إلّا أنّه لابدّ من ملاحظة أنّ ید العامل هل سقطت عن الحجیّة رأساً باعتباراعترافه بکون بعض ما بیده للمالک، أو أنّ سقوطها عنها إنّما هو بالإضافة إلیخصوص المقدار الّذی اعترف به، فعلی الأوّل یُقدَّم قول المالک بیمینه فی خصوصالصورة المفروضة، الّتی یرجع النزاع فیها إلی النزاع فی ثبوت الزیادة وعدمها،وعلی الثانی لا محیص عن تقدیم قول العامل کذلک، کما فی نظائره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یختلف الحکم حسب اختلاف کیفیّة الدعوی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هذا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أنّه علی ما قوّاه قدس سره  من دخول الربح فی ملک العامل ابتداءًمن غیر دخوله فی ملک المالک فلا أصل یقتضی کون جمیع المال للمالک،کما هو واضح، وأمّا علی ما اختاره المشهور فاستصحاب ملک المالک للموجودوإن کان یقتضی ذلک إلّا أنّ تقدّمه علی قول العامل الوکیل فی المعاملةمع کونه ذا الید فی المقدار المتنازع فیه محلّ تأمّل، بل منع، فتقدّم قول العاملمطلقاً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القول بأنّ حصّة العامل تتنقل أوّلاً إلی المالک، ومنه إلی العامل،وأمّا علی القول الآخر الّذی قوّیناه ـ وهو الانتقال أوّلاً إلی العامل ـ فمحلّتأمّل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bookmarkStart w:id="421" w:name="pg13285_139106"/>
    </w:p>
    <w:p>
      <w:pPr>
        <w:pStyle w:val="BookText"/>
        <w:rPr/>
      </w:pPr>
      <w:bookmarkEnd w:id="421"/>
      <w:r>
        <w:rPr>
          <w:rFonts w:ascii="IRNazanin" w:hAnsi="IRNazanin" w:eastAsia="IRNazanin"/>
          <w:color w:val="111111"/>
          <w:sz w:val="28"/>
          <w:sz w:val="28"/>
          <w:szCs w:val="28"/>
          <w:rtl w:val="true"/>
          <w:lang w:bidi="fa-IR"/>
        </w:rPr>
        <w:t>للمالک</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ترتّب تملّک العامل الربح علی تملّک ألمالک إیّاه، وأمّا لو بنی علیدخوله فی ملکه فی عرضه فلا وجه لکون جمیع المال للمالک، ولا أصل یقتضیذلک، فحینئذٍ لو کانت ید العامل معتبرةً یُقدَّم قوله مع 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بمقدار ما أقرّ به للعامل، وعلی هذا أیضاً لا فرق بین کون المال باقیاً أو تالفاً بضمان العامل؛ إذ بعد الحکم بکونه للمالک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کذا مقدار منه  فإذا تلف مع ضمانه لابدّ أن یغرم المقدار الّذی للمالک</w:t>
      </w:r>
      <w:r>
        <w:rPr>
          <w:rFonts w:eastAsia="IRNazanin" w:cs="IRNazanin"/>
          <w:color w:val="111111"/>
          <w:sz w:val="28"/>
          <w:szCs w:val="28"/>
          <w:rtl w:val="true"/>
          <w:lang w:bidi="fa-IR"/>
        </w:rPr>
        <w:t>.</w:t>
      </w:r>
    </w:p>
    <w:p>
      <w:pPr>
        <w:pStyle w:val="Heading3"/>
        <w:numPr>
          <w:ilvl w:val="2"/>
          <w:numId w:val="1"/>
        </w:numPr>
        <w:rPr/>
      </w:pPr>
      <w:bookmarkStart w:id="422" w:name="__RefHeading___Toc2093958_2322387425"/>
      <w:bookmarkStart w:id="423" w:name="_Toc150"/>
      <w:bookmarkEnd w:id="422"/>
      <w:r>
        <w:rPr>
          <w:rtl w:val="true"/>
        </w:rPr>
        <w:t>إدّعاء المالک علی العامل التخلّف</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المالک علی العامل أنّه خانَ أو فرّط فی الحفظ فتلف، أو شرط علیه أن لا یشتری الجنس الفلانیّ، أو لا یبیع من زیدٍ أو، نحو ذلک فالقول قول العامل فی عدم الخیانة والتفریط، وعدم شرط المالک</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اختلاف حکمه باختلاف کیفیّة تقریر الدعوی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الشرط الکذائی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أجل أنّ دعوی الشرط یرجع إلی دعوی کون إذنه لم یکن مطلقاً، بل کانمقیّداً، فقبول قول العامل فی غایة الإشکال لو لم نقل بقبول قول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والمفروض أنّ مع عدم الشرط یکون مختاراً فی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4" w:name="pg13285_139107"/>
    </w:p>
    <w:p>
      <w:pPr>
        <w:pStyle w:val="BookText"/>
        <w:rPr/>
      </w:pPr>
      <w:bookmarkEnd w:id="42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الشراء وفی البیع من أیّ شخصٍ أراد، نعم، لو فعل العامل ما لا یجوز له إلّا بإذنٍ من المالک ـ کما لو سافر</w:t>
      </w:r>
      <w:r>
        <w:rPr>
          <w:rStyle w:val="FootnoteAnchor"/>
          <w:rtl w:val="true"/>
        </w:rPr>
        <w:footnoteReference w:id="799"/>
      </w:r>
      <w:r>
        <w:rPr>
          <w:rFonts w:ascii="IRNazanin" w:hAnsi="IRNazanin" w:eastAsia="IRNazanin"/>
          <w:color w:val="111111"/>
          <w:sz w:val="28"/>
          <w:sz w:val="28"/>
          <w:szCs w:val="28"/>
          <w:rtl w:val="true"/>
          <w:lang w:bidi="fa-IR"/>
        </w:rPr>
        <w:t xml:space="preserve"> أو باع بالنسیئة وادّعی الإذن من المالک ـ   فالقول قول المالک فی عدم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العامل لو ادّعی الإذن فی ما لا یجوز إلّا بالإذن قُدِّم فیه قول المالک المنکِر، ولو ادّعی المالک المنع فی ما یجوز إلّا مع المنع قُدِّم قول العامل المنکِر له</w:t>
      </w:r>
      <w:r>
        <w:rPr>
          <w:rFonts w:eastAsia="IRNazanin" w:cs="IRNazanin"/>
          <w:color w:val="111111"/>
          <w:sz w:val="28"/>
          <w:szCs w:val="28"/>
          <w:rtl w:val="true"/>
          <w:lang w:bidi="fa-IR"/>
        </w:rPr>
        <w:t>.</w:t>
      </w:r>
    </w:p>
    <w:p>
      <w:pPr>
        <w:pStyle w:val="Heading3"/>
        <w:numPr>
          <w:ilvl w:val="2"/>
          <w:numId w:val="1"/>
        </w:numPr>
        <w:rPr/>
      </w:pPr>
      <w:bookmarkStart w:id="425" w:name="__RefHeading___Toc2093960_2322387425"/>
      <w:bookmarkStart w:id="426" w:name="_Toc151"/>
      <w:bookmarkEnd w:id="425"/>
      <w:r>
        <w:rPr>
          <w:rtl w:val="true"/>
        </w:rPr>
        <w:t>التنازع فی التلف</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العامل التلف وأنکر المالک قُدِّم قول العامل؛ لأنّه أمین</w:t>
      </w:r>
      <w:r>
        <w:rPr>
          <w:rStyle w:val="FootnoteAnchor"/>
          <w:rtl w:val="true"/>
        </w:rPr>
        <w:footnoteReference w:id="800"/>
      </w:r>
      <w:r>
        <w:rPr>
          <w:rFonts w:ascii="IRNazanin" w:hAnsi="IRNazanin" w:eastAsia="IRNazanin"/>
          <w:color w:val="111111"/>
          <w:sz w:val="28"/>
          <w:sz w:val="28"/>
          <w:szCs w:val="28"/>
          <w:rtl w:val="true"/>
          <w:lang w:bidi="fa-IR"/>
        </w:rPr>
        <w:t>، سواء کان بأمرٍ ظاهر أم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الخسارة، أو ادّعی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عدم الربح، أو ادّعی عدم حصول المطالبات فی النسیئة مع فرض کونه مأذوناً فی البیع بالدَین، ولا فرق فی سماع قوله بین أن تکون الدعوی قبل فسخ المضاربة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بعد الفسخ التلف بعده ففی سماع قوله لبقاء حکم أمانته، وعدمه لخروجه بعده عن کونه أمیناً وجهان</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مبنیّان علی تقیید أمانته بخصوص بقاء المضاربة أو إطلاقه، ولقد تقدّم أنّالتحقیق هو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فرض حصول التخلیة الواجبة علیه بعد الفسخ فلا وجه للضمان، ومع عدمهفلا وجه لبقاء حکم الأمانة، إلّا إذا فرض کونه معذوراً فیه شرعاً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مع إبقاء المالک المال فی یده، بل ومع عدم مطالبته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ریب أنّ الفسخ لا یُخرِجه عن الائتمان إلّا إذا طالبه المالک بالمال وقصّر فیالدفع، وإلّا فهو أمین ویسمع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لو کان بقاؤه عنده بإذن المالک ولو لعدم تقصیره فی ردّ الأمانةبحسب وظیفته، وإلّا فالثانی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الأوّل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لعدم خروج الید عن کونها ید أمانةٍ بمجرّد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بقاء الائتمان المالکیّ ما لم یطالب المالک بالمال فیسمع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إذ فی صورة تحقّق التخلیة بعد الفسخ لا ضمان، وعلی فرض   عدمهالا أمانة؛ حیث لا عذر شرعاً فی ترک التخلیة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سماع قوله ما لم یکن مقصّراً فی الردّ، ومع التقصیر فالأقوی عدمالسماع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إلّا إذا صارت یده   عاریة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الأوّل لو لم تکن أمارة معتبرة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إن کان بقاؤه عنده بإذن المالک، ولو لعدم تقصیره فی ردّ الأمانةبحسب وظیفته، وإلّا فالثانی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أظهرهما الأوّل إذا کان وضع یده علی العین فعلاً بنحوٍ مشروع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یخلو الأوّل من قوّة، إلّا إذا کان مقصّراً من ناحیة الردّ إلی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أقرّ بحصول الربح ثمّ بعد ذلک ادّعی التلف أو الخسارة،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r>
        <w:rPr>
          <w:rStyle w:val="FootnoteAnchor"/>
          <w:rtl w:val="true"/>
        </w:rPr>
        <w:footnoteReference w:id="802"/>
      </w:r>
      <w:r>
        <w:rPr>
          <w:rFonts w:ascii="IRNazanin" w:hAnsi="IRNazanin" w:eastAsia="IRNazanin"/>
          <w:color w:val="111111"/>
          <w:sz w:val="28"/>
          <w:sz w:val="28"/>
          <w:szCs w:val="28"/>
          <w:rtl w:val="true"/>
          <w:lang w:bidi="fa-IR"/>
        </w:rPr>
        <w:t xml:space="preserve"> اشتبهت</w:t>
      </w:r>
      <w:r>
        <w:rPr>
          <w:rStyle w:val="FootnoteAnchor"/>
          <w:rtl w:val="true"/>
        </w:rPr>
        <w:footnoteReference w:id="803"/>
      </w:r>
      <w:r>
        <w:rPr>
          <w:rFonts w:ascii="IRNazanin" w:hAnsi="IRNazanin" w:eastAsia="IRNazanin"/>
          <w:color w:val="111111"/>
          <w:sz w:val="28"/>
          <w:sz w:val="28"/>
          <w:szCs w:val="28"/>
          <w:rtl w:val="true"/>
          <w:lang w:bidi="fa-IR"/>
        </w:rPr>
        <w:t xml:space="preserve"> فی</w:t>
      </w:r>
      <w:r>
        <w:rPr>
          <w:rStyle w:val="FootnoteAnchor"/>
          <w:rtl w:val="true"/>
        </w:rPr>
        <w:footnoteReference w:id="804"/>
      </w:r>
      <w:r>
        <w:rPr>
          <w:rFonts w:ascii="Amiri" w:hAnsi="Amiri" w:eastAsia="Amiri" w:cs="Amiri"/>
          <w:color w:val="111111"/>
          <w:sz w:val="28"/>
          <w:sz w:val="28"/>
          <w:szCs w:val="28"/>
          <w:rtl w:val="true"/>
          <w:lang w:bidi="ar-SA"/>
        </w:rPr>
        <w:t xml:space="preserve"> حصوله لم یُسمَع</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یعدّ دعوی الاشتباه فی جمیع الموارد رجوعاً عن الإقرار؛ إذ الاشتباه أمرمحتمل التحقّق عقلاً، وواقع کثیراً خارجاً، فیکون من لوازم المقرّ به أحیاناً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السماع؛ لأنّه أمین، ولیس هذا رجوعاً عرفاً، بل ادّعاء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عُدَّ ذلک من الرجوع عن الإقرار السابق عرفاً، ولکنّه بعید فی بعض الفروض، بل قد یُعدّ من متمّماته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لم یُقِمِ البیّنةَ علی التَلَف، فإن أقام البیّنة علی التلف اُلزم بدفع البدل، لا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bookmarkStart w:id="427" w:name="pg13285_139110"/>
    </w:p>
    <w:p>
      <w:pPr>
        <w:pStyle w:val="BookText"/>
        <w:rPr/>
      </w:pPr>
      <w:bookmarkEnd w:id="427"/>
      <w:r>
        <w:rPr>
          <w:rFonts w:ascii="Amiri" w:hAnsi="Amiri" w:eastAsia="Amiri" w:cs="Amiri"/>
          <w:color w:val="111111"/>
          <w:sz w:val="28"/>
          <w:sz w:val="28"/>
          <w:szCs w:val="28"/>
          <w:rtl w:val="true"/>
          <w:lang w:bidi="ar-SA"/>
        </w:rPr>
        <w:t>لأنّه رجوع</w:t>
      </w:r>
      <w:r>
        <w:rPr>
          <w:rStyle w:val="FootnoteAnchor"/>
          <w:rtl w:val="true"/>
        </w:rPr>
        <w:footnoteReference w:id="806"/>
      </w:r>
      <w:r>
        <w:rPr>
          <w:rFonts w:ascii="IRNazanin" w:hAnsi="IRNazanin" w:eastAsia="IRNazanin"/>
          <w:color w:val="111111"/>
          <w:sz w:val="28"/>
          <w:sz w:val="28"/>
          <w:szCs w:val="28"/>
          <w:rtl w:val="true"/>
          <w:lang w:bidi="fa-IR"/>
        </w:rPr>
        <w:t xml:space="preserve"> عن إقراره</w:t>
      </w:r>
      <w:r>
        <w:rPr>
          <w:rStyle w:val="FootnoteAnchor"/>
          <w:rtl w:val="true"/>
        </w:rPr>
        <w:footnoteReference w:id="807"/>
      </w:r>
      <w:r>
        <w:rPr>
          <w:rFonts w:ascii="Amiri" w:hAnsi="Amiri" w:eastAsia="Amiri" w:cs="Amiri"/>
          <w:color w:val="111111"/>
          <w:sz w:val="28"/>
          <w:sz w:val="28"/>
          <w:szCs w:val="28"/>
          <w:rtl w:val="true"/>
          <w:lang w:bidi="ar-SA"/>
        </w:rPr>
        <w:t xml:space="preserve"> الأوّل</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ثمّ تلف أو ثمّ حصلت الخسارة قُبِلَ منه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093962_2322387425"/>
      <w:bookmarkStart w:id="429" w:name="_Toc152"/>
      <w:bookmarkEnd w:id="428"/>
      <w:r>
        <w:rPr>
          <w:rtl w:val="true"/>
        </w:rPr>
        <w:t>التنازع فی مقدار حصّة العامل</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فی مقدار حصّة العامل، وأنّه نصف الربح مثلاً أو ثُلُثه قُدِّم قول المالک</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ولاحتمال التحالف وجه علی تقدیر کون النزاع بعد ظهور الربح، وجعل المیزانفی تشخیص المتداعِیَین مصبّ الدعوی، لا الغرض السبب لطرح الدعوی، لکنّهلیس بوجیه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Heading3"/>
        <w:numPr>
          <w:ilvl w:val="2"/>
          <w:numId w:val="1"/>
        </w:numPr>
        <w:rPr/>
      </w:pPr>
      <w:bookmarkStart w:id="430" w:name="__RefHeading___Toc2093964_2322387425"/>
      <w:bookmarkStart w:id="431" w:name="_Toc153"/>
      <w:bookmarkEnd w:id="430"/>
      <w:r>
        <w:rPr>
          <w:rtl w:val="true"/>
        </w:rPr>
        <w:t>التنازع فیأصل المضاربة أو تسلیم المال</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المالک أنّی ضاربتُکَ علی کذا مقدارٍ وأعطیتک فأنکر أصل المضاربة، أو أنکر تسلیم المال إلیه، فأقام المالک بیّنةً علی ذلک فادّعی العامل تلفه</w:t>
      </w:r>
      <w:r>
        <w:rPr>
          <w:rStyle w:val="FootnoteAnchor"/>
          <w:rtl w:val="true"/>
        </w:rPr>
        <w:footnoteReference w:id="810"/>
      </w:r>
      <w:r>
        <w:rPr>
          <w:rFonts w:ascii="Amiri" w:hAnsi="Amiri" w:eastAsia="Amiri" w:cs="Amiri"/>
          <w:color w:val="111111"/>
          <w:sz w:val="28"/>
          <w:sz w:val="28"/>
          <w:szCs w:val="28"/>
          <w:rtl w:val="true"/>
          <w:lang w:bidi="ar-SA"/>
        </w:rPr>
        <w:t xml:space="preserve"> لم یُسمَع</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أن یکون المراد أنّه لم یقبل قوله بیمینه، کما کان یقبل منه لو لم یصدر منهإنکار المضاربة؛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یطالبه المالک بالضمان ویُقضی علیه به أخذاًبإقراره بالتلف الموجب له بعد ثبوت خیانته من جهة إنکاره لأصل المضاربة، أوتسلّم المال، وإمّا أن یطالبه بالعین إذا أنکر التلف الّذی ادّعاه العامل فعلیه الإثباتبالبیّنة، وأمّا احتمال عدم سماعها من جهة تکذیبه لها بإقراره السابق بعدم التلفالمستفاد من إنکاره لأصل المضاربة ـ کما ربّما یُستشعر من کلام الماتن ـ فضعیفجدّاً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سَماعاً بالیمین، بل یحتاج إلی البیّنة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بإقراره بعد الإنکار خرج عن کونه أمیناً، وصار إخباره عن التلف إقراراً علینفسه بالضمان، فعلیه إثباته بالبیّنة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عدم سماع قوله بیمینه کسماعه قبل الإنکار، لکن هل یکلّفعلی إقامة البیّنة علی التلف وتُقبل بیّنته، ومع عدمها یتوجّه الحلف علی المالک،أو یقضی علیه بالضمان وتُردّ بیّنته علی التلف من غیر تفریطٍ وتعدّ، أو یُحکَمبالضمان بعد إقامة البیّنة علی التلف، وقبلها یطالب بالعین ویُحبَس حتّییتبیّن الحال؟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بیمینه، ویُقضی علیه بالضمان؛ لخروجه عن الأمانة بهذه الدعوی، وعلیه إقامةالبیّنة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فللمالک أن یطالبه بنفس العین، نعم، إذا أقام العامل البیّنة علی التلف طالبه المالکبدفع البدل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بإقامة البیّنة علی التلف، فیطالبه المالک حینئذٍ بالبدل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أمانته بقیامالبیّنة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یُسمَع منه بیمینه؛ لأن لازم دعوی التلف کون إنکاره لأصل المضاربة إقراراًبالکذب، فتکون دعوی التلف إقراراً بالخیانة، فعلیه البیّنة فی دعواه المخالفةللأصل، ولو أقام البیّنة علیه طالبه المالک بالبدل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سماعاً بالیمین، فتُقبَل بیّنته علی التلف من غیر تعدٍّ وتفریط، أو مطلقاًفلا تکون البیّنة أیضاً مقبولة؛ لأنّه بإنکاره مکذّب لها، وحینئذٍ ففی تضمینهأو حبسه حتّی یتبیّن الحال وجهان، ولا تبعد دعوی ظهور العبارة فیالاحتمال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     .     .     .     .     .</w:t>
      </w:r>
    </w:p>
    <w:p>
      <w:pPr>
        <w:pStyle w:val="BookText"/>
        <w:rPr/>
      </w:pPr>
      <w:r>
        <w:rPr>
          <w:rFonts w:ascii="IRNazanin" w:hAnsi="IRNazanin" w:eastAsia="IRNazanin"/>
          <w:color w:val="111111"/>
          <w:sz w:val="28"/>
          <w:sz w:val="28"/>
          <w:szCs w:val="28"/>
          <w:rtl w:val="true"/>
          <w:lang w:bidi="fa-IR"/>
        </w:rPr>
        <w:t>واُخذ بإقراره</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یُسمَع منه بیمینه کما کان یُسمَع منه قبل ذلک بها لأجل أمانته؛ لأنّ دعواهالتلف إقرار منه بکذبه فی الدعوی الاُولی، المستلزم لخیانته وخروجه عن الأمانة،فتکون علیه البیّنة فی دعواه المخالفة للأصل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إنکاره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لم یُسمَع منه بیمینه وإن کان یُسمَع منه بیمینه لو لا إنکاره لأصل المضاربةلکونه أمیناً، وفی الفرض بدعواه التلف أقرّ بکذبه فی إنکار أصل المضاربةوصیرورته خائناً، فعلیه إقامة البیّنة علی التلف؛ لکونه علی خلاف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 یُسمَع منه بیمینه کما کان یُسمَع منه قبل ذلک بها لأجل أمانته؛ لأنّ دعواه التلف إقرار منه بکذبه فی الدعوی الاُولی، المستلزم لخیانته وخروجه عن الأمانة،فیکون علیه البیّنة فی دعواه المخالفة للأصل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bookmarkStart w:id="432" w:name="pg13285_139113"/>
    </w:p>
    <w:p>
      <w:pPr>
        <w:pStyle w:val="BookText"/>
        <w:rPr/>
      </w:pPr>
      <w:bookmarkEnd w:id="432"/>
      <w:r>
        <w:rPr>
          <w:rFonts w:ascii="IRNazanin" w:hAnsi="IRNazanin" w:eastAsia="IRNazanin"/>
          <w:color w:val="111111"/>
          <w:sz w:val="28"/>
          <w:sz w:val="28"/>
          <w:szCs w:val="28"/>
          <w:rtl w:val="true"/>
          <w:lang w:bidi="fa-IR"/>
        </w:rPr>
        <w:t>الأصل</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أجاب المالک بأنّی لست مشغولَ الذمّة لک بشیء، ثمّ بعد  الإثبات ادّعی التلف قُبِلَ منه؛ لعدم المنافاة بین الإنکار من الأوّل وبین دعوی التلف</w:t>
      </w:r>
      <w:r>
        <w:rPr>
          <w:rFonts w:eastAsia="IRNazanin" w:cs="IRNazanin"/>
          <w:color w:val="111111"/>
          <w:sz w:val="28"/>
          <w:szCs w:val="28"/>
          <w:rtl w:val="true"/>
          <w:lang w:bidi="fa-IR"/>
        </w:rPr>
        <w:t>.</w:t>
      </w:r>
    </w:p>
    <w:p>
      <w:pPr>
        <w:pStyle w:val="Heading3"/>
        <w:numPr>
          <w:ilvl w:val="2"/>
          <w:numId w:val="1"/>
        </w:numPr>
        <w:rPr/>
      </w:pPr>
      <w:bookmarkStart w:id="433" w:name="__RefHeading___Toc2093966_2322387425"/>
      <w:bookmarkStart w:id="434" w:name="_Toc154"/>
      <w:bookmarkEnd w:id="433"/>
      <w:r>
        <w:rPr>
          <w:rtl w:val="true"/>
        </w:rPr>
        <w:t>التنازع فی صحّة المضاربة</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اختلفا فی صحّة المضاربة الواقعة بینهما وبطلانها قُدِّم قول مدّعی الصحّة</w:t>
      </w:r>
      <w:r>
        <w:rPr>
          <w:rFonts w:eastAsia="IRNazanin" w:cs="IRNazanin"/>
          <w:color w:val="111111"/>
          <w:sz w:val="28"/>
          <w:szCs w:val="28"/>
          <w:rtl w:val="true"/>
          <w:lang w:bidi="fa-IR"/>
        </w:rPr>
        <w:t>.</w:t>
      </w:r>
    </w:p>
    <w:p>
      <w:pPr>
        <w:pStyle w:val="Heading3"/>
        <w:numPr>
          <w:ilvl w:val="2"/>
          <w:numId w:val="1"/>
        </w:numPr>
        <w:rPr/>
      </w:pPr>
      <w:bookmarkStart w:id="435" w:name="__RefHeading___Toc2093968_2322387425"/>
      <w:bookmarkStart w:id="436" w:name="_Toc155"/>
      <w:bookmarkEnd w:id="435"/>
      <w:r>
        <w:rPr>
          <w:rtl w:val="true"/>
        </w:rPr>
        <w:t>إدّعاء الردّ وإنکاره</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أحدهما الفسخ فی الأثناء وأنکر الآخر قُدِّم قول المنکر</w:t>
      </w:r>
      <w:r>
        <w:rPr>
          <w:rStyle w:val="FootnoteAnchor"/>
          <w:rtl w:val="true"/>
        </w:rPr>
        <w:footnoteReference w:id="815"/>
      </w:r>
      <w:r>
        <w:rPr>
          <w:rFonts w:ascii="Amiri" w:hAnsi="Amiri" w:eastAsia="Amiri" w:cs="Amiri"/>
          <w:color w:val="111111"/>
          <w:sz w:val="28"/>
          <w:sz w:val="28"/>
          <w:szCs w:val="28"/>
          <w:rtl w:val="true"/>
          <w:lang w:bidi="ar-SA"/>
        </w:rPr>
        <w:t>، وکلّ مَن یُقدَّم قولُه فی المسائل المذکورة لابدّ له من الیمین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2093970_2322387425"/>
      <w:bookmarkStart w:id="438" w:name="_Toc156"/>
      <w:bookmarkEnd w:id="437"/>
      <w:r>
        <w:rPr>
          <w:rtl w:val="true"/>
        </w:rPr>
        <w:t>إدّعاء الفسخ وإنکاره</w:t>
      </w:r>
      <w:bookmarkEnd w:id="43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ادّعی العامل الردّ وأنکره المالک قُدِّم قول المالک</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یعلم الفرق بین دعوی التلف من العامل ودعوی الردّ منه حتّی یُقبَل قولالعامل فی الأوّل والمالک فی الثانی، وإثبات الفرق بالإجماع عهدته علی مدّعیه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ذلک فیما لم یثبت التأخیر فی الأداء علی وجهٍ یوجب خروجه عن کونهأمیناً؛ فإنّ عدم قبول دعوی الردّ اتّهام للمؤتمن، وقد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تَتّهِم مَن ائتمنته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المعیشة باب نادر،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3285_139114"/>
    </w:p>
    <w:p>
      <w:pPr>
        <w:pStyle w:val="Heading3"/>
        <w:numPr>
          <w:ilvl w:val="2"/>
          <w:numId w:val="1"/>
        </w:numPr>
        <w:rPr/>
      </w:pPr>
      <w:bookmarkStart w:id="440" w:name="__RefHeading___Toc2093972_2322387425"/>
      <w:bookmarkStart w:id="441" w:name="_Toc157"/>
      <w:bookmarkEnd w:id="439"/>
      <w:bookmarkEnd w:id="440"/>
      <w:r>
        <w:rPr>
          <w:rtl w:val="true"/>
        </w:rPr>
        <w:t>اختلاف العامل والمالک فی الشراء للمضاربة وغیره</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العامل فی جنسٍ اشتراه أنّه اشتراه لنفسه وادّعی المالک أنّه اشتراه للمضاربة قُدِّم قول العامل، وکذا لو ادّعی أنّه اشتراه للمضاربة وادّعی المالک أنّه اشتراه لنفسه؛ لأنّه أعرف بنیّته؛ ولأنّه أمین</w:t>
      </w:r>
      <w:r>
        <w:rPr>
          <w:rStyle w:val="FootnoteAnchor"/>
          <w:rtl w:val="true"/>
        </w:rPr>
        <w:footnoteReference w:id="818"/>
      </w:r>
      <w:r>
        <w:rPr>
          <w:rFonts w:ascii="Amiri" w:hAnsi="Amiri" w:eastAsia="Amiri" w:cs="Amiri"/>
          <w:color w:val="111111"/>
          <w:sz w:val="28"/>
          <w:sz w:val="28"/>
          <w:szCs w:val="28"/>
          <w:rtl w:val="true"/>
          <w:lang w:bidi="ar-SA"/>
        </w:rPr>
        <w:t>، فیُقبَل قوله، والظاهر</w:t>
      </w:r>
      <w:r>
        <w:rPr>
          <w:rStyle w:val="FootnoteAnchor"/>
          <w:rtl w:val="true"/>
        </w:rPr>
        <w:footnoteReference w:id="819"/>
      </w:r>
      <w:r>
        <w:rPr>
          <w:rFonts w:ascii="Amiri" w:hAnsi="Amiri" w:eastAsia="Amiri" w:cs="Amiri"/>
          <w:color w:val="111111"/>
          <w:sz w:val="28"/>
          <w:sz w:val="28"/>
          <w:szCs w:val="28"/>
          <w:rtl w:val="true"/>
          <w:lang w:bidi="ar-SA"/>
        </w:rPr>
        <w:t xml:space="preserve"> أنّ الأمر</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لا یعرف إلّا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قبول قوله فی نفی اشترائه للمضاربة لیس لأجل أمانته فقط حتّی ترتفعبخیانته الّتی أقرّ بها، بل هو موافق للأصل، مضافاً إلی أنّه أعرف بنیّته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هذا دعوی لا تُعرف إلّا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من جهة التنافی بین ظاهر الفعل والقول، ولکنّ لقبول قولهلشمول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یعرف الدعوی والمقول إلّا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جامع المقاصد للکرکی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2" w:name="pg13285_139115"/>
    </w:p>
    <w:p>
      <w:pPr>
        <w:pStyle w:val="BookText"/>
        <w:rPr/>
      </w:pPr>
      <w:bookmarkEnd w:id="442"/>
      <w:r>
        <w:rPr>
          <w:rFonts w:ascii="IRNazanin" w:hAnsi="IRNazanin" w:eastAsia="IRNazanin"/>
          <w:color w:val="111111"/>
          <w:sz w:val="28"/>
          <w:sz w:val="28"/>
          <w:szCs w:val="28"/>
          <w:rtl w:val="true"/>
          <w:lang w:bidi="fa-IR"/>
        </w:rPr>
        <w:t>لو علم</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أدّی الثمن من مال المضاربة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بأن أدّعی أنّه اشتراه فی الذمّة لنفسه، ثمّ أدّی الثمن من مال المضاربة ولو کان عاصیاً فی ذلک</w:t>
      </w:r>
      <w:r>
        <w:rPr>
          <w:rFonts w:eastAsia="IRNazanin" w:cs="IRNazanin"/>
          <w:color w:val="111111"/>
          <w:sz w:val="28"/>
          <w:szCs w:val="28"/>
          <w:rtl w:val="true"/>
          <w:lang w:bidi="fa-IR"/>
        </w:rPr>
        <w:t>.</w:t>
      </w:r>
    </w:p>
    <w:p>
      <w:pPr>
        <w:pStyle w:val="Heading3"/>
        <w:numPr>
          <w:ilvl w:val="2"/>
          <w:numId w:val="1"/>
        </w:numPr>
        <w:rPr/>
      </w:pPr>
      <w:bookmarkStart w:id="443" w:name="__RefHeading___Toc2093974_2322387425"/>
      <w:bookmarkStart w:id="444" w:name="_Toc158"/>
      <w:bookmarkEnd w:id="443"/>
      <w:r>
        <w:rPr>
          <w:rtl w:val="true"/>
        </w:rPr>
        <w:t>إدّعاء المالک المضاربة والقابض القرض</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والمسألتان بعدها لا تخلو من إشکال، فیرجع فیها إلی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أنّه أعطاه المال مضاربةً وادّعی القابض أنّه أعطاه قرضاً یتحالفان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یُقدَّم قول مدّعی القرض فی الحکم بملکیّة تمام الربح له؛ لیده علیما احتمل ملکیّته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وجه للتحالف؛ لأنّ مورد النزاع حصّة من الربح یدّعیهاالمالک بناءً علی المضاربة، وینکرها العامل بناءً علی الفرض، وأمّا رأس المالفلا نزاع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قول المالک؛ لأنّ القابض مقرّ بعدم الاُجرة لعمله،وأنّه عمل لنفسه، والمالک مقرّ بثبوت حصّةٍ من الربح للقابض، فینحصر النزاعفی غیر تلک الحصّة، والعامل یدّعیه بالإقراض المخالف للأصل، فیحلف المالکعلی نفیه فیحکم 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دعوی المالک للقَراض فغیر ملزمةٍ لا یتوجّه بهاحلف علی منکِرِها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کلّاً منهما یدّعی أمراً ثبوتیّاً جارّاً للنفع له، فالمالک یدّعی المضاربة لِجَرِّحصّةٍ من الربح إلی نفسه، والقابض یدّعی القرض لِجَرِّ تمام الربح إلی نفسه، وبعدالتحالف یحکم بأنّ المال الخارجی غیر خارج عن ملک المالک، ویتبعه الربحالحاصل منه، فالربح للمالک إلّا ما أقرّ به للعامل، وأمّا العامل فبدعواه القرض یعترفبعدم استناد عمله إلی أمر المالک، فلا اُجرةَ مِثلٍ لعمله؛ وعلی هذا فلیس له أکثرالأمرین من الحصّة واُجرة المثل، بل الحصّة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یحتمل التحالف بملاحظة محطّ الدعوی وتقدیم قول المالک بملاحظة مرجعها،والأقرب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تقدیر کون المیزان فی تشخیص المتداعیَین مصبّ الدعوی، لا الغرضمنها، ولکن الحَرِیّ بالقبول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حیث کانا متّفقَین بثبوت سهممن الربح للعامل ولکن العامل یدّعی ملکیّة تمام العین وتمام الربح فدعواهمخالفة للأصل، فیُقدَّم قول المالک بیمینه فی نفی القرض، وقوله موافق لأصالةعدم القرض بلا معارض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یحلف المالک علی نفی القرض، ویُقدَّم قوله، وأمّا ادّعاوه القَراض فإقرارعلی العامل بمقدار حصّته من الربح، ولا یستحلِف المنکِر لنفی ما أقرّ المقرّ له،مع أنّ کون مقدار الحصّة للعامل مقطوع فلا أثر لعدم المضاربة، فتجری أصالةعدم الإقراض بلا معارض، بل مع التحالف أو النکول أیضاً لا نزاع فیمقدار الحصّة؛ لتوافقهما علیه، والزائد للمالک بعد عدم ثبوت القرض بقاعدةتبعیّة المنافع للمال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مورد الدعوی خصوص ما ذکره قدس سره  فقط وکان للمضاربة أثر بالنسبة إلیالعامل، ویمکن تقریره بوجه آخر یکون من المدّعِی والمنکِر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عقد المضاربة یتمّ بالفسخ، ولا یلزم شیئاً علی العامل، ویکون دعویالمالک غیر ملزمةٍ فلا یکون المالک مدّعیاً، بل یُنکِر ما یدّعیه العامل من استحقاقتمام الربح، فیُقدَّم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حصول الربح، ومعه فکذلک أیضاً إن کان الملاک فی التحالف محطّالدعوی ومصبّ النزاع، وإن کان المناط هو الغرض والغایة فالظاهر أنّ القول قولالمالک؛ لاتّفاقهما علی ثبوت حصّةٍ من الربح للقابض، واختلافهما إنّما هو فیالزائد، فالمالک یُنکِره والقابض یدّعیه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حَلَفا أو نَکَلا للقابض</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أکثر الأمرین</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الحصّة من الربح، ویُقسَّم الزائد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لاُجرة المثل بعد اتّفاقهما علی عدم استحقاقها ومرجع الاختلاففی الزائد من حصّته، فمع التحالف یُحتمل الإقراع، ویُحتمل التقسیم بینهما،والأقرب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تنصیف الزائد المتنازَع فیه بینهما بعد التحالف أو النکول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لملاحظة اُجرة المثل بعد اتّفاقهما علی عدمها، مضاربةً کانالمورد أو قرضاً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للزائد علی الحصّة فی الفرض، وأمّا الحصّة فله بإقرار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رضاالکلپایکانی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له ثلاثة أرباع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لملاحظة اُجرة المثل بعد اتّفاقهما علی عدم استحقاقها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من اُجرة المثل</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استحقاق العامل ما أقرّ له المالک من حصّة الربح، وتنصیف بقیّةالربح بعد التحالف، وإن نکل کلّ منهما کان شأنه شأن المال الجزئیّ المردّدبین اثنین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لِلِحاظ اُجرة المثل فی المقام؛ لأنّ المالک والعامل معترفانبعدم استحقاقها، وإنّما یکون اختلافهما فی الربح، فالعامل یدّعی استحقاقهلتمام الربح، والمالک یدّعی استحقاقه لبعضه مثل النصف مثلاً، فیکون استحقاقالعامل للنصف ممّا اتّفقا علیه، ویکون النصف الآخر مورد التداعی، فیُقسَّم بعدالتحالف أو النکول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ملاحظة اُجرة المثل لا وجه لها أصلاً؛ لاتّفاقهما ـ أی القابض والمالک ـ علیعدمها؛ وحیث إنّهما متّفقان أیضاً بالنسبة إلی نصف الربح أنّه للقابض فلا نزاعإلّا فی النصف الآخر، فیدّعی کلّ واحدٍ منهما أنّه له، وحیث إنّ قول المالکمطابق مع الأصل؛ لأصالة عدم خروج العین عن ملکه، وکون الربح تابعاً للعینفیکون المالک مُنکِراً والقابض مدّعیاً بالنسبة إلی ذلک النصف، فلا تداعی،ولا تحالف وأمّا بالنسبة إلی العین فواضح أنّ القابض مُدَّعٍ یدّعی القرض، والمالکمُنکِر، وأیضاً لا مورد للتحالف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 والمالک معترِفان بعدم استحقاق اُجرة المثل، فلا وجه لِلِحاظها، بل لهالحصّة من الربح؛ لاتّفاقهما علیها، ویُقسَّم الزائد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موقع لملاحظتها بعد اتّفاق المالک والعامل علی عدم استحقاقها، کما أنّه لاموقع للتحالف بعد عدم إلزام عقد المضاربة العامل بشیء؛ وعلیه فالعامل یدّعیملکیّة العین وتمام الربح، والمالک یعترف له بمقدار من الربح، فیکون العامل مدّعیاًوالمالک منکراً، فیُقدَّم قول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قلنا بسقوط أثر الدعوی بالتحالف أصلاً والرجوع إلی الاُصول، وهی منحصرةفی المقام بأصالة احترام العمل، وأمّا إن قلنا بأنّ أثر التحالف هو الإثبات من جهةٍوالنفی من اُخری فیُقسَّم نصف الحصّة بینهما، ولا یبعد رجحان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لیس له اُجرة المثل، بل له الحصّة باتّفاقٍ منهما، وفی باقی الربحالأحوط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لثبوت اُجرة المثل فی مثل المقام الّذی یعترف کلّ منهما بعدم استحقاقها،بل بعد التحالف أو النکول لابدّ من تقسیم المقدار الزائد علی حصّة العامل بینهما، أوالرجوع إلی 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والحصّة     </w:t>
      </w:r>
      <w:r>
        <w:rPr>
          <w:rFonts w:eastAsia="Amiri" w:cs="Amiri" w:ascii="Amiri" w:hAnsi="Amiri"/>
          <w:color w:val="111111"/>
          <w:sz w:val="28"/>
          <w:szCs w:val="28"/>
          <w:rtl w:val="true"/>
          <w:lang w:bidi="ar-SA"/>
        </w:rPr>
        <w:t>.     .     .     .     .     .     .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الربح</w:t>
      </w:r>
      <w:r>
        <w:rPr>
          <w:rStyle w:val="FootnoteAnchor"/>
          <w:rtl w:val="true"/>
        </w:rPr>
        <w:footnoteReference w:id="825"/>
      </w:r>
      <w:r>
        <w:rPr>
          <w:rFonts w:ascii="IRNazanin" w:hAnsi="IRNazanin" w:eastAsia="IRNazanin"/>
          <w:color w:val="111111"/>
          <w:sz w:val="28"/>
          <w:sz w:val="28"/>
          <w:szCs w:val="28"/>
          <w:rtl w:val="true"/>
          <w:lang w:bidi="fa-IR"/>
        </w:rPr>
        <w:t>، إلّا إذا کانت الاُجرة زائدةً عن تمام الربح فلیس له أخذها؛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5" w:name="pg13285_139120"/>
    </w:p>
    <w:p>
      <w:pPr>
        <w:pStyle w:val="BookText"/>
        <w:rPr/>
      </w:pPr>
      <w:bookmarkEnd w:id="445"/>
      <w:r>
        <w:rPr>
          <w:rFonts w:ascii="IRNazanin" w:hAnsi="IRNazanin" w:eastAsia="IRNazanin"/>
          <w:color w:val="111111"/>
          <w:sz w:val="28"/>
          <w:sz w:val="28"/>
          <w:szCs w:val="28"/>
          <w:rtl w:val="true"/>
          <w:lang w:bidi="fa-IR"/>
        </w:rPr>
        <w:t>لاعترافه بعدم</w:t>
      </w:r>
      <w:r>
        <w:rPr>
          <w:rStyle w:val="FootnoteAnchor"/>
          <w:rtl w:val="true"/>
        </w:rPr>
        <w:footnoteReference w:id="826"/>
      </w:r>
      <w:r>
        <w:rPr>
          <w:rFonts w:ascii="IRNazanin" w:hAnsi="IRNazanin" w:eastAsia="IRNazanin"/>
          <w:color w:val="111111"/>
          <w:sz w:val="28"/>
          <w:sz w:val="28"/>
          <w:szCs w:val="28"/>
          <w:rtl w:val="true"/>
          <w:lang w:bidi="fa-IR"/>
        </w:rPr>
        <w:t xml:space="preserve"> استحقاق أزید من الربح</w:t>
      </w:r>
      <w:r>
        <w:rPr>
          <w:rFonts w:eastAsia="IRNazanin" w:cs="IRNazanin"/>
          <w:color w:val="111111"/>
          <w:sz w:val="28"/>
          <w:szCs w:val="28"/>
          <w:rtl w:val="true"/>
          <w:lang w:bidi="fa-IR"/>
        </w:rPr>
        <w:t>.</w:t>
      </w:r>
    </w:p>
    <w:p>
      <w:pPr>
        <w:pStyle w:val="Heading3"/>
        <w:numPr>
          <w:ilvl w:val="2"/>
          <w:numId w:val="1"/>
        </w:numPr>
        <w:rPr/>
      </w:pPr>
      <w:bookmarkStart w:id="446" w:name="__RefHeading___Toc2093976_2322387425"/>
      <w:bookmarkStart w:id="447" w:name="_Toc159"/>
      <w:bookmarkEnd w:id="446"/>
      <w:r>
        <w:rPr>
          <w:rtl w:val="true"/>
        </w:rPr>
        <w:t>إدّعاء المالک القرض والعامل المضاربة</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تلف أو خسران فادّعی المالک أنّه أقرضه</w:t>
      </w:r>
      <w:r>
        <w:rPr>
          <w:rStyle w:val="FootnoteAnchor"/>
          <w:rtl w:val="true"/>
        </w:rPr>
        <w:footnoteReference w:id="827"/>
      </w:r>
      <w:r>
        <w:rPr>
          <w:rFonts w:ascii="Amiri" w:hAnsi="Amiri" w:eastAsia="Amiri" w:cs="Amiri"/>
          <w:color w:val="111111"/>
          <w:sz w:val="28"/>
          <w:sz w:val="28"/>
          <w:szCs w:val="28"/>
          <w:rtl w:val="true"/>
          <w:lang w:bidi="ar-SA"/>
        </w:rPr>
        <w:t>، وادّعی العامل أنّه ضاربه قُدِّم</w:t>
      </w:r>
      <w:r>
        <w:rPr>
          <w:rStyle w:val="FootnoteAnchor"/>
          <w:rtl w:val="true"/>
        </w:rPr>
        <w:footnoteReference w:id="828"/>
      </w:r>
      <w:r>
        <w:rPr>
          <w:rFonts w:ascii="IRNazanin" w:hAnsi="IRNazanin" w:eastAsia="IRNazanin"/>
          <w:color w:val="111111"/>
          <w:sz w:val="28"/>
          <w:sz w:val="28"/>
          <w:szCs w:val="28"/>
          <w:rtl w:val="true"/>
          <w:lang w:bidi="fa-IR"/>
        </w:rPr>
        <w:t xml:space="preserve"> قول</w:t>
      </w:r>
      <w:r>
        <w:rPr>
          <w:rStyle w:val="FootnoteAnchor"/>
          <w:rtl w:val="true"/>
        </w:rPr>
        <w:footnoteReference w:id="829"/>
      </w:r>
      <w:r>
        <w:rPr>
          <w:rFonts w:ascii="IRNazanin" w:hAnsi="IRNazanin" w:eastAsia="IRNazanin"/>
          <w:color w:val="111111"/>
          <w:sz w:val="28"/>
          <w:sz w:val="28"/>
          <w:szCs w:val="28"/>
          <w:rtl w:val="true"/>
          <w:lang w:bidi="fa-IR"/>
        </w:rPr>
        <w:t xml:space="preserve"> المالک</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 العامل؛ للشکّ فی اشتغال ذمّته بالتالف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لأصالة الضمان فی الأموال التالفة عند غیر مالکها الثابتة بالنصّوالفتوی، ولولاها لکان القول قول العامل؛ لأصالة عدم الإقراض، وکوندعوی القَراض غیر ملزمة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تقدیم قول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لقاعدة احترام مال المسلم الموجب للضمان، ولتقدیم قول مدّعی المضاربة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لرجوع النزاع إلی الائتمان المالکیّ المخالف للأصل، فیحلف المالک علی نفیه،وتقتضی الید أثرها من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تقدّم قول العامل مع حلفه علی نفی القرض؛ لعدم الأثر فی نفی القَراض،بخلاف القرض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لأصالة الضمان فی الأموال التالفة فی ید غیر مالکها، وأصالة وجوب الردّ فیوضع الید علی مال الغیر، وغیرها من الوجوه، نعم؛ لاحتمال تقدیم قول العاملبیمینه علی نفی القرض وجه لو سُلِّم عدم جریان الأصل فی نفی المضاربة؛ لمکانعدم الأثر، ولکنّه مضعّف فی محلّه، کما أنّ احتمال التحالف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التحالف إن لم یکن أقرب فلا ریب فی أنّه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قُدِّمَ قول العامل؛ لأصالة عدم الإقراض بعد کون دعوی القَراض غیر ملزمة،وأصالة الضمان فی الأموال التالفة عند غیر مالکها لا مدرک لها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عدم شموله للمقام، کان ذلک قرضاً أو قَراضاً،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bookmarkStart w:id="448" w:name="pg13285_139121"/>
    </w:p>
    <w:p>
      <w:pPr>
        <w:pStyle w:val="BookText"/>
        <w:rPr/>
      </w:pPr>
      <w:bookmarkEnd w:id="448"/>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الیمین</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Heading3"/>
        <w:numPr>
          <w:ilvl w:val="2"/>
          <w:numId w:val="1"/>
        </w:numPr>
        <w:rPr/>
      </w:pPr>
      <w:bookmarkStart w:id="449" w:name="__RefHeading___Toc2093978_2322387425"/>
      <w:bookmarkStart w:id="450" w:name="_Toc160"/>
      <w:bookmarkEnd w:id="449"/>
      <w:r>
        <w:rPr>
          <w:rtl w:val="true"/>
        </w:rPr>
        <w:t>النزاع فی کونه إبضاعاً أو مضاربة</w:t>
      </w:r>
      <w:bookmarkEnd w:id="45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w:t>
      </w:r>
      <w:r>
        <w:rPr>
          <w:rStyle w:val="FootnoteAnchor"/>
          <w:rtl w:val="true"/>
        </w:rPr>
        <w:footnoteReference w:id="832"/>
      </w:r>
      <w:r>
        <w:rPr>
          <w:rFonts w:ascii="IRNazanin" w:hAnsi="IRNazanin" w:eastAsia="IRNazanin"/>
          <w:color w:val="111111"/>
          <w:sz w:val="28"/>
          <w:sz w:val="28"/>
          <w:szCs w:val="28"/>
          <w:rtl w:val="true"/>
          <w:lang w:bidi="fa-IR"/>
        </w:rPr>
        <w:t xml:space="preserve"> المالک الإبضاع والعامل المضاربة </w:t>
      </w:r>
    </w:p>
    <w:p>
      <w:pPr>
        <w:pStyle w:val="BookText"/>
        <w:rPr/>
      </w:pPr>
      <w:r>
        <w:rPr>
          <w:rFonts w:ascii="IRNazanin" w:hAnsi="IRNazanin" w:eastAsia="IRNazanin"/>
          <w:color w:val="111111"/>
          <w:sz w:val="28"/>
          <w:sz w:val="28"/>
          <w:szCs w:val="28"/>
          <w:rtl w:val="true"/>
          <w:lang w:bidi="fa-IR"/>
        </w:rPr>
        <w:t>یتحالفان</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بتقدیم قول المالک بیمینه فیستحقّ تمام الربح من دون أن یستحقّالعامل الاُجرة؛ حیث إنّه معترف بعدم استحقاقه لها، وکذلک فی الفرض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عکس المسألة التاسعة والخمسین إن کان الإبضاع مجّاناً، وإن عیّنالمالک اُجرةً للعامل فله تفصیل لا یسعه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تقدیم قول المالک فی نفی المضاربة مع حلفه، فلا یستحقّ العامل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ادّعی المالک الإبضاع بلا اُجرة، أو باُجرة المثل، وهی أقلّ من الحصّة المُدَّعاةمن الربح الحاصل، أو مباینة لها، وأمّا مع تساویهما أو کون الاُجرة أکثر فالظاهر عدمتوجّه الحلف إلیهما، بل یُحکَم له بالحصّة؛ أخذاً بإقرارهما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تقدیم قول المالک مع 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الإبضاع باُجرة المثل، فإذا کان اُجرة المثل مساویاً لحصّة العامل منالربح علی تقدیر المضاربة أو أکثر فلا نزاع، وإن کان أقلّ فبالنسبة إلی مقدار الاُجرةأیضاً لا نزاع؛ لأنّهما متّفقان، وبالنسبة إلی مقدار الزائد یکون العامل مدّعیاً والمالکمنکراً، فإذا حلف فلا شیء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التحالف فلأنّ دعوی الإبضاع جارّة لتمام الربح إلی المالک، ودعوی المضاربةجارّة لحصّةٍ منه إلی العامل، وأمّا استحقاق العامل للاُجرة فللاتّفاق علی استیفاءالمالک عمله بالأمر، وأمّا کونها أقلّ الأمرین فلأنّ اُجرة المثل إن کانت أزید منالحصّة کان العامل مقرّاً بعدم استحقاقه للزائد، وإن کانت أقلّ من الحصّة فلیس لهغیرها؛ لعدم ثبوت الحصّة بعدم ثبوت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التحالف ها هنا ضعیف؛ لعدم جریان أصالة عدم البضاعة، والظاهر تقدیمقول المالک بیمینه، ولکنّ الظاهر استحقاق مقدار أقلّ الأمرین من الاُجرة والحصّة؛لکون هذا المقدار مورد توافقهما، إلّا أن یدّعی المالک مع ذلک تبرّعیّة العمل، فهیدعوی اُخری تنفصل علی الموازین، بل الظاهر عدم التحالف فی الفرع الآتی أیضاً،بل یحلف العامل علی نفی المضاربة، فیحکم له باُجرة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تقدیم قول المالک بیمنیه علی نفی القَراض لا یخلو من قوّة، ولا أثر لدعواهالإبضاع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لاتّفاقهما علی استحقاق العامل بعمله شیئاً، لکنّ المالک یلزمه بقبول اُجرة المثل،کما أنّه یلزم المالک بإعطاء ما یدّعیه من الحصّة من الربح، نعم، إذا قلنا بعدم ضمانالمالک فی فرض الإبضاع قدّم قول المالک؛ لأنّه منکر للمضاربة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تقدّم قول المالک مع یمینه علی نفی القَراض، وأمّا الإبضاع فلا أثر لنفیه إنکان بلا اُجرة، وإن کان مع الاُجرة فإقرار للعامل بمقدارها، وقد مرّ أنّه لا یستحلفالمنکر لنفی ما أقرّ المُقِرّ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ثبت اُجرة المثل للإبضاع وکانت مباینةً مع الحصّة المدّعاة، وفی غیرهیُقدَّم قول المالک مع الیمین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لو لم نقل بأنّه لیس فی البضاعة اُجرة، وإلّا فالقول قول المالک مع یمینه، ولمیکن للعامل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الاُجرة أقلّ من الحصّة یقدَّم قول المالک؛ لاتّفاقهما علی استحقاق مقدارالاُجرة، والعامل یدّعی الزائد والمالک یُنکِره، ولو کانت الحصّة أقلّ لا وجه لحلفالعامل؛ لاعترافه عدم استحقاق الزائد، بل یدخل المقام فیما لو تعارض إقرار بإنکارالمقرّ له، والمسألة ذات أقوال ووجوه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ادّعی المالک الإبضاع بلا اُجرة، أو باُجرة أقلّ من الحصّة الّتی یدّعیهاالمالک، أو مباینة لها، أو کان الملاک فی التحالف محطّ الدعوی، وإلّا فالظاهر عدمتوجّه الحلف إلیهما، بل یُحکَم للعامل بالحصّة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     .     .     .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الحَلِف</w:t>
      </w:r>
      <w:r>
        <w:rPr>
          <w:rStyle w:val="FootnoteAnchor"/>
          <w:rtl w:val="true"/>
        </w:rPr>
        <w:footnoteReference w:id="834"/>
      </w:r>
      <w:r>
        <w:rPr>
          <w:rFonts w:ascii="Amiri" w:hAnsi="Amiri" w:eastAsia="Amiri" w:cs="Amiri"/>
          <w:color w:val="111111"/>
          <w:sz w:val="28"/>
          <w:sz w:val="28"/>
          <w:szCs w:val="28"/>
          <w:rtl w:val="true"/>
          <w:lang w:bidi="ar-SA"/>
        </w:rPr>
        <w:t xml:space="preserve"> أو النُکُول منهما یستحقّ العامل أقلّ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الأمرین</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کانت الاُجرة دون الحصّة فاستحقاق العامل لمقدار الاُجرة هو الّذی یقتضیهتسالمهما علی احترام عمله، کما تقدّم فی الحاشیة السابقة، ویکون مدّعیاً بالنسبةإلی القدر الزائد علیها، فیُقَدَّم قول المالک بیمینه فی ذلک، ولو انعکس الأمرفاستحقاقه لمقدار الحصّة هو المتّفق علیه بینهما، وبالنسبة إلی الزائد علیها یقرّالمالک للعامل بما ینفی استحقاقه له، ویندرج المقام فیما لو تعارض إقرار بإنکارالمقرّ له، والمسألة مشکلة جدّاً، وذات وجوه، بل أقوال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الاُجرة والحصّة من الربح، ولو لم یحصل ربح فادّعی المالک المضاربة لدفع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وادّعی العامل الإبضاع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استحقّ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التحالف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التحالف فلدعوی المالک حقّ استیفاء العمل من العامل مجّاناً ـ وهذا معنیقول الماتن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لدفع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ودعوی العامل استحقاقه للاُجرة، وأمّا ثبوت اُجرةالمثل بعد التحالف فلاستناد العمل إلی أمر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فرض کون الاُجرة المدّعاة أزید من اُجرة المثل، أو کونها معیّنة، وقد عرفتالإشکال فی التحالف، ولاحتمال تقدیم قول العامل بیمینه 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لو کان المدّعی الإبضاع باُجرة معیّنة، أو أزید من اُجرة المثل، وإلّا فالظاهرتقدیم قول العامل مع حلفه، ولا أثر لنفی الإبضاع حتّی یستحلف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الاکتفاء بیمین العامل لنفی المضاربة؛ لاستحقاقه لاُجرة المثل إن لم یکنالإبضاع مجّانیّاً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للتحالف، بل یحلف المالک علی عدم الإبضاع، وعدم استحقاق العاملالاُجرة، ویُحکَم بعدم استحقاق العامل علیه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بناءً علی ثبوت التحالف هنا؛ نظراً إلی کون المناط هو المحطّ، وأمّا معملاحظة الغرض فالظاهر لزوم حلف المالک لنفی ما یدّعیه العامل من استحقاقاُجرة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bookmarkStart w:id="451" w:name="pg13285_139125"/>
    </w:p>
    <w:p>
      <w:pPr>
        <w:pStyle w:val="BookText"/>
        <w:rPr/>
      </w:pPr>
      <w:bookmarkEnd w:id="451"/>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اُجرة</w:t>
      </w:r>
      <w:r>
        <w:rPr>
          <w:rStyle w:val="FootnoteAnchor"/>
          <w:rtl w:val="true"/>
        </w:rPr>
        <w:footnoteReference w:id="836"/>
      </w:r>
      <w:r>
        <w:rPr>
          <w:rFonts w:ascii="IRNazanin" w:hAnsi="IRNazanin" w:eastAsia="IRNazanin"/>
          <w:color w:val="111111"/>
          <w:sz w:val="28"/>
          <w:sz w:val="28"/>
          <w:szCs w:val="28"/>
          <w:rtl w:val="true"/>
          <w:lang w:bidi="fa-IR"/>
        </w:rPr>
        <w:t xml:space="preserve"> المثل لعمله</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مجال للتحالف فی الفرض؛ لأنّ العامل یدّعی اُجرة المثل علیالمالک؛ بناءً علی ثبوتها فی الإبضاع، والمالک ینکرها، فإذا حلف لم یستحقّ العاملعلیه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ثبوت التحالف والاُجرة له 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2093980_2322387425"/>
      <w:bookmarkStart w:id="453" w:name="_Toc161"/>
      <w:bookmarkEnd w:id="452"/>
      <w:r>
        <w:rPr>
          <w:rtl w:val="true"/>
        </w:rPr>
        <w:t>الاختلاف فی مقدار الربح أو حصوله، أو فی مقدار نصیب العامل</w:t>
      </w:r>
      <w:bookmarkEnd w:id="45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علم مقدار رأس المال ومقدار حصّة العامل، واختلفا فی </w:t>
      </w:r>
    </w:p>
    <w:p>
      <w:pPr>
        <w:pStyle w:val="BookText"/>
        <w:rPr/>
      </w:pPr>
      <w:r>
        <w:rPr>
          <w:rFonts w:ascii="IRNazanin" w:hAnsi="IRNazanin" w:eastAsia="IRNazanin"/>
          <w:color w:val="111111"/>
          <w:sz w:val="28"/>
          <w:sz w:val="28"/>
          <w:szCs w:val="28"/>
          <w:rtl w:val="true"/>
          <w:lang w:bidi="fa-IR"/>
        </w:rPr>
        <w:t>مقدار الربح الحاصل فالقول قول العامل</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مبنیّ علی ما سلکه قدس سره  فی الباب من انتقال العوض إلی المالک والعامل فیالمرتبة الواحدة، وأمّا علی ما هو المشهور من انتقاله ابتداءً إلی المالک ومنه ثانیاً إلیالعامل فالقول قول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تملّک المالک والعامل للربح فی عرضٍ واحد، وأمّا بناءً علیالترتّب فالمقدّم قول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أنّهما لو اختلفا فی حصوله وعدمه کان القول قوله، ولو علم مقدار المال الموجود فعلاً بید العامل واختلفا فی مقدار نصیب العامل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جهة الاختلاف فی الحصّة أنّها نصف أو ثلث فالقول قول المالک قطعاً، وإن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من جهة الاختلاف  فی مقدار رأس المال فالقول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التفصیل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التأمّل فیه فی المسألة الخمسین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المفروض أنّ تمام هذا الموجود من مال المضاربة أصلاً وربحاً، ومقتضی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 هذا الفرض وفی مقتضی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بتمامه</w:t>
      </w:r>
      <w:bookmarkStart w:id="454" w:name="pg13285_139127"/>
    </w:p>
    <w:p>
      <w:pPr>
        <w:pStyle w:val="BookText"/>
        <w:rPr/>
      </w:pPr>
      <w:bookmarkEnd w:id="454"/>
      <w:r>
        <w:rPr>
          <w:rFonts w:ascii="IRNazanin" w:hAnsi="IRNazanin" w:eastAsia="IRNazanin"/>
          <w:color w:val="111111"/>
          <w:sz w:val="28"/>
          <w:sz w:val="28"/>
          <w:szCs w:val="28"/>
          <w:rtl w:val="true"/>
          <w:lang w:bidi="fa-IR"/>
        </w:rPr>
        <w:t>للمالک</w:t>
      </w:r>
      <w:r>
        <w:rPr>
          <w:rStyle w:val="FootnoteAnchor"/>
          <w:rtl w:val="true"/>
        </w:rPr>
        <w:footnoteReference w:id="839"/>
      </w:r>
      <w:r>
        <w:rPr>
          <w:rFonts w:ascii="Amiri" w:hAnsi="Amiri" w:eastAsia="Amiri" w:cs="Amiri"/>
          <w:color w:val="111111"/>
          <w:sz w:val="28"/>
          <w:sz w:val="28"/>
          <w:szCs w:val="28"/>
          <w:rtl w:val="true"/>
          <w:lang w:bidi="ar-SA"/>
        </w:rPr>
        <w:t>، إلّا ما علم</w:t>
      </w:r>
      <w:r>
        <w:rPr>
          <w:rStyle w:val="FootnoteAnchor"/>
          <w:rtl w:val="true"/>
        </w:rPr>
        <w:footnoteReference w:id="840"/>
      </w:r>
      <w:r>
        <w:rPr>
          <w:rFonts w:ascii="IRNazanin" w:hAnsi="IRNazanin" w:eastAsia="IRNazanin"/>
          <w:color w:val="111111"/>
          <w:sz w:val="28"/>
          <w:sz w:val="28"/>
          <w:szCs w:val="28"/>
          <w:rtl w:val="true"/>
          <w:lang w:bidi="fa-IR"/>
        </w:rPr>
        <w:t xml:space="preserve"> جعله للعامل، وأصالة عدم دفع أزید من مقدار کذا  إلی العامل لا تُثبِت کون البقیّة ربحاً، مع أنّها معارضة</w:t>
      </w:r>
      <w:r>
        <w:rPr>
          <w:rStyle w:val="FootnoteAnchor"/>
          <w:rtl w:val="true"/>
        </w:rPr>
        <w:footnoteReference w:id="841"/>
      </w:r>
      <w:r>
        <w:rPr>
          <w:rFonts w:ascii="IRNazanin" w:hAnsi="IRNazanin" w:eastAsia="IRNazanin"/>
          <w:color w:val="111111"/>
          <w:sz w:val="28"/>
          <w:sz w:val="28"/>
          <w:szCs w:val="28"/>
          <w:rtl w:val="true"/>
          <w:lang w:bidi="fa-IR"/>
        </w:rPr>
        <w:t xml:space="preserve"> بأصالة عدم حصول الربح أزید من مقدار کذا، فیبقی کون الربح تابعاً للأصل إلّا ما خرج</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2093982_2322387425"/>
      <w:bookmarkStart w:id="456" w:name="_Toc162"/>
      <w:bookmarkEnd w:id="455"/>
      <w:r>
        <w:rPr>
          <w:rtl w:val="true"/>
        </w:rPr>
        <w:t xml:space="preserve">مسائل </w:t>
      </w:r>
      <w:r>
        <w:rPr>
          <w:rtl w:val="true"/>
        </w:rPr>
        <w:t>: </w:t>
      </w:r>
      <w:bookmarkEnd w:id="456"/>
    </w:p>
    <w:p>
      <w:pPr>
        <w:pStyle w:val="Heading4"/>
        <w:numPr>
          <w:ilvl w:val="3"/>
          <w:numId w:val="1"/>
        </w:numPr>
        <w:rPr/>
      </w:pPr>
      <w:bookmarkStart w:id="457" w:name="__RefHeading___Toc2093984_2322387425"/>
      <w:bookmarkStart w:id="458" w:name="_Toc163"/>
      <w:bookmarkEnd w:id="457"/>
      <w:r>
        <w:rPr>
          <w:rtl w:val="true"/>
        </w:rPr>
        <w:t>اشارة</w:t>
      </w:r>
      <w:bookmarkEnd w:id="45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متفرّقة           </w:t>
      </w:r>
    </w:p>
    <w:p>
      <w:pPr>
        <w:pStyle w:val="Heading4"/>
        <w:numPr>
          <w:ilvl w:val="3"/>
          <w:numId w:val="1"/>
        </w:numPr>
        <w:rPr/>
      </w:pPr>
      <w:bookmarkStart w:id="459" w:name="__RefHeading___Toc2093986_2322387425"/>
      <w:bookmarkStart w:id="460" w:name="_Toc164"/>
      <w:bookmarkEnd w:id="459"/>
      <w:r>
        <w:rPr>
          <w:rtl w:val="true"/>
        </w:rPr>
        <w:t>الاُولی</w:t>
      </w:r>
      <w:r>
        <w:rPr>
          <w:rtl w:val="true"/>
        </w:rPr>
        <w:t xml:space="preserve">: </w:t>
      </w:r>
      <w:r>
        <w:rPr>
          <w:rtl w:val="true"/>
        </w:rPr>
        <w:t>موت العامل وعنده مال مضاربة</w:t>
      </w:r>
      <w:bookmarkEnd w:id="460"/>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مال المضاربة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بعینه</w:t>
      </w:r>
    </w:p>
    <w:p>
      <w:pPr>
        <w:pStyle w:val="BookText"/>
        <w:rPr/>
      </w:pPr>
      <w:r>
        <w:rPr>
          <w:rFonts w:ascii="IRNazanin" w:hAnsi="IRNazanin" w:eastAsia="IRNazanin"/>
          <w:color w:val="111111"/>
          <w:sz w:val="28"/>
          <w:sz w:val="28"/>
          <w:szCs w:val="28"/>
          <w:rtl w:val="true"/>
          <w:lang w:bidi="fa-IR"/>
        </w:rPr>
        <w:t>فلا إشکال، وإلّا فإن علم بوجوده فی الترکة الموجودة من غیر تعیین فکذلک، ویکون المالک شریکاً</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حصول الشرکة مع اختلاف الأجناس بل مع عدمه إشکال، وربّما یأتی فیصورة 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بالشرکة إنّما هو فیما إذا علم امتزاج مال المضاربة مع ماله امتزاجاً یوجبالشرکة علی نحو ما یأتی فی کتاب الشرکة، وأمّا إذا اشتبه المالان فلا یحکمبالشرکة، بل یعالج بما فی نظائر المقام من اشتباه أموال الملّاک وهل هو بإیقاعالصلح بینهما، أو التقسیم بحسب نسبة المالَین، أو إعمال القرعة؟ وجوه أقواهاالأخیر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الشرکة حیث یکون امتزاج، والاختلاط مع التمییز لا یوجب الشرکة کماسیجیء، فالمرجع الاقتراع، أو التصالح القهریّ، أو التساهم بالنسبة، ولعلّ الأوّلأقرب، والثانی أشهر، والثالث مُضعَّف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المخلوط بلا تمیّز، وأمّا مع التمیّز فی الواقع والاشتباه بحسب الظاهر فسیأتیمنه قدس سره  فی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حکمه هو الصلح القهریّ أو 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وجود شرط الشرکة، وهو ما إذا لم یکن تمیّز لدی العرف واقعاً کامتزاجالمائعین، وإلّا فالحکم الرجوع إلی الصلح أو 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مع الورثة</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لشرکة المالک إذا کان ماله متمیّزاً فی الواقع، وإنّما یجریعلیه حکم اشتباه المالَین، نعم، لو علم باتّحاد الجنس والامتزاج یحکمبالشرکة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عدم تعیین مال المالک بعینه لا یوجب الشرکة مع الورثة فی الترکة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ثبوت الشرکة مع الاشتباه وعدم تمییز المال خصوصاً مع اختلاف الأجناسکلام، سیأتی فی أحکام الشرکة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ویُقدَّم علی الغرماء إن کان المیّت مدیوناً؛ لوجود عین ماله فی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بعدم وجوده فی ترکته ولا فی یده، ولم یعلم</w:t>
      </w:r>
    </w:p>
    <w:p>
      <w:pPr>
        <w:pStyle w:val="BookText"/>
        <w:rPr/>
      </w:pPr>
      <w:r>
        <w:rPr>
          <w:rFonts w:ascii="IRNazanin" w:hAnsi="IRNazanin" w:eastAsia="IRNazanin"/>
          <w:color w:val="111111"/>
          <w:sz w:val="28"/>
          <w:sz w:val="28"/>
          <w:szCs w:val="28"/>
          <w:rtl w:val="true"/>
          <w:lang w:bidi="fa-IR"/>
        </w:rPr>
        <w:t>أنّه تلف بتفریط أو بغیره، أو ردّه علی المالک فالظاهر عدم ضمانه</w:t>
      </w:r>
      <w:r>
        <w:rPr>
          <w:rStyle w:val="FootnoteAnchor"/>
          <w:rtl w:val="true"/>
        </w:rPr>
        <w:footnoteReference w:id="845"/>
      </w:r>
      <w:r>
        <w:rPr>
          <w:rFonts w:ascii="IRNazanin" w:hAnsi="IRNazanin" w:eastAsia="IRNazanin"/>
          <w:color w:val="111111"/>
          <w:sz w:val="28"/>
          <w:sz w:val="28"/>
          <w:szCs w:val="28"/>
          <w:rtl w:val="true"/>
          <w:lang w:bidi="fa-IR"/>
        </w:rPr>
        <w:t>، وکون  جمیع ترکته للورثة، وإن کان لا یخلو من إشکالٍ</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بعض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ببقائه فی یده إلی ما بعد الموت ولم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موجود فی ترکته الموجودة، أو لا بأن کان مدفوناً فی مکانٍ غیر معلوم، أو عند شخصٍ آخر أمانة أو نحو ذلک، أو علم بعدم وجوده فی ترکته مع العلم ببقائه فی یده بحیث لو کان حیّاً أمکنه الإیصال إلی المالک، أو شکّ فی بقائه فی یده وعدمه أیضاً ففی ضمانه فی هذه الصور الثلاث وعدمه خلاف وإشکال علی اختلاف مراتبه، وکلمات العلماء فی المقام وأمثاله</w:t>
      </w:r>
    </w:p>
    <w:p>
      <w:pPr>
        <w:pStyle w:val="BookText"/>
        <w:rPr/>
      </w:pPr>
      <w:r>
        <w:rPr>
          <w:rFonts w:ascii="IRNazanin" w:hAnsi="IRNazanin" w:eastAsia="IRNazanin"/>
          <w:color w:val="111111"/>
          <w:sz w:val="28"/>
          <w:sz w:val="28"/>
          <w:szCs w:val="28"/>
          <w:rtl w:val="true"/>
          <w:lang w:bidi="fa-IR"/>
        </w:rPr>
        <w:t>کالرهن والودیعة ونحوهما مختلفة، والأقوی</w:t>
      </w:r>
      <w:r>
        <w:rPr>
          <w:rStyle w:val="FootnoteAnchor"/>
          <w:rtl w:val="true"/>
        </w:rPr>
        <w:footnoteReference w:id="847"/>
      </w:r>
      <w:r>
        <w:rPr>
          <w:rFonts w:ascii="IRNazanin" w:hAnsi="IRNazanin" w:eastAsia="IRNazanin"/>
          <w:color w:val="111111"/>
          <w:sz w:val="28"/>
          <w:sz w:val="28"/>
          <w:szCs w:val="28"/>
          <w:rtl w:val="true"/>
          <w:lang w:bidi="fa-IR"/>
        </w:rPr>
        <w:t xml:space="preserve"> الضمان</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وجوب تخلّص الورثة فی الثانیة؛ للعلم الإجمالیّ بکون بعضما کان فی یده إلی زمان موته مال الغیر، والأحوط الضمان فی الاُولیوالثالثة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والوجوه الّتی تمسّک بها غیر وجیهة؛ لکون المورد منالشبهة المصداقیّة؛ 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شموله للأمانات، وهو فی محلّالإشکال مع إمکان إحراز حال الید بالأصل وإخراجها من تحت الدلیل؛ لکون یدهمسبوقةً بعدم کونها علی وجه الضمان، وأمّا التمسّک بردّ الأمانات وخبر السکونیـ فهوکماتری ـ کالتمسّک بسقوط الید فی الصورة الاُولی للعلم الإجمالی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ولعلّ عدم الضمان أقرب؛ حیث لا یکون تفریط ولو من جهةترک الوصیّة، والاستدلال بعموم علی الید تمسّک بالعامّ فی الشبهة المصداقیّةبعد الاعتراف بشموله للأمانات وسائر ما تمسّک به فی ذیل کلامه منظور فیه،کما سیأتی، نعم، الأحوط التخلّص بالصلح أو الاسترضاء، سیّما فی الاُولیمنهما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 الصورتَین، والتمسّک بالعموم تمسّک بالعامّ فی الشبهةالمصداقیّة بعد الاعتراف بخروج بعض الصور، مع احتمال کون محلّ النزاع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عدم الضمان فی الصورة الثانیة، إلّا مع ثبوت التفریط ولو من جهة ترکالوصیّة به، ووجوب التخلّص فی الصورة الاُولی، وأمّا التمسّک بعموم الحدیثلإثبات الضمان فیهما فهو مخدوش من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عدمه فیهما؛ لأنّ التمسّک بالعموم المذکور من مصادیق التمسّک بالعامّفی الشبهة المصداقیّة، وهو غیر جائز، کما أنّ دعوی أنّ العلم الإجمالیّ بکون بعضما کان فی یده إلی موته مال الغیر أسقط اعتبارها فی جمیع أطرافه بالنسبة إلی القدرالمعلوم، یدفعها عدم تأثیر العلم الإجمالیّ فی المقام،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الصورتَین</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فیهما، إلّا إذا کان مفرِطاً فی ترک الوصیّة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فیهما، إلّا أن یکون خرج عن کونه أمیناً بتفریطه فی ترکالوصیّة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 الصورة الثانیة، ووجوب التخلّص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الضمان فی الصورة الثانیة، وأمّا الصورة الاُولی فالظاهر فیها عدمجواز تصرّف الورثة فی ما بأیدیهم حتّی یتخلّصوا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فیهما، أمّا الصورة الاُولی فلعدم علم الورثة ولو إجمالاًبوجود مال المضاربة فی الترکة، وعلمهم بأنّ مورّثهم کان ذا اطّلاعٍ واستیلاءٍ علیالمال إلی زمان موته لا یستلزم علمهم بوجوده فی الترکة، ولا یستلزم أیضاً سقوطید المورّث عن الأماریّة علی الملکیّة للترکة؛ لأنّ العلم الإجمالیّ المستلزم لسقوطأماریّة یده علی ملکیّته للترکة بمقدار المعلوم بالإجمال ما یکون مورد تشکیلهالترکة، لا المردّد بین الداخل والخارج، فالعلم الحاصل للورثة لا یکون منجَّزاً فیحقّهم، ولا موجباً لسقوط أماریّة ید المورّث علی ملکیّة جمیع الترکة له، وأمّاالصورة الثانیة فعدم الضمان فیهما أظهر؛ للعلم بعدم کونه فی الترکة، وتوهّم أنّه لوکان حیّاً کان مکلّفاً بإیصاله إلی المالک فیجب علی الورثة تخلیص المال عنه،مدفوع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الوجوب التکلیفیّ فی حقّ المیّت لا یکون موجباً لضمان الورثة؛ إذ ماهو المناط فی ضمانهم العلم بوجود مال الغیر فی الترکة، أو اشتغال ذمّة مورّثهمبمالٍ أو حقٍّ للغیر لیحلّ فی ترکته بموته، والمفروض عدم علمهم بأحد الأمرین فیهذه الصورة، ومن هنا ظهر أنّ شمول قاعدة الید للأمانات أو عدم شمولها لها ـ کماهو التحقیق ـ أجنبی عمّا یکون الماتن بصدده من ضمان الورثة، وأمّا وجوب ردّالمال إلی مالکه فهو حکم تکلیفی، ولا یرتبط بالورثة أصلاً؛ لما عرفت من أنّ ما هوالموضوع لتکلیفهم لیس الحکم التکلیفی المتعلّق بمورّثهم، فلهم الأخذ بأماریّة الیدالحاکمة بأنّ جمیع الترکة ملک لهم بالفعل بعد عدم وجود علمٍ إجمالیٍّ حاکمٍ علیها؛لدوران متعلّقه بین الداخل والخارج، وأمّا خبر السکونی فلا یشمل الصورتَین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عدم الضمان فیهما وفی الصورة الثالثة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اختصاص الضمان فیما إذا کان مفرِطاً فی الوصیّة به أو بنحو آخر، وإلّافالأقوی 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     .</w:t>
      </w:r>
    </w:p>
    <w:p>
      <w:pPr>
        <w:pStyle w:val="BookText"/>
        <w:rPr/>
      </w:pPr>
      <w:r>
        <w:rPr>
          <w:rFonts w:ascii="Amiri" w:hAnsi="Amiri" w:eastAsia="Amiri" w:cs="Amiri"/>
          <w:color w:val="111111"/>
          <w:sz w:val="28"/>
          <w:sz w:val="28"/>
          <w:szCs w:val="28"/>
          <w:rtl w:val="true"/>
          <w:lang w:bidi="ar-SA"/>
        </w:rPr>
        <w:t>الاُولَیَین</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 الصورة الثانیة، وأمّا الصورة الاُولی فالظاهر فیها عدمجواز تصرّف الورثة فی ما بأیدیهم حتّی یتخلّصوا منه، لا لضمان المیّت وتعلّقهبالترکة حتّی یکون اُسوةً للغرماء کما أفاد؛ بل لأنّ العلم الإجمالیّ بکون بعض ماکان فی یده إلی موته مال الغیر أسقط اعتبارها فی جمیع أطرافه بالنسبة إلی القدرالمعلوم فعلی هذا یکون المضارِب مُقدَّماً علی الغرماء، لا اُسوةً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عدمه، إلّا مع ثبوت التفریط ولو من جهة ترک الوصیّة به، وأمّا التمسّکبعموم الحدیث لإثبات الضمان فمخدوش من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عدمه فیهما، إلّا مع ثبوت التفریط ولو فی ترک الوصیّة، کما سیأتی منه قدس سره  ، ولکنّ الاحتیاط فی التراضی فی جمیع الصور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     .     .     .     .</w:t>
      </w:r>
    </w:p>
    <w:p>
      <w:pPr>
        <w:pStyle w:val="BookText"/>
        <w:rPr/>
      </w:pPr>
      <w:r>
        <w:rPr>
          <w:rFonts w:ascii="IRNazanin" w:hAnsi="IRNazanin" w:eastAsia="IRNazanin"/>
          <w:color w:val="111111"/>
          <w:sz w:val="28"/>
          <w:sz w:val="28"/>
          <w:szCs w:val="28"/>
          <w:rtl w:val="true"/>
          <w:lang w:bidi="fa-IR"/>
        </w:rPr>
        <w:t>لعموم قوله علیه السلام</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التمسّک بالروایة الشریفة فی المقام مبنیّ علی جواز التمسّک بالعامّ فیالشبهات المصداقیّة، وربّما لاحَ منه ـ طاب ثراه ـ فی بعض الموارد الجواز، ولکنّالأقوی 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الخلاف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الأظهر شموله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عدم شموله لها وخروجها عنه تخصّصاً أو تخصیصاً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إشکال، واحتمال خروجها عن الموضوع أو الحکم غیر بعید، ثمّ علی فرضالشمول وخروج بعض الصور کالتلف بلا تفریط وبقاء بعضها کالتلف معه کیف یجوز التمسّک بالعموم مع الشکّ فی حال المورد؟ إنّه من مصادیق العنوان الباقی أوالخارج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للأمانات</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فرض شموله لها لا یفید؛ لأنّ المستفاد من جمیع الأدلّة خروج ید الأمینمالم یتعدَّ ولم یفرّط عن العموم المذکور، وبأصالة عدم التفریط والتعدّی یثبتعنوان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أصل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فیُحکَم علیه بعدم الضمان، ولو فرض الشکّ وعدم جریان الأصلفالشبهة مصداقیّة لا یجوز التمسّک فیها بالعموم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خروجها؛ لأنّ المفروض عدم الضمان فیها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یکون خروج بعض</w:t>
      </w:r>
      <w:r>
        <w:rPr>
          <w:rStyle w:val="FootnoteAnchor"/>
          <w:rtl w:val="true"/>
        </w:rPr>
        <w:footnoteReference w:id="853"/>
      </w:r>
      <w:r>
        <w:rPr>
          <w:rFonts w:ascii="IRNazanin" w:hAnsi="IRNazanin" w:eastAsia="IRNazanin"/>
          <w:color w:val="111111"/>
          <w:sz w:val="28"/>
          <w:sz w:val="28"/>
          <w:szCs w:val="28"/>
          <w:rtl w:val="true"/>
          <w:lang w:bidi="fa-IR"/>
        </w:rPr>
        <w:t xml:space="preserve"> الصور</w:t>
      </w:r>
      <w:r>
        <w:rPr>
          <w:rStyle w:val="FootnoteAnchor"/>
          <w:rtl w:val="true"/>
        </w:rPr>
        <w:footnoteReference w:id="854"/>
      </w:r>
      <w:r>
        <w:rPr>
          <w:rFonts w:ascii="IRNazanin" w:hAnsi="IRNazanin" w:eastAsia="IRNazanin"/>
          <w:color w:val="111111"/>
          <w:sz w:val="28"/>
          <w:sz w:val="28"/>
          <w:szCs w:val="28"/>
          <w:rtl w:val="true"/>
          <w:lang w:bidi="fa-IR"/>
        </w:rPr>
        <w:t xml:space="preserve"> منها، کما إذا تلفت بلا تفریط، أو ادّعی تلفها</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جعل صورة ادّعاء التلف قبال التلف بلا تفریطٍ ما لا یخفی؛ لأنّ الخارجة عنالعموم هی ید الأمین الواقعیّ، ودعوی الموتَمَن مقبولة فی الظاهر مع الیمین؛ ولذایحکم بضمانه مع العلم بخیانته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حلف، وأمّا صورة التفریط</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والإتلاف</w:t>
      </w:r>
      <w:r>
        <w:rPr>
          <w:rStyle w:val="FootnoteAnchor"/>
          <w:rtl w:val="true"/>
        </w:rPr>
        <w:footnoteReference w:id="856"/>
      </w:r>
      <w:r>
        <w:rPr>
          <w:rFonts w:ascii="IRNazanin" w:hAnsi="IRNazanin" w:eastAsia="IRNazanin"/>
          <w:color w:val="111111"/>
          <w:sz w:val="28"/>
          <w:sz w:val="28"/>
          <w:szCs w:val="28"/>
          <w:rtl w:val="true"/>
          <w:lang w:bidi="fa-IR"/>
        </w:rPr>
        <w:t>، ودعوی الردّ</w:t>
      </w:r>
      <w:r>
        <w:rPr>
          <w:rStyle w:val="FootnoteAnchor"/>
          <w:rtl w:val="true"/>
        </w:rPr>
        <w:footnoteReference w:id="857"/>
      </w:r>
      <w:r>
        <w:rPr>
          <w:rFonts w:ascii="IRNazanin" w:hAnsi="IRNazanin" w:eastAsia="IRNazanin"/>
          <w:color w:val="111111"/>
          <w:sz w:val="28"/>
          <w:sz w:val="28"/>
          <w:szCs w:val="28"/>
          <w:rtl w:val="true"/>
          <w:lang w:bidi="fa-IR"/>
        </w:rPr>
        <w:t xml:space="preserve"> فی غیر الودیعة</w:t>
      </w:r>
      <w:r>
        <w:rPr>
          <w:rStyle w:val="FootnoteAnchor"/>
          <w:rtl w:val="true"/>
        </w:rPr>
        <w:footnoteReference w:id="858"/>
      </w:r>
      <w:r>
        <w:rPr>
          <w:rFonts w:ascii="IRNazanin" w:hAnsi="IRNazanin" w:eastAsia="IRNazanin"/>
          <w:color w:val="111111"/>
          <w:sz w:val="28"/>
          <w:sz w:val="28"/>
          <w:szCs w:val="28"/>
          <w:rtl w:val="true"/>
          <w:lang w:bidi="fa-IR"/>
        </w:rPr>
        <w:t>، ودعوی التلف</w:t>
      </w:r>
      <w:r>
        <w:rPr>
          <w:rStyle w:val="FootnoteAnchor"/>
          <w:rtl w:val="true"/>
        </w:rPr>
        <w:footnoteReference w:id="859"/>
      </w:r>
      <w:r>
        <w:rPr>
          <w:rFonts w:ascii="Amiri" w:hAnsi="Amiri" w:eastAsia="Amiri" w:cs="Amiri"/>
          <w:color w:val="111111"/>
          <w:sz w:val="28"/>
          <w:sz w:val="28"/>
          <w:szCs w:val="28"/>
          <w:rtl w:val="true"/>
          <w:lang w:bidi="ar-SA"/>
        </w:rPr>
        <w:t xml:space="preserve"> والنُکُول عن الحَلِف فهی باقیة تحت العموم</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أحرز ذلک بوجهٍ معتبر، وإلّا فمع الشکّ یکون من التمسّک بالعامّ فی الشبهةالمصداقیّة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الضمان فی صورة التفریط والتعدّی من جهة الخروج عن کونها أمانة، أو من جهة الدلیل الخارجیّ ـ کما تری ـ لا داعی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أن یُتَمَسَّکَ</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یَرِد علیه ما یَرِد علی التمسّک بالعموم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دلّ علی وجوب ردّ الأمانة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الوجوب المذکور تکلیفیّ محض یتعلّق بنفس العین، ولا یقتضی ضماناً،ولا اشتغالاً، ووجوب البدل علی الغاصب والمفرّط وغیرهما مترتّبعلی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بدعوی</w:t>
      </w:r>
    </w:p>
    <w:p>
      <w:pPr>
        <w:pStyle w:val="BookText"/>
        <w:rPr/>
      </w:pPr>
      <w:r>
        <w:rPr>
          <w:rFonts w:ascii="Amiri" w:hAnsi="Amiri" w:eastAsia="Amiri" w:cs="Amiri"/>
          <w:color w:val="111111"/>
          <w:sz w:val="28"/>
          <w:sz w:val="28"/>
          <w:szCs w:val="28"/>
          <w:rtl w:val="true"/>
          <w:lang w:bidi="ar-SA"/>
        </w:rPr>
        <w:t>أنّ الردّ</w:t>
      </w:r>
      <w:r>
        <w:rPr>
          <w:rStyle w:val="FootnoteAnchor"/>
          <w:rtl w:val="true"/>
        </w:rPr>
        <w:footnoteReference w:id="862"/>
      </w:r>
      <w:r>
        <w:rPr>
          <w:rFonts w:ascii="Amiri" w:hAnsi="Amiri" w:eastAsia="Amiri" w:cs="Amiri"/>
          <w:color w:val="111111"/>
          <w:sz w:val="28"/>
          <w:sz w:val="28"/>
          <w:szCs w:val="28"/>
          <w:rtl w:val="true"/>
          <w:lang w:bidi="ar-SA"/>
        </w:rPr>
        <w:t xml:space="preserve"> أعمّ</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مسلّم مع فرض الضمان، کما فی المغصوب، وفی الأمانات مع ثبوتالتفریط فیها، وأمّا مع عدمه یکون التمسّک بالعموم تمسّکاً به فی الشبهةالمصداقیّة، نظیر 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الدعوی فی الأمانة التالفة بلا تقصیر مقطوعة الخلاف، فهی أیضاً تمسّکبالعامّ فی الشبهة المصداقیّة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الردّ تکلیفیّ، وموضوعه الأمانة،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ثبوت عدمالضمان مع عدم التفریط التمسّک به تمسّک بالعامّ فی الشبهة المصداقیّة، وهو لایجوز؛ وبذلک یظهر عدم جواز التمسّک بخبر السکونی، مع أنّ مورده العلم بوجودمال المضاربة فی الترکة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البدل، واختصاصه بالأوّل ممنوع، ألا</w:t>
      </w:r>
    </w:p>
    <w:p>
      <w:pPr>
        <w:pStyle w:val="BookText"/>
        <w:rPr/>
      </w:pPr>
      <w:r>
        <w:rPr>
          <w:rFonts w:ascii="IRNazanin" w:hAnsi="IRNazanin" w:eastAsia="IRNazanin"/>
          <w:color w:val="111111"/>
          <w:sz w:val="28"/>
          <w:sz w:val="28"/>
          <w:szCs w:val="28"/>
          <w:rtl w:val="true"/>
          <w:lang w:bidi="fa-IR"/>
        </w:rPr>
        <w:t>تری أنّه یُفهَم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25/386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 اختلاف بالألفاظ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عوضه</w:t>
      </w:r>
      <w:r>
        <w:rPr>
          <w:rStyle w:val="FootnoteAnchor"/>
          <w:rtl w:val="true"/>
        </w:rPr>
        <w:footnoteReference w:id="864"/>
      </w:r>
      <w:r>
        <w:rPr>
          <w:rFonts w:ascii="IRNazanin" w:hAnsi="IRNazanin" w:eastAsia="IRNazanin"/>
          <w:color w:val="111111"/>
          <w:sz w:val="28"/>
          <w:sz w:val="28"/>
          <w:szCs w:val="28"/>
          <w:rtl w:val="true"/>
          <w:lang w:bidi="fa-IR"/>
        </w:rPr>
        <w:t xml:space="preserve"> عند تلفه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مضافاً إلی خبر السکونی</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عمومه مخصَّص بما دلّ علی اختصاص ضمان العامل بصورةالتفریط أو التعدّی، فمع الشکّ فی التفریط أو التعدّی لا وجه للتمسّک به؛ لِما مرّ فیالحاشیتَین السابقتَین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ذلک الخبر مورد العلم بوجود مال المضاربة فی الترکة، فهو أجنبیّ عنالمقام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لا دلالة له؛ فإنّ مورده العلم بوجود مال المضاربة فی الترکة، فلا یشملمورد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منه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غیر موثَّق، مضافاً إلی أنّه لا دلالة له؛ فإنّ مورده العلم بوجودمال المضاربة فی الترکة، فلا یشمل مورد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مجال للتمسّک به لمراده قدس سره  لو أغمض عن تضعیف السند؛ لکون موردهوجود مال المضارب فی الترکة ولکن مشتبهاً، ولو سُلِّم شموله لِما نحن فیهفلابدّ من حمله علی فرض تعدّی العامل ولو بترک الوصیّة والتسمیة، ونحوهمامن المحامل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مناصَ إلّا لحمله علی صورة التعدّی ولو بترک التسمیة، مع عدمالعلم بکون المال فی الترکة للعلم بعدم الضمان بلا تعدّ، والعلم بتقدّمالمالک علی الغرماء مع بقاء عینه فی الترکة والالتزام بالتخصیص فی ما ذکر ممّالا داعی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ظاهر الانطباق علی القسم الثانی الّذی تقدّم فی أوّل المسألة، فلا ربط لهبالمقام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وإن کان موثوقاً به إلّا أنّ الظاهر منه العلم بوجود مال المضاربة فی الترکة،فلا یشمل المورد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یردّ علیه مضافاً إلی عدم تمامیّة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 ما إذا عَلِم بوجود المال فیالترکة ولم یعلم عینه، فلا ارتباط له بالمقام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یموت</w:t>
      </w:r>
    </w:p>
    <w:p>
      <w:pPr>
        <w:pStyle w:val="BookText"/>
        <w:rPr/>
      </w:pPr>
      <w:r>
        <w:rPr>
          <w:rFonts w:ascii="IRNazanin" w:hAnsi="IRNazanin" w:eastAsia="IRNazanin"/>
          <w:color w:val="111111"/>
          <w:sz w:val="28"/>
          <w:sz w:val="28"/>
          <w:szCs w:val="28"/>
          <w:rtl w:val="true"/>
          <w:lang w:bidi="fa-IR"/>
        </w:rPr>
        <w:t>وعنده مال مضاربة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سمّاه بعینه قبل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فهو له، وإن مات ولم یذکر فهو اُسوة</w:t>
      </w:r>
      <w:r>
        <w:rPr>
          <w:rStyle w:val="FootnoteAnchor"/>
          <w:rtl w:val="true"/>
        </w:rPr>
        <w:footnoteReference w:id="867"/>
      </w:r>
      <w:r>
        <w:rPr>
          <w:rFonts w:ascii="IRNazanin" w:hAnsi="IRNazanin" w:eastAsia="IRNazanin"/>
          <w:color w:val="111111"/>
          <w:sz w:val="28"/>
          <w:sz w:val="28"/>
          <w:szCs w:val="28"/>
          <w:rtl w:val="true"/>
          <w:lang w:bidi="fa-IR"/>
        </w:rPr>
        <w:t xml:space="preserve"> الغرماء</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الصورة الثالثة</w:t>
      </w:r>
      <w:r>
        <w:rPr>
          <w:rStyle w:val="FootnoteAnchor"/>
          <w:rtl w:val="true"/>
        </w:rPr>
        <w:footnoteReference w:id="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فیها؛ لأنّ استصحاب بقاء المال تحت سلطان المیّت إلیزمان موته لا یُثبِت وجوده فی الترکة، وما هو موضوع تکلیف الورثة الثانی، لاالأوّل، وتکلیف المیّت بأدائه إلی زمان موته لا یُثبِت اشتغال ذمّته ببدله حال موتهلیحلّ بموته فی ترکته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      .      .      .      .      .      .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فالضمان</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وأصالة بقاء یده علیه إلی آخر آنات حیاتهلا یجدی مع الشکّ فی التفریط المتوقّف علیه ضمانه، وعدم کون الأصل المذکورمثبتاً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فیها أیضاً عدم الضمان؛ لأنّه إذا کانت الید المتیقّنة غیر مؤثّرةٍ فیالضمان کما فی الصورتَین الأوَّلَتَین فالید المستصحبة لا تؤثّر قطعاً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ذکرنا عدم الضمان فیها أیضاً؛ للشکّ فی التفریط، واستصحاب بقاءیده علیه لا أثر له بعد کون یده یدَ أمانةٍ لا ضمان فیها، والشکّ فی خروجها عنکونها أمانةً بالتعدّی والتفریط، نعم، لو کان ترکه الوصیّة به تعدّیاً وتفریطاً منه فیخرجعن کونه أمیناً فیضمن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قوّة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فیها عدم الضمان، مع عدم التفریط،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 الضمان، نعم، لا یبعد وجوب التخلّص مع احتمال کونه فی الترکةالموجودة، ولکنّه 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فیها أیضاً عدم الضمان؛ لقاعدة الید، مضافاً إلی أصالة براءة ذمّته بلاإشکالٍ یشوبهما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فیها أیضاً 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الضمان مشکل فیها أیضاً، والأحوط التخلّص بصلحٍ 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فیها أیضاً عدم الضمان؛ فإنّ العلم ببقائه فی یده بالنحو المتقدّملم یکن موثّراً فکیف بالشکّ وأصالة بقاء یده علیه لا تثبت الضمان ولا کونالمال فی الترکة؟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عدمه هو الأقوی، وأصالة البراءة من الضمان محکمة؛ لعدم جریاناستصحاب بقاء یده علیه إلی الموت للإثبات، وعدم استصحاب اشتغال ذمّتهبوجوب الردّ للتعلیق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فیها أیضاً عدم الضمان، وأمّا التمسّک باستصحاب بقاء یده علیه إلیما بعد الموت فیردّه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الضمان غیر مترتّبٍ علیه ما لم یثبت التفریط، وأمّاالتمسّک باستصحاب اشتغال ذمّته بالردّ عند المطالبة فیردّه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الاستصحابالتعلیقی، ولا نقول به، مضافاً إلی أنّ المتیقّن لا یحتمل بقاوه بعد الموت؛ لأنّهتکلیفیّ محض، وعلی تقدیر التسلیم لا یترتّب علیه وجوب أداء البدل، وعلیهفأصالة البراءة من الضمان بلا معارض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فیها أیضاً عدم الضمان، والید المستصحبة لیست بأولی من المتیقّنةالّتی مرّ عدم الضمان فیها، هذا، مع العلم ببقاء العین، وأمّا مع الشکّ فاستصحاب بقاءالید لا موضوع له،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عدم الضمان 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فیها أیضاً عدم الضمان، وأصالة بقاء الید لا تقتضی الضمان، بل أصالةعدم التعدّی والتفریط حاکمة بعدمه، وفی ما یذکره من النقص والإبرام نظر وإشکالیظهر بالتأمّل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فإنّ استصحاب بقاء یده علیه لایُثبِت الضمان المترتّب علی ذلک معالتفریط، واستصحاب اشتغال ذمّته بالردّ عند المطالبة لا یجری؛ لکونه منالاستصحاب التعلیقی، مضافاً إلی أنّ المتیقّن حکم تکلیفیّ، والمشکوک فیه الحکمالوضعی، مع أنّه لا یترتّب علیه وجوب ردّ البدل، فالأظهر عدم الضمان؛ لأصالةالبراءة والأحوط وجوب التخلّص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الأصل بقاء یده علیه إلی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 بعد الموت، واشتغال ذمّته</w:t>
      </w:r>
      <w:r>
        <w:rPr>
          <w:rStyle w:val="FootnoteAnchor"/>
          <w:rtl w:val="true"/>
        </w:rPr>
        <w:footnoteReference w:id="871"/>
      </w:r>
      <w:r>
        <w:rPr>
          <w:rFonts w:ascii="Amiri" w:hAnsi="Amiri" w:eastAsia="Amiri" w:cs="Amiri"/>
          <w:color w:val="111111"/>
          <w:sz w:val="28"/>
          <w:sz w:val="28"/>
          <w:szCs w:val="28"/>
          <w:rtl w:val="true"/>
          <w:lang w:bidi="ar-SA"/>
        </w:rPr>
        <w:t xml:space="preserve"> بالردِّ عند المطالبة</w:t>
      </w:r>
      <w:r>
        <w:rPr>
          <w:rStyle w:val="FootnoteAnchor"/>
          <w:rtl w:val="true"/>
        </w:rPr>
        <w:footnoteReference w:id="872"/>
      </w:r>
      <w:r>
        <w:rPr>
          <w:rFonts w:ascii="IRNazanin" w:hAnsi="IRNazanin" w:eastAsia="IRNazanin"/>
          <w:color w:val="111111"/>
          <w:sz w:val="28"/>
          <w:sz w:val="28"/>
          <w:szCs w:val="28"/>
          <w:rtl w:val="true"/>
          <w:lang w:bidi="fa-IR"/>
        </w:rPr>
        <w:t>، وإذا لم یمکنه ذلک لموته یوخذ من ترکته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الأصل المذکور معارض بأصالة براءة ذمّته من العوض، والمرجع بعد التعارض الید المقتضیة لملکیّته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الأوّل حاکم</w:t>
      </w:r>
      <w:r>
        <w:rPr>
          <w:rStyle w:val="FootnoteAnchor"/>
          <w:rtl w:val="true"/>
        </w:rPr>
        <w:footnoteReference w:id="873"/>
      </w:r>
      <w:r>
        <w:rPr>
          <w:rFonts w:ascii="IRNazanin" w:hAnsi="IRNazanin" w:eastAsia="IRNazanin"/>
          <w:color w:val="111111"/>
          <w:sz w:val="28"/>
          <w:sz w:val="28"/>
          <w:szCs w:val="28"/>
          <w:rtl w:val="true"/>
          <w:lang w:bidi="fa-IR"/>
        </w:rPr>
        <w:t xml:space="preserve"> علی الثانی</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ثبت ید التعدّی أو التفریط، وقد تقدّم ما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مع أنّه یمکن الخدشة فی قاعدة الید</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مقتضیة للملکیّة إذا کانت مختصّة</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المقام کانت مشترکة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ما فی هذه البیانات من الاختلال؛ لأنّ المال المعیّن الّذی یشکّ فی کونهصار ملکاً للغیر بضمانٍ کانت الید علیه مختصّة، والاشتراک فی الأموال بعنوانمفهومٍ کلّیٍّ لا ربط له بالدلیل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الید بالنسبة إلی الأعیان الموجودة غیر مسبوقٍ بالعلم، والعلم بأمانیّتهابالنسبة إلی شیء لا یضرّ بکونها أمارةً للملک بالنسبة إلی الترکةً الموجودة ما لمیعلم باشتمالها علی ملک الغیر،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دعوی الاشتراک فی هذه الصورة، وکذا دعوی الاختصاص بالمالک فی الصورةالآتیة ممنوعتان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والأصل بقاوها علی الاشتراک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بعض الصور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ید المالک</w:t>
      </w:r>
      <w:r>
        <w:rPr>
          <w:rStyle w:val="FootnoteAnchor"/>
          <w:rtl w:val="true"/>
        </w:rPr>
        <w:footnoteReference w:id="877"/>
      </w:r>
      <w:r>
        <w:rPr>
          <w:rFonts w:ascii="IRNazanin" w:hAnsi="IRNazanin" w:eastAsia="IRNazanin"/>
          <w:color w:val="111111"/>
          <w:sz w:val="28"/>
          <w:sz w:val="28"/>
          <w:szCs w:val="28"/>
          <w:rtl w:val="true"/>
          <w:lang w:bidi="fa-IR"/>
        </w:rPr>
        <w:t>؛ من حیث کونه عاملاً له، کما إذا لم یکن له شیء اصلاً، فأخذ رأس المال وسافر للتجارة ولم یکن فی یده سوی مال المضاربة، فإذا مات یکون ما فی یده</w:t>
      </w:r>
      <w:r>
        <w:rPr>
          <w:rStyle w:val="FootnoteAnchor"/>
          <w:rtl w:val="true"/>
        </w:rPr>
        <w:footnoteReference w:id="878"/>
      </w:r>
      <w:r>
        <w:rPr>
          <w:rFonts w:ascii="IRNazanin" w:hAnsi="IRNazanin" w:eastAsia="IRNazanin"/>
          <w:color w:val="111111"/>
          <w:sz w:val="28"/>
          <w:sz w:val="28"/>
          <w:szCs w:val="28"/>
          <w:rtl w:val="true"/>
          <w:lang w:bidi="fa-IR"/>
        </w:rPr>
        <w:t xml:space="preserve"> بمنزلة ما فی ید المالک، وإن احتمل</w:t>
      </w:r>
      <w:r>
        <w:rPr>
          <w:rStyle w:val="FootnoteAnchor"/>
          <w:rtl w:val="true"/>
        </w:rPr>
        <w:footnoteReference w:id="879"/>
      </w:r>
      <w:r>
        <w:rPr>
          <w:rFonts w:ascii="IRNazanin" w:hAnsi="IRNazanin" w:eastAsia="IRNazanin"/>
          <w:color w:val="111111"/>
          <w:sz w:val="28"/>
          <w:sz w:val="28"/>
          <w:szCs w:val="28"/>
          <w:rtl w:val="true"/>
          <w:lang w:bidi="fa-IR"/>
        </w:rPr>
        <w:t xml:space="preserve"> أن یکون قد تلف جمیع ما عنده من ذلک المال،    </w:t>
      </w:r>
      <w:bookmarkStart w:id="461" w:name="pg13285_139143"/>
    </w:p>
    <w:p>
      <w:pPr>
        <w:pStyle w:val="BookText"/>
        <w:rPr/>
      </w:pPr>
      <w:bookmarkEnd w:id="461"/>
      <w:r>
        <w:rPr>
          <w:rFonts w:ascii="IRNazanin" w:hAnsi="IRNazanin" w:eastAsia="IRNazanin"/>
          <w:color w:val="111111"/>
          <w:sz w:val="28"/>
          <w:sz w:val="28"/>
          <w:szCs w:val="28"/>
          <w:rtl w:val="true"/>
          <w:lang w:bidi="fa-IR"/>
        </w:rPr>
        <w:t>وأنّه استفاد لنفسه ما هو الموجود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مشترکة بینه</w:t>
      </w:r>
      <w:r>
        <w:rPr>
          <w:rStyle w:val="FootnoteAnchor"/>
          <w:rtl w:val="true"/>
        </w:rPr>
        <w:footnoteReference w:id="880"/>
      </w:r>
      <w:r>
        <w:rPr>
          <w:rFonts w:ascii="IRNazanin" w:hAnsi="IRNazanin" w:eastAsia="IRNazanin"/>
          <w:color w:val="111111"/>
          <w:sz w:val="28"/>
          <w:sz w:val="28"/>
          <w:szCs w:val="28"/>
          <w:rtl w:val="true"/>
          <w:lang w:bidi="fa-IR"/>
        </w:rPr>
        <w:t xml:space="preserve"> وبین المالک، کما إذا سافر وعنده من مال المضاربة مقدار، ومن ماله أیضاً مقدار</w:t>
      </w:r>
      <w:r>
        <w:rPr>
          <w:rStyle w:val="FootnoteAnchor"/>
          <w:rtl w:val="true"/>
        </w:rPr>
        <w:footnoteReference w:id="881"/>
      </w:r>
      <w:r>
        <w:rPr>
          <w:rFonts w:ascii="IRNazanin" w:hAnsi="IRNazanin" w:eastAsia="IRNazanin"/>
          <w:color w:val="111111"/>
          <w:sz w:val="28"/>
          <w:sz w:val="28"/>
          <w:szCs w:val="28"/>
          <w:rtl w:val="true"/>
          <w:lang w:bidi="fa-IR"/>
        </w:rPr>
        <w:t>، نعم، فی بعض الصور لا  تُعدّ یده مشترکة أیضاً، فالتمسّک بالید بقول مطلق مشکل</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فی مثل المقام، نعم، فی بعض الصور المفروضة یمکن القولبسقوطها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جمیع ما ذکر إنّما هو إذا لم یکن بترک التعیین عند ظهور أمارات الموت مفرطاً، وإلّا فلا إشکال فی 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2093988_2322387425"/>
      <w:bookmarkStart w:id="463" w:name="_Toc165"/>
      <w:bookmarkEnd w:id="462"/>
      <w:r>
        <w:rPr>
          <w:rtl w:val="true"/>
        </w:rPr>
        <w:t>الثانیة</w:t>
      </w:r>
      <w:r>
        <w:rPr>
          <w:rtl w:val="true"/>
        </w:rPr>
        <w:t xml:space="preserve">: </w:t>
      </w:r>
      <w:r>
        <w:rPr>
          <w:rtl w:val="true"/>
        </w:rPr>
        <w:t>اشتراط التنجیز فی المضاربة</w:t>
      </w:r>
      <w:bookmarkEnd w:id="463"/>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w:t>
      </w:r>
      <w:r>
        <w:rPr>
          <w:rStyle w:val="FootnoteAnchor"/>
          <w:rtl w:val="true"/>
        </w:rPr>
        <w:footnoteReference w:id="883"/>
      </w:r>
      <w:r>
        <w:rPr>
          <w:rFonts w:ascii="IRNazanin" w:hAnsi="IRNazanin" w:eastAsia="IRNazanin"/>
          <w:color w:val="111111"/>
          <w:sz w:val="28"/>
          <w:sz w:val="28"/>
          <w:szCs w:val="28"/>
          <w:rtl w:val="true"/>
          <w:lang w:bidi="fa-IR"/>
        </w:rPr>
        <w:t xml:space="preserve"> من شروط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وأنّه لو علّقها علی أمرٍ متوقّعٍ بطلت، وکذا لو علّقها علی أمرٍ حاصلٍ إذا لم یعلم بحصوله، نعم، لو علّق التصرّف</w:t>
      </w:r>
      <w:r>
        <w:rPr>
          <w:rStyle w:val="FootnoteAnchor"/>
          <w:rtl w:val="true"/>
        </w:rPr>
        <w:footnoteReference w:id="884"/>
      </w:r>
      <w:r>
        <w:rPr>
          <w:rFonts w:ascii="IRNazanin" w:hAnsi="IRNazanin" w:eastAsia="IRNazanin"/>
          <w:color w:val="111111"/>
          <w:sz w:val="28"/>
          <w:sz w:val="28"/>
          <w:szCs w:val="28"/>
          <w:rtl w:val="true"/>
          <w:lang w:bidi="fa-IR"/>
        </w:rPr>
        <w:t xml:space="preserve"> علی أمرٍ صحّ وإن کان متوقّع الحصول، ولا دلیل لهم</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اعتبار العقلاء فی الجملة، ودعوی الإجماع یرجع إلیه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دعوی</w:t>
      </w:r>
      <w:r>
        <w:rPr>
          <w:rStyle w:val="FootnoteAnchor"/>
          <w:rtl w:val="true"/>
        </w:rPr>
        <w:footnoteReference w:id="886"/>
      </w:r>
      <w:r>
        <w:rPr>
          <w:rFonts w:ascii="IRNazanin" w:hAnsi="IRNazanin" w:eastAsia="IRNazanin"/>
          <w:color w:val="111111"/>
          <w:sz w:val="28"/>
          <w:sz w:val="28"/>
          <w:szCs w:val="28"/>
          <w:rtl w:val="true"/>
          <w:lang w:bidi="fa-IR"/>
        </w:rPr>
        <w:t xml:space="preserve"> الإجماع علی أنّ أثر العقد لابدّ أن یکون حاصلاً من حین صدوره، وهو إن صحّ إنّما یتمّ فی التعلیق علی المتوقّع؛ حیث إنّ الأثر متأخّر، وأمّا التعلیق علی ما</w:t>
      </w:r>
      <w:r>
        <w:rPr>
          <w:rStyle w:val="FootnoteAnchor"/>
          <w:rtl w:val="true"/>
        </w:rPr>
        <w:footnoteReference w:id="887"/>
      </w:r>
      <w:r>
        <w:rPr>
          <w:rFonts w:ascii="IRNazanin" w:hAnsi="IRNazanin" w:eastAsia="IRNazanin"/>
          <w:color w:val="111111"/>
          <w:sz w:val="28"/>
          <w:sz w:val="28"/>
          <w:szCs w:val="28"/>
          <w:rtl w:val="true"/>
          <w:lang w:bidi="fa-IR"/>
        </w:rPr>
        <w:t xml:space="preserve"> هو حاصل</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معلوم الحصول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یستلزم التأخیر، بل فی المتوقّع أیضاً إذا اُخذ علی نحو الکشف بأن یکون المعلّق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وجوده  الاستقبالی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نظره إلی الواجب المعلّق، وهو محلّ تأمّل،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بجعل الواجب معلّقاً، لکنّه یخرج حینئذٍ عن معقد الاتّفاق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الأثر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الإجماع علی اعتبار العلم بتحقّق الأثر حین العقد تمّ فی صورة الجهل، لکنّه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البطلان لا مانع من جواز التصرّف ونفوذه من جهة الإذن، لکن یستحقّ حینئذٍ اُجرة المثل لعمله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الإذن مقیّداً</w:t>
      </w:r>
      <w:bookmarkStart w:id="464" w:name="pg13285_139145"/>
    </w:p>
    <w:p>
      <w:pPr>
        <w:pStyle w:val="BookText"/>
        <w:rPr/>
      </w:pPr>
      <w:bookmarkEnd w:id="464"/>
      <w:r>
        <w:rPr>
          <w:rFonts w:ascii="Amiri" w:hAnsi="Amiri" w:eastAsia="Amiri" w:cs="Amiri"/>
          <w:color w:val="111111"/>
          <w:sz w:val="28"/>
          <w:sz w:val="28"/>
          <w:szCs w:val="28"/>
          <w:rtl w:val="true"/>
          <w:lang w:bidi="ar-SA"/>
        </w:rPr>
        <w:t>بالصحّة</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وحدة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التصرّف أیضاً</w:t>
      </w:r>
      <w:r>
        <w:rPr>
          <w:rFonts w:eastAsia="IRNazanin" w:cs="IRNazanin"/>
          <w:color w:val="111111"/>
          <w:sz w:val="28"/>
          <w:szCs w:val="28"/>
          <w:rtl w:val="true"/>
          <w:lang w:bidi="fa-IR"/>
        </w:rPr>
        <w:t>.</w:t>
      </w:r>
    </w:p>
    <w:p>
      <w:pPr>
        <w:pStyle w:val="Heading4"/>
        <w:numPr>
          <w:ilvl w:val="3"/>
          <w:numId w:val="1"/>
        </w:numPr>
        <w:rPr/>
      </w:pPr>
      <w:bookmarkStart w:id="465" w:name="__RefHeading___Toc2093990_2322387425"/>
      <w:bookmarkStart w:id="466" w:name="_Toc166"/>
      <w:bookmarkEnd w:id="465"/>
      <w:r>
        <w:rPr>
          <w:rtl w:val="true"/>
        </w:rPr>
        <w:t>الثالثة</w:t>
      </w:r>
      <w:r>
        <w:rPr>
          <w:rtl w:val="true"/>
        </w:rPr>
        <w:t xml:space="preserve">: </w:t>
      </w:r>
      <w:r>
        <w:rPr>
          <w:rtl w:val="true"/>
        </w:rPr>
        <w:t>لا یشترط الحَجر فی العامل</w:t>
      </w:r>
      <w:bookmarkEnd w:id="466"/>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اشتراط عدم الحَجر بالفَلَس فی المالک، وأمّا العامل فلا یشترط فیه ذلک؛ لعدم منافاته لحقّ الغرماء، نعم، بعد حصول الربح</w:t>
      </w:r>
      <w:r>
        <w:rPr>
          <w:rStyle w:val="FootnoteAnchor"/>
          <w:rtl w:val="true"/>
        </w:rPr>
        <w:footnoteReference w:id="890"/>
      </w:r>
      <w:r>
        <w:rPr>
          <w:rFonts w:ascii="IRNazanin" w:hAnsi="IRNazanin" w:eastAsia="IRNazanin"/>
          <w:color w:val="111111"/>
          <w:sz w:val="28"/>
          <w:sz w:val="28"/>
          <w:szCs w:val="28"/>
          <w:rtl w:val="true"/>
          <w:lang w:bidi="fa-IR"/>
        </w:rPr>
        <w:t xml:space="preserve"> منع</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نعم، بعد تمام العمل لا إشکال فی منعه منه 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استقراره له، أمّا قبل الاستقرار ففیه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حصّته من الربح بعد تمام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سهمه من الربح بعد إتمام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نعم، بعد تمامیّة العمل وبقاء الربح ینکشف تعلّق حقّ الغرماء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الغرماء؛ 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تعلّق الحَجر بالمال الجدید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ذلک مشکل أیضاً؛ لأنّ الربح وقایة لرأس المال، کما تقدّم، إلّا أن یراد بهالتعلّق التعلیقیّ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7" w:name="pg13285_139146"/>
    </w:p>
    <w:p>
      <w:pPr>
        <w:pStyle w:val="Heading4"/>
        <w:numPr>
          <w:ilvl w:val="3"/>
          <w:numId w:val="1"/>
        </w:numPr>
        <w:rPr/>
      </w:pPr>
      <w:bookmarkStart w:id="468" w:name="__RefHeading___Toc2093992_2322387425"/>
      <w:bookmarkStart w:id="469" w:name="_Toc167"/>
      <w:bookmarkEnd w:id="467"/>
      <w:bookmarkEnd w:id="468"/>
      <w:r>
        <w:rPr>
          <w:rtl w:val="true"/>
        </w:rPr>
        <w:t>الرابعة</w:t>
      </w:r>
      <w:r>
        <w:rPr>
          <w:rtl w:val="true"/>
        </w:rPr>
        <w:t xml:space="preserve">: </w:t>
      </w:r>
      <w:r>
        <w:rPr>
          <w:rtl w:val="true"/>
        </w:rPr>
        <w:t>عروض ما یبطل المضاربة</w:t>
      </w:r>
      <w:bookmarkEnd w:id="469"/>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المضاربة بعروض الموت کما مرّ، أو الجنون، أو الإغماء،کما مرّ</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ببالی مروره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العقود الجائزة، وظاهرهم عدم الفرق بین کون الجنون مطبَقاً أو أدواریّاً، وکذا فی الإغماء بین قُصر مدّته وطولها، فإن کان إجماعاً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وإلّا فیمکن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إمکانه، ولزوم تجدید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الأدواریّ، والإغماء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القصیر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فغایة الأمر عدم نفوذ التصرّف حال حصولهما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یتّضح کیفیّة تصرّف المغمی علیه، وفی وکالة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أقصی ما یقتضیهعروضهما للوکیل عدم تصرّف حالهما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بعد الإفاقة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فیجوز، من دون حاجةٍ إلی تجدید العقد، سواء کانا فی المالک أم العامل</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منه فی المسألة الثالثة أنّ العامل المفَلَّس یُمنَع من التصرّف فیالربح بعد ظهوره إذا قلنا بتعلّق الحَجر بالمال الجدید، وعلیه فلا موجبلبطلان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حَجره بالفَلَس ونحوه لا یمنع من صحّة تصرّفاته ومضاربته فیرأس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تبطل</w:t>
      </w:r>
      <w:r>
        <w:rPr>
          <w:rStyle w:val="FootnoteAnchor"/>
          <w:rtl w:val="true"/>
        </w:rPr>
        <w:footnoteReference w:id="894"/>
      </w:r>
      <w:r>
        <w:rPr>
          <w:rFonts w:ascii="Amiri" w:hAnsi="Amiri" w:eastAsia="Amiri" w:cs="Amiri"/>
          <w:color w:val="111111"/>
          <w:sz w:val="28"/>
          <w:sz w:val="28"/>
          <w:szCs w:val="28"/>
          <w:rtl w:val="true"/>
          <w:lang w:bidi="ar-SA"/>
        </w:rPr>
        <w:t xml:space="preserve"> بعروض السَفَه لأحدهما</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للمالک فقط،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أنّ سَفَه العامل لا یمنع من صحّة المضاربة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للفَلَس فی المالک، أو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فرض أن یکون عروض الفَلَس للعامل بعد ظهور الربح موجباً للمنع عنتصرّفه فی حصّته لا یکون موجباً لبطلان المضاربة، کما تقدّم منه فی المسألة الثالثةمن هذه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تفلیس العامل بعد ظهور الربح لا یبطل المضاربة، بل فی منعه من التصرّف أیضاًإشکال،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العامل لا یُبطِل المضاربة، نعم، یُمنَع من التصرّف فی حصّته من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الشریعتمداری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العامل بالفَلَس لا یوجب بطلان المضاربة، بل یمنع من تصرّفاته فیحصّته من الربح؛ بناءً علی ثبوت الحَجْر بالنسبة إلی الملک الجدید،وقد عرفت فساده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تبطل المضاربة بفَلَس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حصول الربح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عروض الحَجر بالفَلَس فی العامل بعد ظهور الربح لا یوجب بطلان المضاربة، بلیکون مانعاً من تصرّفه فی حصّته من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عروض الحَجر بعد حصول الربح لا یمنع عن بقاء المضاربة، بل یمنع من نفوذالتصرّف فی حصّته من الربح من دون إجازة الغرماء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مع إجازة الغُرماء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3285_139150"/>
    </w:p>
    <w:p>
      <w:pPr>
        <w:pStyle w:val="Heading4"/>
        <w:numPr>
          <w:ilvl w:val="3"/>
          <w:numId w:val="1"/>
        </w:numPr>
        <w:rPr/>
      </w:pPr>
      <w:bookmarkStart w:id="471" w:name="__RefHeading___Toc2093994_2322387425"/>
      <w:bookmarkStart w:id="472" w:name="_Toc168"/>
      <w:bookmarkEnd w:id="470"/>
      <w:bookmarkEnd w:id="471"/>
      <w:r>
        <w:rPr>
          <w:rtl w:val="true"/>
        </w:rPr>
        <w:t>الخامسة</w:t>
      </w:r>
      <w:r>
        <w:rPr>
          <w:rtl w:val="true"/>
        </w:rPr>
        <w:t xml:space="preserve">: </w:t>
      </w:r>
      <w:r>
        <w:rPr>
          <w:rtl w:val="true"/>
        </w:rPr>
        <w:t>مضاربة المالک فی مرض الموت</w:t>
      </w:r>
      <w:bookmarkEnd w:id="472"/>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ضارب</w:t>
      </w:r>
      <w:r>
        <w:rPr>
          <w:rStyle w:val="FootnoteAnchor"/>
          <w:rtl w:val="true"/>
        </w:rPr>
        <w:footnoteReference w:id="897"/>
      </w:r>
      <w:r>
        <w:rPr>
          <w:rFonts w:ascii="IRNazanin" w:hAnsi="IRNazanin" w:eastAsia="IRNazanin"/>
          <w:color w:val="111111"/>
          <w:sz w:val="28"/>
          <w:sz w:val="28"/>
          <w:szCs w:val="28"/>
          <w:rtl w:val="true"/>
          <w:lang w:bidi="fa-IR"/>
        </w:rPr>
        <w:t xml:space="preserve"> المالک فی مرض الموت صحَّ، ومَلَکَ العامل الحصّة وإن کانت أزید من اُجرة المثل علی الأقوی</w:t>
      </w:r>
      <w:r>
        <w:rPr>
          <w:rStyle w:val="FootnoteAnchor"/>
          <w:rtl w:val="true"/>
        </w:rPr>
        <w:footnoteReference w:id="898"/>
      </w:r>
      <w:r>
        <w:rPr>
          <w:rFonts w:ascii="IRNazanin" w:hAnsi="IRNazanin" w:eastAsia="IRNazanin"/>
          <w:color w:val="111111"/>
          <w:sz w:val="28"/>
          <w:sz w:val="28"/>
          <w:szCs w:val="28"/>
          <w:rtl w:val="true"/>
          <w:lang w:bidi="fa-IR"/>
        </w:rPr>
        <w:t>؛ من کون منجّزات المریض من الأصل، بل وکذلک علی القول</w:t>
      </w:r>
      <w:r>
        <w:rPr>
          <w:rStyle w:val="FootnoteAnchor"/>
          <w:rtl w:val="true"/>
        </w:rPr>
        <w:footnoteReference w:id="899"/>
      </w:r>
      <w:r>
        <w:rPr>
          <w:rFonts w:ascii="Amiri" w:hAnsi="Amiri" w:eastAsia="Amiri" w:cs="Amiri"/>
          <w:color w:val="111111"/>
          <w:sz w:val="28"/>
          <w:sz w:val="28"/>
          <w:szCs w:val="28"/>
          <w:rtl w:val="true"/>
          <w:lang w:bidi="ar-SA"/>
        </w:rPr>
        <w:t xml:space="preserve"> بأ نّها من الثلث؛ لأنّه لیس مفوّتاً</w:t>
      </w:r>
      <w:r>
        <w:rPr>
          <w:rStyle w:val="FootnoteAnchor"/>
          <w:rtl w:val="true"/>
        </w:rPr>
        <w:footnoteReference w:id="900"/>
      </w:r>
      <w:r>
        <w:rPr>
          <w:rFonts w:ascii="Amiri" w:hAnsi="Amiri" w:eastAsia="Amiri" w:cs="Amiri"/>
          <w:color w:val="111111"/>
          <w:sz w:val="28"/>
          <w:sz w:val="28"/>
          <w:szCs w:val="28"/>
          <w:rtl w:val="true"/>
          <w:lang w:bidi="ar-SA"/>
        </w:rPr>
        <w:t xml:space="preserve"> لشیءٍ</w:t>
      </w:r>
      <w:r>
        <w:rPr>
          <w:rStyle w:val="FootnoteAnchor"/>
          <w:rtl w:val="true"/>
        </w:rPr>
        <w:footnoteReference w:id="901"/>
      </w:r>
      <w:r>
        <w:rPr>
          <w:rFonts w:ascii="IRNazanin" w:hAnsi="IRNazanin" w:eastAsia="IRNazanin"/>
          <w:color w:val="111111"/>
          <w:sz w:val="28"/>
          <w:sz w:val="28"/>
          <w:szCs w:val="28"/>
          <w:rtl w:val="true"/>
          <w:lang w:bidi="fa-IR"/>
        </w:rPr>
        <w:t xml:space="preserve"> علی الوارث</w:t>
      </w:r>
      <w:r>
        <w:rPr>
          <w:rStyle w:val="FootnoteAnchor"/>
          <w:rtl w:val="true"/>
        </w:rPr>
        <w:footnoteReference w:id="902"/>
      </w:r>
      <w:r>
        <w:rPr>
          <w:rFonts w:ascii="IRNazanin" w:hAnsi="IRNazanin" w:eastAsia="IRNazanin"/>
          <w:color w:val="111111"/>
          <w:sz w:val="28"/>
          <w:sz w:val="28"/>
          <w:szCs w:val="28"/>
          <w:rtl w:val="true"/>
          <w:lang w:bidi="fa-IR"/>
        </w:rPr>
        <w:t>؛ إذ الربح أمر معدوم</w:t>
      </w:r>
      <w:r>
        <w:rPr>
          <w:rStyle w:val="FootnoteAnchor"/>
          <w:rtl w:val="true"/>
        </w:rPr>
        <w:footnoteReference w:id="903"/>
      </w:r>
      <w:r>
        <w:rPr>
          <w:rFonts w:ascii="IRNazanin" w:hAnsi="IRNazanin" w:eastAsia="IRNazanin"/>
          <w:color w:val="111111"/>
          <w:sz w:val="28"/>
          <w:sz w:val="28"/>
          <w:szCs w:val="28"/>
          <w:rtl w:val="true"/>
          <w:lang w:bidi="fa-IR"/>
        </w:rPr>
        <w:t>، ولیس مالاً  موجوداً للمالک، وإنّما حصل بسعی العامل</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2093996_2322387425"/>
      <w:bookmarkStart w:id="474" w:name="_Toc169"/>
      <w:bookmarkEnd w:id="473"/>
      <w:r>
        <w:rPr>
          <w:rtl w:val="true"/>
        </w:rPr>
        <w:t>السادسة</w:t>
      </w:r>
      <w:r>
        <w:rPr>
          <w:rtl w:val="true"/>
        </w:rPr>
        <w:t xml:space="preserve">: </w:t>
      </w:r>
      <w:r>
        <w:rPr>
          <w:rtl w:val="true"/>
        </w:rPr>
        <w:t>کون رأس المال لغیر المضارب</w:t>
      </w:r>
      <w:bookmarkEnd w:id="4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w:t>
      </w:r>
      <w:r>
        <w:rPr>
          <w:rStyle w:val="FootnoteAnchor"/>
          <w:rtl w:val="true"/>
        </w:rPr>
        <w:footnoteReference w:id="905"/>
      </w:r>
      <w:r>
        <w:rPr>
          <w:rFonts w:ascii="IRNazanin" w:hAnsi="IRNazanin" w:eastAsia="IRNazanin"/>
          <w:color w:val="111111"/>
          <w:sz w:val="28"/>
          <w:sz w:val="28"/>
          <w:szCs w:val="28"/>
          <w:rtl w:val="true"/>
          <w:lang w:bidi="fa-IR"/>
        </w:rPr>
        <w:t xml:space="preserve"> کون رأس المال لغیر المضارب، سواء کان غاصباً  أم جاهلاً بکونه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تلف فی ید العامل أو حصل خسران</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الخسران کالتلف؛ لأنّه إن لم یُجِزِ المعاملة یرجع بأصل ماله، لا بالخسرانفقط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أجاز المالک المعاملات الواقعة علی ماله، فحینئذٍ لیس له الرجوع،لا إلی العامل، ولا إلی المضارب فی شیءٍ من الخسران، وإلّا فله مطالبة مالهمن أیّ واحدٍ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یُجِزِ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النقصان الراجح إلی التلف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الخسران له الإجازة للمعاملة الخاسرة، وله الرجوع بماله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فإنّه إن أجاز المعاملات الخاسرة التی وردت علی مالهکانت صحیحة، ولیس له الرجوع بشیء، وإن ردّها رجع بتمام ماله وأصله،لا بالخسران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الرجوع فی صورة الخسارة منحصر بعد إجازة المعاملة، ومعها لا یرجع شیء،ومع عدمها یرجع إلی أصل 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الخسران إن أجاز المعاملة فلیس له الرجوع علی أحد، وإن لم یُجِز لهالرجوع بأصل 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لم یُجِزِ المعاملات، وإلّا فلا یرجع علی أحدٍ بشیء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التشریک بین الخسران والتلف فی الحکم غیر وجیه؛ فإنّه فی صورة الخسرانیکون مخیّراً بین ردّ المعاملة التی حصل فیها الخسران ـ فیرجع بالعین مع بقائهاوتمام البدل مع تلفها ـ وبین إمضائها فلا رجوع له بشیءٍ علی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فلمالکه</w:t>
      </w:r>
      <w:r>
        <w:rPr>
          <w:rStyle w:val="FootnoteAnchor"/>
          <w:rtl w:val="true"/>
        </w:rPr>
        <w:footnoteReference w:id="907"/>
      </w:r>
      <w:r>
        <w:rPr>
          <w:rFonts w:ascii="IRNazanin" w:hAnsi="IRNazanin" w:eastAsia="IRNazanin"/>
          <w:color w:val="111111"/>
          <w:sz w:val="28"/>
          <w:sz w:val="28"/>
          <w:szCs w:val="28"/>
          <w:rtl w:val="true"/>
          <w:lang w:bidi="fa-IR"/>
        </w:rPr>
        <w:t xml:space="preserve"> الرجوع</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للمالک الرجوع فی الخسارة وحدها؛ فإنّه إن أجاز المعاملة صحّت ولیسله الرجوع حینئذٍ علی أحد، وإلّا رجع بتمام 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المالک إلیهما فی الخسران لا وجه له، فیردّ العین مع بقائهاوالمثل، أو القیمة عند التلف إن ردّ المعاملة، وإن أمضاها فهو راضٍبالخسران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منهما، فإن رجع علی المضارب</w:t>
      </w:r>
    </w:p>
    <w:p>
      <w:pPr>
        <w:pStyle w:val="BookText"/>
        <w:rPr/>
      </w:pPr>
      <w:r>
        <w:rPr>
          <w:rFonts w:ascii="IRNazanin" w:hAnsi="IRNazanin" w:eastAsia="IRNazanin"/>
          <w:color w:val="111111"/>
          <w:sz w:val="28"/>
          <w:sz w:val="28"/>
          <w:szCs w:val="28"/>
          <w:rtl w:val="true"/>
          <w:lang w:bidi="fa-IR"/>
        </w:rPr>
        <w:t>لم یرجع</w:t>
      </w:r>
      <w:r>
        <w:rPr>
          <w:rStyle w:val="FootnoteAnchor"/>
          <w:rtl w:val="true"/>
        </w:rPr>
        <w:footnoteReference w:id="909"/>
      </w:r>
      <w:r>
        <w:rPr>
          <w:rFonts w:ascii="IRNazanin" w:hAnsi="IRNazanin" w:eastAsia="IRNazanin"/>
          <w:color w:val="111111"/>
          <w:sz w:val="28"/>
          <w:sz w:val="28"/>
          <w:szCs w:val="28"/>
          <w:rtl w:val="true"/>
          <w:lang w:bidi="fa-IR"/>
        </w:rPr>
        <w:t xml:space="preserve"> علی العامل</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یرجع علیه مع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العامل جاهلاً، وإلّا رجع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المسألة صور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علمهما، وجهلهما، وعلم العامل مع جهلالمضارب، والعکس، ویکون قرار الضمان علی العامل فی صورتَی علمهما وعلمالعامل، والغَرور فی علم المضارب فقط، وأمّا صورة جهلهما فکونهما من مصادیقالغَرور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عالماً بالغصب فیکون قرار الضمان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کان العامل مغروراً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جهله، وإلّا فله الرجوع إلیه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رجع علیه مع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مغروراً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رجع علی العامل رجع إذا کان جاهلاً علی المضارب وإن کان جاهلاً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لأنّه مغرور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صدق القاعدة مطلقاً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جهل العامل لا یستلزم غَروره من قبل المالک، کما یُتراءی من العبارة،والمیزان صدق الغَرور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الغَرور مع جهل المضارب 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قبله</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حصل ربح کان للمالک إذا أجاز المعاملات الواقعة علی ماله، وللعامل 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اُجرة المثل أکثر من الحصّة ففی مقدار الزیادة 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المضارب مع جهله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وفی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استحقاقه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استحقاقه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استحقاقه، وقد مرّ منه تقویته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قیل بأنّه ینافی ما مرّ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النسخة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والأصحّ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کلامه هناکصورة حصول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منافٍ لِما تقدّم منه فی المسألة الثامنة والأربعین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خلافه، کما تقدّم من الماتن أیضاً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الثامنة والأربعین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استحقاقه فیها، إلّا مع قصد التبرّع والمجّانیّة، وقد تقدّم منه ؛ فی المسألة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bookmarkStart w:id="475" w:name="pg13285_139154"/>
    </w:p>
    <w:p>
      <w:pPr>
        <w:pStyle w:val="BookText"/>
        <w:rPr/>
      </w:pPr>
      <w:bookmarkEnd w:id="475"/>
      <w:r>
        <w:rPr>
          <w:rFonts w:ascii="Amiri" w:hAnsi="Amiri" w:eastAsia="Amiri" w:cs="Amiri"/>
          <w:color w:val="111111"/>
          <w:sz w:val="28"/>
          <w:sz w:val="28"/>
          <w:szCs w:val="28"/>
          <w:rtl w:val="true"/>
          <w:lang w:bidi="ar-SA"/>
        </w:rPr>
        <w:t>الاُجرة</w:t>
      </w:r>
      <w:r>
        <w:rPr>
          <w:rStyle w:val="FootnoteAnchor"/>
          <w:rtl w:val="true"/>
        </w:rPr>
        <w:footnoteReference w:id="912"/>
      </w:r>
      <w:r>
        <w:rPr>
          <w:rFonts w:ascii="IRNazanin" w:hAnsi="IRNazanin" w:eastAsia="IRNazanin"/>
          <w:color w:val="111111"/>
          <w:sz w:val="28"/>
          <w:sz w:val="28"/>
          <w:szCs w:val="28"/>
          <w:rtl w:val="true"/>
          <w:lang w:bidi="fa-IR"/>
        </w:rPr>
        <w:t xml:space="preserve"> علیه</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استحقاقه، کما مرّ منه قدس سره  فی المسألة الثامنة والأربعین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عدم حصول الربح؛ لأنّه أقدم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عدم شیءٍ له مع عدم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یرجع علیه إذا کان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عدم الفرق بین صورتَی العلم والجهل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لیس له؛ لکونه متبرِّعاً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مراراً أنّ العلم بفساد المعاملة وعدم تمامیّتها شرعاً لا یستلزم التبرّعبالعمل والإقدام علیه مجّاناً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متهتّکاً لعمله وإن لم یقصد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093998_2322387425"/>
      <w:bookmarkStart w:id="477" w:name="_Toc170"/>
      <w:bookmarkEnd w:id="476"/>
      <w:r>
        <w:rPr>
          <w:rtl w:val="true"/>
        </w:rPr>
        <w:t>السابعة</w:t>
      </w:r>
      <w:r>
        <w:rPr>
          <w:rtl w:val="true"/>
        </w:rPr>
        <w:t xml:space="preserve">: </w:t>
      </w:r>
      <w:r>
        <w:rPr>
          <w:rtl w:val="true"/>
        </w:rPr>
        <w:t>اشتراط المضاربة فی عقد لازم</w:t>
      </w:r>
      <w:bookmarkEnd w:id="477"/>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w:t>
      </w:r>
      <w:r>
        <w:rPr>
          <w:rStyle w:val="FootnoteAnchor"/>
          <w:rtl w:val="true"/>
        </w:rPr>
        <w:footnoteReference w:id="9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     .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المضاربة</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اشتراط إنشاء عقدها مع الشارط، أو غیره فی ضمن عقدٍ 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إیقاع عقدها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ضمن 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المشروط علیه إیقاع عقدها مع الشارط، ولکن لکلٍّ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منهما فسخه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لیس للمشروط علیه فسخه قبل الإتیان بمقدارٍ من العمل؛ إذ لیس المقصودمن الشرط مجرّد إیقاع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متعلّق الاشتراط عرفاً لیس مجرّد إجراء العقد، وعلیه فلا یجوزللمشروط علیه الفسخ قبل الجَری علی العقد خارجاً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مرادهما من الاشتراط إیجاد عقد المضاربة بما هو المعهود منهاشرعاً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جواز فسخه؛ لأنّ المفهوم عرفاً من هذا الشرط لیس مجرّدإجراء الصیغة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والظاهر أنّه   </w:t>
      </w:r>
      <w:bookmarkStart w:id="478" w:name="pg13285_139156"/>
    </w:p>
    <w:p>
      <w:pPr>
        <w:pStyle w:val="BookText"/>
        <w:rPr/>
      </w:pPr>
      <w:bookmarkEnd w:id="478"/>
      <w:r>
        <w:rPr>
          <w:rFonts w:ascii="IRNazanin" w:hAnsi="IRNazanin" w:eastAsia="IRNazanin"/>
          <w:color w:val="111111"/>
          <w:sz w:val="28"/>
          <w:sz w:val="28"/>
          <w:szCs w:val="28"/>
          <w:rtl w:val="true"/>
          <w:lang w:bidi="fa-IR"/>
        </w:rPr>
        <w:t>یجوز</w:t>
      </w:r>
      <w:r>
        <w:rPr>
          <w:rStyle w:val="FootnoteAnchor"/>
          <w:rtl w:val="true"/>
        </w:rPr>
        <w:footnoteReference w:id="916"/>
      </w:r>
      <w:r>
        <w:rPr>
          <w:rFonts w:ascii="Amiri" w:hAnsi="Amiri" w:eastAsia="Amiri" w:cs="Amiri"/>
          <w:color w:val="111111"/>
          <w:sz w:val="28"/>
          <w:sz w:val="28"/>
          <w:szCs w:val="28"/>
          <w:rtl w:val="true"/>
          <w:lang w:bidi="ar-SA"/>
        </w:rPr>
        <w:t xml:space="preserve"> اشتراط عمل المضاربة</w:t>
      </w:r>
      <w:r>
        <w:rPr>
          <w:rStyle w:val="FootnoteAnchor"/>
          <w:rtl w:val="true"/>
        </w:rPr>
        <w:footnoteReference w:id="917"/>
      </w:r>
      <w:r>
        <w:rPr>
          <w:rFonts w:ascii="IRNazanin" w:hAnsi="IRNazanin" w:eastAsia="IRNazanin"/>
          <w:color w:val="111111"/>
          <w:sz w:val="28"/>
          <w:sz w:val="28"/>
          <w:szCs w:val="28"/>
          <w:rtl w:val="true"/>
          <w:lang w:bidi="fa-IR"/>
        </w:rPr>
        <w:t xml:space="preserve"> علی العامل، بأن یشترط علیه أن یتّجر بمقدار کذا من ماله إلی زمان کذا علی أن یکون الربح بینهما</w:t>
      </w:r>
      <w:r>
        <w:rPr>
          <w:rStyle w:val="FootnoteAnchor"/>
          <w:rtl w:val="true"/>
        </w:rPr>
        <w:footnoteReference w:id="918"/>
      </w:r>
      <w:r>
        <w:rPr>
          <w:rFonts w:ascii="IRNazanin" w:hAnsi="IRNazanin" w:eastAsia="IRNazanin"/>
          <w:color w:val="111111"/>
          <w:sz w:val="28"/>
          <w:sz w:val="28"/>
          <w:szCs w:val="28"/>
          <w:rtl w:val="true"/>
          <w:lang w:bidi="fa-IR"/>
        </w:rPr>
        <w:t>، نظیر شرط کونه وکیلاً</w:t>
      </w:r>
      <w:r>
        <w:rPr>
          <w:rStyle w:val="FootnoteAnchor"/>
          <w:rtl w:val="true"/>
        </w:rPr>
        <w:footnoteReference w:id="919"/>
      </w:r>
      <w:r>
        <w:rPr>
          <w:rFonts w:ascii="IRNazanin" w:hAnsi="IRNazanin" w:eastAsia="IRNazanin"/>
          <w:color w:val="111111"/>
          <w:sz w:val="28"/>
          <w:sz w:val="28"/>
          <w:szCs w:val="28"/>
          <w:rtl w:val="true"/>
          <w:lang w:bidi="fa-IR"/>
        </w:rPr>
        <w:t xml:space="preserve"> فی کذا فی عقدٍ لازم، وحینئذٍ لا یجوز للمشروط علیه</w:t>
      </w:r>
      <w:r>
        <w:rPr>
          <w:rStyle w:val="FootnoteAnchor"/>
          <w:rtl w:val="true"/>
        </w:rPr>
        <w:footnoteReference w:id="920"/>
      </w:r>
      <w:r>
        <w:rPr>
          <w:rFonts w:ascii="IRNazanin" w:hAnsi="IRNazanin" w:eastAsia="IRNazanin"/>
          <w:color w:val="111111"/>
          <w:sz w:val="28"/>
          <w:sz w:val="28"/>
          <w:szCs w:val="28"/>
          <w:rtl w:val="true"/>
          <w:lang w:bidi="fa-IR"/>
        </w:rPr>
        <w:t>فسخها</w:t>
      </w:r>
      <w:r>
        <w:rPr>
          <w:rStyle w:val="FootnoteAnchor"/>
          <w:rtl w:val="true"/>
        </w:rPr>
        <w:footnoteReference w:id="921"/>
      </w:r>
      <w:r>
        <w:rPr>
          <w:rFonts w:ascii="IRNazanin" w:hAnsi="IRNazanin" w:eastAsia="IRNazanin"/>
          <w:color w:val="111111"/>
          <w:sz w:val="28"/>
          <w:sz w:val="28"/>
          <w:szCs w:val="28"/>
          <w:rtl w:val="true"/>
          <w:lang w:bidi="fa-IR"/>
        </w:rPr>
        <w:t>، کما فی الوکالة</w:t>
      </w:r>
      <w:r>
        <w:rPr>
          <w:rFonts w:eastAsia="IRNazanin" w:cs="IRNazanin"/>
          <w:color w:val="111111"/>
          <w:sz w:val="28"/>
          <w:szCs w:val="28"/>
          <w:rtl w:val="true"/>
          <w:lang w:bidi="fa-IR"/>
        </w:rPr>
        <w:t>.</w:t>
      </w:r>
    </w:p>
    <w:p>
      <w:pPr>
        <w:pStyle w:val="Heading4"/>
        <w:numPr>
          <w:ilvl w:val="3"/>
          <w:numId w:val="1"/>
        </w:numPr>
        <w:rPr/>
      </w:pPr>
      <w:bookmarkStart w:id="479" w:name="__RefHeading___Toc2094000_2322387425"/>
      <w:bookmarkStart w:id="480" w:name="_Toc171"/>
      <w:bookmarkEnd w:id="479"/>
      <w:r>
        <w:rPr>
          <w:rtl w:val="true"/>
        </w:rPr>
        <w:t>الثامنة</w:t>
      </w:r>
      <w:r>
        <w:rPr>
          <w:rtl w:val="true"/>
        </w:rPr>
        <w:t xml:space="preserve">: </w:t>
      </w:r>
      <w:r>
        <w:rPr>
          <w:rtl w:val="true"/>
        </w:rPr>
        <w:t>إیقاع المضاربة بعنوان الجعالة</w:t>
      </w:r>
      <w:bookmarkEnd w:id="480"/>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922"/>
      </w:r>
      <w:r>
        <w:rPr>
          <w:rFonts w:ascii="IRNazanin" w:hAnsi="IRNazanin" w:eastAsia="IRNazanin"/>
          <w:color w:val="111111"/>
          <w:sz w:val="28"/>
          <w:sz w:val="28"/>
          <w:szCs w:val="28"/>
          <w:rtl w:val="true"/>
          <w:lang w:bidi="fa-IR"/>
        </w:rPr>
        <w:t xml:space="preserve"> إیقاع المضاربة</w:t>
      </w:r>
      <w:r>
        <w:rPr>
          <w:rStyle w:val="FootnoteAnchor"/>
          <w:rtl w:val="true"/>
        </w:rPr>
        <w:footnoteReference w:id="923"/>
      </w:r>
      <w:r>
        <w:rPr>
          <w:rFonts w:ascii="IRNazanin" w:hAnsi="IRNazanin" w:eastAsia="IRNazanin"/>
          <w:color w:val="111111"/>
          <w:sz w:val="28"/>
          <w:sz w:val="28"/>
          <w:szCs w:val="28"/>
          <w:rtl w:val="true"/>
          <w:lang w:bidi="fa-IR"/>
        </w:rPr>
        <w:t xml:space="preserve"> بعنوان الجعالة،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بهذا المال وحصل ربح فلک نصفه، فیکون جعالة</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ولکنّها غیر صحیحةٍ؛ بناءً علی ما هو الأرجح من اعتبار معلومیّة الجعل فیالجعالة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فائدة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المضاربة، ولا یلزم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یکون جامعاً لشروط المضاربة، فیجوز مع کون رأس المال من غیر النقدَین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اعتبار کون رأس المال من النقدین فی المضاربة یشکل الجواز فیالمقام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دیناً، أو مجهولاً جهالةً لا توجب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المضاربة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عمل المضاربة، لا عنوانها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المشروطة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فی الأوّل، ولا یجوز فی الثانی، ووجهه واضح، فتدبّر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عمل المضاربة المشروط فی ضمن عقد 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ضمن عقدٍ بنحو شرط</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1" w:name="pg13285_139158"/>
    </w:p>
    <w:p>
      <w:pPr>
        <w:pStyle w:val="BookText"/>
        <w:rPr/>
      </w:pPr>
      <w:bookmarkEnd w:id="481"/>
      <w:r>
        <w:rPr>
          <w:rFonts w:ascii="IRNazanin" w:hAnsi="IRNazanin" w:eastAsia="IRNazanin"/>
          <w:color w:val="111111"/>
          <w:sz w:val="28"/>
          <w:sz w:val="28"/>
          <w:szCs w:val="28"/>
          <w:rtl w:val="true"/>
          <w:lang w:bidi="fa-IR"/>
        </w:rPr>
        <w:t>النتیجة</w:t>
      </w:r>
      <w:r>
        <w:rPr>
          <w:rStyle w:val="FootnoteAnchor"/>
          <w:rtl w:val="true"/>
        </w:rPr>
        <w:footnoteReference w:id="925"/>
      </w:r>
      <w:r>
        <w:rPr>
          <w:rFonts w:ascii="IRNazanin" w:hAnsi="IRNazanin" w:eastAsia="IRNazanin"/>
          <w:color w:val="111111"/>
          <w:sz w:val="28"/>
          <w:sz w:val="28"/>
          <w:szCs w:val="28"/>
          <w:rtl w:val="true"/>
          <w:lang w:bidi="fa-IR"/>
        </w:rPr>
        <w:t xml:space="preserve"> فیجوز مع کون رأس المال من غیر النقدَین</w:t>
      </w:r>
      <w:r>
        <w:rPr>
          <w:rFonts w:eastAsia="IRNazanin" w:cs="IRNazanin"/>
          <w:color w:val="111111"/>
          <w:sz w:val="28"/>
          <w:szCs w:val="28"/>
          <w:rtl w:val="true"/>
          <w:lang w:bidi="fa-IR"/>
        </w:rPr>
        <w:t>.</w:t>
      </w:r>
    </w:p>
    <w:p>
      <w:pPr>
        <w:pStyle w:val="Heading4"/>
        <w:numPr>
          <w:ilvl w:val="3"/>
          <w:numId w:val="1"/>
        </w:numPr>
        <w:rPr/>
      </w:pPr>
      <w:bookmarkStart w:id="482" w:name="__RefHeading___Toc2094002_2322387425"/>
      <w:bookmarkStart w:id="483" w:name="_Toc172"/>
      <w:bookmarkEnd w:id="482"/>
      <w:r>
        <w:rPr>
          <w:rtl w:val="true"/>
        </w:rPr>
        <w:t>التاسعة</w:t>
      </w:r>
      <w:r>
        <w:rPr>
          <w:rtl w:val="true"/>
        </w:rPr>
        <w:t xml:space="preserve">: </w:t>
      </w:r>
      <w:r>
        <w:rPr>
          <w:rtl w:val="true"/>
        </w:rPr>
        <w:t>اتّجار الولیّ بمال المولّی علیه</w:t>
      </w:r>
      <w:bookmarkEnd w:id="483"/>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926"/>
      </w:r>
      <w:r>
        <w:rPr>
          <w:rFonts w:ascii="IRNazanin" w:hAnsi="IRNazanin" w:eastAsia="IRNazanin"/>
          <w:color w:val="111111"/>
          <w:sz w:val="28"/>
          <w:sz w:val="28"/>
          <w:szCs w:val="28"/>
          <w:rtl w:val="true"/>
          <w:lang w:bidi="fa-IR"/>
        </w:rPr>
        <w:t xml:space="preserve"> للأب والجَدِّ الاتّجار بمال المولّی علیه بنحو المضاربة بإیقاع عقدها</w:t>
      </w:r>
      <w:r>
        <w:rPr>
          <w:rStyle w:val="FootnoteAnchor"/>
          <w:rtl w:val="true"/>
        </w:rPr>
        <w:footnoteReference w:id="927"/>
      </w:r>
      <w:r>
        <w:rPr>
          <w:rFonts w:ascii="IRNazanin" w:hAnsi="IRNazanin" w:eastAsia="IRNazanin"/>
          <w:color w:val="111111"/>
          <w:sz w:val="28"/>
          <w:sz w:val="28"/>
          <w:szCs w:val="28"/>
          <w:rtl w:val="true"/>
          <w:lang w:bidi="fa-IR"/>
        </w:rPr>
        <w:t>، بل مع عدمه أیضاً بأن یکون بمجرّد الإذن</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بمجرّد قصد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مسامحة، والظاهر أنّ المراد بالإذن هو القصد، ومرجعه إلی عدم لزومإیقاع العقد وکفایة النیّة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العبارة مجملة، ولعلّ المقصود اتّجارهما به بلا عقد، فیکونان کالمأذونمن قبلهما؛ حیث إنّ مقتضی تعلیل صحیح ابن مسلم صحّة تجارة المأذونمنهما مضاربة إلّا أن یمنع إطلاقه لهذه الجهة، ویُحمَل علی الاتّجاربشرائطه المتعارفة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المراد به مجرّد القصد والنیّة من دون 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القصد والنیّة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لهما المضاربة بماله مع الغیر علی أن یکون الربح مشترکاً بینه وبین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ذلک للوصیِّ فی مال الصغیر مع ملاحظة الغبطة والمصلحة والأمن من هلاک المال</w:t>
      </w:r>
      <w:r>
        <w:rPr>
          <w:rFonts w:eastAsia="IRNazanin" w:cs="IRNazanin"/>
          <w:color w:val="111111"/>
          <w:sz w:val="28"/>
          <w:szCs w:val="28"/>
          <w:rtl w:val="true"/>
          <w:lang w:bidi="fa-IR"/>
        </w:rPr>
        <w:t>.</w:t>
      </w:r>
      <w:bookmarkStart w:id="484" w:name="pg13285_139159"/>
    </w:p>
    <w:p>
      <w:pPr>
        <w:pStyle w:val="Heading4"/>
        <w:numPr>
          <w:ilvl w:val="3"/>
          <w:numId w:val="1"/>
        </w:numPr>
        <w:rPr/>
      </w:pPr>
      <w:bookmarkStart w:id="485" w:name="__RefHeading___Toc2094004_2322387425"/>
      <w:bookmarkStart w:id="486" w:name="_Toc173"/>
      <w:bookmarkEnd w:id="484"/>
      <w:bookmarkEnd w:id="485"/>
      <w:r>
        <w:rPr>
          <w:rtl w:val="true"/>
        </w:rPr>
        <w:t>العاشرة</w:t>
      </w:r>
      <w:r>
        <w:rPr>
          <w:rtl w:val="true"/>
        </w:rPr>
        <w:t xml:space="preserve">: </w:t>
      </w:r>
      <w:r>
        <w:rPr>
          <w:rtl w:val="true"/>
        </w:rPr>
        <w:t>إیصاء الولیّ بالمضاربة بمال الولیّ علیه</w:t>
      </w:r>
      <w:bookmarkEnd w:id="486"/>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929"/>
      </w:r>
      <w:r>
        <w:rPr>
          <w:rFonts w:ascii="Amiri" w:hAnsi="Amiri" w:eastAsia="Amiri" w:cs="Amiri"/>
          <w:color w:val="111111"/>
          <w:sz w:val="28"/>
          <w:sz w:val="28"/>
          <w:szCs w:val="28"/>
          <w:rtl w:val="true"/>
          <w:lang w:bidi="ar-SA"/>
        </w:rPr>
        <w:t xml:space="preserve"> للأب والجَدِّ</w:t>
      </w:r>
      <w:r>
        <w:rPr>
          <w:rStyle w:val="FootnoteAnchor"/>
          <w:rtl w:val="true"/>
        </w:rPr>
        <w:footnoteReference w:id="930"/>
      </w:r>
      <w:r>
        <w:rPr>
          <w:rFonts w:ascii="IRNazanin" w:hAnsi="IRNazanin" w:eastAsia="IRNazanin"/>
          <w:color w:val="111111"/>
          <w:sz w:val="28"/>
          <w:sz w:val="28"/>
          <w:szCs w:val="28"/>
          <w:rtl w:val="true"/>
          <w:lang w:bidi="fa-IR"/>
        </w:rPr>
        <w:t xml:space="preserve"> الإیصاء</w:t>
      </w:r>
      <w:r>
        <w:rPr>
          <w:rStyle w:val="FootnoteAnchor"/>
          <w:rtl w:val="true"/>
        </w:rPr>
        <w:footnoteReference w:id="931"/>
      </w:r>
      <w:r>
        <w:rPr>
          <w:rFonts w:ascii="Amiri" w:hAnsi="Amiri" w:eastAsia="Amiri" w:cs="Amiri"/>
          <w:color w:val="111111"/>
          <w:sz w:val="28"/>
          <w:sz w:val="28"/>
          <w:szCs w:val="28"/>
          <w:rtl w:val="true"/>
          <w:lang w:bidi="ar-SA"/>
        </w:rPr>
        <w:t xml:space="preserve"> بالمضاربة</w:t>
      </w:r>
      <w:r>
        <w:rPr>
          <w:rStyle w:val="FootnoteAnchor"/>
          <w:rtl w:val="true"/>
        </w:rPr>
        <w:footnoteReference w:id="932"/>
      </w:r>
      <w:r>
        <w:rPr>
          <w:rFonts w:ascii="IRNazanin" w:hAnsi="IRNazanin" w:eastAsia="IRNazanin"/>
          <w:color w:val="111111"/>
          <w:sz w:val="28"/>
          <w:sz w:val="28"/>
          <w:szCs w:val="28"/>
          <w:rtl w:val="true"/>
          <w:lang w:bidi="fa-IR"/>
        </w:rPr>
        <w:t xml:space="preserve"> بمال المولّی علیه بإیقاع الوصیِّ عقدها لنفسه، أو لغیره مع تعیین الحصّة من الربح، أو إیکاله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لهما الإیصاء بالمضاربة فی حصّة القصیر من ترکتهما 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یجوز ذلک لکلٍّ منهما بالنسبة إلی الثلث المعزول لنفسه بأن یتّجر الوصیّ به، أو یدفعه إلی غیره مضاربةً ویصرف حصّة المیّت فی المصارف المعیّنة للثُلُث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یجوز</w:t>
      </w:r>
      <w:r>
        <w:rPr>
          <w:rStyle w:val="FootnoteAnchor"/>
          <w:rtl w:val="true"/>
        </w:rPr>
        <w:footnoteReference w:id="933"/>
      </w:r>
      <w:r>
        <w:rPr>
          <w:rFonts w:ascii="IRNazanin" w:hAnsi="IRNazanin" w:eastAsia="IRNazanin"/>
          <w:color w:val="111111"/>
          <w:sz w:val="28"/>
          <w:sz w:val="28"/>
          <w:szCs w:val="28"/>
          <w:rtl w:val="true"/>
          <w:lang w:bidi="fa-IR"/>
        </w:rPr>
        <w:t xml:space="preserve"> الإیصاء</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نفوذ هذه الوصیّة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وکذا فی الفرض 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وکذا بالنسبة إلی ما بعد البلوغ فی التقصیر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حصّة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الکبار</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إجازتهم، وکذا بالنسبة إلی ما بعد البلوغ فی القصیر، وإلّا ففیه إشکال، ولاینجبر بجواز الفسخ لهم؛ لأنّ الوصیّة لو نفذت لیست بمجرّد إیقاع المضاربة، بل بهوبإبقائها، کما مرّ فی السابعة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الوصیّة بالنسبة إلی حصّتهم یتوقّف علی إجازتهم، وکذا بالنسبة إلی ما بعدالبلوغ فی الصغار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نفوذ هذه الوصیّة، وکذا بالنسبة إلی ما بعد البلوغ فی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یتّضح المراد منه؛ فإنّ الظاهر بملاحظة عطفه علی السابق أنّه یجوز الإیصاءبالمضاربة بما لهم بإیقاع الوصیّ عقد المضاربة فی مالهم، وهذا لا وجه له، نعم،إیقاع العقد الفضولیّ لا بأس به، لکنّه غیر مراد، وإن کان المراد إیقاع المضاربةبالإیصاء فی مالهم فهو أشکل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الوصیّة فی حقّهم وبالنسبة إلی سهامهم بلا إجازتهم، وکذا بالنسبة إلیالصغار بعد خروجهم عن الصغر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الظاهر عدم نفوذ هذه الوصیّة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نفوذ الوصیّة بالنسبة إلی حصّتهم یتوقّف علی إجازتهم، وکذا بالنسبة إلی ما بعدالبلوغ فی الصغار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وکذا فی الوصیّة إلی ما بعد البلوغ فی الصغیر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یضرُّ کونه ضرراً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من حیث تعطیل مالهم إلی</w:t>
      </w:r>
    </w:p>
    <w:p>
      <w:pPr>
        <w:pStyle w:val="BookText"/>
        <w:rPr/>
      </w:pPr>
      <w:r>
        <w:rPr>
          <w:rFonts w:ascii="IRNazanin" w:hAnsi="IRNazanin" w:eastAsia="IRNazanin"/>
          <w:color w:val="111111"/>
          <w:sz w:val="28"/>
          <w:sz w:val="28"/>
          <w:szCs w:val="28"/>
          <w:rtl w:val="true"/>
          <w:lang w:bidi="fa-IR"/>
        </w:rPr>
        <w:t>مدّة؛ لأنّه منجبر بکون الاختیار لهم فی فسخ المضاربة وإجازتها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الحال کذلک بالنسبة إلی ما بعد البلوغ</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الوصیّة فیما بعد البلوغ مشکلة، إلّا أن یجیز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القصیر؛ فإنّ له أن یفسخ أو 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لهما الإیصاء بالاتّجار بمال القصیر علی نحو المضاربة بأن یکون هو الموصی به، لا إیقاع عقد المضاربة، لکن إلی زمان البلوغ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جعل المدّة أزید فیحتاج إلی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کفایة الإجازة من دون إیقاع عقد المضاربة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الزائد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عدم صحّة</w:t>
      </w:r>
      <w:r>
        <w:rPr>
          <w:rStyle w:val="FootnoteAnchor"/>
          <w:rtl w:val="true"/>
        </w:rPr>
        <w:footnoteReference w:id="937"/>
      </w:r>
      <w:r>
        <w:rPr>
          <w:rFonts w:ascii="IRNazanin" w:hAnsi="IRNazanin" w:eastAsia="IRNazanin"/>
          <w:color w:val="111111"/>
          <w:sz w:val="28"/>
          <w:sz w:val="28"/>
          <w:szCs w:val="28"/>
          <w:rtl w:val="true"/>
          <w:lang w:bidi="fa-IR"/>
        </w:rPr>
        <w:t xml:space="preserve"> هذا النحو من الإیصاء ـ لأنّ الصغیر لا مال له حینه، وإنّما ینتقل إلیه بعد الموت، ولا دلیل علی صحّة الوصیّة العقدیّة فی غیر التملیک، فلا یصحّ أن یکون إیجاب المضاربة علی نحو إیجاب التملیک بعد الموت ـ مدفوعة بالمنع</w:t>
      </w:r>
      <w:r>
        <w:rPr>
          <w:rStyle w:val="FootnoteAnchor"/>
          <w:rtl w:val="true"/>
        </w:rPr>
        <w:footnoteReference w:id="938"/>
      </w:r>
      <w:r>
        <w:rPr>
          <w:rFonts w:ascii="IRNazanin" w:hAnsi="IRNazanin" w:eastAsia="IRNazanin"/>
          <w:color w:val="111111"/>
          <w:sz w:val="28"/>
          <w:sz w:val="28"/>
          <w:szCs w:val="28"/>
          <w:rtl w:val="true"/>
          <w:lang w:bidi="fa-IR"/>
        </w:rPr>
        <w:t>، مع أنّه الظاهر</w:t>
      </w:r>
      <w:r>
        <w:rPr>
          <w:rStyle w:val="FootnoteAnchor"/>
          <w:rtl w:val="true"/>
        </w:rPr>
        <w:footnoteReference w:id="939"/>
      </w:r>
      <w:r>
        <w:rPr>
          <w:rFonts w:ascii="IRNazanin" w:hAnsi="IRNazanin" w:eastAsia="IRNazanin"/>
          <w:color w:val="111111"/>
          <w:sz w:val="28"/>
          <w:sz w:val="28"/>
          <w:szCs w:val="28"/>
          <w:rtl w:val="true"/>
          <w:lang w:bidi="fa-IR"/>
        </w:rPr>
        <w:t xml:space="preserve"> من خبر خالد بن بکر </w:t>
      </w:r>
      <w:bookmarkStart w:id="487" w:name="pg13285_139162"/>
    </w:p>
    <w:p>
      <w:pPr>
        <w:pStyle w:val="BookText"/>
        <w:rPr/>
      </w:pPr>
      <w:bookmarkEnd w:id="487"/>
      <w:r>
        <w:rPr>
          <w:rFonts w:ascii="IRNazanin" w:hAnsi="IRNazanin" w:eastAsia="IRNazanin"/>
          <w:color w:val="111111"/>
          <w:sz w:val="28"/>
          <w:sz w:val="28"/>
          <w:szCs w:val="28"/>
          <w:rtl w:val="true"/>
          <w:lang w:bidi="fa-IR"/>
        </w:rPr>
        <w:t>الطویل فی قضیّة ابن أبی لیلی وموثّق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المذکورین فی باب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الکبار</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فی مالهم لعدم نفوذ وصیّته فی مالهم، وعدم دلیلٍ علی النفوذ فیه؛لاختصاص الروایتَین بمال الصغیر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الورثة فلا یجوز بهذا النحو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لوجوب العمل بالوصیّة وهو الاتّجار، فیکون ضرراً علیهم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حیث تعطیل حقّهم من الإرث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لهم حصّتهم من الربح، خصوصاً إذا جعل حصّتهم أقلّ  من المتعارف</w:t>
      </w:r>
      <w:r>
        <w:rPr>
          <w:rFonts w:eastAsia="IRNazanin" w:cs="IRNazanin"/>
          <w:color w:val="111111"/>
          <w:sz w:val="28"/>
          <w:szCs w:val="28"/>
          <w:rtl w:val="true"/>
          <w:lang w:bidi="fa-IR"/>
        </w:rPr>
        <w:t>.</w:t>
      </w:r>
    </w:p>
    <w:p>
      <w:pPr>
        <w:pStyle w:val="Heading4"/>
        <w:numPr>
          <w:ilvl w:val="3"/>
          <w:numId w:val="1"/>
        </w:numPr>
        <w:rPr/>
      </w:pPr>
      <w:bookmarkStart w:id="488" w:name="__RefHeading___Toc2094006_2322387425"/>
      <w:bookmarkStart w:id="489" w:name="_Toc174"/>
      <w:bookmarkEnd w:id="488"/>
      <w:r>
        <w:rPr>
          <w:rtl w:val="true"/>
        </w:rPr>
        <w:t>الحادیة عشرة</w:t>
      </w:r>
      <w:r>
        <w:rPr>
          <w:rtl w:val="true"/>
        </w:rPr>
        <w:t xml:space="preserve">: </w:t>
      </w:r>
      <w:r>
        <w:rPr>
          <w:rtl w:val="true"/>
        </w:rPr>
        <w:t>تلف المال فی ید العامل بعد موت المالک</w:t>
      </w:r>
      <w:bookmarkEnd w:id="489"/>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فی ید العامل بعد موت المالک من غیر تقصیرٍ</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تسامح للردّ إلی أربابه، وکذا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بالتساهل فی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التوانی فی الردّ فی ما یجب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عدم ضمانه، وکذا إذا تلف بعد انفساخها</w:t>
      </w:r>
      <w:bookmarkStart w:id="490" w:name="pg13285_139163"/>
    </w:p>
    <w:p>
      <w:pPr>
        <w:pStyle w:val="BookText"/>
        <w:rPr/>
      </w:pPr>
      <w:bookmarkEnd w:id="490"/>
      <w:r>
        <w:rPr>
          <w:rFonts w:ascii="Amiri" w:hAnsi="Amiri" w:eastAsia="Amiri" w:cs="Amiri"/>
          <w:color w:val="111111"/>
          <w:sz w:val="28"/>
          <w:sz w:val="28"/>
          <w:szCs w:val="28"/>
          <w:rtl w:val="true"/>
          <w:lang w:bidi="ar-SA"/>
        </w:rPr>
        <w:t>بوجهٍ آخر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2094008_2322387425"/>
      <w:bookmarkStart w:id="492" w:name="_Toc175"/>
      <w:bookmarkEnd w:id="491"/>
      <w:r>
        <w:rPr>
          <w:rtl w:val="true"/>
        </w:rPr>
        <w:t>الثانیة عشرة</w:t>
      </w:r>
      <w:r>
        <w:rPr>
          <w:rtl w:val="true"/>
        </w:rPr>
        <w:t xml:space="preserve">: </w:t>
      </w:r>
      <w:r>
        <w:rPr>
          <w:rtl w:val="true"/>
        </w:rPr>
        <w:t>فسخ أحد الشریکین العقد</w:t>
      </w:r>
      <w:bookmarkEnd w:id="492"/>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رأس المال مشترکاً بین اثنین، فضاربا واحداً، ثمّ فسخ أحد الشریکَین هل تبقی بالنسبة إلی حصّة الآخر، أو تنفسخ من الأصل؟</w:t>
      </w:r>
      <w:r>
        <w:rPr>
          <w:rStyle w:val="FootnoteAnchor"/>
          <w:rtl w:val="true"/>
        </w:rPr>
        <w:footnoteReference w:id="943"/>
      </w:r>
      <w:r>
        <w:rPr>
          <w:rFonts w:ascii="IRNazanin" w:hAnsi="IRNazanin" w:eastAsia="IRNazanin"/>
          <w:color w:val="111111"/>
          <w:sz w:val="28"/>
          <w:sz w:val="28"/>
          <w:szCs w:val="28"/>
          <w:rtl w:val="true"/>
          <w:lang w:bidi="fa-IR"/>
        </w:rPr>
        <w:t xml:space="preserve"> وجهان</w:t>
      </w:r>
      <w:r>
        <w:rPr>
          <w:rStyle w:val="FootnoteAnchor"/>
          <w:rtl w:val="true"/>
        </w:rPr>
        <w:footnoteReference w:id="944"/>
      </w:r>
      <w:r>
        <w:rPr>
          <w:rFonts w:ascii="IRNazanin" w:hAnsi="IRNazanin" w:eastAsia="IRNazanin"/>
          <w:color w:val="111111"/>
          <w:sz w:val="28"/>
          <w:sz w:val="28"/>
          <w:szCs w:val="28"/>
          <w:rtl w:val="true"/>
          <w:lang w:bidi="fa-IR"/>
        </w:rPr>
        <w:t>، أقربهما</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الأقربیّة غیر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الانفساخ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منع؛ إذ لا وجه له مع عدم وکالة الشریک الفاسخ فیفسخ حقّ شریکه، فللمضارب حینئذٍ تقسیم ما بیده من المال مع الفاسخواشتغاله بعمله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المضاربة بالمجموع من حیث المجموع، وإلّا فالأقرب عدم الانفساخ،وکذا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أبعدهما، والظاهر عدم الانفساخ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أقربهما العدم إذا لم تکن الشرکة بنحو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التبعّض والانفساخ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أقربهما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الأوفق بالقواعد عدم الانفساخ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التفصیل بین وحدة العقد فینفسخ مطلقاً، وبین تعدّده فلا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الأقربیّة ضعیف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مال کلٍّ منهما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3" w:name="pg13285_139164"/>
    </w:p>
    <w:p>
      <w:pPr>
        <w:pStyle w:val="BookText"/>
        <w:rPr/>
      </w:pPr>
      <w:bookmarkEnd w:id="49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متمیّزاً وکان العقد واحداً لا یبعد بقاء العقد بالنسبة إلی الآخر</w:t>
      </w:r>
      <w:r>
        <w:rPr>
          <w:rFonts w:eastAsia="IRNazanin" w:cs="IRNazanin"/>
          <w:color w:val="111111"/>
          <w:sz w:val="28"/>
          <w:szCs w:val="28"/>
          <w:rtl w:val="true"/>
          <w:lang w:bidi="fa-IR"/>
        </w:rPr>
        <w:t>.</w:t>
      </w:r>
    </w:p>
    <w:p>
      <w:pPr>
        <w:pStyle w:val="Heading4"/>
        <w:numPr>
          <w:ilvl w:val="3"/>
          <w:numId w:val="1"/>
        </w:numPr>
        <w:rPr/>
      </w:pPr>
      <w:bookmarkStart w:id="494" w:name="__RefHeading___Toc2094010_2322387425"/>
      <w:bookmarkStart w:id="495" w:name="_Toc176"/>
      <w:bookmarkEnd w:id="494"/>
      <w:r>
        <w:rPr>
          <w:rtl w:val="true"/>
        </w:rPr>
        <w:t>الثالثة عشرة</w:t>
      </w:r>
      <w:r>
        <w:rPr>
          <w:rtl w:val="true"/>
        </w:rPr>
        <w:t xml:space="preserve">: </w:t>
      </w:r>
      <w:r>
        <w:rPr>
          <w:rtl w:val="true"/>
        </w:rPr>
        <w:t>أخذ العامل مال المضاربة وترک‌التجارة مدّة</w:t>
      </w:r>
      <w:bookmarkEnd w:id="495"/>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العامل مال المضاربة وترک التجارة به إلی سنةٍ مثلاً</w:t>
      </w:r>
      <w:r>
        <w:rPr>
          <w:rStyle w:val="FootnoteAnchor"/>
          <w:rtl w:val="true"/>
        </w:rPr>
        <w:footnoteReference w:id="946"/>
      </w:r>
      <w:r>
        <w:rPr>
          <w:rFonts w:ascii="IRNazanin" w:hAnsi="IRNazanin" w:eastAsia="IRNazanin"/>
          <w:color w:val="111111"/>
          <w:sz w:val="28"/>
          <w:sz w:val="28"/>
          <w:szCs w:val="28"/>
          <w:rtl w:val="true"/>
          <w:lang w:bidi="fa-IR"/>
        </w:rPr>
        <w:t>، فإن تلف ضمن</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لم یکن معذوراً فی ترک التجارة، وفی عدم الردّ إلی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معذوراً شرعاً فی ترک التجارة، وفی الإرجاع إلی المالک فالظاهر عدمضمانه، ولا إثم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یستحقّ المالک علیه غیر أصل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آثماً فی تعطیل مال الغیر</w:t>
      </w:r>
      <w:r>
        <w:rPr>
          <w:rFonts w:eastAsia="IRNazanin" w:cs="IRNazanin"/>
          <w:color w:val="111111"/>
          <w:sz w:val="28"/>
          <w:szCs w:val="28"/>
          <w:rtl w:val="true"/>
          <w:lang w:bidi="fa-IR"/>
        </w:rPr>
        <w:t>.</w:t>
      </w:r>
    </w:p>
    <w:p>
      <w:pPr>
        <w:pStyle w:val="Heading4"/>
        <w:numPr>
          <w:ilvl w:val="3"/>
          <w:numId w:val="1"/>
        </w:numPr>
        <w:rPr/>
      </w:pPr>
      <w:bookmarkStart w:id="496" w:name="__RefHeading___Toc2094012_2322387425"/>
      <w:bookmarkStart w:id="497" w:name="_Toc177"/>
      <w:bookmarkEnd w:id="496"/>
      <w:r>
        <w:rPr>
          <w:rtl w:val="true"/>
        </w:rPr>
        <w:t>الرابعة عشرة</w:t>
      </w:r>
      <w:r>
        <w:rPr>
          <w:rtl w:val="true"/>
        </w:rPr>
        <w:t xml:space="preserve">: </w:t>
      </w:r>
      <w:r>
        <w:rPr>
          <w:rtl w:val="true"/>
        </w:rPr>
        <w:t>اشتراط العامل عدم جبران الربح للخسارة</w:t>
      </w:r>
      <w:bookmarkEnd w:id="497"/>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العامل</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هذا الشرط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هذین الشرطَین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المالک عدم کون الربح جابراً للخسران مطلقاً فکلّ ربحٍ حصل یکون بینهما، وإن حصل خسران بعده أو قبله، أو اشترط أن لا یکون الربح اللاحق جابراً للخسران السابق، أو</w:t>
      </w:r>
      <w:bookmarkStart w:id="498" w:name="pg13285_139165"/>
    </w:p>
    <w:p>
      <w:pPr>
        <w:pStyle w:val="BookText"/>
        <w:rPr/>
      </w:pPr>
      <w:bookmarkEnd w:id="498"/>
      <w:r>
        <w:rPr>
          <w:rFonts w:ascii="IRNazanin" w:hAnsi="IRNazanin" w:eastAsia="IRNazanin"/>
          <w:color w:val="111111"/>
          <w:sz w:val="28"/>
          <w:sz w:val="28"/>
          <w:szCs w:val="28"/>
          <w:rtl w:val="true"/>
          <w:lang w:bidi="fa-IR"/>
        </w:rPr>
        <w:t>بالعکس</w:t>
      </w:r>
      <w:r>
        <w:rPr>
          <w:rStyle w:val="FootnoteAnchor"/>
          <w:rtl w:val="true"/>
        </w:rPr>
        <w:footnoteReference w:id="949"/>
      </w:r>
      <w:r>
        <w:rPr>
          <w:rFonts w:ascii="IRNazanin" w:hAnsi="IRNazanin" w:eastAsia="IRNazanin"/>
          <w:color w:val="111111"/>
          <w:sz w:val="28"/>
          <w:sz w:val="28"/>
          <w:szCs w:val="28"/>
          <w:rtl w:val="true"/>
          <w:lang w:bidi="fa-IR"/>
        </w:rPr>
        <w:t xml:space="preserve"> فالظاهر</w:t>
      </w:r>
      <w:r>
        <w:rPr>
          <w:rStyle w:val="FootnoteAnchor"/>
          <w:rtl w:val="true"/>
        </w:rPr>
        <w:footnoteReference w:id="950"/>
      </w:r>
      <w:r>
        <w:rPr>
          <w:rFonts w:ascii="Amiri" w:hAnsi="Amiri" w:eastAsia="Amiri" w:cs="Amiri"/>
          <w:color w:val="111111"/>
          <w:sz w:val="28"/>
          <w:sz w:val="28"/>
          <w:szCs w:val="28"/>
          <w:rtl w:val="true"/>
          <w:lang w:bidi="ar-SA"/>
        </w:rPr>
        <w:t xml:space="preserve"> الصحّة</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هو البطلان مع وحدة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الصحّة نظر، نعم، لا بأس باشتراط التدارک وتحمّل الضرر علی نحو شرطالفعل أو النتیجة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الصحّة، وعلی فرضها فی ترتّب أحکام المضاربة علیها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الخمینی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المضاربة لا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أصل النسخة، والظاهر أنّ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اقتضاء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هذه الجهات عند المتعارف، ولوشرطا الترضیة والمراضاة لَسَلِم عن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یُستشکَل</w:t>
      </w:r>
      <w:r>
        <w:rPr>
          <w:rStyle w:val="FootnoteAnchor"/>
          <w:rtl w:val="true"/>
        </w:rPr>
        <w:footnoteReference w:id="952"/>
      </w:r>
      <w:r>
        <w:rPr>
          <w:rFonts w:ascii="Amiri" w:hAnsi="Amiri" w:eastAsia="Amiri" w:cs="Amiri"/>
          <w:color w:val="111111"/>
          <w:sz w:val="28"/>
          <w:sz w:val="28"/>
          <w:szCs w:val="28"/>
          <w:rtl w:val="true"/>
          <w:lang w:bidi="ar-SA"/>
        </w:rPr>
        <w:t xml:space="preserve"> بأنّه خلاف وضع المضاربة</w:t>
      </w:r>
      <w:r>
        <w:rPr>
          <w:rStyle w:val="FootnoteAnchor"/>
          <w:rtl w:val="true"/>
        </w:rPr>
        <w:footnoteReference w:id="953"/>
      </w:r>
      <w:r>
        <w:rPr>
          <w:rFonts w:ascii="IRNazanin" w:hAnsi="IRNazanin" w:eastAsia="IRNazanin"/>
          <w:color w:val="111111"/>
          <w:sz w:val="28"/>
          <w:sz w:val="28"/>
          <w:szCs w:val="28"/>
          <w:rtl w:val="true"/>
          <w:lang w:bidi="fa-IR"/>
        </w:rPr>
        <w:t>، وهو</w:t>
      </w:r>
      <w:r>
        <w:rPr>
          <w:rStyle w:val="FootnoteAnchor"/>
          <w:rtl w:val="true"/>
        </w:rPr>
        <w:footnoteReference w:id="954"/>
      </w:r>
      <w:r>
        <w:rPr>
          <w:rFonts w:ascii="IRNazanin" w:hAnsi="IRNazanin" w:eastAsia="IRNazanin"/>
          <w:color w:val="111111"/>
          <w:sz w:val="28"/>
          <w:sz w:val="28"/>
          <w:szCs w:val="28"/>
          <w:rtl w:val="true"/>
          <w:lang w:bidi="fa-IR"/>
        </w:rPr>
        <w:t xml:space="preserve"> کما تری</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الإشکال فی محلّه فی جمیع فروض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Heading4"/>
        <w:numPr>
          <w:ilvl w:val="3"/>
          <w:numId w:val="1"/>
        </w:numPr>
        <w:rPr/>
      </w:pPr>
      <w:bookmarkStart w:id="499" w:name="__RefHeading___Toc2094014_2322387425"/>
      <w:bookmarkStart w:id="500" w:name="_Toc178"/>
      <w:bookmarkEnd w:id="499"/>
      <w:r>
        <w:rPr>
          <w:rtl w:val="true"/>
        </w:rPr>
        <w:t>الخامسة عشرة</w:t>
      </w:r>
      <w:r>
        <w:rPr>
          <w:rtl w:val="true"/>
        </w:rPr>
        <w:t xml:space="preserve">: </w:t>
      </w:r>
      <w:r>
        <w:rPr>
          <w:rtl w:val="true"/>
        </w:rPr>
        <w:t>مخالفة العامل للمالک</w:t>
      </w:r>
      <w:bookmarkEnd w:id="5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خالف العامل المالک فی ما عیّنه جهلاً أو نسیاناً أو </w:t>
      </w:r>
    </w:p>
    <w:p>
      <w:pPr>
        <w:pStyle w:val="BookText"/>
        <w:rPr/>
      </w:pPr>
      <w:r>
        <w:rPr>
          <w:rFonts w:ascii="IRNazanin" w:hAnsi="IRNazanin" w:eastAsia="IRNazanin"/>
          <w:color w:val="111111"/>
          <w:sz w:val="28"/>
          <w:sz w:val="28"/>
          <w:szCs w:val="28"/>
          <w:rtl w:val="true"/>
          <w:lang w:bidi="fa-IR"/>
        </w:rPr>
        <w:t>اشتباهاً،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 الجنس الفلانیّ، أو من الشخص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فاشتراه جهلاً فالشراء فضولیّ</w:t>
      </w:r>
      <w:r>
        <w:rPr>
          <w:rStyle w:val="FootnoteAnchor"/>
          <w:rtl w:val="true"/>
        </w:rPr>
        <w:footnoteReference w:id="9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لأنّه وإن کان مقتضی القاعدة إلّا أنّ إطلاق جملةٍ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المضاربة، أحادیث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بیان حکم مخالفة العامل لِمَا عیّن له شرطاً أو قیداً یعمّ المخالفة غیرالعمدیّة أیضاً، نعم، شراء مَن ینعتق علی المالک خارج عن عمل المضاربة بلاإشکال؛ إذ لا تصحّ المضاربة فیه مع إذن المالک فضلاً عن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الظاهر کون الربح بینهما والوضیعة علی العامل؛ لإطلاق الأخبارالآمرة بذلک فی صورة مخالفة العامل، وادّعاء انصرافها إلی المخالفة العمدیّة لا وجهله، اللهمّ إلّا أن یکون فی المسألة إجماع، وهو غیر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صحّة المعاملة وکون الربح بینهما، وإن کان ضامناً؛ لإطلاق جملةٍ منالنصوص الواردة فی مخالفة العامل فإنّه یشمل المخالفة غیر العمدیّة، نعم، شراء مَنینعتق علی المالک خارج عن عمل المضاربة،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والاستشکال فی ذلک نظراً إلی إطلاق جملةٍ من النصوص الواردة فی بیان حکممخالفة العامل لِمَا عیّن له، الدالّة علی کون الربح بینهما والوضیعة علی العامل،وشمولها للمقام، وعدم اختصاصها بخصوص المخالفة العمدیّة لعلّه فی غیر محلّه؛لعدم ثبوت الإطلاق لها بحیث یشمل ما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لمقتضی أخبار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عمل</w:t>
      </w:r>
      <w:bookmarkStart w:id="501" w:name="pg13285_139167"/>
    </w:p>
    <w:p>
      <w:pPr>
        <w:pStyle w:val="BookText"/>
        <w:rPr/>
      </w:pPr>
      <w:bookmarkEnd w:id="501"/>
      <w:r>
        <w:rPr>
          <w:rFonts w:ascii="IRNazanin" w:hAnsi="IRNazanin" w:eastAsia="IRNazanin"/>
          <w:color w:val="111111"/>
          <w:sz w:val="28"/>
          <w:sz w:val="28"/>
          <w:szCs w:val="28"/>
          <w:rtl w:val="true"/>
          <w:lang w:bidi="fa-IR"/>
        </w:rPr>
        <w:t>بما ینصرف إطلاقه إلی غیره؛ فإنّه بمنزلة النهی عنه، ولعلّ منه ما ذکرنا</w:t>
      </w:r>
      <w:r>
        <w:rPr>
          <w:rStyle w:val="FootnoteAnchor"/>
          <w:rtl w:val="true"/>
        </w:rPr>
        <w:footnoteReference w:id="957"/>
      </w:r>
      <w:r>
        <w:rPr>
          <w:rFonts w:ascii="IRNazanin" w:hAnsi="IRNazanin" w:eastAsia="IRNazanin"/>
          <w:color w:val="111111"/>
          <w:sz w:val="28"/>
          <w:sz w:val="28"/>
          <w:szCs w:val="28"/>
          <w:rtl w:val="true"/>
          <w:lang w:bidi="fa-IR"/>
        </w:rPr>
        <w:t>سابقاً من شراء مَن ینعتق علی المالک مع جهله بکونه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إذا کان مخطئاً</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الصحّة تدور مدار ما یراه من المصلحة فی المعاملة، فالحکم بالبطلانفی هذه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الخطأ علی نحوٍ خارجٍ عن المتعارف بحیث کان الإذن منصرفاً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طریقة التجارة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بأن اشتری ما لا  مصلحة فی شرائه عند أرباب المعاملة فی ذلک الوقت بحیث لو عرض علی التجّار حکموا بخطئه</w:t>
      </w:r>
      <w:r>
        <w:rPr>
          <w:rFonts w:eastAsia="IRNazanin" w:cs="IRNazanin"/>
          <w:color w:val="111111"/>
          <w:sz w:val="28"/>
          <w:szCs w:val="28"/>
          <w:rtl w:val="true"/>
          <w:lang w:bidi="fa-IR"/>
        </w:rPr>
        <w:t>.</w:t>
      </w:r>
    </w:p>
    <w:p>
      <w:pPr>
        <w:pStyle w:val="Heading4"/>
        <w:numPr>
          <w:ilvl w:val="3"/>
          <w:numId w:val="1"/>
        </w:numPr>
        <w:rPr/>
      </w:pPr>
      <w:bookmarkStart w:id="502" w:name="__RefHeading___Toc2094016_2322387425"/>
      <w:bookmarkStart w:id="503" w:name="_Toc179"/>
      <w:bookmarkEnd w:id="502"/>
      <w:r>
        <w:rPr>
          <w:rtl w:val="true"/>
        </w:rPr>
        <w:t>السادسة عشرة</w:t>
      </w:r>
      <w:r>
        <w:rPr>
          <w:rtl w:val="true"/>
        </w:rPr>
        <w:t xml:space="preserve">: </w:t>
      </w:r>
      <w:r>
        <w:rPr>
          <w:rtl w:val="true"/>
        </w:rPr>
        <w:t>حکم تعدّد العامل فی المضاربة</w:t>
      </w:r>
      <w:bookmarkEnd w:id="503"/>
    </w:p>
    <w:p>
      <w:pPr>
        <w:pStyle w:val="BookText"/>
        <w:rPr/>
      </w:pPr>
      <w:r>
        <w:rPr>
          <w:rFonts w:ascii="IRNazanin" w:hAnsi="IRNazanin" w:eastAsia="IRNazanin"/>
          <w:color w:val="111111"/>
          <w:sz w:val="28"/>
          <w:sz w:val="28"/>
          <w:szCs w:val="28"/>
          <w:rtl w:val="true"/>
          <w:lang w:bidi="fa-IR"/>
        </w:rPr>
        <w:t xml:space="preserve">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العامل، کأن ضارب اثنین بمائةٍ مثلاً بنصف الربح بینهما متساویاً أو متفاضلاً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یمیّز حصّة کلٍّ منهما من رأس المال،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لکلٍّ منکما منه نصفه، وإمّا لا یمیّز</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الظاهر عدم اشتراکهما فی الربح والخسران</w:t>
      </w:r>
      <w:r>
        <w:rPr>
          <w:rStyle w:val="FootnoteAnchor"/>
          <w:rtl w:val="true"/>
        </w:rPr>
        <w:footnoteReference w:id="959"/>
      </w:r>
      <w:r>
        <w:rPr>
          <w:rFonts w:ascii="IRNazanin" w:hAnsi="IRNazanin" w:eastAsia="IRNazanin"/>
          <w:color w:val="111111"/>
          <w:sz w:val="28"/>
          <w:sz w:val="28"/>
          <w:szCs w:val="28"/>
          <w:rtl w:val="true"/>
          <w:lang w:bidi="fa-IR"/>
        </w:rPr>
        <w:t xml:space="preserve"> والجبر إلّا مع </w:t>
      </w:r>
    </w:p>
    <w:p>
      <w:pPr>
        <w:pStyle w:val="BookText"/>
        <w:rPr/>
      </w:pPr>
      <w:r>
        <w:rPr>
          <w:rFonts w:ascii="IRNazanin" w:hAnsi="IRNazanin" w:eastAsia="IRNazanin"/>
          <w:color w:val="111111"/>
          <w:sz w:val="28"/>
          <w:sz w:val="28"/>
          <w:szCs w:val="28"/>
          <w:rtl w:val="true"/>
          <w:lang w:bidi="fa-IR"/>
        </w:rPr>
        <w:t>الشرط</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یشترکان فیها مع الشرط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شرط البذل والتدارک عملاً أو نتیجة، لا الانتقال والجبر علی حدّ نفسالعامل، وکذا فی اشتراط العاملَین مع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حتّی مع الشرط؛ لأنّه خلاف مقتضی عقد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الشرط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هذا الشرط وکذا الشرط الآتی محلّ إشکال، نعم، لا یبعد صحّة شرطإعطاء ماله من الربح إلی صاحبه، أو شرط جبران ما خسر من کیسه، بل لا یبعدصحّة شرطهما علی نحو النتیجة فی الفرعَین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الاشتراط کذلک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الشرط أیضاً علی 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بطلان الشرط المذکور، فلا أثر له فی الاشتراک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وما بعده مبنیّ علی ما تقدّم فی الرابعة 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شرط البذل والتدارک من کیسه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صحّة هذا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ومع الشرط أیضاً، إلّا أن یرجع إلی شرط الإعطاء أو الجبران، وکذا فی الفرضالآتی؛ فإنّ صحّة الشرط فیه أیضاً محلّ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لأنّه بمنزلة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تعدّد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الثانی یشترکان فیها وإن اقتسما بینهما فأخذ کلّ منهما مقداراً منه، إلّا أن یشترطا</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الاشتراط مخالف لمقتضی المضاربة الواحدة بین المالک وبینهما، فلیس لهماالتصرّف فی مقتضاها بالاشتراط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الاشتراط کذلک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عدم الاشتراک</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التأثیر للشرط المذکور بدون إذن المالک، ومعه یرجع إلی مضاربتَین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المالک، أو یشترطا بینهما فی ضمن عقدٍ آخر، مع إذن المالک، أو مع عدمالمزاحمة لحقّه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هذا الشرط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عمل أحدهما وربح، وعمل الآخر ولم یربح، أو خسر یشترکان فی ذلک الربح، ویُجبَر به خسران الآخر، بل لو عمل أحدهما وربح ولم یشرع الآخر</w:t>
      </w:r>
      <w:r>
        <w:rPr>
          <w:rStyle w:val="FootnoteAnchor"/>
          <w:rtl w:val="true"/>
        </w:rPr>
        <w:footnoteReference w:id="963"/>
      </w:r>
      <w:r>
        <w:rPr>
          <w:rFonts w:ascii="IRNazanin" w:hAnsi="IRNazanin" w:eastAsia="IRNazanin"/>
          <w:color w:val="111111"/>
          <w:sz w:val="28"/>
          <w:sz w:val="28"/>
          <w:szCs w:val="28"/>
          <w:rtl w:val="true"/>
          <w:lang w:bidi="fa-IR"/>
        </w:rPr>
        <w:t xml:space="preserve"> بعدُ فی العمل فانفسخت المضاربة یکون الآخر شریکاً</w:t>
      </w:r>
      <w:r>
        <w:rPr>
          <w:rStyle w:val="FootnoteAnchor"/>
          <w:rtl w:val="true"/>
        </w:rPr>
        <w:footnoteReference w:id="9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عمله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أوردناها من نسخةٍ اُخری منه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ولا یخلو من 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w:t>
      </w:r>
      <w:bookmarkStart w:id="504" w:name="pg13285_139170"/>
    </w:p>
    <w:p>
      <w:pPr>
        <w:pStyle w:val="BookText"/>
        <w:rPr/>
      </w:pPr>
      <w:bookmarkEnd w:id="504"/>
      <w:r>
        <w:rPr>
          <w:rFonts w:ascii="IRNazanin" w:hAnsi="IRNazanin" w:eastAsia="IRNazanin"/>
          <w:color w:val="111111"/>
          <w:sz w:val="28"/>
          <w:sz w:val="28"/>
          <w:szCs w:val="28"/>
          <w:rtl w:val="true"/>
          <w:lang w:bidi="fa-IR"/>
        </w:rPr>
        <w:t>یصدر</w:t>
      </w:r>
      <w:r>
        <w:rPr>
          <w:rStyle w:val="FootnoteAnchor"/>
          <w:rtl w:val="true"/>
        </w:rPr>
        <w:footnoteReference w:id="965"/>
      </w:r>
      <w:r>
        <w:rPr>
          <w:rFonts w:ascii="IRNazanin" w:hAnsi="IRNazanin" w:eastAsia="IRNazanin"/>
          <w:color w:val="111111"/>
          <w:sz w:val="28"/>
          <w:sz w:val="28"/>
          <w:szCs w:val="28"/>
          <w:rtl w:val="true"/>
          <w:lang w:bidi="fa-IR"/>
        </w:rPr>
        <w:t xml:space="preserve"> منه عمل؛ لأنّه مقتضی الاشتراک فی المعاملة، ولا یُعدُّ هذا من شرکة الأعمال کما قد یقال، فهو نظیر ما إذا آجرا نفسهما لعملٍ بالشرکة فهو داخل فی عنوان المضاربة</w:t>
      </w:r>
      <w:r>
        <w:rPr>
          <w:rStyle w:val="FootnoteAnchor"/>
          <w:rtl w:val="true"/>
        </w:rPr>
        <w:footnoteReference w:id="966"/>
      </w:r>
      <w:r>
        <w:rPr>
          <w:rFonts w:ascii="IRNazanin" w:hAnsi="IRNazanin" w:eastAsia="IRNazanin"/>
          <w:color w:val="111111"/>
          <w:sz w:val="28"/>
          <w:sz w:val="28"/>
          <w:szCs w:val="28"/>
          <w:rtl w:val="true"/>
          <w:lang w:bidi="fa-IR"/>
        </w:rPr>
        <w:t>، لا الشرکة، کما أنّ النظیر داخل فی عنوان الإجارة</w:t>
      </w:r>
      <w:r>
        <w:rPr>
          <w:rFonts w:eastAsia="IRNazanin" w:cs="IRNazanin"/>
          <w:color w:val="111111"/>
          <w:sz w:val="28"/>
          <w:szCs w:val="28"/>
          <w:rtl w:val="true"/>
          <w:lang w:bidi="fa-IR"/>
        </w:rPr>
        <w:t>.</w:t>
      </w:r>
    </w:p>
    <w:p>
      <w:pPr>
        <w:pStyle w:val="Heading4"/>
        <w:numPr>
          <w:ilvl w:val="3"/>
          <w:numId w:val="1"/>
        </w:numPr>
        <w:rPr/>
      </w:pPr>
      <w:bookmarkStart w:id="505" w:name="__RefHeading___Toc2094018_2322387425"/>
      <w:bookmarkStart w:id="506" w:name="_Toc180"/>
      <w:bookmarkEnd w:id="505"/>
      <w:r>
        <w:rPr>
          <w:rtl w:val="true"/>
        </w:rPr>
        <w:t>السابعة عشرة</w:t>
      </w:r>
      <w:r>
        <w:rPr>
          <w:rtl w:val="true"/>
        </w:rPr>
        <w:t xml:space="preserve">: </w:t>
      </w:r>
      <w:r>
        <w:rPr>
          <w:rtl w:val="true"/>
        </w:rPr>
        <w:t>تلف المال فی المعاملة نسیئة بإذن المالک</w:t>
      </w:r>
      <w:bookmarkEnd w:id="506"/>
    </w:p>
    <w:p>
      <w:pPr>
        <w:pStyle w:val="BookText"/>
        <w:rPr/>
      </w:pPr>
      <w:r>
        <w:rPr>
          <w:rFonts w:ascii="IRNazanin" w:hAnsi="IRNazanin" w:eastAsia="IRNazanin"/>
          <w:color w:val="111111"/>
          <w:sz w:val="28"/>
          <w:sz w:val="28"/>
          <w:szCs w:val="28"/>
          <w:rtl w:val="true"/>
          <w:lang w:bidi="fa-IR"/>
        </w:rPr>
        <w:t xml:space="preserve">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المالک للعامل فی البیع والشراء نسیئةً، فاشتری نسیئةً وباع</w:t>
      </w:r>
      <w:r>
        <w:rPr>
          <w:rStyle w:val="FootnoteAnchor"/>
          <w:rtl w:val="true"/>
        </w:rPr>
        <w:footnoteReference w:id="967"/>
      </w:r>
      <w:r>
        <w:rPr>
          <w:rFonts w:ascii="IRNazanin" w:hAnsi="IRNazanin" w:eastAsia="IRNazanin"/>
          <w:color w:val="111111"/>
          <w:sz w:val="28"/>
          <w:sz w:val="28"/>
          <w:szCs w:val="28"/>
          <w:rtl w:val="true"/>
          <w:lang w:bidi="fa-IR"/>
        </w:rPr>
        <w:t xml:space="preserve"> کذلک فهلک المال فالدَین فی ذمّة المالک، وللدَیّان إذا علم  بالحال أو تبیّن له بعد ذلک الرجوعُ علی کلٍّ منهما</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رجوعه علی العامل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مادامت المضاربة باقیة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کانت المضاربة باقیةً، والعامل لم یفرغ عن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رجع علی العامل وأخذ منه رجع هو علی المالک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العلم من الأوّل لیس له الرجوع علی العامل؛ لعلمه بعدم   </w:t>
      </w:r>
      <w:bookmarkStart w:id="507" w:name="pg13285_139171"/>
    </w:p>
    <w:p>
      <w:pPr>
        <w:pStyle w:val="BookText"/>
        <w:rPr/>
      </w:pPr>
      <w:bookmarkEnd w:id="507"/>
      <w:r>
        <w:rPr>
          <w:rFonts w:ascii="IRNazanin" w:hAnsi="IRNazanin" w:eastAsia="IRNazanin"/>
          <w:color w:val="111111"/>
          <w:sz w:val="28"/>
          <w:sz w:val="28"/>
          <w:szCs w:val="28"/>
          <w:rtl w:val="true"/>
          <w:lang w:bidi="fa-IR"/>
        </w:rPr>
        <w:t>اشتغال ذمّته مدفوعة، بأنّ مقتضی المعاملة</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اشتری فی ذمّته علی أنّه عامل، لا ما إذا اشتری فی ذمّة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خصوصاً فی المضاربة، وسیّما إذا علم أنّه عامل یشتری للغیر، ولکن لم یعرف ذلک الغیر أنّه مَن هو؟ ومِن أیّ بلد؟ ولو لم یتبیّن للدَیّان أنّ الشراء للغیر یتعیّن له الرجوعُ علی العامل فی الظاهر، ویرجع هو علی المالک</w:t>
      </w:r>
      <w:r>
        <w:rPr>
          <w:rFonts w:eastAsia="IRNazanin" w:cs="IRNazanin"/>
          <w:color w:val="111111"/>
          <w:sz w:val="28"/>
          <w:szCs w:val="28"/>
          <w:rtl w:val="true"/>
          <w:lang w:bidi="fa-IR"/>
        </w:rPr>
        <w:t>.</w:t>
      </w:r>
    </w:p>
    <w:p>
      <w:pPr>
        <w:pStyle w:val="Heading4"/>
        <w:numPr>
          <w:ilvl w:val="3"/>
          <w:numId w:val="1"/>
        </w:numPr>
        <w:rPr/>
      </w:pPr>
      <w:bookmarkStart w:id="508" w:name="__RefHeading___Toc2094020_2322387425"/>
      <w:bookmarkStart w:id="509" w:name="_Toc181"/>
      <w:bookmarkEnd w:id="508"/>
      <w:r>
        <w:rPr>
          <w:rtl w:val="true"/>
        </w:rPr>
        <w:t>الثامنة عشرة</w:t>
      </w:r>
      <w:r>
        <w:rPr>
          <w:rtl w:val="true"/>
        </w:rPr>
        <w:t xml:space="preserve">: </w:t>
      </w:r>
      <w:r>
        <w:rPr>
          <w:rtl w:val="true"/>
        </w:rPr>
        <w:t>حکم المضاربة مع الذمّی</w:t>
      </w:r>
      <w:bookmarkEnd w:id="509"/>
    </w:p>
    <w:p>
      <w:pPr>
        <w:pStyle w:val="BookText"/>
        <w:rPr/>
      </w:pPr>
      <w:r>
        <w:rPr>
          <w:rFonts w:ascii="IRNazanin" w:hAnsi="IRNazanin" w:eastAsia="IRNazanin"/>
          <w:color w:val="111111"/>
          <w:sz w:val="28"/>
          <w:sz w:val="28"/>
          <w:szCs w:val="28"/>
          <w:rtl w:val="true"/>
          <w:lang w:bidi="fa-IR"/>
        </w:rPr>
        <w:t xml:space="preserve">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المضاربة مع الذمّیّ، خصوصاً إذا کان هو العامل؛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المسلم أن یشارک الذمّی، ولا یُبضِعه بضاعة، ولا یودعه ودیعة، ولا یصافیه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للحمیری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r>
        <w:rPr>
          <w:rFonts w:ascii="IRNazanin" w:hAnsi="IRNazanin" w:eastAsia="IRNazanin"/>
          <w:color w:val="111111"/>
          <w:sz w:val="28"/>
          <w:sz w:val="28"/>
          <w:szCs w:val="28"/>
          <w:rtl w:val="true"/>
          <w:lang w:bidi="fa-IR"/>
        </w:rPr>
        <w:t>، دعائم الإسلام للمغربی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أمیرالمومنین علیه السلام کره مشارکة الیهودیّ والنصرانیّ والمجوسیّ، إلّا أن تکون تجارة حاضرة لا یغیب عنها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تهذیب الأحکام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w:t>
      </w:r>
      <w:r>
        <w:rPr>
          <w:rStyle w:val="FootnoteAnchor"/>
          <w:rtl w:val="true"/>
        </w:rPr>
        <w:footnoteReference w:id="970"/>
      </w:r>
      <w:r>
        <w:rPr>
          <w:rFonts w:ascii="IRNazanin" w:hAnsi="IRNazanin" w:eastAsia="IRNazanin"/>
          <w:color w:val="111111"/>
          <w:sz w:val="28"/>
          <w:sz w:val="28"/>
          <w:szCs w:val="28"/>
          <w:rtl w:val="true"/>
          <w:lang w:bidi="fa-IR"/>
        </w:rPr>
        <w:t xml:space="preserve"> أن یستفاد من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مضاربة من لا یومَن منه فی معاملاته من الاحتراز عن الحرام</w:t>
      </w:r>
      <w:r>
        <w:rPr>
          <w:rFonts w:eastAsia="IRNazanin" w:cs="IRNazanin"/>
          <w:color w:val="111111"/>
          <w:sz w:val="28"/>
          <w:szCs w:val="28"/>
          <w:rtl w:val="true"/>
          <w:lang w:bidi="fa-IR"/>
        </w:rPr>
        <w:t xml:space="preserve">. </w:t>
      </w:r>
      <w:bookmarkStart w:id="510" w:name="pg13285_139172"/>
    </w:p>
    <w:p>
      <w:pPr>
        <w:pStyle w:val="Heading4"/>
        <w:numPr>
          <w:ilvl w:val="3"/>
          <w:numId w:val="1"/>
        </w:numPr>
        <w:rPr/>
      </w:pPr>
      <w:bookmarkStart w:id="511" w:name="__RefHeading___Toc2094022_2322387425"/>
      <w:bookmarkStart w:id="512" w:name="_Toc182"/>
      <w:bookmarkEnd w:id="510"/>
      <w:bookmarkEnd w:id="511"/>
      <w:r>
        <w:rPr>
          <w:rtl w:val="true"/>
        </w:rPr>
        <w:t>التاسعة عشرة</w:t>
      </w:r>
      <w:r>
        <w:rPr>
          <w:rtl w:val="true"/>
        </w:rPr>
        <w:t xml:space="preserve">: </w:t>
      </w:r>
      <w:r>
        <w:rPr>
          <w:rtl w:val="true"/>
        </w:rPr>
        <w:t>المضاربة بالمال الکلّی</w:t>
      </w:r>
      <w:bookmarkEnd w:id="512"/>
    </w:p>
    <w:p>
      <w:pPr>
        <w:pStyle w:val="BookText"/>
        <w:rPr/>
      </w:pPr>
      <w:r>
        <w:rPr>
          <w:rFonts w:ascii="IRNazanin" w:hAnsi="IRNazanin" w:eastAsia="IRNazanin"/>
          <w:color w:val="111111"/>
          <w:sz w:val="28"/>
          <w:sz w:val="28"/>
          <w:szCs w:val="28"/>
          <w:rtl w:val="true"/>
          <w:lang w:bidi="fa-IR"/>
        </w:rPr>
        <w:t xml:space="preserve">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صحّة المضاربة علی مائة دینار مثلاً کلّیّاً</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الذمّة، أو خارجیّاً فی المعیَّن، وفی غیر هاتین الصورتَین لیس بملکٍ حتّی یقعمورداً للمضاربة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 یشترط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عبدالله الشیرازی، 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المضاربة عیناً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شخصیّة، فیجوز إیقاعهما العقد علی کلّیٍّ ثمّ تعیینه فی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بالمنع؛ لأنّ القدر المتیقّن العین الخارجیّ من النقدَین ضعیف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قوّة هذا القول؛ لأنّ صحّة عقد المضاربة تحتاج إلی دلیلٍ خاصّ، ولایکفی فیها العمومات، ولا دلیل علی جواز ذلک، بل ما دلّ علی عدم جواز المضاربةفی الدَین حتّی یقبضه دلیل علی العدم، نعم، لا بأس بالمضاربة فی الکلّیّ فیالمعیّن؛ لشمول أدلّتها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وأضعف منه احتمال 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فی الکلّی فی المعیّن؛ إذ یکفی فی الصحّة العمومات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تشمل ما کان مورده مملوکاً وهو فی الفرضین المذکورین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3285_139173"/>
    </w:p>
    <w:p>
      <w:pPr>
        <w:pStyle w:val="Heading4"/>
        <w:numPr>
          <w:ilvl w:val="3"/>
          <w:numId w:val="1"/>
        </w:numPr>
        <w:rPr/>
      </w:pPr>
      <w:bookmarkStart w:id="514" w:name="__RefHeading___Toc2094024_2322387425"/>
      <w:bookmarkStart w:id="515" w:name="_Toc183"/>
      <w:bookmarkEnd w:id="513"/>
      <w:bookmarkEnd w:id="514"/>
      <w:r>
        <w:rPr>
          <w:rtl w:val="true"/>
        </w:rPr>
        <w:t>العشرون</w:t>
      </w:r>
      <w:r>
        <w:rPr>
          <w:rtl w:val="true"/>
        </w:rPr>
        <w:t xml:space="preserve">: </w:t>
      </w:r>
      <w:r>
        <w:rPr>
          <w:rtl w:val="true"/>
        </w:rPr>
        <w:t>تبعیض المالک فی تسلیم مال المضاربة إلی العامل</w:t>
      </w:r>
      <w:bookmarkEnd w:id="515"/>
    </w:p>
    <w:p>
      <w:pPr>
        <w:pStyle w:val="BookText"/>
        <w:rPr/>
      </w:pPr>
      <w:r>
        <w:rPr>
          <w:rFonts w:ascii="IRNazanin" w:hAnsi="IRNazanin" w:eastAsia="IRNazanin"/>
          <w:color w:val="111111"/>
          <w:sz w:val="28"/>
          <w:sz w:val="28"/>
          <w:szCs w:val="28"/>
          <w:rtl w:val="true"/>
          <w:lang w:bidi="fa-IR"/>
        </w:rPr>
        <w:t xml:space="preserve">متمّم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ضاربه علی ألفٍ مثلاً، فدفع إلیه نصفه فعامل به، ثمّ دفع إلیه النصف الآخر فالظاهر جبران خسارة أحدهما بربح الآخر؛ لأنّه مضاربة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ضاربه علی خمسمائةٍ فدفعها إلیه وعامل بها، وفی أثناء التجارة زاده ودفع خمسمائةٍ اُخری</w:t>
      </w:r>
      <w:r>
        <w:rPr>
          <w:rStyle w:val="FootnoteAnchor"/>
          <w:rtl w:val="true"/>
        </w:rPr>
        <w:footnoteReference w:id="972"/>
      </w:r>
      <w:r>
        <w:rPr>
          <w:rFonts w:ascii="IRNazanin" w:hAnsi="IRNazanin" w:eastAsia="IRNazanin"/>
          <w:color w:val="111111"/>
          <w:sz w:val="28"/>
          <w:sz w:val="28"/>
          <w:szCs w:val="28"/>
          <w:rtl w:val="true"/>
          <w:lang w:bidi="fa-IR"/>
        </w:rPr>
        <w:t xml:space="preserve"> فالظاهر عدم جبر</w:t>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ما مضی، وأمّا بالنسبة إلی ما یأتی فلا یبعد أن یکون المجموعمضاربةً واحدة، فیجبر خسران إحداهما بربح الاُخری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اختلافه باختلاف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خسارة إحداهما بربح الاُخری؛ لأنّهما فی قوّة مضاربتَین، نعم، بعد المزج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والتجارة  بالمجموع یکونان واحدة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516" w:name="pg13285_139174"/>
    </w:p>
    <w:p>
      <w:pPr>
        <w:pStyle w:val="BookText"/>
        <w:rPr/>
      </w:pPr>
      <w:bookmarkEnd w:id="51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7" w:name="__RefHeading___Toc2094026_2322387425"/>
      <w:bookmarkStart w:id="518" w:name="_Toc184"/>
      <w:bookmarkEnd w:id="517"/>
      <w:r>
        <w:rPr>
          <w:rtl w:val="true"/>
        </w:rPr>
        <w:t>فصل</w:t>
      </w:r>
      <w:r>
        <w:rPr>
          <w:rtl w:val="true"/>
        </w:rPr>
        <w:t xml:space="preserve">: </w:t>
      </w:r>
      <w:r>
        <w:rPr>
          <w:rtl w:val="true"/>
        </w:rPr>
        <w:t>فی أحکام الشرکة</w:t>
      </w:r>
      <w:bookmarkEnd w:id="518"/>
    </w:p>
    <w:p>
      <w:pPr>
        <w:pStyle w:val="Heading4"/>
        <w:numPr>
          <w:ilvl w:val="3"/>
          <w:numId w:val="1"/>
        </w:numPr>
        <w:rPr/>
      </w:pPr>
      <w:bookmarkStart w:id="519" w:name="__RefHeading___Toc2094028_2322387425"/>
      <w:bookmarkStart w:id="520" w:name="_Toc185"/>
      <w:bookmarkEnd w:id="519"/>
      <w:r>
        <w:rPr>
          <w:rtl w:val="true"/>
        </w:rPr>
        <w:t>معنی الشرکة وأقسامها وما یعتبر فیها</w:t>
      </w:r>
      <w:bookmarkEnd w:id="520"/>
    </w:p>
    <w:p>
      <w:pPr>
        <w:pStyle w:val="BookText"/>
        <w:rPr/>
      </w:pPr>
      <w:r>
        <w:rPr>
          <w:rFonts w:ascii="IRNazanin" w:hAnsi="IRNazanin" w:eastAsia="IRNazanin"/>
          <w:color w:val="111111"/>
          <w:sz w:val="28"/>
          <w:sz w:val="28"/>
          <w:szCs w:val="28"/>
          <w:rtl w:val="true"/>
          <w:lang w:bidi="fa-IR"/>
        </w:rPr>
        <w:t>وهی عبارة عن کون شیءٍ واحدٍ</w:t>
      </w:r>
      <w:r>
        <w:rPr>
          <w:rStyle w:val="FootnoteAnchor"/>
          <w:rtl w:val="true"/>
        </w:rPr>
        <w:footnoteReference w:id="974"/>
      </w:r>
      <w:r>
        <w:rPr>
          <w:rFonts w:ascii="Amiri" w:hAnsi="Amiri" w:eastAsia="Amiri" w:cs="Amiri"/>
          <w:color w:val="111111"/>
          <w:sz w:val="28"/>
          <w:sz w:val="28"/>
          <w:szCs w:val="28"/>
          <w:rtl w:val="true"/>
          <w:lang w:bidi="ar-SA"/>
        </w:rPr>
        <w:t xml:space="preserve"> لاثنینِ أو أزید، مِلْکاً أو حَقّاً،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واقعیّة قهریّة، کما فی المال أو الحقِّ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واقعیّة اختیاریّة من غیر استنادٍ إلی عقد، کما إذا أحیا شخصان أرضاً مواتاً بالاشتراک، أو حَفَرا بئراً، أو اغترفا ماءً، أو اقتلعا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ظاهریّة</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یکون الامتزاج الموجب لعدم تمیّز المالَین ـ اختیاریّاً کان أو قهریّاً ـموجباً لخروج کلٍّ منهما فی نفس الأمر عن صلاحیّة الاختصاص بمالکه، وکونالشرکة حینئذٍ واقعیّةً، لا ظاهریّة، والظاهر أن یکون خَلط الدِرهم ونحوه بمثلهموجباً للشرکة، ولا یکون من مجرّد الاشتباه مع بقاء کلٍّ من الممتزجَین منالاختصاص النفس الأمریّ بمالکه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الشرکة علی ما سمّاه بالشرکة الظاهریّة ـ القهریّة أو الاختیاریّة ـ یکونعلی نحو التسامح؛ إذ المزج لو وصل إلی حدّ عدم إمکان تخریج المالَین کان موجباًللشرکة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للصلح القهریّ، أو لبناء العقلاء، أو للإجماع، وإلّا فلا تکونشرکة ولو بحسب الظاهر؛ إذ لا معنی لمثل هذه الشرکة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تصویر الشرکة الظاهریّة مع العلم بعدم الشرکة الواقعیّة نظر وإشکال، إلّا أنیکون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الشرکة الحکمیّة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معنی واقعاً للشرکة الظاهریّة مع العلم بعدمها، نعم، لا إشکال فیتحقّق الشرکة الواقعیّة فی بعض أقسام الامتزاج، کامتزاج دهن اللوز مثلاً بمثله، وبماذکرنا یظهر الإشکال بحکمه بالشرکة الظاهریّة فی بعض الفروع الآتیة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قهریّة</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یُؤَوّل؛ إذ الحکم بالشرکة ظاهراً، مع العلم بعدمها واقعاً، سواء کانالسبب أمراً قهریّاً أم اختیاریّاً ممّا لا محصّل له، فالحریّ بالقبول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إنّالمعیار فی الاشتراک عدم تعدّد الممتزجَین فی نظر العرف، وعدّهما شیئاً واحداًعندهم بالنظرة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معنی للشرکة الظاهریّة مع العلم بعدم الاشتراک واقعاً، فالصحیح فی مواردالامتزاج القهریّ أو الاختیاریّ أنّ الشرکة واقعیّة إذا کان الممتزجان یُعدّان شیئاًواحداً عرفاً، وإلّا فلا شرکة أصلاً، کخلط الدراهم بمثلها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الشرکة ظاهریّةً فی ما ذکر محلّ تأمّل، بل لا یبعد کونها واقعیّة، کما هوالمرتکز فی أذهان العرف مع عدم ردعٍ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الشرکة فی مثلها أیضاً واقعیّة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الشرکة الظاهریّة لا دلیل علیها، بل فی موارد الامتزاج إن کان المالان بعد المزجیُعدّان بنظر العرف شیئاً واحداً کانت الشرکة واقعیّةً، وإلّا فلا شرکة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امتزج مالهما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اختیارهما ولو بفعل أجنبیٍّ بحیث </w:t>
      </w:r>
    </w:p>
    <w:p>
      <w:pPr>
        <w:pStyle w:val="BookText"/>
        <w:rPr/>
      </w:pPr>
      <w:r>
        <w:rPr>
          <w:rFonts w:ascii="Amiri" w:hAnsi="Amiri" w:eastAsia="Amiri" w:cs="Amiri"/>
          <w:color w:val="111111"/>
          <w:sz w:val="28"/>
          <w:sz w:val="28"/>
          <w:szCs w:val="28"/>
          <w:rtl w:val="true"/>
          <w:lang w:bidi="ar-SA"/>
        </w:rPr>
        <w:t>لا یتمیّز</w:t>
      </w:r>
      <w:r>
        <w:rPr>
          <w:rStyle w:val="FootnoteAnchor"/>
          <w:rtl w:val="true"/>
        </w:rPr>
        <w:footnoteReference w:id="977"/>
      </w:r>
      <w:r>
        <w:rPr>
          <w:rFonts w:ascii="IRNazanin" w:hAnsi="IRNazanin" w:eastAsia="IRNazanin"/>
          <w:color w:val="111111"/>
          <w:sz w:val="28"/>
          <w:sz w:val="28"/>
          <w:szCs w:val="28"/>
          <w:rtl w:val="true"/>
          <w:lang w:bidi="fa-IR"/>
        </w:rPr>
        <w:t xml:space="preserve"> أحدهما</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عدم التمیّز بنحوٍ لا یری العرف وجوده واقعاً فالشرکة واقعیّة، کما فیامتزاج المائعین المتماثِلَین، بل غیر المتماثِلَین، کما فی امتزاج الماء مع الجلّاب،وإلّا فلا معنی للشرکة الظاهریّة، بل اللازم الرجوع إلی الصلح أو القرعة، کما فیاختلاط الجوز بالجوز، والدراهم والدنانیر بمثلهما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الآخر، سواء کانا من جنسٍ واحدٍ کمزج حنطة  بحنطةٍ، أم جنسین کمزج دقیق الحنطة بدقیق الشعیر، أو دُهن اللّوز بدُهن الجَوز، أو الخَلّ بالدِبس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ظاهریّة اختیاریّة، کما إذا مزجا باختیارهما لا بقصد الشرکة فإنّ مال کلٍّ منهما فی الواقع ممتاز عن الآخر؛ ولذا لو فرض تمییزهما اختصّ کلّ منهما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الاختلاط مع التمیّز فلا یوجب الشرکة</w:t>
      </w:r>
      <w:r>
        <w:rPr>
          <w:rStyle w:val="FootnoteAnchor"/>
          <w:rtl w:val="true"/>
        </w:rPr>
        <w:footnoteReference w:id="979"/>
      </w:r>
      <w:r>
        <w:rPr>
          <w:rFonts w:ascii="IRNazanin" w:hAnsi="IRNazanin" w:eastAsia="IRNazanin"/>
          <w:color w:val="111111"/>
          <w:sz w:val="28"/>
          <w:sz w:val="28"/>
          <w:szCs w:val="28"/>
          <w:rtl w:val="true"/>
          <w:lang w:bidi="fa-IR"/>
        </w:rPr>
        <w:t xml:space="preserve"> ولو ظاهراً؛ إذ مع الاشتباه </w:t>
      </w:r>
    </w:p>
    <w:p>
      <w:pPr>
        <w:pStyle w:val="BookText"/>
        <w:rPr/>
      </w:pPr>
      <w:r>
        <w:rPr>
          <w:rFonts w:ascii="IRNazanin" w:hAnsi="IRNazanin" w:eastAsia="IRNazanin"/>
          <w:color w:val="111111"/>
          <w:sz w:val="28"/>
          <w:sz w:val="28"/>
          <w:szCs w:val="28"/>
          <w:rtl w:val="true"/>
          <w:lang w:bidi="fa-IR"/>
        </w:rPr>
        <w:t>مرجعه الصلح القهریّ أو القرعة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واقعیّة مستندة إلی عقدٍ غیر عقد الشرکة، کما إذا ملکا شیئاً واحداً بالشراء، أو الصلح، أو الهبة، أو نحوها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واقعیّة منشأة</w:t>
      </w:r>
      <w:r>
        <w:rPr>
          <w:rStyle w:val="FootnoteAnchor"/>
          <w:rtl w:val="true"/>
        </w:rPr>
        <w:footnoteReference w:id="981"/>
      </w:r>
      <w:r>
        <w:rPr>
          <w:rFonts w:ascii="IRNazanin" w:hAnsi="IRNazanin" w:eastAsia="IRNazanin"/>
          <w:color w:val="111111"/>
          <w:sz w:val="28"/>
          <w:sz w:val="28"/>
          <w:szCs w:val="28"/>
          <w:rtl w:val="true"/>
          <w:lang w:bidi="fa-IR"/>
        </w:rPr>
        <w:t xml:space="preserve"> بتشریک</w:t>
      </w:r>
      <w:r>
        <w:rPr>
          <w:rStyle w:val="FootnoteAnchor"/>
          <w:rtl w:val="true"/>
        </w:rPr>
        <w:footnoteReference w:id="982"/>
      </w:r>
      <w:r>
        <w:rPr>
          <w:rFonts w:ascii="IRNazanin" w:hAnsi="IRNazanin" w:eastAsia="IRNazanin"/>
          <w:color w:val="111111"/>
          <w:sz w:val="28"/>
          <w:sz w:val="28"/>
          <w:szCs w:val="28"/>
          <w:rtl w:val="true"/>
          <w:lang w:bidi="fa-IR"/>
        </w:rPr>
        <w:t xml:space="preserve"> أحدهما الآخر فی ماله، کما إذا اشتری شیئاً فطلب منه شخص أن یُشرِکه فیه، ویُسمّی عندهم بالتشریک، وهو صحیح؛ لجملةٍ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3813</w:t>
      </w:r>
      <w:r>
        <w:rPr>
          <w:rFonts w:ascii="IRNazanin" w:hAnsi="IRNazanin" w:eastAsia="IRNazanin"/>
          <w:color w:val="111111"/>
          <w:sz w:val="28"/>
          <w:sz w:val="28"/>
          <w:szCs w:val="28"/>
          <w:rtl w:val="true"/>
          <w:lang w:bidi="fa-IR"/>
        </w:rPr>
        <w:t>،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وإمّا واقعیّة منشأة بتشریک کلٍّ</w:t>
      </w:r>
      <w:r>
        <w:rPr>
          <w:rStyle w:val="FootnoteAnchor"/>
          <w:rtl w:val="true"/>
        </w:rPr>
        <w:footnoteReference w:id="983"/>
      </w:r>
      <w:r>
        <w:rPr>
          <w:rFonts w:ascii="IRNazanin" w:hAnsi="IRNazanin" w:eastAsia="IRNazanin"/>
          <w:color w:val="111111"/>
          <w:sz w:val="28"/>
          <w:sz w:val="28"/>
          <w:szCs w:val="28"/>
          <w:rtl w:val="true"/>
          <w:lang w:bidi="fa-IR"/>
        </w:rPr>
        <w:t xml:space="preserve"> منهما</w:t>
      </w:r>
      <w:r>
        <w:rPr>
          <w:rStyle w:val="FootnoteAnchor"/>
          <w:rtl w:val="true"/>
        </w:rPr>
        <w:footnoteReference w:id="984"/>
      </w:r>
      <w:r>
        <w:rPr>
          <w:rFonts w:ascii="IRNazanin" w:hAnsi="IRNazanin" w:eastAsia="IRNazanin"/>
          <w:color w:val="111111"/>
          <w:sz w:val="28"/>
          <w:sz w:val="28"/>
          <w:szCs w:val="28"/>
          <w:rtl w:val="true"/>
          <w:lang w:bidi="fa-IR"/>
        </w:rPr>
        <w:t xml:space="preserve"> الآخر فی ماله، ویُسمّی هذا بالشرکة العَقدیّة ومعدود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فی عَین، وقد تکون فی منفعة</w:t>
      </w:r>
      <w:r>
        <w:rPr>
          <w:rStyle w:val="FootnoteAnchor"/>
          <w:rtl w:val="true"/>
        </w:rPr>
        <w:footnoteReference w:id="985"/>
      </w:r>
      <w:r>
        <w:rPr>
          <w:rFonts w:ascii="IRNazanin" w:hAnsi="IRNazanin" w:eastAsia="IRNazanin"/>
          <w:color w:val="111111"/>
          <w:sz w:val="28"/>
          <w:sz w:val="28"/>
          <w:szCs w:val="28"/>
          <w:rtl w:val="true"/>
          <w:lang w:bidi="fa-IR"/>
        </w:rPr>
        <w:t>، وقد تکون فی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وبحسب الکیفیّة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الإشاعة، وإمّا بنحو الکلّیّ</w:t>
      </w:r>
      <w:r>
        <w:rPr>
          <w:rStyle w:val="FootnoteAnchor"/>
          <w:rtl w:val="true"/>
        </w:rPr>
        <w:footnoteReference w:id="986"/>
      </w:r>
      <w:r>
        <w:rPr>
          <w:rFonts w:ascii="Amiri" w:hAnsi="Amiri" w:eastAsia="Amiri" w:cs="Amiri"/>
          <w:color w:val="111111"/>
          <w:sz w:val="28"/>
          <w:sz w:val="28"/>
          <w:szCs w:val="28"/>
          <w:rtl w:val="true"/>
          <w:lang w:bidi="ar-SA"/>
        </w:rPr>
        <w:t xml:space="preserve"> فی المعیَّن</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المالک للکلّیّ فی المعیَّن لا یملک الخصوصیّات الفردیّة؛ ولذا تکون ولایة تطبیقالکلّیّ علی الفرد لمن انتقل عنه الکلّیّ، فإذا باع صاعاً من صبرةٍ مثلاًلا یکون المشتری شریکاً معه فی الصبرة، بل له ما یصدق علیه صاع من تلکالصبرة لا علی التعیین؛ إذ الکلّیّ فی المعیَّن برزخ بین الفرد الخارجیّ المعیّن وبینالکلّیّ فی الذمّة؛ وعلیه فإذا قلنا بأنّه شریک مع صاحب الصبرة بنسبة الصاع فیهایکون علی نحوٍ من التسامح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ما یُتصوّر لثبوت الشرکة فیه اشتراک المالکَین فی المالکیّة للمقدار المعلوممن الشیء الخارجیّ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تکون علی</w:t>
      </w:r>
      <w:r>
        <w:rPr>
          <w:rStyle w:val="FootnoteAnchor"/>
          <w:rtl w:val="true"/>
        </w:rPr>
        <w:footnoteReference w:id="988"/>
      </w:r>
      <w:r>
        <w:rPr>
          <w:rFonts w:ascii="Amiri" w:hAnsi="Amiri" w:eastAsia="Amiri" w:cs="Amiri"/>
          <w:color w:val="111111"/>
          <w:sz w:val="28"/>
          <w:sz w:val="28"/>
          <w:szCs w:val="28"/>
          <w:rtl w:val="true"/>
          <w:lang w:bidi="ar-SA"/>
        </w:rPr>
        <w:t xml:space="preserve"> وجهٍ</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المالک أو الموقوف علیه فی هذه الموارد هو الجهة والعنوان، ولا شرکةللأفراد فی المال، وإنّما هم مصارف، فلا مِلک لآحادهم قبل القبض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إنّهمشرکاء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الشریکَین أو الشرکاء  مستقلّاً فی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فی شرکة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 الأمثلة من قبیل ما ذکره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مالکیّتهم علی فرض ثبوتها طولیّة، وعلی سبیل البدلیّة، ولیست بعرضیّة، فلامعنی للاشتراک فضلاً عن الاستقلال فی التصرّف، وفی الأخماس الملکیّة للجنس،لا الأفراد، وإلّا لزم البسط، وهو واضح البطلان، وتعیین الکلّیّ فی الفرد بتعیینالمالک أو الولیّ العام فلا اشتراک أیضاً، وأمّا الأوقاف العامّة فلا ملکیّة فیه کی تکونهناک شرکة فضلاً عن الاستقلال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الزکاة،</w:t>
      </w:r>
      <w:bookmarkStart w:id="521" w:name="pg13285_139180"/>
    </w:p>
    <w:p>
      <w:pPr>
        <w:pStyle w:val="BookText"/>
        <w:rPr/>
      </w:pPr>
      <w:bookmarkEnd w:id="521"/>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والسادة</w:t>
      </w:r>
      <w:r>
        <w:rPr>
          <w:rStyle w:val="FootnoteAnchor"/>
          <w:rtl w:val="true"/>
        </w:rPr>
        <w:footnoteReference w:id="990"/>
      </w:r>
      <w:r>
        <w:rPr>
          <w:rFonts w:ascii="IRNazanin" w:hAnsi="IRNazanin" w:eastAsia="IRNazanin"/>
          <w:color w:val="111111"/>
          <w:sz w:val="28"/>
          <w:sz w:val="28"/>
          <w:szCs w:val="28"/>
          <w:rtl w:val="true"/>
          <w:lang w:bidi="fa-IR"/>
        </w:rPr>
        <w:t xml:space="preserve"> فی الخُمس، والموقوف علیهم</w:t>
      </w:r>
      <w:r>
        <w:rPr>
          <w:rStyle w:val="FootnoteAnchor"/>
          <w:rtl w:val="true"/>
        </w:rPr>
        <w:footnoteReference w:id="991"/>
      </w:r>
      <w:r>
        <w:rPr>
          <w:rFonts w:ascii="IRNazanin" w:hAnsi="IRNazanin" w:eastAsia="IRNazanin"/>
          <w:color w:val="111111"/>
          <w:sz w:val="28"/>
          <w:sz w:val="28"/>
          <w:szCs w:val="28"/>
          <w:rtl w:val="true"/>
          <w:lang w:bidi="fa-IR"/>
        </w:rPr>
        <w:t xml:space="preserve"> فی الأوقاف العامّة، ونحوها</w:t>
      </w:r>
      <w:r>
        <w:rPr>
          <w:rFonts w:eastAsia="IRNazanin" w:cs="IRNazanin"/>
          <w:color w:val="111111"/>
          <w:sz w:val="28"/>
          <w:szCs w:val="28"/>
          <w:rtl w:val="true"/>
          <w:lang w:bidi="fa-IR"/>
        </w:rPr>
        <w:t>.</w:t>
      </w:r>
    </w:p>
    <w:p>
      <w:pPr>
        <w:pStyle w:val="Heading4"/>
        <w:numPr>
          <w:ilvl w:val="3"/>
          <w:numId w:val="1"/>
        </w:numPr>
        <w:rPr/>
      </w:pPr>
      <w:bookmarkStart w:id="522" w:name="__RefHeading___Toc2094030_2322387425"/>
      <w:bookmarkStart w:id="523" w:name="_Toc186"/>
      <w:bookmarkEnd w:id="522"/>
      <w:r>
        <w:rPr>
          <w:rtl w:val="true"/>
        </w:rPr>
        <w:t>اختصاص الشرکة العقدیّة بالأعیان</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الشرکة العَقدیّة إلّا فی الأموال، بل الأعیان، فلا تصحّ فی الدُیون</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الأصحّ؛ لبعض ما ذکر من مستند المنع فی غیرها، کاستلزام اشتراک منفعةدین أحدهما بینهما، مع أنّ عقد الشرکة فی التجارة غیر موثّرٍ فی تملیک مالٍ منأحدٍ إلی غیره، ولیس بمعاوضة مالٍ بمال، لا عیناً، ولا منفعة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إشکال فی الدیون والمنافع، وإن کان ما فی المتن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کان لکلٍّ منهما دَین علی شخصٍ فأوقعا العقد علی کون کلٍّ منهما بینهما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تصحّ فی المنافع بأن کان لکلّ منهما دار مثلاً وأوقعا العقد علی أن تکون منفعة کلٍّ منهما بینهما بالنصف مثلاً، ولو أرادا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صالح أحدهما الآخر نصف منفعة داره بنصف منفعة دار الآخر، أو صالح نصف منفعة داره بدینارٍ مثلاً، وصالحه الآخر نصف</w:t>
      </w:r>
    </w:p>
    <w:p>
      <w:pPr>
        <w:pStyle w:val="BookText"/>
        <w:rPr/>
      </w:pPr>
      <w:r>
        <w:rPr>
          <w:rFonts w:ascii="IRNazanin" w:hAnsi="IRNazanin" w:eastAsia="IRNazanin"/>
          <w:color w:val="111111"/>
          <w:sz w:val="28"/>
          <w:sz w:val="28"/>
          <w:szCs w:val="28"/>
          <w:rtl w:val="true"/>
          <w:lang w:bidi="fa-IR"/>
        </w:rPr>
        <w:t>منفعة داره بذلک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تصحّ شرکة الأعمال، 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الأبدان أیضاً، وهی أن یوقّعا</w:t>
      </w:r>
      <w:r>
        <w:rPr>
          <w:rStyle w:val="FootnoteAnchor"/>
          <w:rtl w:val="true"/>
        </w:rPr>
        <w:footnoteReference w:id="993"/>
      </w:r>
      <w:r>
        <w:rPr>
          <w:rFonts w:ascii="IRNazanin" w:hAnsi="IRNazanin" w:eastAsia="IRNazanin"/>
          <w:color w:val="111111"/>
          <w:sz w:val="28"/>
          <w:sz w:val="28"/>
          <w:szCs w:val="28"/>
          <w:rtl w:val="true"/>
          <w:lang w:bidi="fa-IR"/>
        </w:rPr>
        <w:t xml:space="preserve"> العقد علی أن تکون اُجرة عمل کلٍّ منهما مشترکاً بینهما، سواء اتّفق عملهما کالخیاطة مثلاً، أم کان علی أحدهما الخیاطة والآخر النساجة، وسواء کان ذلک فی عمل معیّن، أم فی کلّ ما یعمل کلّ منهما، ولو أرادا الاشتراک فی ذلک صالح أحدهما الآخر نصف منفعته المعیّنة، أو منافعه إلی مدّة کذا بنصف منفعة، أو منافع الآخر، أو صالحه نصف منفعته بعوضٍ معیّن</w:t>
      </w:r>
      <w:r>
        <w:rPr>
          <w:rStyle w:val="FootnoteAnchor"/>
          <w:rtl w:val="true"/>
        </w:rPr>
        <w:footnoteReference w:id="994"/>
      </w:r>
      <w:r>
        <w:rPr>
          <w:rFonts w:ascii="IRNazanin" w:hAnsi="IRNazanin" w:eastAsia="IRNazanin"/>
          <w:color w:val="111111"/>
          <w:sz w:val="28"/>
          <w:sz w:val="28"/>
          <w:szCs w:val="28"/>
          <w:rtl w:val="true"/>
          <w:lang w:bidi="fa-IR"/>
        </w:rPr>
        <w:t>، وصالحه  الآخر أیضاً نصف منفعته بذلک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أیضاً شرکة الوجوه</w:t>
      </w:r>
      <w:r>
        <w:rPr>
          <w:rStyle w:val="FootnoteAnchor"/>
          <w:rtl w:val="true"/>
        </w:rPr>
        <w:footnoteReference w:id="995"/>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یشترک</w:t>
      </w:r>
      <w:r>
        <w:rPr>
          <w:rStyle w:val="FootnoteAnchor"/>
          <w:rtl w:val="true"/>
        </w:rPr>
        <w:footnoteReference w:id="996"/>
      </w:r>
      <w:r>
        <w:rPr>
          <w:rFonts w:ascii="IRNazanin" w:hAnsi="IRNazanin" w:eastAsia="IRNazanin"/>
          <w:color w:val="111111"/>
          <w:sz w:val="28"/>
          <w:sz w:val="28"/>
          <w:szCs w:val="28"/>
          <w:rtl w:val="true"/>
          <w:lang w:bidi="fa-IR"/>
        </w:rPr>
        <w:t xml:space="preserve"> اثنان وجیهان لا مال لهما بعقد الشرکة علی أن یبتاع کلّ منهما فی ذمّته إلی أجل، ویکون ما یبتاعه بینهما، فیبیعانه ویودِّیان الثمن، ویکون ما حصل من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أرادا ذلک علی الوجه الصحیح وکّل کلٌّ منهما الآخر فی الشراء، فاشتری لهما وفی ذمّتهما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وشرکة المفاوضة أیضاً باطلة،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یشترک اثنان أو أزید علی أن یکون کلّ ما یحصل لأحدهما من ربح تجارةٍ أو زراعةٍ أو کسبٍ آخر أو إرثٍ </w:t>
      </w:r>
      <w:bookmarkStart w:id="524" w:name="pg13285_139182"/>
    </w:p>
    <w:p>
      <w:pPr>
        <w:pStyle w:val="BookText"/>
        <w:rPr/>
      </w:pPr>
      <w:bookmarkEnd w:id="524"/>
      <w:r>
        <w:rPr>
          <w:rFonts w:ascii="Amiri" w:hAnsi="Amiri" w:eastAsia="Amiri" w:cs="Amiri"/>
          <w:color w:val="111111"/>
          <w:sz w:val="28"/>
          <w:sz w:val="28"/>
          <w:szCs w:val="28"/>
          <w:rtl w:val="true"/>
          <w:lang w:bidi="ar-SA"/>
        </w:rPr>
        <w:t>أو وصیّةٍ أو نحو ذلک مشترکاً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کلّ غرامةٍ تَرِد علی أحدهما تکون علیهما</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فانحصرت الشرکة العقدیّة الصحیحة بالشرکة فی الأعیان المملوکة فعلاً، وتسمّی بشرکة العنان</w:t>
      </w:r>
      <w:r>
        <w:rPr>
          <w:rFonts w:eastAsia="IRNazanin" w:cs="IRNazanin"/>
          <w:color w:val="111111"/>
          <w:sz w:val="28"/>
          <w:szCs w:val="28"/>
          <w:rtl w:val="true"/>
          <w:lang w:bidi="fa-IR"/>
        </w:rPr>
        <w:t>.</w:t>
      </w:r>
    </w:p>
    <w:p>
      <w:pPr>
        <w:pStyle w:val="Heading4"/>
        <w:numPr>
          <w:ilvl w:val="3"/>
          <w:numId w:val="1"/>
        </w:numPr>
        <w:rPr/>
      </w:pPr>
      <w:bookmarkStart w:id="525" w:name="__RefHeading___Toc2094032_2322387425"/>
      <w:bookmarkStart w:id="526" w:name="_Toc187"/>
      <w:bookmarkEnd w:id="525"/>
      <w:r>
        <w:rPr>
          <w:rtl w:val="true"/>
        </w:rPr>
        <w:t>لو استأجر اثنین لعملٍ واحد</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استأجر اثنین لعملٍ واحدٍ باُجرة معلومةٍ</w:t>
      </w:r>
      <w:r>
        <w:rPr>
          <w:rStyle w:val="FootnoteAnchor"/>
          <w:rtl w:val="true"/>
        </w:rPr>
        <w:footnoteReference w:id="998"/>
      </w:r>
      <w:r>
        <w:rPr>
          <w:rFonts w:ascii="IRNazanin" w:hAnsi="IRNazanin" w:eastAsia="IRNazanin"/>
          <w:color w:val="111111"/>
          <w:sz w:val="28"/>
          <w:sz w:val="28"/>
          <w:szCs w:val="28"/>
          <w:rtl w:val="true"/>
          <w:lang w:bidi="fa-IR"/>
        </w:rPr>
        <w:t xml:space="preserve"> صحّ وکانت الاُجرة مقسّمة علیهما بنسبة</w:t>
      </w:r>
      <w:r>
        <w:rPr>
          <w:rStyle w:val="FootnoteAnchor"/>
          <w:rtl w:val="true"/>
        </w:rPr>
        <w:footnoteReference w:id="999"/>
      </w:r>
      <w:r>
        <w:rPr>
          <w:rFonts w:ascii="IRNazanin" w:hAnsi="IRNazanin" w:eastAsia="IRNazanin"/>
          <w:color w:val="111111"/>
          <w:sz w:val="28"/>
          <w:sz w:val="28"/>
          <w:szCs w:val="28"/>
          <w:rtl w:val="true"/>
          <w:lang w:bidi="fa-IR"/>
        </w:rPr>
        <w:t xml:space="preserve"> عملهما، ولا یضرّ الجهل بمقدار حصّة کلٍّ منهما حین العقد؛ لکفایة معلومیّة المجموع، ولا یکون من شرکة الأعمال الّتی تکون باطلة، بل من شرکة الأموال، فهو کما لو استأجر کلّاً منهما لعملٍ وأعطاهما شیئاً واحداً بإزاء اُجرتهما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 مقدار عمل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احتمل التساوی</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الصلح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فیه من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هذه الصورة وفی صورة العلم بزیادة أحدهما علی الآخر التصالح إنأمکن، وإلّا فالقرعة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التصالح، وأمّا أصله فغیر أصیل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التصالح، وأمّا الأصل فکما یجری فی عدم زیادة استحقاق کلٍّ منهماعلی الآخر یجری فی عدم استحقاقهما بنحو التساوی، ویسقط بالمعارضة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التصالح، ولا مجال لأصالة عدم الزیادة؛ لعدم جریانها ذاتاً علی بعضالوجوه، وللمعارضة علی البعض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لأصالة</w:t>
      </w:r>
      <w:r>
        <w:rPr>
          <w:rStyle w:val="FootnoteAnchor"/>
          <w:rtl w:val="true"/>
        </w:rPr>
        <w:footnoteReference w:id="1001"/>
      </w:r>
      <w:r>
        <w:rPr>
          <w:rFonts w:ascii="IRNazanin" w:hAnsi="IRNazanin" w:eastAsia="IRNazanin"/>
          <w:color w:val="111111"/>
          <w:sz w:val="28"/>
          <w:sz w:val="28"/>
          <w:szCs w:val="28"/>
          <w:rtl w:val="true"/>
          <w:lang w:bidi="fa-IR"/>
        </w:rPr>
        <w:t xml:space="preserve"> عدم</w:t>
      </w:r>
      <w:r>
        <w:rPr>
          <w:rStyle w:val="FootnoteAnchor"/>
          <w:rtl w:val="true"/>
        </w:rPr>
        <w:footnoteReference w:id="1002"/>
      </w:r>
      <w:r>
        <w:rPr>
          <w:rFonts w:ascii="IRNazanin" w:hAnsi="IRNazanin" w:eastAsia="IRNazanin"/>
          <w:color w:val="111111"/>
          <w:sz w:val="28"/>
          <w:sz w:val="28"/>
          <w:szCs w:val="28"/>
          <w:rtl w:val="true"/>
          <w:lang w:bidi="fa-IR"/>
        </w:rPr>
        <w:t xml:space="preserve"> زیادة</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ولکنّها لا تُثبت التساوی، فلا مناص عن الصلح، وهو مقدَّم من حیث الرتبة علیالقرعة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الأصل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حذفناها لاقتضاء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فی الرتبة المتأخّرة عن جمیع الحجج والاُصول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کفایتها فی تحقّق التساوی عرفاً، کما هو الظاهر، ولا یُشترط التساویبإحرازه حتّی یجری الأصل فیه أیضاً، أو تساقطا بالتعارض، ولکنّ الأحوطالتراضی فیه وفی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الرجوع إلی الصلح إن أمکن، وإلّا فالقرعة؛ لأنّ هذا الأصل معارضبأصالة عدم المساواة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أحدهما علی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مجری لها؛ لأنّها معارضة بأصالة عدم تساویهما فی العمل، فالأحوط الرجوعإلی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3285_139184"/>
    </w:p>
    <w:p>
      <w:pPr>
        <w:pStyle w:val="BookText"/>
        <w:rPr/>
      </w:pPr>
      <w:bookmarkEnd w:id="527"/>
      <w:r>
        <w:rPr>
          <w:rFonts w:ascii="IRNazanin" w:hAnsi="IRNazanin" w:eastAsia="IRNazanin"/>
          <w:color w:val="111111"/>
          <w:sz w:val="28"/>
          <w:sz w:val="28"/>
          <w:szCs w:val="28"/>
          <w:rtl w:val="true"/>
          <w:lang w:bidi="fa-IR"/>
        </w:rPr>
        <w:t>وإن علم</w:t>
      </w:r>
      <w:r>
        <w:rPr>
          <w:rStyle w:val="FootnoteAnchor"/>
          <w:rtl w:val="true"/>
        </w:rPr>
        <w:footnoteReference w:id="1004"/>
      </w:r>
      <w:r>
        <w:rPr>
          <w:rFonts w:ascii="IRNazanin" w:hAnsi="IRNazanin" w:eastAsia="IRNazanin"/>
          <w:color w:val="111111"/>
          <w:sz w:val="28"/>
          <w:sz w:val="28"/>
          <w:szCs w:val="28"/>
          <w:rtl w:val="true"/>
          <w:lang w:bidi="fa-IR"/>
        </w:rPr>
        <w:t xml:space="preserve"> زیادة</w:t>
      </w:r>
      <w:r>
        <w:rPr>
          <w:rStyle w:val="FootnoteAnchor"/>
          <w:rtl w:val="true"/>
        </w:rPr>
        <w:footnoteReference w:id="1005"/>
      </w:r>
      <w:r>
        <w:rPr>
          <w:rFonts w:ascii="IRNazanin" w:hAnsi="IRNazanin" w:eastAsia="IRNazanin"/>
          <w:color w:val="111111"/>
          <w:sz w:val="28"/>
          <w:sz w:val="28"/>
          <w:szCs w:val="28"/>
          <w:rtl w:val="true"/>
          <w:lang w:bidi="fa-IR"/>
        </w:rPr>
        <w:t xml:space="preserve"> أحدهما علی الآخر فیحتمل</w:t>
      </w:r>
      <w:r>
        <w:rPr>
          <w:rStyle w:val="FootnoteAnchor"/>
          <w:rtl w:val="true"/>
        </w:rPr>
        <w:footnoteReference w:id="1006"/>
      </w:r>
      <w:r>
        <w:rPr>
          <w:rFonts w:ascii="IRNazanin" w:hAnsi="IRNazanin" w:eastAsia="IRNazanin"/>
          <w:color w:val="111111"/>
          <w:sz w:val="28"/>
          <w:sz w:val="28"/>
          <w:szCs w:val="28"/>
          <w:rtl w:val="true"/>
          <w:lang w:bidi="fa-IR"/>
        </w:rPr>
        <w:t xml:space="preserve"> القرعة فی المقدار الزائد، ویحتمل</w:t>
      </w:r>
      <w:r>
        <w:rPr>
          <w:rStyle w:val="FootnoteAnchor"/>
          <w:rtl w:val="true"/>
        </w:rPr>
        <w:footnoteReference w:id="1007"/>
      </w:r>
      <w:r>
        <w:rPr>
          <w:rFonts w:ascii="IRNazanin" w:hAnsi="IRNazanin" w:eastAsia="IRNazanin"/>
          <w:color w:val="111111"/>
          <w:sz w:val="28"/>
          <w:sz w:val="28"/>
          <w:szCs w:val="28"/>
          <w:rtl w:val="true"/>
          <w:lang w:bidi="fa-IR"/>
        </w:rPr>
        <w:t xml:space="preserve"> الصلح</w:t>
      </w:r>
      <w:r>
        <w:rPr>
          <w:rStyle w:val="FootnoteAnchor"/>
          <w:rtl w:val="true"/>
        </w:rPr>
        <w:footnoteReference w:id="1008"/>
      </w:r>
      <w:r>
        <w:rPr>
          <w:rFonts w:ascii="Amiri" w:hAnsi="Amiri" w:eastAsia="Amiri" w:cs="Amiri"/>
          <w:color w:val="111111"/>
          <w:sz w:val="28"/>
          <w:sz w:val="28"/>
          <w:szCs w:val="28"/>
          <w:rtl w:val="true"/>
          <w:lang w:bidi="ar-SA"/>
        </w:rPr>
        <w:t xml:space="preserve"> القهریّ</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التصالح والتراضی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Heading4"/>
        <w:numPr>
          <w:ilvl w:val="3"/>
          <w:numId w:val="1"/>
        </w:numPr>
        <w:rPr/>
      </w:pPr>
      <w:bookmarkStart w:id="528" w:name="__RefHeading___Toc2094034_2322387425"/>
      <w:bookmarkStart w:id="529" w:name="_Toc188"/>
      <w:bookmarkEnd w:id="528"/>
      <w:r>
        <w:rPr>
          <w:rtl w:val="true"/>
        </w:rPr>
        <w:t>حکم ما یستحصل بعملٍ مشترک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اقتلعا شجرةً، أو اغترفا ماءً بآنیةٍ واحدةٍ، أو نصبا معاً شبکةً للصید، أو أحیَیَا أرضاً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ملّک کلّ منهما</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بصلحٍ، أو شرطٍ فی ضمن 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منفعته بنصف منفعة الآخر اشترکا فیه بالتساوی، وإلّا فلکلٍّ منهما بنسبة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والمشخّص فی ذلک هو العرف الخاصّ أو العامّ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بحسب الاستناد العرفیّ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إحرازها بوجهٍ عرفیّ، وإلّا فالأحوط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بحسب القوّة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المدخلیّة فی المباشرة والتأثیر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اشتبه</w:t>
      </w:r>
      <w:bookmarkStart w:id="530" w:name="pg13285_139185"/>
    </w:p>
    <w:p>
      <w:pPr>
        <w:pStyle w:val="BookText"/>
        <w:rPr/>
      </w:pPr>
      <w:bookmarkEnd w:id="530"/>
      <w:r>
        <w:rPr>
          <w:rFonts w:ascii="IRNazanin" w:hAnsi="IRNazanin" w:eastAsia="IRNazanin"/>
          <w:color w:val="111111"/>
          <w:sz w:val="28"/>
          <w:sz w:val="28"/>
          <w:szCs w:val="28"/>
          <w:rtl w:val="true"/>
          <w:lang w:bidi="fa-IR"/>
        </w:rPr>
        <w:t>الحال</w:t>
      </w:r>
      <w:r>
        <w:rPr>
          <w:rStyle w:val="FootnoteAnchor"/>
          <w:rtl w:val="true"/>
        </w:rPr>
        <w:footnoteReference w:id="1011"/>
      </w:r>
      <w:r>
        <w:rPr>
          <w:rFonts w:ascii="IRNazanin" w:hAnsi="IRNazanin" w:eastAsia="IRNazanin"/>
          <w:color w:val="111111"/>
          <w:sz w:val="28"/>
          <w:sz w:val="28"/>
          <w:szCs w:val="28"/>
          <w:rtl w:val="true"/>
          <w:lang w:bidi="fa-IR"/>
        </w:rPr>
        <w:t xml:space="preserve"> فکالمسألة السابقة</w:t>
      </w:r>
      <w:r>
        <w:rPr>
          <w:rStyle w:val="FootnoteAnchor"/>
          <w:rtl w:val="true"/>
        </w:rPr>
        <w:footnoteReference w:id="10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ما هو الحقیق بالقبول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وربّما 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التساوی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لصدق  اتّحاد فعلهما فی السببیّة، واندراجهما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کما  تری</w:t>
      </w:r>
      <w:r>
        <w:rPr>
          <w:rFonts w:eastAsia="IRNazanin" w:cs="IRNazanin"/>
          <w:color w:val="111111"/>
          <w:sz w:val="28"/>
          <w:szCs w:val="28"/>
          <w:rtl w:val="true"/>
          <w:lang w:bidi="fa-IR"/>
        </w:rPr>
        <w:t>.</w:t>
      </w:r>
    </w:p>
    <w:p>
      <w:pPr>
        <w:pStyle w:val="Heading4"/>
        <w:numPr>
          <w:ilvl w:val="3"/>
          <w:numId w:val="1"/>
        </w:numPr>
        <w:rPr/>
      </w:pPr>
      <w:bookmarkStart w:id="531" w:name="__RefHeading___Toc2094036_2322387425"/>
      <w:bookmarkStart w:id="532" w:name="_Toc189"/>
      <w:bookmarkEnd w:id="531"/>
      <w:r>
        <w:rPr>
          <w:rtl w:val="true"/>
        </w:rPr>
        <w:t>اشتراط الامتزاج فی الشرکة العقدیّة</w:t>
      </w:r>
      <w:bookmarkEnd w:id="53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علی ما هو ظاهر کلماتهم فی الشرکة العقدیّة </w:t>
      </w:r>
    </w:p>
    <w:p>
      <w:pPr>
        <w:pStyle w:val="BookText"/>
        <w:rPr/>
      </w:pPr>
      <w:r>
        <w:rPr>
          <w:rFonts w:ascii="IRNazanin" w:hAnsi="IRNazanin" w:eastAsia="IRNazanin"/>
          <w:color w:val="111111"/>
          <w:sz w:val="28"/>
          <w:sz w:val="28"/>
          <w:szCs w:val="28"/>
          <w:rtl w:val="true"/>
          <w:lang w:bidi="fa-IR"/>
        </w:rPr>
        <w:t>ـ مضافاً إلی الإیجاب والقبول والبلوغ</w:t>
      </w:r>
      <w:r>
        <w:rPr>
          <w:rStyle w:val="FootnoteAnchor"/>
          <w:rtl w:val="true"/>
        </w:rPr>
        <w:footnoteReference w:id="1013"/>
      </w:r>
      <w:r>
        <w:rPr>
          <w:rFonts w:ascii="Amiri" w:hAnsi="Amiri" w:eastAsia="Amiri" w:cs="Amiri"/>
          <w:color w:val="111111"/>
          <w:sz w:val="28"/>
          <w:sz w:val="28"/>
          <w:szCs w:val="28"/>
          <w:rtl w:val="true"/>
          <w:lang w:bidi="ar-SA"/>
        </w:rPr>
        <w:t xml:space="preserve"> والعقل والاختیار وعدم الحَجر لِفَلَسٍ أو سَفَهٍ ـ امتزاج المالین</w:t>
      </w:r>
      <w:r>
        <w:rPr>
          <w:rStyle w:val="FootnoteAnchor"/>
          <w:rtl w:val="true"/>
        </w:rPr>
        <w:footnoteReference w:id="1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 الشرکة العقدیّة، وکذا فی الشرکة الظاهریة، وأنّ الملاک فیالشرکة هو الامتزاج بنحو 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علی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لاحقاً بحیث لا یتمیّز أحدهما من الآخر، من النقود کانا أو من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اشترط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الوسیلة لابن حمزة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مجمع الفائدةللأردبیلی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10/194</w:t>
      </w:r>
      <w:r>
        <w:rPr>
          <w:rFonts w:ascii="IRNazanin" w:hAnsi="IRNazanin" w:eastAsia="IRNazanin"/>
          <w:color w:val="111111"/>
          <w:sz w:val="28"/>
          <w:sz w:val="28"/>
          <w:szCs w:val="28"/>
          <w:rtl w:val="true"/>
          <w:lang w:bidi="fa-IR"/>
        </w:rPr>
        <w:t>،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فی الجنس والوصف، والأظهر عدم اعتباره، بل یکفی الامتزاج علی وجهٍ لا یتمیّز أحدهما من الآخر، کما لو امتزج دقیق الحنطة بدقیق الشعیر ونحوه، أو امتزج نوع من الحنطة بنوعٍ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التمیّز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 کفایة امتزاج الحنطة بالشعیر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بعیدة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حصول الشرکة به فیهما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امتزاج مثل الحنطة بالشعیر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کفایة الوحدة الاعتباریّة بأیّ وجهٍ اعتبرها العقلاء، نعم، فی موردتحقّق المزج فی الجملة لا یجوز التصرّف فی المال المشترک بعد الرجوع عن الإذن،بخلاف غیرها من سائر الصور الّتی یکون المالان ممتازَین خارجاً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وذلک للعمومات</w:t>
      </w:r>
      <w:r>
        <w:rPr>
          <w:rStyle w:val="FootnoteAnchor"/>
          <w:rtl w:val="true"/>
        </w:rPr>
        <w:footnoteReference w:id="1015"/>
      </w:r>
      <w:r>
        <w:rPr>
          <w:rFonts w:ascii="IRNazanin" w:hAnsi="IRNazanin" w:eastAsia="IRNazanin"/>
          <w:color w:val="111111"/>
          <w:sz w:val="28"/>
          <w:sz w:val="28"/>
          <w:szCs w:val="28"/>
          <w:rtl w:val="true"/>
          <w:lang w:bidi="fa-IR"/>
        </w:rPr>
        <w:t xml:space="preserve"> العامّة،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 المهذّب لابن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أبوابالمهور،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المدوّنة الکبری 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 المبسوط للسرخسی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بل لولا ظهور الإجماع علی اعتبار الامتزاج أمکن منعه</w:t>
      </w:r>
      <w:r>
        <w:rPr>
          <w:rStyle w:val="FootnoteAnchor"/>
          <w:rtl w:val="true"/>
        </w:rPr>
        <w:footnoteReference w:id="1016"/>
      </w:r>
      <w:r>
        <w:rPr>
          <w:rFonts w:ascii="IRNazanin" w:hAnsi="IRNazanin" w:eastAsia="IRNazanin"/>
          <w:color w:val="111111"/>
          <w:sz w:val="28"/>
          <w:sz w:val="28"/>
          <w:szCs w:val="28"/>
          <w:rtl w:val="true"/>
          <w:lang w:bidi="fa-IR"/>
        </w:rPr>
        <w:t xml:space="preserve"> مطلقاً؛ عملاً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عدم کفایتها</w:t>
      </w:r>
      <w:r>
        <w:rPr>
          <w:rStyle w:val="FootnoteAnchor"/>
          <w:rtl w:val="true"/>
        </w:rPr>
        <w:footnoteReference w:id="1017"/>
      </w:r>
      <w:r>
        <w:rPr>
          <w:rFonts w:ascii="IRNazanin" w:hAnsi="IRNazanin" w:eastAsia="IRNazanin"/>
          <w:color w:val="111111"/>
          <w:sz w:val="28"/>
          <w:sz w:val="28"/>
          <w:szCs w:val="28"/>
          <w:rtl w:val="true"/>
          <w:lang w:bidi="fa-IR"/>
        </w:rPr>
        <w:t xml:space="preserve"> لإثبات ذلک کما تری</w:t>
      </w:r>
      <w:r>
        <w:rPr>
          <w:rStyle w:val="FootnoteAnchor"/>
          <w:rtl w:val="true"/>
        </w:rPr>
        <w:footnoteReference w:id="1018"/>
      </w:r>
      <w:r>
        <w:rPr>
          <w:rFonts w:ascii="IRNazanin" w:hAnsi="IRNazanin" w:eastAsia="IRNazanin"/>
          <w:color w:val="111111"/>
          <w:sz w:val="28"/>
          <w:sz w:val="28"/>
          <w:szCs w:val="28"/>
          <w:rtl w:val="true"/>
          <w:lang w:bidi="fa-IR"/>
        </w:rPr>
        <w:t>، لکن الأحوط</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البروجردی، أحمد الخونساری، عبدالله الشیرازی، الخمینی، حسن القمّی، 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کما عرفت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المتعیّن فی غیر صورة الامتزاج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bookmarkStart w:id="533" w:name="pg13285_139188"/>
    </w:p>
    <w:p>
      <w:pPr>
        <w:pStyle w:val="BookText"/>
        <w:rPr/>
      </w:pPr>
      <w:bookmarkEnd w:id="533"/>
      <w:r>
        <w:rPr>
          <w:rFonts w:ascii="IRNazanin" w:hAnsi="IRNazanin" w:eastAsia="IRNazanin"/>
          <w:color w:val="111111"/>
          <w:sz w:val="28"/>
          <w:sz w:val="28"/>
          <w:szCs w:val="28"/>
          <w:rtl w:val="true"/>
          <w:lang w:bidi="fa-IR"/>
        </w:rPr>
        <w:t>مع ذلک</w:t>
      </w:r>
      <w:r>
        <w:rPr>
          <w:rStyle w:val="FootnoteAnchor"/>
          <w:rtl w:val="true"/>
        </w:rPr>
        <w:footnoteReference w:id="1020"/>
      </w:r>
      <w:r>
        <w:rPr>
          <w:rFonts w:ascii="IRNazanin" w:hAnsi="IRNazanin" w:eastAsia="IRNazanin"/>
          <w:color w:val="111111"/>
          <w:sz w:val="28"/>
          <w:sz w:val="28"/>
          <w:szCs w:val="28"/>
          <w:rtl w:val="true"/>
          <w:lang w:bidi="fa-IR"/>
        </w:rPr>
        <w:t xml:space="preserve"> أن یبیع کلّ منهما حصّةً ممّا هو له بحصّة ممّا للاخر، أو یهبها کلّ منهما للاخر، أو نحو ذلک فی غیر صورة الامتزاج</w:t>
      </w:r>
      <w:r>
        <w:rPr>
          <w:rStyle w:val="FootnoteAnchor"/>
          <w:rtl w:val="true"/>
        </w:rPr>
        <w:footnoteReference w:id="1021"/>
      </w:r>
      <w:r>
        <w:rPr>
          <w:rFonts w:ascii="Amiri" w:hAnsi="Amiri" w:eastAsia="Amiri" w:cs="Amiri"/>
          <w:color w:val="111111"/>
          <w:sz w:val="28"/>
          <w:sz w:val="28"/>
          <w:szCs w:val="28"/>
          <w:rtl w:val="true"/>
          <w:lang w:bidi="ar-SA"/>
        </w:rPr>
        <w:t xml:space="preserve"> الّذی هو المتیقّن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ویکفی فی الإیجاب والقبول کلّ ما دلّ علی الشرکة من قولٍ أو فعل</w:t>
      </w:r>
      <w:r>
        <w:rPr>
          <w:rFonts w:eastAsia="IRNazanin" w:cs="IRNazanin"/>
          <w:color w:val="111111"/>
          <w:sz w:val="28"/>
          <w:szCs w:val="28"/>
          <w:rtl w:val="true"/>
          <w:lang w:bidi="fa-IR"/>
        </w:rPr>
        <w:t>.</w:t>
      </w:r>
    </w:p>
    <w:p>
      <w:pPr>
        <w:pStyle w:val="Heading4"/>
        <w:numPr>
          <w:ilvl w:val="3"/>
          <w:numId w:val="1"/>
        </w:numPr>
        <w:rPr/>
      </w:pPr>
      <w:bookmarkStart w:id="534" w:name="__RefHeading___Toc2094038_2322387425"/>
      <w:bookmarkStart w:id="535" w:name="_Toc190"/>
      <w:bookmarkEnd w:id="534"/>
      <w:r>
        <w:rPr>
          <w:rtl w:val="true"/>
        </w:rPr>
        <w:t>تساوی الشریکین فی الربح والخسارة</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یتساوی الشریکان فی الربح والخسران مع تساوی المالَین، ومع زیادةٍ فبنسبة الزیادة ربحاً وخسراناً، سواء کان العمل من أحدهما أم منهما ـ مع التساوی فیه، أو الاختلاف ـ أم من متبرّعٍ أو أجیر، هذا مع الإطلاق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شرطا فی العقد زیادةً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للعامل منهما أو لمن عمله أزید فلا شکال</w:t>
      </w:r>
      <w:r>
        <w:rPr>
          <w:rStyle w:val="FootnoteAnchor"/>
          <w:rtl w:val="true"/>
        </w:rPr>
        <w:footnoteReference w:id="1022"/>
      </w:r>
      <w:r>
        <w:rPr>
          <w:rFonts w:ascii="IRNazanin" w:hAnsi="IRNazanin" w:eastAsia="IRNazanin"/>
          <w:color w:val="111111"/>
          <w:sz w:val="28"/>
          <w:sz w:val="28"/>
          <w:szCs w:val="28"/>
          <w:rtl w:val="true"/>
          <w:lang w:bidi="fa-IR"/>
        </w:rPr>
        <w:t>، ولا خلاف علی الظاهر عندهم فی صحّته، أمّا لو شرطا لغیر العامل منهما أو لغیر مَن عمله أزید ففی صحّة الشرط والعقد وبطلانهما، وصحّة العقد وبطلان الشرط، فیکون کصورة الإطلاق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الثالث فیه وفی ما یلیه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أقوائیّته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الشرط انتقال الزیادة إلیهما من الشریک لا ابتداءً، وکذا لو شرط تحمّلالخسارة کلّاً أو بعضاً ولو بنحو شرط النتیجة، وإلّا ففیهما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وکذا الکلام 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الثالث، وکذا 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الالتزام بالربح الزائد لأحد الشریکَین لیس التزاماً بتفاضل نسبة الإنتاجـ الربح بالمعنی المصدریّ ـ لمالِ أحدهما علی الآخر حتّی یقال بعدم صحّته بلحاظکونه مخالفاً لمقتضی قاعدة تبعیّة الربح للمال، بل هو تملیک علی نحو شرط النتیجةلمقدارٍ من الربح الناتج من مال أحدهما للاخر، فهذا الشرط التزام بالمشروع، وهوالتملیک علی نحو المجّانیّة، ولیس بشارع، ومن هنا ظهر أنّه یصحّ جعل تمام الربحلأحدهما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الثالث، حیث لم یتقیّد المنشأ بذاک الشرط بنحو وحدة المطلوب، وإلّافثانیها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الثالث، وکذا الحال 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أن یکون الثالث هو الأقوی إلّا مع تقیّد الإذن بالشرط المذکور،فیکون الأقوی هو الثانی، وکذا شرط کون الخسارة علی أحدهما أزید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ما بعده تأمّل، ولکنّ الظاهر أنّ العقد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المتعیّن القول الثالث؛ فإنّ الشرط فی الفرع المذکور باطل؛ لکونه خلاف المقرّرالشرعیّ، لکن لا یسری فساد الشرط إلی العقد، کما حُقّق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1024"/>
      </w:r>
      <w:r>
        <w:rPr>
          <w:rFonts w:ascii="IRNazanin" w:hAnsi="IRNazanin" w:eastAsia="IRNazanin"/>
          <w:color w:val="111111"/>
          <w:sz w:val="28"/>
          <w:sz w:val="28"/>
          <w:szCs w:val="28"/>
          <w:rtl w:val="true"/>
          <w:lang w:bidi="fa-IR"/>
        </w:rPr>
        <w:t xml:space="preserve"> لو شرطا کون الخسارة</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اشتراط الخسارة إنّما هو تعهّد بالضمان علی نحو شرط النتیجة؛ لأنّ الالتزامبالخسارة إنّما هو تسبّب إلی الضمان، وهو أمر مشروع، ولا فرق بین التعهّد بالضمانعلی نحو شرط النتیجة والالتزام بأداء ما یقابل الخسارة علی نحو شرط الفعل، نعم،اشتراط نشوء الخسارة فی ذمّة أحدهما یکون علی خلاف وقوع الخسارة علیالمال المشترک بنسبة حصّة کلٍّ من المالکین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أحدهما أزید؛ وذلک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مخالف لمقتضی العقد</w:t>
      </w:r>
      <w:r>
        <w:rPr>
          <w:rStyle w:val="FootnoteAnchor"/>
          <w:rtl w:val="true"/>
        </w:rPr>
        <w:footnoteReference w:id="1026"/>
      </w:r>
      <w:r>
        <w:rPr>
          <w:rFonts w:ascii="IRNazanin" w:hAnsi="IRNazanin" w:eastAsia="IRNazanin"/>
          <w:color w:val="111111"/>
          <w:sz w:val="28"/>
          <w:sz w:val="28"/>
          <w:szCs w:val="28"/>
          <w:rtl w:val="true"/>
          <w:lang w:bidi="fa-IR"/>
        </w:rPr>
        <w:t xml:space="preserve"> کما تری</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أکلٌ بالإذن، ولیس مصداقاً له بالباطل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من الشرط المخالف للسُنّة؛ فإنّ تملّک شخصٍ ربِحَ مالِ غیره بلا سببٍشرعیٍّ مخالف لها، والشرط لا یکون مشرِّعاً لحکمٍ غیر مشروع؛ وبذلک یظهربطلان اشتراط کون تمام الربح أو الخسارة من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 دعوی کونه مخالفاً للسُنّة أیضاً کذلک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نعم، هو مخالف لمقتضی إطلاقه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جعل الزیادة لأحدهما من غیر أن یکون له</w:t>
      </w:r>
    </w:p>
    <w:p>
      <w:pPr>
        <w:pStyle w:val="BookText"/>
        <w:rPr/>
      </w:pPr>
      <w:r>
        <w:rPr>
          <w:rFonts w:ascii="IRNazanin" w:hAnsi="IRNazanin" w:eastAsia="IRNazanin"/>
          <w:color w:val="111111"/>
          <w:sz w:val="28"/>
          <w:sz w:val="28"/>
          <w:szCs w:val="28"/>
          <w:rtl w:val="true"/>
          <w:lang w:bidi="fa-IR"/>
        </w:rPr>
        <w:t>عمل یکون فی مقابلتها</w:t>
      </w:r>
      <w:r>
        <w:rPr>
          <w:rStyle w:val="FootnoteAnchor"/>
          <w:rtl w:val="true"/>
        </w:rPr>
        <w:footnoteReference w:id="1028"/>
      </w:r>
      <w:r>
        <w:rPr>
          <w:rFonts w:ascii="IRNazanin" w:hAnsi="IRNazanin" w:eastAsia="IRNazanin"/>
          <w:color w:val="111111"/>
          <w:sz w:val="28"/>
          <w:sz w:val="28"/>
          <w:szCs w:val="28"/>
          <w:rtl w:val="true"/>
          <w:lang w:bidi="fa-IR"/>
        </w:rPr>
        <w:t xml:space="preserve"> لیس تجارة، بل هو أکل بالباطل کما تری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بالشرط غیر</w:t>
      </w:r>
      <w:r>
        <w:rPr>
          <w:rStyle w:val="FootnoteAnchor"/>
          <w:rtl w:val="true"/>
        </w:rPr>
        <w:footnoteReference w:id="1029"/>
      </w:r>
      <w:r>
        <w:rPr>
          <w:rFonts w:ascii="Amiri" w:hAnsi="Amiri" w:eastAsia="Amiri" w:cs="Amiri"/>
          <w:color w:val="111111"/>
          <w:sz w:val="28"/>
          <w:sz w:val="28"/>
          <w:szCs w:val="28"/>
          <w:rtl w:val="true"/>
          <w:lang w:bidi="ar-SA"/>
        </w:rPr>
        <w:t xml:space="preserve"> لازم؛ لأنّه فی عقدٍ جائزٍ</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مدفوعة بما تقدّم منّا فی کتاب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تضمّن العقود الإذنیّةللشروط یوجب تقیّد الإذن بها وتکون لازمة من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الالتزام بلزوم عقد الشرکة، غایة الأمر یکون لکلٍّ منهما مطالبة القسمةالموجبة لانتفاء موضوعها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حصول الربح خارجاً یکون مملوکاً للمشروط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 عقد الشرکة جائزاً أوّل الدعوی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مدفوعة، بما تقدّم منّا فی کتاب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تضمّن العقود الإذنیّةللشروط توجب تقیّد الإذن بها، وتکون لازمةً من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أوّلاً</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مشترک الورود؛ إذ لازمه عدم وجوب الوفاء به فی صورة العمل أو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الأمر جواز فسخ العقد</w:t>
      </w:r>
      <w:r>
        <w:rPr>
          <w:rStyle w:val="FootnoteAnchor"/>
          <w:rtl w:val="true"/>
        </w:rPr>
        <w:footnoteReference w:id="1032"/>
      </w:r>
      <w:r>
        <w:rPr>
          <w:rFonts w:ascii="IRNazanin" w:hAnsi="IRNazanin" w:eastAsia="IRNazanin"/>
          <w:color w:val="111111"/>
          <w:sz w:val="28"/>
          <w:sz w:val="28"/>
          <w:szCs w:val="28"/>
          <w:rtl w:val="true"/>
          <w:lang w:bidi="fa-IR"/>
        </w:rPr>
        <w:t>، فیسقط وجوب الوفاء بالشرط، والمفروض فی صورة عدم الفسخ، فما لم یفسخ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الفسخ حلّ العقد من الأوّل، بل من حینه، فیجب الوفاء بمقتضاه مع الشرط إلی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شرطا تمام الربح</w:t>
      </w:r>
      <w:r>
        <w:rPr>
          <w:rStyle w:val="FootnoteAnchor"/>
          <w:rtl w:val="true"/>
        </w:rPr>
        <w:footnoteReference w:id="1033"/>
      </w:r>
      <w:r>
        <w:rPr>
          <w:rFonts w:ascii="IRNazanin" w:hAnsi="IRNazanin" w:eastAsia="IRNazanin"/>
          <w:color w:val="111111"/>
          <w:sz w:val="28"/>
          <w:sz w:val="28"/>
          <w:szCs w:val="28"/>
          <w:rtl w:val="true"/>
          <w:lang w:bidi="fa-IR"/>
        </w:rPr>
        <w:t xml:space="preserve"> لأحدهما بطل</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 صحیح إذا کان علی نحو التملیک فی طول حصول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یبطل الشرط، ولا یسری بطلانه إلی العقد،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هذه الصورة وبین الصورة السابقة غیر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لأنّه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خلاف إطلاقه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6" w:name="pg13285_139193"/>
    </w:p>
    <w:p>
      <w:pPr>
        <w:pStyle w:val="BookText"/>
        <w:rPr/>
      </w:pPr>
      <w:bookmarkEnd w:id="536"/>
      <w:r>
        <w:rPr>
          <w:rFonts w:ascii="IRNazanin" w:hAnsi="IRNazanin" w:eastAsia="IRNazanin"/>
          <w:color w:val="111111"/>
          <w:sz w:val="28"/>
          <w:sz w:val="28"/>
          <w:szCs w:val="28"/>
          <w:rtl w:val="true"/>
          <w:lang w:bidi="fa-IR"/>
        </w:rPr>
        <w:t>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شرطا کون تمام الخسارة</w:t>
      </w:r>
      <w:r>
        <w:rPr>
          <w:rStyle w:val="FootnoteAnchor"/>
          <w:rtl w:val="true"/>
        </w:rPr>
        <w:footnoteReference w:id="1035"/>
      </w:r>
      <w:r>
        <w:rPr>
          <w:rFonts w:ascii="IRNazanin" w:hAnsi="IRNazanin" w:eastAsia="IRNazanin"/>
          <w:color w:val="111111"/>
          <w:sz w:val="28"/>
          <w:sz w:val="28"/>
          <w:szCs w:val="28"/>
          <w:rtl w:val="true"/>
          <w:lang w:bidi="fa-IR"/>
        </w:rPr>
        <w:t xml:space="preserve"> علی أحدهما فالظاهر</w:t>
      </w:r>
      <w:r>
        <w:rPr>
          <w:rStyle w:val="FootnoteAnchor"/>
          <w:rtl w:val="true"/>
        </w:rPr>
        <w:footnoteReference w:id="1036"/>
      </w:r>
      <w:r>
        <w:rPr>
          <w:rFonts w:ascii="Amiri" w:hAnsi="Amiri" w:eastAsia="Amiri" w:cs="Amiri"/>
          <w:color w:val="111111"/>
          <w:sz w:val="28"/>
          <w:sz w:val="28"/>
          <w:szCs w:val="28"/>
          <w:rtl w:val="true"/>
          <w:lang w:bidi="ar-SA"/>
        </w:rPr>
        <w:t>صحّته</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فساده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اشتراک المالَین کون الربح والخسران علیهما، فالتفرقة بینهما لم یظهروجهها، نعم، یجوز أن یصالح أحد الشریکَین شریکه علی أن یأخذ رأس مالهویکون الباقی للاخر وله الربح وعلیه الخسران، وفیه أخبار خاصّة، ولا دخل له بمانحن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نعم، لو کان المشروط تحمّل الخسارة من ماله فلا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بطلانه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بطلانه؛ لکونه منافیاً لمقتضی عقد الشرکة، نعم، لا مانع من اشتراطتدارک الخسارة من ماله، کما تقدّم نظیره فی المضاربة، وهذا غیر اشتراط کون تمامالخسارة علی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 منافیاً</w:t>
      </w:r>
      <w:r>
        <w:rPr>
          <w:rFonts w:eastAsia="IRNazanin" w:cs="IRNazanin"/>
          <w:color w:val="111111"/>
          <w:sz w:val="28"/>
          <w:szCs w:val="28"/>
          <w:rtl w:val="true"/>
          <w:lang w:bidi="fa-IR"/>
        </w:rPr>
        <w:t>.</w:t>
      </w:r>
    </w:p>
    <w:p>
      <w:pPr>
        <w:pStyle w:val="Heading4"/>
        <w:numPr>
          <w:ilvl w:val="3"/>
          <w:numId w:val="1"/>
        </w:numPr>
        <w:rPr/>
      </w:pPr>
      <w:bookmarkStart w:id="537" w:name="__RefHeading___Toc2094040_2322387425"/>
      <w:bookmarkStart w:id="538" w:name="_Toc191"/>
      <w:bookmarkEnd w:id="537"/>
      <w:r>
        <w:rPr>
          <w:rtl w:val="true"/>
        </w:rPr>
        <w:t>حکم التصرّف فی المال المشترک</w:t>
      </w:r>
      <w:bookmarkEnd w:id="53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اشترطا فی ضمن العقد کون العمل من أحدهما أومنهما مع استقلال کلٍّ منهما أو مع انضمامهما فهو المتّبع، ولا یجوز </w:t>
      </w:r>
    </w:p>
    <w:p>
      <w:pPr>
        <w:pStyle w:val="BookText"/>
        <w:rPr/>
      </w:pPr>
      <w:r>
        <w:rPr>
          <w:rFonts w:ascii="IRNazanin" w:hAnsi="IRNazanin" w:eastAsia="IRNazanin"/>
          <w:color w:val="111111"/>
          <w:sz w:val="28"/>
          <w:sz w:val="28"/>
          <w:szCs w:val="28"/>
          <w:rtl w:val="true"/>
          <w:lang w:bidi="fa-IR"/>
        </w:rPr>
        <w:t>التعدّی، وإن أطلقا لم یجز لواحدٍ</w:t>
      </w:r>
      <w:r>
        <w:rPr>
          <w:rStyle w:val="FootnoteAnchor"/>
          <w:rtl w:val="true"/>
        </w:rPr>
        <w:footnoteReference w:id="1038"/>
      </w:r>
      <w:r>
        <w:rPr>
          <w:rFonts w:ascii="IRNazanin" w:hAnsi="IRNazanin" w:eastAsia="IRNazanin"/>
          <w:color w:val="111111"/>
          <w:sz w:val="28"/>
          <w:sz w:val="28"/>
          <w:szCs w:val="28"/>
          <w:rtl w:val="true"/>
          <w:lang w:bidi="fa-IR"/>
        </w:rPr>
        <w:t xml:space="preserve"> منهما</w:t>
      </w:r>
      <w:r>
        <w:rPr>
          <w:rStyle w:val="FootnoteAnchor"/>
          <w:rtl w:val="true"/>
        </w:rPr>
        <w:footnoteReference w:id="1039"/>
      </w:r>
      <w:r>
        <w:rPr>
          <w:rFonts w:ascii="Amiri" w:hAnsi="Amiri" w:eastAsia="Amiri" w:cs="Amiri"/>
          <w:color w:val="111111"/>
          <w:sz w:val="28"/>
          <w:sz w:val="28"/>
          <w:szCs w:val="28"/>
          <w:rtl w:val="true"/>
          <w:lang w:bidi="ar-SA"/>
        </w:rPr>
        <w:t xml:space="preserve"> التصرّف إلّا بإذن الآخر</w:t>
      </w:r>
      <w:r>
        <w:rPr>
          <w:rStyle w:val="FootnoteAnchor"/>
          <w:rtl w:val="true"/>
        </w:rPr>
        <w:footnoteReference w:id="1040"/>
      </w:r>
      <w:r>
        <w:rPr>
          <w:rFonts w:ascii="IRNazanin" w:hAnsi="IRNazanin" w:eastAsia="IRNazanin"/>
          <w:color w:val="111111"/>
          <w:sz w:val="28"/>
          <w:sz w:val="28"/>
          <w:szCs w:val="28"/>
          <w:rtl w:val="true"/>
          <w:lang w:bidi="fa-IR"/>
        </w:rPr>
        <w:t>، ومع الإذن بعد العقد أو الاشتراط فیه، فإن کان مقیّداً</w:t>
      </w:r>
      <w:r>
        <w:rPr>
          <w:rStyle w:val="FootnoteAnchor"/>
          <w:rtl w:val="true"/>
        </w:rPr>
        <w:footnoteReference w:id="1041"/>
      </w:r>
      <w:r>
        <w:rPr>
          <w:rFonts w:ascii="IRNazanin" w:hAnsi="IRNazanin" w:eastAsia="IRNazanin"/>
          <w:color w:val="111111"/>
          <w:sz w:val="28"/>
          <w:sz w:val="28"/>
          <w:szCs w:val="28"/>
          <w:rtl w:val="true"/>
          <w:lang w:bidi="fa-IR"/>
        </w:rPr>
        <w:t xml:space="preserve"> بنوعٍ خاصٍّ من التجارة لم یجز التعدّی عنه، وکذا مع تعیین 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مطلقاً فاللازم الاقتصار علی المتعارف من حیث النوع والکیفیّة، ویکون حال المأذون حال العامل فی المضاربة، فلا یجوز</w:t>
      </w:r>
      <w:r>
        <w:rPr>
          <w:rStyle w:val="FootnoteAnchor"/>
          <w:rtl w:val="true"/>
        </w:rPr>
        <w:footnoteReference w:id="1042"/>
      </w:r>
      <w:r>
        <w:rPr>
          <w:rFonts w:ascii="IRNazanin" w:hAnsi="IRNazanin" w:eastAsia="IRNazanin"/>
          <w:color w:val="111111"/>
          <w:sz w:val="28"/>
          <w:sz w:val="28"/>
          <w:szCs w:val="28"/>
          <w:rtl w:val="true"/>
          <w:lang w:bidi="fa-IR"/>
        </w:rPr>
        <w:t xml:space="preserve"> البیع</w:t>
      </w:r>
    </w:p>
    <w:p>
      <w:pPr>
        <w:pStyle w:val="BookText"/>
        <w:rPr/>
      </w:pPr>
      <w:r>
        <w:rPr>
          <w:rFonts w:ascii="IRNazanin" w:hAnsi="IRNazanin" w:eastAsia="IRNazanin"/>
          <w:color w:val="111111"/>
          <w:sz w:val="28"/>
          <w:sz w:val="28"/>
          <w:szCs w:val="28"/>
          <w:rtl w:val="true"/>
          <w:lang w:bidi="fa-IR"/>
        </w:rPr>
        <w:t>بالنسیئة</w:t>
      </w:r>
      <w:r>
        <w:rPr>
          <w:rStyle w:val="FootnoteAnchor"/>
          <w:rtl w:val="true"/>
        </w:rPr>
        <w:footnoteReference w:id="10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هو وما یلیه خارجَین عن المتعارف فالإطلاق فی کلامه لیس بسدید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الشراء بها، ولا یجوز السفر بالمال، وإن تعدّی عمّا عیّن له أو عن المتعارف ضمن الخسارة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أجاز معاملة شریکه فلا ضمان فی الخسارة، وإن لم یجز یرجع بعین ماله، أوببدله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یجز الشریک معاملة شریکه المتعدّی بطلت المعاملة فی حصّته، وإن أجازلا ضمان فی الخسارة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9" w:name="pg13285_139195"/>
    </w:p>
    <w:p>
      <w:pPr>
        <w:pStyle w:val="BookText"/>
        <w:rPr/>
      </w:pPr>
      <w:bookmarkEnd w:id="53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ولکن یبقی</w:t>
      </w:r>
      <w:r>
        <w:rPr>
          <w:rStyle w:val="FootnoteAnchor"/>
          <w:rtl w:val="true"/>
        </w:rPr>
        <w:footnoteReference w:id="1044"/>
      </w:r>
      <w:r>
        <w:rPr>
          <w:rFonts w:ascii="IRNazanin" w:hAnsi="IRNazanin" w:eastAsia="IRNazanin"/>
          <w:color w:val="111111"/>
          <w:sz w:val="28"/>
          <w:sz w:val="28"/>
          <w:szCs w:val="28"/>
          <w:rtl w:val="true"/>
          <w:lang w:bidi="fa-IR"/>
        </w:rPr>
        <w:t xml:space="preserve"> الإذن</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لم یکن مقیّداً بنحو وحدة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فرض کونه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مقیّداً بالعدم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التعدّی أیضاً؛ إذ لا ینافی الضمان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046"/>
      </w:r>
      <w:r>
        <w:rPr>
          <w:rFonts w:ascii="IRNazanin" w:hAnsi="IRNazanin" w:eastAsia="IRNazanin"/>
          <w:color w:val="111111"/>
          <w:sz w:val="28"/>
          <w:sz w:val="28"/>
          <w:szCs w:val="28"/>
          <w:rtl w:val="true"/>
          <w:lang w:bidi="fa-IR"/>
        </w:rPr>
        <w:t xml:space="preserve"> مع إطلاق</w:t>
      </w:r>
      <w:r>
        <w:rPr>
          <w:rStyle w:val="FootnoteAnchor"/>
          <w:rtl w:val="true"/>
        </w:rPr>
        <w:footnoteReference w:id="1047"/>
      </w:r>
      <w:r>
        <w:rPr>
          <w:rFonts w:ascii="IRNazanin" w:hAnsi="IRNazanin" w:eastAsia="IRNazanin"/>
          <w:color w:val="111111"/>
          <w:sz w:val="28"/>
          <w:sz w:val="28"/>
          <w:szCs w:val="28"/>
          <w:rtl w:val="true"/>
          <w:lang w:bidi="fa-IR"/>
        </w:rPr>
        <w:t xml:space="preserve"> الإذن ملاحظة المصلحة، وإن کان لا یبعد کفایة عدم المفسدة</w:t>
      </w:r>
      <w:r>
        <w:rPr>
          <w:rFonts w:eastAsia="IRNazanin" w:cs="IRNazanin"/>
          <w:color w:val="111111"/>
          <w:sz w:val="28"/>
          <w:szCs w:val="28"/>
          <w:rtl w:val="true"/>
          <w:lang w:bidi="fa-IR"/>
        </w:rPr>
        <w:t>.</w:t>
      </w:r>
    </w:p>
    <w:p>
      <w:pPr>
        <w:pStyle w:val="Heading4"/>
        <w:numPr>
          <w:ilvl w:val="3"/>
          <w:numId w:val="1"/>
        </w:numPr>
        <w:rPr/>
      </w:pPr>
      <w:bookmarkStart w:id="540" w:name="__RefHeading___Toc2094042_2322387425"/>
      <w:bookmarkStart w:id="541" w:name="_Toc192"/>
      <w:bookmarkEnd w:id="540"/>
      <w:r>
        <w:rPr>
          <w:rtl w:val="true"/>
        </w:rPr>
        <w:t>العامل أمین لا یضمن إلّا مع التفریط</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 أمین، فلا یضمن التلف ما لم یُفرِّط أو یتعدّی</w:t>
      </w:r>
      <w:r>
        <w:rPr>
          <w:rFonts w:eastAsia="IRNazanin" w:cs="IRNazanin"/>
          <w:color w:val="111111"/>
          <w:sz w:val="28"/>
          <w:szCs w:val="28"/>
          <w:rtl w:val="true"/>
          <w:lang w:bidi="fa-IR"/>
        </w:rPr>
        <w:t>.</w:t>
      </w:r>
    </w:p>
    <w:p>
      <w:pPr>
        <w:pStyle w:val="Heading4"/>
        <w:numPr>
          <w:ilvl w:val="3"/>
          <w:numId w:val="1"/>
        </w:numPr>
        <w:rPr/>
      </w:pPr>
      <w:bookmarkStart w:id="542" w:name="__RefHeading___Toc2094044_2322387425"/>
      <w:bookmarkStart w:id="543" w:name="_Toc193"/>
      <w:bookmarkEnd w:id="542"/>
      <w:r>
        <w:rPr>
          <w:rtl w:val="true"/>
        </w:rPr>
        <w:t>الشرکة من العقود الجائزة</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الشرکة من العقود الجائزة</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هذا التعبیر مسامحة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فیجوز لکلٍّ من الشریکَین فسخه، لا بمعنی أن یکون الفسخ موجباً للانفساخ من الأوّل أو من حینه بحیث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فی الشرکة فی المال هو الامتزاج، ولا یرتفع بالفسخ والانفساخ، بلارتفاعه بالقسمة والتصالح، والّذی یرتفع بهما کلّ أثرٍ سبّبه العقد، کالإذن فیالتصرّف، وسائر الآثار المختصّة بعقد الشرکة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الشرکة</w:t>
      </w:r>
      <w:r>
        <w:rPr>
          <w:rStyle w:val="FootnoteAnchor"/>
          <w:rtl w:val="true"/>
        </w:rPr>
        <w:footnoteReference w:id="1049"/>
      </w:r>
      <w:r>
        <w:rPr>
          <w:rFonts w:ascii="IRNazanin" w:hAnsi="IRNazanin" w:eastAsia="IRNazanin"/>
          <w:color w:val="111111"/>
          <w:sz w:val="28"/>
          <w:sz w:val="28"/>
          <w:szCs w:val="28"/>
          <w:rtl w:val="true"/>
          <w:lang w:bidi="fa-IR"/>
        </w:rPr>
        <w:t>؛ إذ هی</w:t>
      </w:r>
      <w:r>
        <w:rPr>
          <w:rStyle w:val="FootnoteAnchor"/>
          <w:rtl w:val="true"/>
        </w:rPr>
        <w:footnoteReference w:id="1050"/>
      </w:r>
      <w:r>
        <w:rPr>
          <w:rFonts w:ascii="IRNazanin" w:hAnsi="IRNazanin" w:eastAsia="IRNazanin"/>
          <w:color w:val="111111"/>
          <w:sz w:val="28"/>
          <w:sz w:val="28"/>
          <w:szCs w:val="28"/>
          <w:rtl w:val="true"/>
          <w:lang w:bidi="fa-IR"/>
        </w:rPr>
        <w:t xml:space="preserve"> باقیة</w:t>
      </w:r>
      <w:r>
        <w:rPr>
          <w:rStyle w:val="FootnoteAnchor"/>
          <w:rtl w:val="true"/>
        </w:rPr>
        <w:footnoteReference w:id="1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الشرکة فی النماء، الّتی هی لازم الاشتراک فی العین، لا الآثار المختصّةبالشرکة المصطلحة بالمعنی الأخصّ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تحصل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القسمة، بل بمعنی جواز رجوع  کلٍّ منهما عن الإذن فی التصرّف الّذی بمنزلة عزل الوکیل عن الوکالة، أو بمعنی مطالبة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أحدهما عن إذنه دون الآخر فیما لو کان کلّ</w:t>
      </w:r>
    </w:p>
    <w:p>
      <w:pPr>
        <w:pStyle w:val="BookText"/>
        <w:rPr/>
      </w:pPr>
      <w:r>
        <w:rPr>
          <w:rFonts w:ascii="IRNazanin" w:hAnsi="IRNazanin" w:eastAsia="IRNazanin"/>
          <w:color w:val="111111"/>
          <w:sz w:val="28"/>
          <w:sz w:val="28"/>
          <w:szCs w:val="28"/>
          <w:rtl w:val="true"/>
          <w:lang w:bidi="fa-IR"/>
        </w:rPr>
        <w:t>منهما مأذوناً لم یجز التصرّف للاخر، ویبقی</w:t>
      </w:r>
      <w:r>
        <w:rPr>
          <w:rStyle w:val="FootnoteAnchor"/>
          <w:rtl w:val="true"/>
        </w:rPr>
        <w:footnoteReference w:id="1052"/>
      </w:r>
      <w:r>
        <w:rPr>
          <w:rFonts w:ascii="IRNazanin" w:hAnsi="IRNazanin" w:eastAsia="IRNazanin"/>
          <w:color w:val="111111"/>
          <w:sz w:val="28"/>
          <w:sz w:val="28"/>
          <w:szCs w:val="28"/>
          <w:rtl w:val="true"/>
          <w:lang w:bidi="fa-IR"/>
        </w:rPr>
        <w:t xml:space="preserve"> الجواز بالنسبة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کلّ منهما عن إذنه لم یجز 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وبمطالبة القسمة</w:t>
      </w:r>
      <w:r>
        <w:rPr>
          <w:rStyle w:val="FootnoteAnchor"/>
          <w:rtl w:val="true"/>
        </w:rPr>
        <w:footnoteReference w:id="1053"/>
      </w:r>
      <w:r>
        <w:rPr>
          <w:rFonts w:ascii="IRNazanin" w:hAnsi="IRNazanin" w:eastAsia="IRNazanin"/>
          <w:color w:val="111111"/>
          <w:sz w:val="28"/>
          <w:sz w:val="28"/>
          <w:szCs w:val="28"/>
          <w:rtl w:val="true"/>
          <w:lang w:bidi="fa-IR"/>
        </w:rPr>
        <w:t xml:space="preserve"> یجب القبول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أوقعا الشرکة علی وجه</w:t>
      </w:r>
      <w:r>
        <w:rPr>
          <w:rStyle w:val="FootnoteAnchor"/>
          <w:rtl w:val="true"/>
        </w:rPr>
        <w:footnoteReference w:id="1054"/>
      </w:r>
      <w:r>
        <w:rPr>
          <w:rFonts w:ascii="IRNazanin" w:hAnsi="IRNazanin" w:eastAsia="IRNazanin"/>
          <w:color w:val="111111"/>
          <w:sz w:val="28"/>
          <w:sz w:val="28"/>
          <w:szCs w:val="28"/>
          <w:rtl w:val="true"/>
          <w:lang w:bidi="fa-IR"/>
        </w:rPr>
        <w:t xml:space="preserve"> یکون لأحدهما زیادةً</w:t>
      </w:r>
      <w:r>
        <w:rPr>
          <w:rStyle w:val="FootnoteAnchor"/>
          <w:rtl w:val="true"/>
        </w:rPr>
        <w:footnoteReference w:id="1055"/>
      </w:r>
      <w:r>
        <w:rPr>
          <w:rFonts w:ascii="IRNazanin" w:hAnsi="IRNazanin" w:eastAsia="IRNazanin"/>
          <w:color w:val="111111"/>
          <w:sz w:val="28"/>
          <w:sz w:val="28"/>
          <w:szCs w:val="28"/>
          <w:rtl w:val="true"/>
          <w:lang w:bidi="fa-IR"/>
        </w:rPr>
        <w:t>فی الربح</w:t>
      </w:r>
      <w:r>
        <w:rPr>
          <w:rStyle w:val="FootnoteAnchor"/>
          <w:rtl w:val="true"/>
        </w:rPr>
        <w:footnoteReference w:id="1056"/>
      </w:r>
      <w:r>
        <w:rPr>
          <w:rFonts w:ascii="IRNazanin" w:hAnsi="IRNazanin" w:eastAsia="IRNazanin"/>
          <w:color w:val="111111"/>
          <w:sz w:val="28"/>
          <w:sz w:val="28"/>
          <w:szCs w:val="28"/>
          <w:rtl w:val="true"/>
          <w:lang w:bidi="fa-IR"/>
        </w:rPr>
        <w:t xml:space="preserve"> أو</w:t>
      </w:r>
      <w:r>
        <w:rPr>
          <w:rStyle w:val="FootnoteAnchor"/>
          <w:rtl w:val="true"/>
        </w:rPr>
        <w:footnoteReference w:id="1057"/>
      </w:r>
      <w:r>
        <w:rPr>
          <w:rFonts w:ascii="IRNazanin" w:hAnsi="IRNazanin" w:eastAsia="IRNazanin"/>
          <w:color w:val="111111"/>
          <w:sz w:val="28"/>
          <w:sz w:val="28"/>
          <w:szCs w:val="28"/>
          <w:rtl w:val="true"/>
          <w:lang w:bidi="fa-IR"/>
        </w:rPr>
        <w:t xml:space="preserve"> نقصاناً فی الخسارة</w:t>
      </w:r>
      <w:r>
        <w:rPr>
          <w:rStyle w:val="FootnoteAnchor"/>
          <w:rtl w:val="true"/>
        </w:rPr>
        <w:footnoteReference w:id="1058"/>
      </w:r>
      <w:r>
        <w:rPr>
          <w:rFonts w:ascii="IRNazanin" w:hAnsi="IRNazanin" w:eastAsia="IRNazanin"/>
          <w:color w:val="111111"/>
          <w:sz w:val="28"/>
          <w:sz w:val="28"/>
          <w:szCs w:val="28"/>
          <w:rtl w:val="true"/>
          <w:lang w:bidi="fa-IR"/>
        </w:rPr>
        <w:t xml:space="preserve"> یمکن الفسخ</w:t>
      </w:r>
      <w:r>
        <w:rPr>
          <w:rStyle w:val="FootnoteAnchor"/>
          <w:rtl w:val="true"/>
        </w:rPr>
        <w:footnoteReference w:id="1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توافقهما علیه، أو کون الفسخ ممّن له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القول بصحّة هذا الشرط، وإطلاق الإذن فی المعاملة، وقد مرّ الإشکال فیصحّة الشرط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إبطال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بحیث لو حصل بعده ربح أو خسران کان بنسبة المالین، علی ما هو مقتضی إطلاق الشرکة</w:t>
      </w:r>
      <w:r>
        <w:rPr>
          <w:rFonts w:eastAsia="IRNazanin" w:cs="IRNazanin"/>
          <w:color w:val="111111"/>
          <w:sz w:val="28"/>
          <w:szCs w:val="28"/>
          <w:rtl w:val="true"/>
          <w:lang w:bidi="fa-IR"/>
        </w:rPr>
        <w:t>.</w:t>
      </w:r>
      <w:bookmarkStart w:id="544" w:name="pg13285_139198"/>
    </w:p>
    <w:p>
      <w:pPr>
        <w:pStyle w:val="Heading4"/>
        <w:numPr>
          <w:ilvl w:val="3"/>
          <w:numId w:val="1"/>
        </w:numPr>
        <w:rPr/>
      </w:pPr>
      <w:bookmarkStart w:id="545" w:name="__RefHeading___Toc2094046_2322387425"/>
      <w:bookmarkStart w:id="546" w:name="_Toc194"/>
      <w:bookmarkEnd w:id="544"/>
      <w:bookmarkEnd w:id="545"/>
      <w:r>
        <w:rPr>
          <w:rtl w:val="true"/>
        </w:rPr>
        <w:t>تعیین الأجل فی عقد الشرکة</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ذکرا فی عقد الشرکة أجلاً لا یلزم</w:t>
      </w:r>
      <w:r>
        <w:rPr>
          <w:rStyle w:val="FootnoteAnchor"/>
          <w:rtl w:val="true"/>
        </w:rPr>
        <w:footnoteReference w:id="1060"/>
      </w:r>
      <w:r>
        <w:rPr>
          <w:rFonts w:ascii="IRNazanin" w:hAnsi="IRNazanin" w:eastAsia="IRNazanin"/>
          <w:color w:val="111111"/>
          <w:sz w:val="28"/>
          <w:sz w:val="28"/>
          <w:szCs w:val="28"/>
          <w:rtl w:val="true"/>
          <w:lang w:bidi="fa-IR"/>
        </w:rPr>
        <w:t xml:space="preserve"> فیجوز لکلٍّ منهما الرجوع قبل انقضائه، إلّا أن یکون مشروطاً فی ضمن عقدٍ لازمٍ فیکون لازماً</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عقداً جائزاً ما لم ینفسخ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الجائز لا ینقلب إلی اللزوم بسبب الشرط، وإن کان فی عقدٍ 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أنّه لا تجوز مخالفة الشرط بالرجوع قبل الأجل، ولکنه إذا خالف ورجعفالظاهر أنّه یوثّر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أوردناها من نسخة اُخری منه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لا وضعاً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علی الأقوی، ووضعاً أیضاً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تکلیفاً، وأمّا وضعاً فیجوز الرجوع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باللزوم التکلیفیّ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094048_2322387425"/>
      <w:bookmarkStart w:id="548" w:name="_Toc195"/>
      <w:bookmarkEnd w:id="547"/>
      <w:r>
        <w:rPr>
          <w:rtl w:val="true"/>
        </w:rPr>
        <w:t>ادّعاء أحد الشریکین علی الآخر الخیانة</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أحدهما علی الآخر الخیانة، أو التفریط فی الحفظ فأنکر، علیه</w:t>
      </w:r>
      <w:r>
        <w:rPr>
          <w:rStyle w:val="FootnoteAnchor"/>
          <w:rtl w:val="true"/>
        </w:rPr>
        <w:footnoteReference w:id="1062"/>
      </w:r>
      <w:r>
        <w:rPr>
          <w:rFonts w:ascii="Amiri" w:hAnsi="Amiri" w:eastAsia="Amiri" w:cs="Amiri"/>
          <w:color w:val="111111"/>
          <w:sz w:val="28"/>
          <w:sz w:val="28"/>
          <w:szCs w:val="28"/>
          <w:rtl w:val="true"/>
          <w:lang w:bidi="ar-SA"/>
        </w:rPr>
        <w:t xml:space="preserve"> الحِلف مع عدم البیّنة</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2094050_2322387425"/>
      <w:bookmarkStart w:id="550" w:name="_Toc196"/>
      <w:bookmarkEnd w:id="549"/>
      <w:r>
        <w:rPr>
          <w:rtl w:val="true"/>
        </w:rPr>
        <w:t>إدّعاء العامل التلف</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ادّعی العامل التلف قُبِلَ قوله</w:t>
      </w:r>
      <w:r>
        <w:rPr>
          <w:rStyle w:val="FootnoteAnchor"/>
          <w:rtl w:val="true"/>
        </w:rPr>
        <w:footnoteReference w:id="1063"/>
      </w:r>
      <w:r>
        <w:rPr>
          <w:rFonts w:ascii="IRNazanin" w:hAnsi="IRNazanin" w:eastAsia="IRNazanin"/>
          <w:color w:val="111111"/>
          <w:sz w:val="28"/>
          <w:sz w:val="28"/>
          <w:szCs w:val="28"/>
          <w:rtl w:val="true"/>
          <w:lang w:bidi="fa-IR"/>
        </w:rPr>
        <w:t xml:space="preserve"> مع الیمین؛ لأنّه أمین</w:t>
      </w:r>
      <w:r>
        <w:rPr>
          <w:rFonts w:eastAsia="IRNazanin" w:cs="IRNazanin"/>
          <w:color w:val="111111"/>
          <w:sz w:val="28"/>
          <w:szCs w:val="28"/>
          <w:rtl w:val="true"/>
          <w:lang w:bidi="fa-IR"/>
        </w:rPr>
        <w:t>.</w:t>
      </w:r>
    </w:p>
    <w:p>
      <w:pPr>
        <w:pStyle w:val="Heading4"/>
        <w:numPr>
          <w:ilvl w:val="3"/>
          <w:numId w:val="1"/>
        </w:numPr>
        <w:rPr/>
      </w:pPr>
      <w:bookmarkStart w:id="551" w:name="__RefHeading___Toc2094052_2322387425"/>
      <w:bookmarkStart w:id="552" w:name="_Toc197"/>
      <w:bookmarkEnd w:id="551"/>
      <w:r>
        <w:rPr>
          <w:rtl w:val="true"/>
        </w:rPr>
        <w:t>بطلان الشرکة بالموت</w:t>
      </w:r>
      <w:bookmarkEnd w:id="55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الشرکة بالموت والجنون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والإغماء</w:t>
      </w:r>
      <w:r>
        <w:rPr>
          <w:rStyle w:val="FootnoteAnchor"/>
          <w:rtl w:val="true"/>
        </w:rPr>
        <w:footnoteReference w:id="10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الجنون الأدواریّ والإغماء 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بالفَلَس أو السَفَه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بمعنی أنّه لا یجوز للاخر التصرّف، وأمّا أصل الشرکة فهی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قرّراه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النماء بالنسبة إلی ماله، أو نقصان الخسارة کذلک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تبیّن</w:t>
      </w:r>
      <w:r>
        <w:rPr>
          <w:rStyle w:val="FootnoteAnchor"/>
          <w:rtl w:val="true"/>
        </w:rPr>
        <w:footnoteReference w:id="1065"/>
      </w:r>
      <w:r>
        <w:rPr>
          <w:rFonts w:ascii="IRNazanin" w:hAnsi="IRNazanin" w:eastAsia="IRNazanin"/>
          <w:color w:val="111111"/>
          <w:sz w:val="28"/>
          <w:sz w:val="28"/>
          <w:szCs w:val="28"/>
          <w:rtl w:val="true"/>
          <w:lang w:bidi="fa-IR"/>
        </w:rPr>
        <w:t xml:space="preserve"> بطلان الشرکة</w:t>
      </w:r>
      <w:r>
        <w:rPr>
          <w:rStyle w:val="FootnoteAnchor"/>
          <w:rtl w:val="true"/>
        </w:rPr>
        <w:footnoteReference w:id="1066"/>
      </w:r>
      <w:r>
        <w:rPr>
          <w:rFonts w:ascii="IRNazanin" w:hAnsi="IRNazanin" w:eastAsia="IRNazanin"/>
          <w:color w:val="111111"/>
          <w:sz w:val="28"/>
          <w:sz w:val="28"/>
          <w:szCs w:val="28"/>
          <w:rtl w:val="true"/>
          <w:lang w:bidi="fa-IR"/>
        </w:rPr>
        <w:t xml:space="preserve"> فالمعاملات الواقعة قبله محکومة  بالصحّة</w:t>
      </w:r>
      <w:r>
        <w:rPr>
          <w:rStyle w:val="FootnoteAnchor"/>
          <w:rtl w:val="true"/>
        </w:rPr>
        <w:footnoteReference w:id="1067"/>
      </w:r>
      <w:r>
        <w:rPr>
          <w:rFonts w:ascii="IRNazanin" w:hAnsi="IRNazanin" w:eastAsia="IRNazanin"/>
          <w:color w:val="111111"/>
          <w:sz w:val="28"/>
          <w:sz w:val="28"/>
          <w:szCs w:val="28"/>
          <w:rtl w:val="true"/>
          <w:lang w:bidi="fa-IR"/>
        </w:rPr>
        <w:t>، ویکون الربح علی نسبة المالین؛ لکفایة الإذن المفروض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مقیّداً بالصحّة</w:t>
      </w:r>
      <w:r>
        <w:rPr>
          <w:rStyle w:val="FootnoteAnchor"/>
          <w:rtl w:val="true"/>
        </w:rPr>
        <w:footnoteReference w:id="1068"/>
      </w:r>
      <w:r>
        <w:rPr>
          <w:rFonts w:ascii="Amiri" w:hAnsi="Amiri" w:eastAsia="Amiri" w:cs="Amiri"/>
          <w:color w:val="111111"/>
          <w:sz w:val="28"/>
          <w:sz w:val="28"/>
          <w:szCs w:val="28"/>
          <w:rtl w:val="true"/>
          <w:lang w:bidi="ar-SA"/>
        </w:rPr>
        <w:t xml:space="preserve"> تکون کلّها فضولیّاً بالنسبة إلی مَن </w:t>
      </w:r>
      <w:bookmarkStart w:id="553" w:name="pg13285_139200"/>
    </w:p>
    <w:p>
      <w:pPr>
        <w:pStyle w:val="BookText"/>
        <w:rPr/>
      </w:pPr>
      <w:bookmarkEnd w:id="553"/>
      <w:r>
        <w:rPr>
          <w:rFonts w:ascii="Amiri" w:hAnsi="Amiri" w:eastAsia="Amiri" w:cs="Amiri"/>
          <w:color w:val="111111"/>
          <w:sz w:val="28"/>
          <w:sz w:val="28"/>
          <w:szCs w:val="28"/>
          <w:rtl w:val="true"/>
          <w:lang w:bidi="ar-SA"/>
        </w:rPr>
        <w:t>یکون إذنه مقیّداً، ولکلٍّ منهما اُجرة</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فرض الفضولیّة ـ کما هو المفروض ـ لا وجه لاستحقاق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لثبوت اُجرة المثل فی الفضولیّ مع عدم جعل شیء فی مقابل العمل، کماهو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یقصد التبرّع، نعم، لو ادّعی عدم التبرّع تُسمَع دعواه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لاُجرة المثل فی ما وقع فضولیّاً ولو بعد الإجازة، بل مطلقاً فیما یکون متبرّعاً به، نعم، فی ما جعلا شیئاً بإزاء العمل ولم یکن الإذن مقیّداًبالصحّة فله الاُجرة المسمّاة فیما إذا کان التراضی بها غیر مقیّد، واُجرة المثلفی المقیّد بالصحّة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التبرّع والمجّانیّة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حصّة الآخر إذا کان العمل منهما، وإن کان من أحدهما فله اُجرة مثل عمله</w:t>
      </w:r>
      <w:r>
        <w:rPr>
          <w:rFonts w:eastAsia="IRNazanin" w:cs="IRNazanin"/>
          <w:color w:val="111111"/>
          <w:sz w:val="28"/>
          <w:szCs w:val="28"/>
          <w:rtl w:val="true"/>
          <w:lang w:bidi="fa-IR"/>
        </w:rPr>
        <w:t>.</w:t>
      </w:r>
    </w:p>
    <w:p>
      <w:pPr>
        <w:pStyle w:val="Heading4"/>
        <w:numPr>
          <w:ilvl w:val="3"/>
          <w:numId w:val="1"/>
        </w:numPr>
        <w:rPr/>
      </w:pPr>
      <w:bookmarkStart w:id="554" w:name="__RefHeading___Toc2094054_2322387425"/>
      <w:bookmarkStart w:id="555" w:name="_Toc198"/>
      <w:bookmarkEnd w:id="554"/>
      <w:r>
        <w:rPr>
          <w:rtl w:val="true"/>
        </w:rPr>
        <w:t>النزاع فی أنّه اشتری لنفسه أو بالشرکة</w:t>
      </w:r>
      <w:bookmarkEnd w:id="55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اشتری أحدهما متاعاً وادّعی أنّه اشتراه لنفسه، وادّعی الآخر أنّه اشتراه بالشرکة فمع عدم البیّنة القول قوله مع الیمین</w:t>
      </w:r>
      <w:r>
        <w:rPr>
          <w:rStyle w:val="FootnoteAnchor"/>
          <w:rtl w:val="true"/>
        </w:rPr>
        <w:footnoteReference w:id="107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w:t>
      </w:r>
      <w:r>
        <w:rPr>
          <w:rStyle w:val="FootnoteAnchor"/>
          <w:rtl w:val="true"/>
        </w:rPr>
        <w:footnoteReference w:id="1071"/>
      </w:r>
      <w:r>
        <w:rPr>
          <w:rFonts w:ascii="IRNazanin" w:hAnsi="IRNazanin" w:eastAsia="IRNazanin"/>
          <w:color w:val="111111"/>
          <w:sz w:val="28"/>
          <w:sz w:val="28"/>
          <w:szCs w:val="28"/>
          <w:rtl w:val="true"/>
          <w:lang w:bidi="fa-IR"/>
        </w:rPr>
        <w:t xml:space="preserve"> أعرف بنیّته، کما أنّه کذلک لو ادّعی أنّه اشتراه بالشرکة 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اشتراه لنفسه فإنّه یقدّم قوله أیضاً؛ لأنّه</w:t>
      </w:r>
      <w:r>
        <w:rPr>
          <w:rStyle w:val="FootnoteAnchor"/>
          <w:rtl w:val="true"/>
        </w:rPr>
        <w:footnoteReference w:id="1072"/>
      </w:r>
      <w:r>
        <w:rPr>
          <w:rFonts w:ascii="IRNazanin" w:hAnsi="IRNazanin" w:eastAsia="IRNazanin"/>
          <w:color w:val="111111"/>
          <w:sz w:val="28"/>
          <w:sz w:val="28"/>
          <w:szCs w:val="28"/>
          <w:rtl w:val="true"/>
          <w:lang w:bidi="fa-IR"/>
        </w:rPr>
        <w:t xml:space="preserve"> أعرف ولأنّه أمین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3285_139204"/>
      <w:bookmarkStart w:id="557" w:name="pg13285_139204"/>
      <w:bookmarkEnd w:id="557"/>
    </w:p>
    <w:p>
      <w:pPr>
        <w:pStyle w:val="Heading2"/>
        <w:numPr>
          <w:ilvl w:val="1"/>
          <w:numId w:val="1"/>
        </w:numPr>
        <w:rPr/>
      </w:pPr>
      <w:bookmarkStart w:id="558" w:name="pg13285_139204"/>
      <w:bookmarkStart w:id="559" w:name="__RefHeading___Toc2094056_2322387425"/>
      <w:bookmarkStart w:id="560" w:name="_Toc199"/>
      <w:bookmarkEnd w:id="558"/>
      <w:bookmarkEnd w:id="559"/>
      <w:r>
        <w:rPr>
          <w:rtl w:val="true"/>
        </w:rPr>
        <w:t>کتاب المزارعة</w:t>
      </w:r>
      <w:bookmarkEnd w:id="560"/>
    </w:p>
    <w:p>
      <w:pPr>
        <w:pStyle w:val="Heading3"/>
        <w:numPr>
          <w:ilvl w:val="2"/>
          <w:numId w:val="1"/>
        </w:numPr>
        <w:rPr/>
      </w:pPr>
      <w:bookmarkStart w:id="561" w:name="__RefHeading___Toc2094058_2322387425"/>
      <w:bookmarkStart w:id="562" w:name="_Toc200"/>
      <w:bookmarkEnd w:id="561"/>
      <w:r>
        <w:rPr>
          <w:rtl w:val="true"/>
        </w:rPr>
        <w:t>معنی المزارعة ومشروعیّتها</w:t>
      </w:r>
      <w:bookmarkEnd w:id="562"/>
    </w:p>
    <w:p>
      <w:pPr>
        <w:pStyle w:val="BookText"/>
        <w:rPr/>
      </w:pPr>
      <w:r>
        <w:rPr>
          <w:rFonts w:ascii="IRNazanin" w:hAnsi="IRNazanin" w:eastAsia="IRNazanin"/>
          <w:color w:val="111111"/>
          <w:sz w:val="28"/>
          <w:sz w:val="28"/>
          <w:szCs w:val="28"/>
          <w:rtl w:val="true"/>
          <w:lang w:bidi="fa-IR"/>
        </w:rPr>
        <w:t>وهی المعاملة</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تعاقد بین اثنین بأن تکون الأرض من أحدهما، والعمل منالآخر باشتراک بینهما علی نحو الإشاعة فی الحاصل من الأرض بالزراعة،وهی تشبه إجارة العین إذا کان البذر من الزارع، وإجارة نفس الزارع إذا کانالبذر من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أنّها تملیک حصّةٍ من منافع الأرض للعامل بعوض عمله فیها، ویُغتفر فیهابعض شرائط الإجارة؛ للأدلّة الخاصّة، ویظهر عن بعض أنّها إجارتان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إجارةللأرض وإجارة للعامل، باعتبار أنّ المالک یملک علی العامل العمل، والعامل یملکعلیه بذل الأرض والتخلیة بینه وبینها، والأصحّ أنّها عنوان مستقلّ من سنخالمعاوضات، مستلزمة لتسلّط المالک علی العامل العمل، وهو علی المالک بالسلطةعلی الأرض بالزراعة، سواء کان ببذر المالک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بالمعنیالاسمی إضافة بین العامل والأرض وبین المالک وعمل العامل، مستلزمة لسلطةالمالک علی العمل، وسلطة العامل علی المنفعة الزراعیّة للأرض، وأمّا السلطة علیالبذر فلمن کان مالکه قبل إنشاء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وحقیقتها اعتبار إضافةٍ بین الأرض والعامل، مستتبعة لسلطنته علیها بالزراعةببذره أو ببذر المالک أو غیره، وإضافة اُخری بین المالک والعامل، مستتبعة لسلطنتهعلیه بالعمل بإزاء حصّةٍ من الحاصل أو السلطنة علی الأرض، فعقدها بمنزلة إجارةالأرض والعامل ومال الإجارة للأرض حصّة من الزراعة إن کان البذر من العامل معالتزامه بالعمل، ومجرّد العمل إن کان البذر من المالک، وفی إجارة العامل حصّة منالحاصل إن کان البذر للمالک، ومنافع الأرض إن کان للعامل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سنخ المشارکات العرفیّة، أو علی إجارة الأرض بحصّةٍ منحاصلها، أو استئجار العامل کذلک، لکن مع الاغتفار فیها ما لم یغتفر فی الإجارة،والظاهر الاختلاف بحسب اختلاف الأزمنة والأمکنة، فقد تکون من المعاوضات،وقد تکون من المشارکات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اتّفاق بین مالک الأرض والزارع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الأرض</w:t>
      </w:r>
      <w:r>
        <w:rPr>
          <w:rStyle w:val="FootnoteAnchor"/>
          <w:rtl w:val="true"/>
        </w:rPr>
        <w:footnoteReference w:id="1074"/>
      </w:r>
      <w:r>
        <w:rPr>
          <w:rFonts w:ascii="Amiri" w:hAnsi="Amiri" w:eastAsia="Amiri" w:cs="Amiri"/>
          <w:color w:val="111111"/>
          <w:sz w:val="28"/>
          <w:sz w:val="28"/>
          <w:szCs w:val="28"/>
          <w:rtl w:val="true"/>
          <w:lang w:bidi="ar-SA"/>
        </w:rPr>
        <w:t xml:space="preserve"> بالزراعة بحصّةٍ من حاصلها</w:t>
      </w:r>
      <w:r>
        <w:rPr>
          <w:rStyle w:val="FootnoteAnchor"/>
          <w:rtl w:val="true"/>
        </w:rPr>
        <w:footnoteReference w:id="1075"/>
      </w:r>
      <w:r>
        <w:rPr>
          <w:rFonts w:ascii="Amiri" w:hAnsi="Amiri" w:eastAsia="Amiri" w:cs="Amiri"/>
          <w:color w:val="111111"/>
          <w:sz w:val="28"/>
          <w:sz w:val="28"/>
          <w:szCs w:val="28"/>
          <w:rtl w:val="true"/>
          <w:lang w:bidi="ar-SA"/>
        </w:rPr>
        <w:t xml:space="preserve">، وتُسمّی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ولعلّها من الخُبْرَة بمعنی النصیب</w:t>
      </w:r>
      <w:r>
        <w:rPr>
          <w:rStyle w:val="FootnoteAnchor"/>
          <w:rtl w:val="true"/>
        </w:rPr>
        <w:footnoteReference w:id="1076"/>
      </w:r>
      <w:r>
        <w:rPr>
          <w:rFonts w:ascii="IRNazanin" w:hAnsi="IRNazanin" w:eastAsia="IRNazanin"/>
          <w:color w:val="111111"/>
          <w:sz w:val="28"/>
          <w:sz w:val="28"/>
          <w:szCs w:val="28"/>
          <w:rtl w:val="true"/>
          <w:lang w:bidi="fa-IR"/>
        </w:rPr>
        <w:t>، کما یظهر من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بالمخابرة بالثُلُث والرُبع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المزارعة علی نصیبٍمعیَّن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المخابرة من خیبر؛لأنّ النبی صلی الله علیه و آله أقرّها فی أیدی أهلها علی النصف من محصولها،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خابَرَهم، أی عامَلَهم فیخیبر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إشکال فی مشروعیّتها، بل یمکن دعوی استحبابها؛ لِمَا دلّ علی استحباب الزراعة بدعوی کونها أعمّ من المباشرة</w:t>
      </w:r>
      <w:r>
        <w:rPr>
          <w:rStyle w:val="FootnoteAnchor"/>
          <w:rtl w:val="true"/>
        </w:rPr>
        <w:footnoteReference w:id="1077"/>
      </w:r>
      <w:r>
        <w:rPr>
          <w:rFonts w:ascii="IRNazanin" w:hAnsi="IRNazanin" w:eastAsia="IRNazanin"/>
          <w:color w:val="111111"/>
          <w:sz w:val="28"/>
          <w:sz w:val="28"/>
          <w:szCs w:val="28"/>
          <w:rtl w:val="true"/>
          <w:lang w:bidi="fa-IR"/>
        </w:rPr>
        <w:t xml:space="preserve"> والتسبیب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خبر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الفلّاحین؟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الزارعون کنوز الله فی أرضه، وما فی الأعمال شیء أحبّ إلی الله من الزراعة، وما بعث الله</w:t>
      </w:r>
      <w:r>
        <w:rPr>
          <w:rStyle w:val="FootnoteAnchor"/>
          <w:rtl w:val="true"/>
        </w:rPr>
        <w:footnoteReference w:id="1079"/>
      </w:r>
      <w:r>
        <w:rPr>
          <w:rFonts w:ascii="IRNazanin" w:hAnsi="IRNazanin" w:eastAsia="IRNazanin"/>
          <w:color w:val="111111"/>
          <w:sz w:val="28"/>
          <w:sz w:val="28"/>
          <w:szCs w:val="28"/>
          <w:rtl w:val="true"/>
          <w:lang w:bidi="fa-IR"/>
        </w:rPr>
        <w:t xml:space="preserve"> نبیّاً إلّا زارعاً، إلّا إدریس علیه السلام فإنّه کان خیّاطاً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التجارة،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الزارعون کنوز الأنام، یزرعون طیّباً أخرجه الله، وهم یوم القیامة أحسن الناس مقاماً، وأقربهم منزلةً، یُدعَونَ المبارَکِین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التجارة،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خبر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خیر؟ قال زرع یزرعه صاحبه، وأصلحه وأدّی حقّه یوم حصاده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الأعمال بعد الزرع؟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فی غنمٍ له قد تَبِع بها مواضع القَطر، یقیم الصلاة، ویوتی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المال بعد الغنم خیر؟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 یغدو بخیر ویروح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المال بعد البقر خیر؟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الراسیات فی الوَحَل، المُطعِمات فی المَحلّ، نعم، المال النخل، مَن باعها فإنّما ثمنه بمنزلة رماد علی رأس شاهق اشتدَّت به الریح فی یوم عاصف، إلّا أن یخلف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 المال بعد النخل خیر؟ فسکت،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الإبل؟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الشَقاء والجَفاء والعَناء، وبُعد الدار، تغدو مُدبِرةً وتَروح مُدبِرة، لا یأتی خیرها إلّا من جانبها الأشأم، أما إنّها لا تعدم الأشقیاء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الدوابّبالسفر،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الکیمیاء الأکبر الزراعة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المضاربة،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أرزاق أنبیائه فی الزرع والضرع؛ کَی لا یکرهوا شیئاً من قَطر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المضاربة،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أسمع قوماً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المزارعة مکروهة</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ازرعوا، فلا واللهِ ما عمل الناس عملاً أحلّ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3" w:name="pg13285_139209"/>
    </w:p>
    <w:p>
      <w:pPr>
        <w:pStyle w:val="BookText"/>
        <w:rPr/>
      </w:pPr>
      <w:bookmarkEnd w:id="563"/>
      <w:r>
        <w:rPr>
          <w:rFonts w:ascii="IRNazanin" w:hAnsi="IRNazanin" w:eastAsia="IRNazanin"/>
          <w:color w:val="111111"/>
          <w:sz w:val="28"/>
          <w:sz w:val="28"/>
          <w:szCs w:val="28"/>
          <w:rtl w:val="true"/>
          <w:lang w:bidi="fa-IR"/>
        </w:rPr>
        <w:t>ولا أطیب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المضاربة،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تقدیر کون الموضوع هو المزارعة ، وأمّا علی تقدیر کونه هی الزارعة ـ کمافی محکیّ النسخ الموجودة من کتب الأخبار المعروفة ـ فلا مجال لهذه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الخبر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الزراعة أعمّ من المباشرة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الصدوق مرفوعاً عن النبی صلی الله علیه و آله أنّه نهی عن المخابرة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المزارعة بالنصف أو الثلث أو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فلابدّ من حمله علی بعض المحامل؛ لعدم مقاومته لِما ذُکِر</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من أنّه صلی الله علیه و آله نهی عن المخابرة کان ذلک حین تنازعوا، فنهاهم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خبر</w:t>
      </w:r>
      <w:r>
        <w:rPr>
          <w:rFonts w:eastAsia="IRNazanin" w:cs="IRNazanin"/>
          <w:color w:val="111111"/>
          <w:sz w:val="28"/>
          <w:szCs w:val="28"/>
          <w:rtl w:val="true"/>
          <w:lang w:bidi="fa-IR"/>
        </w:rPr>
        <w:t>).).</w:t>
      </w:r>
    </w:p>
    <w:p>
      <w:pPr>
        <w:pStyle w:val="Heading3"/>
        <w:numPr>
          <w:ilvl w:val="2"/>
          <w:numId w:val="1"/>
        </w:numPr>
        <w:rPr/>
      </w:pPr>
      <w:bookmarkStart w:id="564" w:name="__RefHeading___Toc2094060_2322387425"/>
      <w:bookmarkStart w:id="565" w:name="_Toc201"/>
      <w:bookmarkEnd w:id="564"/>
      <w:r>
        <w:rPr>
          <w:rtl w:val="true"/>
        </w:rPr>
        <w:t xml:space="preserve">شرائط عقد المزارعة </w:t>
      </w:r>
      <w:r>
        <w:rPr>
          <w:rtl w:val="true"/>
        </w:rPr>
        <w:t>: </w:t>
      </w:r>
      <w:bookmarkEnd w:id="565"/>
    </w:p>
    <w:p>
      <w:pPr>
        <w:pStyle w:val="Heading4"/>
        <w:numPr>
          <w:ilvl w:val="3"/>
          <w:numId w:val="1"/>
        </w:numPr>
        <w:rPr/>
      </w:pPr>
      <w:bookmarkStart w:id="566" w:name="__RefHeading___Toc2094062_2322387425"/>
      <w:bookmarkStart w:id="567" w:name="_Toc202"/>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ویُشترط فیها اُمور </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2094064_2322387425"/>
      <w:bookmarkStart w:id="569" w:name="_Toc203"/>
      <w:bookmarkEnd w:id="568"/>
      <w:r>
        <w:rPr>
          <w:rtl w:val="true"/>
        </w:rPr>
        <w:t>الأوّل</w:t>
      </w:r>
      <w:r>
        <w:rPr>
          <w:rtl w:val="true"/>
        </w:rPr>
        <w:t xml:space="preserve">: </w:t>
      </w:r>
      <w:r>
        <w:rPr>
          <w:rtl w:val="true"/>
        </w:rPr>
        <w:t>الإیجاب والقبول</w:t>
      </w:r>
      <w:bookmarkEnd w:id="56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والقبول، ویکفی فیهما کلّ لفظٍ دالّ، سواء کان </w:t>
      </w:r>
    </w:p>
    <w:p>
      <w:pPr>
        <w:pStyle w:val="BookText"/>
        <w:rPr/>
      </w:pPr>
      <w:r>
        <w:rPr>
          <w:rFonts w:ascii="IRNazanin" w:hAnsi="IRNazanin" w:eastAsia="IRNazanin"/>
          <w:color w:val="111111"/>
          <w:sz w:val="28"/>
          <w:sz w:val="28"/>
          <w:szCs w:val="28"/>
          <w:rtl w:val="true"/>
          <w:lang w:bidi="fa-IR"/>
        </w:rPr>
        <w:t>حقیقة أم مجازاً</w:t>
      </w:r>
      <w:r>
        <w:rPr>
          <w:rStyle w:val="FootnoteAnchor"/>
          <w:rtl w:val="true"/>
        </w:rPr>
        <w:footnoteReference w:id="1083"/>
      </w:r>
      <w:r>
        <w:rPr>
          <w:rFonts w:ascii="IRNazanin" w:hAnsi="IRNazanin" w:eastAsia="IRNazanin"/>
          <w:color w:val="111111"/>
          <w:sz w:val="28"/>
          <w:sz w:val="28"/>
          <w:szCs w:val="28"/>
          <w:rtl w:val="true"/>
          <w:lang w:bidi="fa-IR"/>
        </w:rPr>
        <w:t xml:space="preserve"> مع القرینة</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یکون ظاهراً فی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أن یکون ظاهراً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کزارعتُکَ، أو سلّمتُ إلیکَ الأرض علی أن تزرع علی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یُعتَبر فیهما العربیّة، ولا الماضویّة، فیکفی الفارسیّ وغیره والأمر ـ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إزرع هذه الأرض</w:t>
      </w:r>
      <w:r>
        <w:rPr>
          <w:rStyle w:val="FootnoteAnchor"/>
          <w:rtl w:val="true"/>
        </w:rPr>
        <w:footnoteReference w:id="1085"/>
      </w:r>
      <w:r>
        <w:rPr>
          <w:rFonts w:ascii="IRNazanin" w:hAnsi="IRNazanin" w:eastAsia="IRNazanin"/>
          <w:color w:val="111111"/>
          <w:sz w:val="28"/>
          <w:sz w:val="28"/>
          <w:szCs w:val="28"/>
          <w:rtl w:val="true"/>
          <w:lang w:bidi="fa-IR"/>
        </w:rPr>
        <w:t xml:space="preserve"> علی کذا ـ أو المستقبل، أو الجملة الاسمیّة مع قصد الإنشاء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یُعتبر تقدیم الإیجاب</w:t>
      </w:r>
      <w:r>
        <w:rPr>
          <w:rStyle w:val="FootnoteAnchor"/>
          <w:rtl w:val="true"/>
        </w:rPr>
        <w:footnoteReference w:id="1086"/>
      </w:r>
      <w:r>
        <w:rPr>
          <w:rFonts w:ascii="IRNazanin" w:hAnsi="IRNazanin" w:eastAsia="IRNazanin"/>
          <w:color w:val="111111"/>
          <w:sz w:val="28"/>
          <w:sz w:val="28"/>
          <w:szCs w:val="28"/>
          <w:rtl w:val="true"/>
          <w:lang w:bidi="fa-IR"/>
        </w:rPr>
        <w:t xml:space="preserve"> علی القبول، ویصحّ الإیجاب من کلٍّ من المالک والزارع، بل یکفی</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القبول الفعلیّ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یکفی ذلک فی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اعتبار کلّ ما یعتبر فی العقود اللازمة من العربیّة والماضویّة وغیرهما،أمّا بالمعاطاة فلا تلزم حتّی بعد الشروع بالعمل، ولا تلزم إلّا بالعقد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الظهور العرفیّ فیه وفی ما ذکره قدس سره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عدم الاکتفاء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الإیجاب القولیّ علی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0" w:name="pg13285_139211"/>
    </w:p>
    <w:p>
      <w:pPr>
        <w:pStyle w:val="BookText"/>
        <w:rPr/>
      </w:pPr>
      <w:bookmarkEnd w:id="570"/>
      <w:r>
        <w:rPr>
          <w:rFonts w:ascii="IRNazanin" w:hAnsi="IRNazanin" w:eastAsia="IRNazanin"/>
          <w:color w:val="111111"/>
          <w:sz w:val="28"/>
          <w:sz w:val="28"/>
          <w:szCs w:val="28"/>
          <w:rtl w:val="true"/>
          <w:lang w:bidi="fa-IR"/>
        </w:rPr>
        <w:t>الأقوی، وتجری</w:t>
      </w:r>
      <w:r>
        <w:rPr>
          <w:rStyle w:val="FootnoteAnchor"/>
          <w:rtl w:val="true"/>
        </w:rPr>
        <w:footnoteReference w:id="1088"/>
      </w:r>
      <w:r>
        <w:rPr>
          <w:rFonts w:ascii="IRNazanin" w:hAnsi="IRNazanin" w:eastAsia="IRNazanin"/>
          <w:color w:val="111111"/>
          <w:sz w:val="28"/>
          <w:sz w:val="28"/>
          <w:szCs w:val="28"/>
          <w:rtl w:val="true"/>
          <w:lang w:bidi="fa-IR"/>
        </w:rPr>
        <w:t xml:space="preserve"> فیها المعاطاة</w:t>
      </w:r>
      <w:r>
        <w:rPr>
          <w:rStyle w:val="FootnoteAnchor"/>
          <w:rtl w:val="true"/>
        </w:rPr>
        <w:footnoteReference w:id="10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المتحقّقة بتسلیم الأرض بعد تعیین ما یجب تعیینه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المقاولة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بإعطاء المالک الأرض للعامل، وأخذ العامل إیّاها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لا تلزم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واللزوم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والأقوی لزوم المعاطاة فی العقود، والاتّفاق المدّعی فی اشتراطاللزوم باللفظ لو سُلِّم فلیس بإجماعٍ مصطلح، بل استند فی إثبات الدعویإلی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اللزوم لیس بعیداً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اُدّعیَ الإجماع علیه، ولا یثبت، والأظهر لزومها قبل الشروع فی العملأیضاً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هو اللزوم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اللزوم فی المعاطاة لا یتوقّف علی شیء، بل هی کالعقد بالصیغة، نعم، قد یکونأصل تحقّقها متوقّفاً علی الشروع فی العمل، کما فی إجارة الحرّ نفسه، وکما هنا بناءًعلی صدور الإیجاب من الزارع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بالشروع فی العمل</w:t>
      </w:r>
      <w:r>
        <w:rPr>
          <w:rFonts w:eastAsia="IRNazanin" w:cs="IRNazanin"/>
          <w:color w:val="111111"/>
          <w:sz w:val="28"/>
          <w:szCs w:val="28"/>
          <w:rtl w:val="true"/>
          <w:lang w:bidi="fa-IR"/>
        </w:rPr>
        <w:t>.</w:t>
      </w:r>
    </w:p>
    <w:p>
      <w:pPr>
        <w:pStyle w:val="Heading4"/>
        <w:numPr>
          <w:ilvl w:val="3"/>
          <w:numId w:val="1"/>
        </w:numPr>
        <w:rPr/>
      </w:pPr>
      <w:bookmarkStart w:id="571" w:name="__RefHeading___Toc2094066_2322387425"/>
      <w:bookmarkStart w:id="572" w:name="_Toc204"/>
      <w:bookmarkEnd w:id="571"/>
      <w:r>
        <w:rPr>
          <w:rtl w:val="true"/>
        </w:rPr>
        <w:t>الثانی</w:t>
      </w:r>
      <w:r>
        <w:rPr>
          <w:rtl w:val="true"/>
        </w:rPr>
        <w:t xml:space="preserve">: </w:t>
      </w:r>
      <w:r>
        <w:rPr>
          <w:rtl w:val="true"/>
        </w:rPr>
        <w:t>الشرائط العامة من البلوغ والعقل وغیرهما</w:t>
      </w:r>
      <w:bookmarkEnd w:id="57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Style w:val="FootnoteAnchor"/>
          <w:rtl w:val="true"/>
        </w:rPr>
        <w:footnoteReference w:id="109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     .     .     .     .     . </w:t>
      </w:r>
      <w:bookmarkStart w:id="573" w:name="pg13285_139212"/>
    </w:p>
    <w:p>
      <w:pPr>
        <w:pStyle w:val="BookText"/>
        <w:rPr/>
      </w:pPr>
      <w:bookmarkEnd w:id="573"/>
      <w:r>
        <w:rPr>
          <w:rFonts w:ascii="Amiri" w:hAnsi="Amiri" w:eastAsia="Amiri" w:cs="Amiri"/>
          <w:color w:val="111111"/>
          <w:sz w:val="28"/>
          <w:sz w:val="28"/>
          <w:szCs w:val="28"/>
          <w:rtl w:val="true"/>
          <w:lang w:bidi="ar-SA"/>
        </w:rPr>
        <w:t>والعقل والاختیار، وعدم الحَجر لِسَفَهٍ أو</w:t>
      </w:r>
      <w:r>
        <w:rPr>
          <w:rStyle w:val="FootnoteAnchor"/>
          <w:rtl w:val="true"/>
        </w:rPr>
        <w:footnoteReference w:id="1091"/>
      </w:r>
      <w:r>
        <w:rPr>
          <w:rFonts w:ascii="Amiri" w:hAnsi="Amiri" w:eastAsia="Amiri" w:cs="Amiri"/>
          <w:color w:val="111111"/>
          <w:sz w:val="28"/>
          <w:sz w:val="28"/>
          <w:szCs w:val="28"/>
          <w:rtl w:val="true"/>
          <w:lang w:bidi="ar-SA"/>
        </w:rPr>
        <w:t xml:space="preserve"> فَلَس</w:t>
      </w:r>
      <w:r>
        <w:rPr>
          <w:rStyle w:val="FootnoteAnchor"/>
          <w:rtl w:val="true"/>
        </w:rPr>
        <w:footnoteReference w:id="1092"/>
      </w:r>
      <w:r>
        <w:rPr>
          <w:rFonts w:ascii="IRNazanin" w:hAnsi="IRNazanin" w:eastAsia="IRNazanin"/>
          <w:color w:val="111111"/>
          <w:sz w:val="28"/>
          <w:sz w:val="28"/>
          <w:szCs w:val="28"/>
          <w:rtl w:val="true"/>
          <w:lang w:bidi="fa-IR"/>
        </w:rPr>
        <w:t>، ومالکیّة التصرّف فی کلٍّ من المالک والزارع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یقدح</w:t>
      </w:r>
      <w:r>
        <w:rPr>
          <w:rStyle w:val="FootnoteAnchor"/>
          <w:rtl w:val="true"/>
        </w:rPr>
        <w:footnoteReference w:id="1093"/>
      </w:r>
      <w:r>
        <w:rPr>
          <w:rFonts w:ascii="Amiri" w:hAnsi="Amiri" w:eastAsia="Amiri" w:cs="Amiri"/>
          <w:color w:val="111111"/>
          <w:sz w:val="28"/>
          <w:sz w:val="28"/>
          <w:szCs w:val="28"/>
          <w:rtl w:val="true"/>
          <w:lang w:bidi="ar-SA"/>
        </w:rPr>
        <w:t xml:space="preserve"> حینئذٍ فَلَس الزارع</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مفتی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منه مال؛ لأنّه لیس تصرّفاً مالیّاً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2094068_2322387425"/>
      <w:bookmarkStart w:id="575" w:name="_Toc205"/>
      <w:bookmarkEnd w:id="574"/>
      <w:r>
        <w:rPr>
          <w:rtl w:val="true"/>
        </w:rPr>
        <w:t>الثالث</w:t>
      </w:r>
      <w:r>
        <w:rPr>
          <w:rtl w:val="true"/>
        </w:rPr>
        <w:t xml:space="preserve">: </w:t>
      </w:r>
      <w:r>
        <w:rPr>
          <w:rtl w:val="true"/>
        </w:rPr>
        <w:t>أن یکون النماء مشترکاً بینهما </w:t>
      </w:r>
      <w:bookmarkEnd w:id="5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النماء مشترکاً بینهما، فلو جعل الکلّ لأحدهما لم یصحّ مزارعة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2094070_2322387425"/>
      <w:bookmarkStart w:id="577" w:name="_Toc206"/>
      <w:bookmarkEnd w:id="576"/>
      <w:r>
        <w:rPr>
          <w:rtl w:val="true"/>
        </w:rPr>
        <w:t>الرابع</w:t>
      </w:r>
      <w:r>
        <w:rPr>
          <w:rtl w:val="true"/>
        </w:rPr>
        <w:t xml:space="preserve">: </w:t>
      </w:r>
      <w:r>
        <w:rPr>
          <w:rtl w:val="true"/>
        </w:rPr>
        <w:t>أن یکون مشاعاً بینهما</w:t>
      </w:r>
      <w:bookmarkEnd w:id="5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مشاعاً بینهما، فلو شَرَطا اختصاص أحدهما بنوعٍ کالّذی حصل أوّلاً والآخر بنوع آخر، أو شَرَطا أن یکون ما حصل من هذه القطعة من الأرض لأحدهما وما حصل من القطعة الاُخری للاخر لم یصحّ</w:t>
      </w:r>
      <w:r>
        <w:rPr>
          <w:rFonts w:eastAsia="IRNazanin" w:cs="IRNazanin"/>
          <w:color w:val="111111"/>
          <w:sz w:val="28"/>
          <w:szCs w:val="28"/>
          <w:rtl w:val="true"/>
          <w:lang w:bidi="fa-IR"/>
        </w:rPr>
        <w:t>.</w:t>
      </w:r>
    </w:p>
    <w:p>
      <w:pPr>
        <w:pStyle w:val="Heading4"/>
        <w:numPr>
          <w:ilvl w:val="3"/>
          <w:numId w:val="1"/>
        </w:numPr>
        <w:rPr/>
      </w:pPr>
      <w:bookmarkStart w:id="578" w:name="__RefHeading___Toc2094072_2322387425"/>
      <w:bookmarkStart w:id="579" w:name="_Toc207"/>
      <w:bookmarkEnd w:id="578"/>
      <w:r>
        <w:rPr>
          <w:rtl w:val="true"/>
        </w:rPr>
        <w:t>الخامس</w:t>
      </w:r>
      <w:r>
        <w:rPr>
          <w:rtl w:val="true"/>
        </w:rPr>
        <w:t xml:space="preserve">: </w:t>
      </w:r>
      <w:r>
        <w:rPr>
          <w:rtl w:val="true"/>
        </w:rPr>
        <w:t>تعیین الحصّة</w:t>
      </w:r>
      <w:bookmarkEnd w:id="579"/>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الحصّة بمثل النصف أو الثلث أو الربع أو نحو ذلک،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 هذه الأرضَ علی أن یکون لک أو لِی شیء من حاصلها بطل</w:t>
      </w:r>
      <w:r>
        <w:rPr>
          <w:rFonts w:eastAsia="IRNazanin" w:cs="IRNazanin"/>
          <w:color w:val="111111"/>
          <w:sz w:val="28"/>
          <w:szCs w:val="28"/>
          <w:rtl w:val="true"/>
          <w:lang w:bidi="fa-IR"/>
        </w:rPr>
        <w:t>.</w:t>
      </w:r>
    </w:p>
    <w:p>
      <w:pPr>
        <w:pStyle w:val="Heading4"/>
        <w:numPr>
          <w:ilvl w:val="3"/>
          <w:numId w:val="1"/>
        </w:numPr>
        <w:rPr/>
      </w:pPr>
      <w:bookmarkStart w:id="580" w:name="__RefHeading___Toc2094074_2322387425"/>
      <w:bookmarkStart w:id="581" w:name="_Toc208"/>
      <w:bookmarkEnd w:id="580"/>
      <w:r>
        <w:rPr>
          <w:rtl w:val="true"/>
        </w:rPr>
        <w:t>السادس</w:t>
      </w:r>
      <w:r>
        <w:rPr>
          <w:rtl w:val="true"/>
        </w:rPr>
        <w:t xml:space="preserve">: </w:t>
      </w:r>
      <w:r>
        <w:rPr>
          <w:rtl w:val="true"/>
        </w:rPr>
        <w:t>تعیین المدّة</w:t>
      </w:r>
      <w:bookmarkEnd w:id="581"/>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وتعیین عدد الزرع فی السنة إذا کان قابلاً للتعدّد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والسنین، فلو أطلق بطل، نعم، لو</w:t>
      </w:r>
    </w:p>
    <w:p>
      <w:pPr>
        <w:pStyle w:val="BookText"/>
        <w:rPr/>
      </w:pPr>
      <w:r>
        <w:rPr>
          <w:rFonts w:ascii="IRNazanin" w:hAnsi="IRNazanin" w:eastAsia="IRNazanin"/>
          <w:color w:val="111111"/>
          <w:sz w:val="28"/>
          <w:sz w:val="28"/>
          <w:szCs w:val="28"/>
          <w:rtl w:val="true"/>
          <w:lang w:bidi="fa-IR"/>
        </w:rPr>
        <w:t>عیّن المزروع</w:t>
      </w:r>
      <w:r>
        <w:rPr>
          <w:rStyle w:val="FootnoteAnchor"/>
          <w:rtl w:val="true"/>
        </w:rPr>
        <w:footnoteReference w:id="1097"/>
      </w:r>
      <w:r>
        <w:rPr>
          <w:rFonts w:ascii="IRNazanin" w:hAnsi="IRNazanin" w:eastAsia="IRNazanin"/>
          <w:color w:val="111111"/>
          <w:sz w:val="28"/>
          <w:sz w:val="28"/>
          <w:szCs w:val="28"/>
          <w:rtl w:val="true"/>
          <w:lang w:bidi="fa-IR"/>
        </w:rPr>
        <w:t xml:space="preserve"> أو مبدأ الشروع</w:t>
      </w:r>
      <w:r>
        <w:rPr>
          <w:rStyle w:val="FootnoteAnchor"/>
          <w:rtl w:val="true"/>
        </w:rPr>
        <w:footnoteReference w:id="1098"/>
      </w:r>
      <w:r>
        <w:rPr>
          <w:rFonts w:ascii="IRNazanin" w:hAnsi="IRNazanin" w:eastAsia="IRNazanin"/>
          <w:color w:val="111111"/>
          <w:sz w:val="28"/>
          <w:sz w:val="28"/>
          <w:szCs w:val="28"/>
          <w:rtl w:val="true"/>
          <w:lang w:bidi="fa-IR"/>
        </w:rPr>
        <w:t xml:space="preserve"> فی الزرع لا یبعد صحّته</w:t>
      </w:r>
      <w:r>
        <w:rPr>
          <w:rStyle w:val="FootnoteAnchor"/>
          <w:rtl w:val="true"/>
        </w:rPr>
        <w:footnoteReference w:id="1099"/>
      </w:r>
      <w:r>
        <w:rPr>
          <w:rFonts w:ascii="IRNazanin" w:hAnsi="IRNazanin" w:eastAsia="IRNazanin"/>
          <w:color w:val="111111"/>
          <w:sz w:val="28"/>
          <w:sz w:val="28"/>
          <w:szCs w:val="28"/>
          <w:rtl w:val="true"/>
          <w:lang w:bidi="fa-IR"/>
        </w:rPr>
        <w:t xml:space="preserve"> إذا لم یستلزم</w:t>
      </w:r>
      <w:r>
        <w:rPr>
          <w:rStyle w:val="FootnoteAnchor"/>
          <w:rtl w:val="true"/>
        </w:rPr>
        <w:footnoteReference w:id="1100"/>
      </w:r>
      <w:r>
        <w:rPr>
          <w:rFonts w:ascii="Amiri" w:hAnsi="Amiri" w:eastAsia="Amiri" w:cs="Amiri"/>
          <w:color w:val="111111"/>
          <w:sz w:val="28"/>
          <w:sz w:val="28"/>
          <w:szCs w:val="28"/>
          <w:rtl w:val="true"/>
          <w:lang w:bidi="ar-SA"/>
        </w:rPr>
        <w:t xml:space="preserve"> غَرراً</w:t>
      </w:r>
      <w:r>
        <w:rPr>
          <w:rStyle w:val="FootnoteAnchor"/>
          <w:rtl w:val="true"/>
        </w:rPr>
        <w:footnoteReference w:id="1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ولکنّه مستلزم له فی العادة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إذا لم یستلزم غَرراً زائداً عمّا هو مقتضی طبع المزارعة؛ فإنّ فی المزارعةمقداراً من الجهالة موجود لا محالة، لاختلاف الزرع فی البلوغ باختلاف الأهویةوالعوارض الاُخر فی السنین المختلفة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الظاهر استلزامه له عادةً فلا یصحّ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مع عدم تعیین ابتداء الشروع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کانت الأرض ممّا لا یُزرَع فی السنة إلّا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تعیین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لعدم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2" w:name="pg13285_139214"/>
    </w:p>
    <w:p>
      <w:pPr>
        <w:pStyle w:val="BookText"/>
        <w:rPr/>
      </w:pPr>
      <w:bookmarkEnd w:id="582"/>
      <w:r>
        <w:rPr>
          <w:rFonts w:ascii="Amiri" w:hAnsi="Amiri" w:eastAsia="Amiri" w:cs="Amiri"/>
          <w:color w:val="111111"/>
          <w:sz w:val="28"/>
          <w:sz w:val="28"/>
          <w:szCs w:val="28"/>
          <w:rtl w:val="true"/>
          <w:lang w:bidi="ar-SA"/>
        </w:rPr>
        <w:t>الغَرر فیه</w:t>
      </w:r>
      <w:r>
        <w:rPr>
          <w:rStyle w:val="FootnoteAnchor"/>
          <w:rtl w:val="true"/>
        </w:rPr>
        <w:footnoteReference w:id="1102"/>
      </w:r>
      <w:r>
        <w:rPr>
          <w:rFonts w:ascii="IRNazanin" w:hAnsi="IRNazanin" w:eastAsia="IRNazanin"/>
          <w:color w:val="111111"/>
          <w:sz w:val="28"/>
          <w:sz w:val="28"/>
          <w:szCs w:val="28"/>
          <w:rtl w:val="true"/>
          <w:lang w:bidi="fa-IR"/>
        </w:rPr>
        <w:t>، ولا دلیل علی اعتبار التعیین تعبّداً، والقدر المسلِّم من الإجماع  علی تعیینها غیر هذه الصورة، وفی صورة تعیین المدّة لابدّ وأن تکون بمقدارٍ یبلغ فیه الزرع، فلا تکفی المدّة القلیلة الّتی تقصر عن إدراک النماء</w:t>
      </w:r>
      <w:r>
        <w:rPr>
          <w:rFonts w:eastAsia="IRNazanin" w:cs="IRNazanin"/>
          <w:color w:val="111111"/>
          <w:sz w:val="28"/>
          <w:szCs w:val="28"/>
          <w:rtl w:val="true"/>
          <w:lang w:bidi="fa-IR"/>
        </w:rPr>
        <w:t>.</w:t>
      </w:r>
    </w:p>
    <w:p>
      <w:pPr>
        <w:pStyle w:val="Heading4"/>
        <w:numPr>
          <w:ilvl w:val="3"/>
          <w:numId w:val="1"/>
        </w:numPr>
        <w:rPr/>
      </w:pPr>
      <w:bookmarkStart w:id="583" w:name="__RefHeading___Toc2094076_2322387425"/>
      <w:bookmarkStart w:id="584" w:name="_Toc209"/>
      <w:bookmarkEnd w:id="583"/>
      <w:r>
        <w:rPr>
          <w:rtl w:val="true"/>
        </w:rPr>
        <w:t>السابع</w:t>
      </w:r>
      <w:r>
        <w:rPr>
          <w:rtl w:val="true"/>
        </w:rPr>
        <w:t xml:space="preserve">: </w:t>
      </w:r>
      <w:r>
        <w:rPr>
          <w:rtl w:val="true"/>
        </w:rPr>
        <w:t>قابلیّة الأرض للزرع ولو بالعلاج</w:t>
      </w:r>
      <w:bookmarkEnd w:id="584"/>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الأرض قابلةً للزرع ولو بالعلاج، فلو کانت سَبخةً لا یمکن الانتفاع بها، أو کان یستولی علیها الماء قبل أوان إدراک الحاصل، أو نحو ذلک، أو لم یکن هناک ماء للزراعة ولم یمکن تحصیله ولو بمثل حفر البئر أو نحو ذلک، ولم یمکن الاکتفاء بالغیث بطل</w:t>
      </w:r>
      <w:r>
        <w:rPr>
          <w:rFonts w:eastAsia="IRNazanin" w:cs="IRNazanin"/>
          <w:color w:val="111111"/>
          <w:sz w:val="28"/>
          <w:szCs w:val="28"/>
          <w:rtl w:val="true"/>
          <w:lang w:bidi="fa-IR"/>
        </w:rPr>
        <w:t>.</w:t>
      </w:r>
    </w:p>
    <w:p>
      <w:pPr>
        <w:pStyle w:val="Heading4"/>
        <w:numPr>
          <w:ilvl w:val="3"/>
          <w:numId w:val="1"/>
        </w:numPr>
        <w:rPr/>
      </w:pPr>
      <w:bookmarkStart w:id="585" w:name="__RefHeading___Toc2094078_2322387425"/>
      <w:bookmarkStart w:id="586" w:name="_Toc210"/>
      <w:bookmarkEnd w:id="585"/>
      <w:r>
        <w:rPr>
          <w:rtl w:val="true"/>
        </w:rPr>
        <w:t>الثامن</w:t>
      </w:r>
      <w:r>
        <w:rPr>
          <w:rtl w:val="true"/>
        </w:rPr>
        <w:t xml:space="preserve">: </w:t>
      </w:r>
      <w:r>
        <w:rPr>
          <w:rtl w:val="true"/>
        </w:rPr>
        <w:t>تعیین المزروع</w:t>
      </w:r>
      <w:bookmarkEnd w:id="586"/>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المزروع من الحنطة والشعیر وغیرهما مع اختلاف الأغراض فیه فمع عدمه یبطل، إلّا أن یکون هناک انصراف یوجب التعیین، أو کان مرادهما التعمیم، وحینئذٍ فیتخیّر الزارع بین أنواعه</w:t>
      </w:r>
      <w:r>
        <w:rPr>
          <w:rFonts w:eastAsia="IRNazanin" w:cs="IRNazanin"/>
          <w:color w:val="111111"/>
          <w:sz w:val="28"/>
          <w:szCs w:val="28"/>
          <w:rtl w:val="true"/>
          <w:lang w:bidi="fa-IR"/>
        </w:rPr>
        <w:t>.</w:t>
      </w:r>
    </w:p>
    <w:p>
      <w:pPr>
        <w:pStyle w:val="Heading4"/>
        <w:numPr>
          <w:ilvl w:val="3"/>
          <w:numId w:val="1"/>
        </w:numPr>
        <w:rPr/>
      </w:pPr>
      <w:bookmarkStart w:id="587" w:name="__RefHeading___Toc2094080_2322387425"/>
      <w:bookmarkStart w:id="588" w:name="_Toc211"/>
      <w:bookmarkEnd w:id="587"/>
      <w:r>
        <w:rPr>
          <w:rtl w:val="true"/>
        </w:rPr>
        <w:t>التاسع</w:t>
      </w:r>
      <w:r>
        <w:rPr>
          <w:rtl w:val="true"/>
        </w:rPr>
        <w:t xml:space="preserve">: </w:t>
      </w:r>
      <w:r>
        <w:rPr>
          <w:rtl w:val="true"/>
        </w:rPr>
        <w:t>تعیین الأرض ومقدارها</w:t>
      </w:r>
      <w:bookmarkEnd w:id="588"/>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الأرض ومقدارها، فلو لم یُعیِّنها بأنّها هذه القطعة أو تلک القطعة، أو من هذه المزرعة، أو تلک، أو لم یعیّن مقدارها بطل مع اختلافها، بحیث یلزم الغرر، نعم، مع عدم لزومه لا یبعد الصحّة،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جریبٍ</w:t>
      </w:r>
      <w:r>
        <w:rPr>
          <w:rStyle w:val="FootnoteAnchor"/>
          <w:rtl w:val="true"/>
        </w:rPr>
        <w:footnoteReference w:id="1103"/>
      </w:r>
      <w:r>
        <w:rPr>
          <w:rFonts w:ascii="IRNazanin" w:hAnsi="IRNazanin" w:eastAsia="IRNazanin"/>
          <w:color w:val="111111"/>
          <w:sz w:val="28"/>
          <w:sz w:val="28"/>
          <w:szCs w:val="28"/>
          <w:rtl w:val="true"/>
          <w:lang w:bidi="fa-IR"/>
        </w:rPr>
        <w:t xml:space="preserve"> من هذه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الّتی لا اختلاف بین أجزائها،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مقدارٍ</w:t>
      </w:r>
      <w:r>
        <w:rPr>
          <w:rStyle w:val="FootnoteAnchor"/>
          <w:rtl w:val="true"/>
        </w:rPr>
        <w:footnoteReference w:id="1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المراد هذا العنوان بإجماله بل المراد أیّ مقدارٍ معیّنٍ شئت بنحو الکلّیّ فیالمعیّن من الأرض الکذائیّة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المراد هو هذا العنوان الملازم للجهل بالمقدار، بل المراد هو المقدار المعیّنبنحو الکلّیّ فی المعیّن، والفرق بینه وبین ما قبله مع اشتراکهما فی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أنّالتعیین فی الأوّل بید المالک، وفی الثانی بید الزارع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bookmarkStart w:id="589" w:name="pg13285_139215"/>
    </w:p>
    <w:p>
      <w:pPr>
        <w:pStyle w:val="BookText"/>
        <w:rPr/>
      </w:pPr>
      <w:bookmarkEnd w:id="58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شئت</w:t>
      </w:r>
      <w:r>
        <w:rPr>
          <w:rStyle w:val="FootnoteAnchor"/>
          <w:rtl w:val="true"/>
        </w:rPr>
        <w:footnoteReference w:id="1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صحّة؛ مثل ذلک لاستلزامه عدم ملک المنفعة بنفس العقد، بل بهوبالمشیّة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نسخة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تأمّل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للزوم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یعتبر کونها شخصیّة، فلو عیّن کلّیّاً</w:t>
      </w:r>
      <w:r>
        <w:rPr>
          <w:rStyle w:val="FootnoteAnchor"/>
          <w:rtl w:val="true"/>
        </w:rPr>
        <w:footnoteReference w:id="1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المعیَّن، وغیره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موصوفاً علی وجه یرتفع الغرر فالظاهر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بنحو الکلّیّ فی المعیّن فلا بأس، وإلّا ففیه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 یتخیّر المالک فی تعیینه</w:t>
      </w:r>
      <w:r>
        <w:rPr>
          <w:rFonts w:eastAsia="IRNazanin" w:cs="IRNazanin"/>
          <w:color w:val="111111"/>
          <w:sz w:val="28"/>
          <w:szCs w:val="28"/>
          <w:rtl w:val="true"/>
          <w:lang w:bidi="fa-IR"/>
        </w:rPr>
        <w:t>.</w:t>
      </w:r>
    </w:p>
    <w:p>
      <w:pPr>
        <w:pStyle w:val="Heading4"/>
        <w:numPr>
          <w:ilvl w:val="3"/>
          <w:numId w:val="1"/>
        </w:numPr>
        <w:rPr/>
      </w:pPr>
      <w:bookmarkStart w:id="590" w:name="__RefHeading___Toc2094082_2322387425"/>
      <w:bookmarkStart w:id="591" w:name="_Toc212"/>
      <w:bookmarkEnd w:id="590"/>
      <w:r>
        <w:rPr>
          <w:rtl w:val="true"/>
        </w:rPr>
        <w:t>العاشر</w:t>
      </w:r>
      <w:r>
        <w:rPr>
          <w:rtl w:val="true"/>
        </w:rPr>
        <w:t xml:space="preserve">: </w:t>
      </w:r>
      <w:r>
        <w:rPr>
          <w:rtl w:val="true"/>
        </w:rPr>
        <w:t>تعیین المصارف کالبذر وغیره وکونه علی أیّهما</w:t>
      </w:r>
      <w:bookmarkEnd w:id="59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کون     </w:t>
      </w:r>
      <w:r>
        <w:rPr>
          <w:rFonts w:eastAsia="IRNazanin" w:cs="IRNazanin"/>
          <w:color w:val="111111"/>
          <w:sz w:val="28"/>
          <w:szCs w:val="28"/>
          <w:rtl w:val="true"/>
          <w:lang w:bidi="fa-IR"/>
        </w:rPr>
        <w:t xml:space="preserve">.     .     .     .     .     .     .     .     . </w:t>
      </w:r>
      <w:bookmarkStart w:id="592" w:name="pg13285_139216"/>
    </w:p>
    <w:p>
      <w:pPr>
        <w:pStyle w:val="BookText"/>
        <w:rPr/>
      </w:pPr>
      <w:bookmarkEnd w:id="592"/>
      <w:r>
        <w:rPr>
          <w:rFonts w:ascii="IRNazanin" w:hAnsi="IRNazanin" w:eastAsia="IRNazanin"/>
          <w:color w:val="111111"/>
          <w:sz w:val="28"/>
          <w:sz w:val="28"/>
          <w:szCs w:val="28"/>
          <w:rtl w:val="true"/>
          <w:lang w:bidi="fa-IR"/>
        </w:rPr>
        <w:t>البذر</w:t>
      </w:r>
      <w:r>
        <w:rPr>
          <w:rStyle w:val="FootnoteAnchor"/>
          <w:rtl w:val="true"/>
        </w:rPr>
        <w:footnoteReference w:id="1107"/>
      </w:r>
      <w:r>
        <w:rPr>
          <w:rFonts w:ascii="IRNazanin" w:hAnsi="IRNazanin" w:eastAsia="IRNazanin"/>
          <w:color w:val="111111"/>
          <w:sz w:val="28"/>
          <w:sz w:val="28"/>
          <w:szCs w:val="28"/>
          <w:rtl w:val="true"/>
          <w:lang w:bidi="fa-IR"/>
        </w:rPr>
        <w:t xml:space="preserve"> علی أیٍّ منهما، وکذا سائر المصارف واللوازم إذا لم یکن هناک    </w:t>
      </w:r>
    </w:p>
    <w:p>
      <w:pPr>
        <w:pStyle w:val="BookText"/>
        <w:rPr/>
      </w:pPr>
      <w:r>
        <w:rPr>
          <w:rFonts w:ascii="IRNazanin" w:hAnsi="IRNazanin" w:eastAsia="IRNazanin"/>
          <w:color w:val="111111"/>
          <w:sz w:val="28"/>
          <w:sz w:val="28"/>
          <w:szCs w:val="28"/>
          <w:rtl w:val="true"/>
          <w:lang w:bidi="fa-IR"/>
        </w:rPr>
        <w:t>انصراف مُغنٍ عنه ولو بسبب التعارف</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2094084_2322387425"/>
      <w:bookmarkStart w:id="594" w:name="_Toc213"/>
      <w:bookmarkEnd w:id="593"/>
      <w:r>
        <w:rPr>
          <w:rtl w:val="true"/>
        </w:rPr>
        <w:t>عدم اشتراط کون الأرض ملکاً للمزارع</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المزارعة کون الأرض ملکاً للمزارع، بل یکفی کونه مسلَّطَاً علیها بوجهٍ من الوجوه</w:t>
      </w:r>
      <w:r>
        <w:rPr>
          <w:rStyle w:val="FootnoteAnchor"/>
          <w:rtl w:val="true"/>
        </w:rPr>
        <w:footnoteReference w:id="1109"/>
      </w:r>
      <w:r>
        <w:rPr>
          <w:rFonts w:ascii="IRNazanin" w:hAnsi="IRNazanin" w:eastAsia="IRNazanin"/>
          <w:color w:val="111111"/>
          <w:sz w:val="28"/>
          <w:sz w:val="28"/>
          <w:szCs w:val="28"/>
          <w:rtl w:val="true"/>
          <w:lang w:bidi="fa-IR"/>
        </w:rPr>
        <w:t>، کأن یکون مالکاً لمنفعتها بالإجارة</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فرض التعمیم من حیث مباشرة نفسه أو غیره، وکذا الحال فی 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أخذها بعنوان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الاشتراط فیها بانتفاعه مباشرة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قید المباشرة بالزراعة فی عقد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اعتبار المباشرة قیداً فی استیفاء المنفعة فی نظائرها من موارد ملکالمنفعة فقط، ولو کان اعتبار المباشرة بنحو الشرط فللمالک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اشتراط المباشرة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أو الوقف</w:t>
      </w:r>
      <w:r>
        <w:rPr>
          <w:rStyle w:val="FootnoteAnchor"/>
          <w:rtl w:val="true"/>
        </w:rPr>
        <w:footnoteReference w:id="1111"/>
      </w:r>
      <w:r>
        <w:rPr>
          <w:rFonts w:ascii="IRNazanin" w:hAnsi="IRNazanin" w:eastAsia="IRNazanin"/>
          <w:color w:val="111111"/>
          <w:sz w:val="28"/>
          <w:sz w:val="28"/>
          <w:szCs w:val="28"/>
          <w:rtl w:val="true"/>
          <w:lang w:bidi="fa-IR"/>
        </w:rPr>
        <w:t xml:space="preserve"> علیه، أو مسلّطاً علیها بالتولیة، کمتولّی الوقف العامّ أو الخاصّ </w:t>
      </w:r>
    </w:p>
    <w:p>
      <w:pPr>
        <w:pStyle w:val="BookText"/>
        <w:rPr/>
      </w:pPr>
      <w:r>
        <w:rPr>
          <w:rFonts w:ascii="IRNazanin" w:hAnsi="IRNazanin" w:eastAsia="IRNazanin"/>
          <w:color w:val="111111"/>
          <w:sz w:val="28"/>
          <w:sz w:val="28"/>
          <w:szCs w:val="28"/>
          <w:rtl w:val="true"/>
          <w:lang w:bidi="fa-IR"/>
        </w:rPr>
        <w:t>والوصیّ، أو کان له حقّ اختصاصٍ بها بمثل التحجیر</w:t>
      </w:r>
      <w:r>
        <w:rPr>
          <w:rStyle w:val="FootnoteAnchor"/>
          <w:rtl w:val="true"/>
        </w:rPr>
        <w:footnoteReference w:id="1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وتتمّ مالکیّة مَن له هذا الحقّ بمثل هذه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یکفی التحجیر فی صحّتها؛ إذ التحجیر یفید أولویّته بإحیائها،وعدم جواز مزاحمته فیه، لا اختصاصه بمنافعها حتّی لا یجوز لغیره التصرّففیها إلّا بإذنه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یکفی ظاهراً حقّ التحجیر فی صحّتها، وکذا السبق للإحیاء، نعم، لا إشکالفیما إذا سبق فأحیاها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التحجیر غیر کافٍ فی صحّة المزارعة، ومنتهی ما یترتّب علیه أولویّة المُحجِرـ بالکسر ـ بالنسبة إلی غیره، لا استیلاؤه علی المُحجَر ـ بالفتح ـ بحیث یجوز لهنقل منافع تلک الأرض إلی الغیر بالمزارعة 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کفایة التحجیر ونحوه لصحّة المزارعة إشکال، بل منع؛ لأنّهموجب لأولویّته بالإحیاء، لا للتسلّط علی نقل المنافع إلی الغیر ولوبالمزارعة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الاکتفاء بالتحجیر ونحوه نظر وإشکال، وکذا فی جواز استعارة الأرضللمزارعة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والتحجیر وإن کان لا یوجب ملکیّة العین ولا اختصاصاً بالمنافع إلّا أنّه تکفیالأولویّة فی صحّة المزارعة، ولا دلیل علی اعتبار الملکیّة فیها، وتتمّ ملکیّة ذیالحقّ بمثل هذه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w:t>
      </w:r>
      <w:r>
        <w:rPr>
          <w:rStyle w:val="FootnoteAnchor"/>
          <w:rtl w:val="true"/>
        </w:rPr>
        <w:footnoteReference w:id="1113"/>
      </w:r>
      <w:r>
        <w:rPr>
          <w:rFonts w:ascii="IRNazanin" w:hAnsi="IRNazanin" w:eastAsia="IRNazanin"/>
          <w:color w:val="111111"/>
          <w:sz w:val="28"/>
          <w:sz w:val="28"/>
          <w:szCs w:val="28"/>
          <w:rtl w:val="true"/>
          <w:lang w:bidi="fa-IR"/>
        </w:rPr>
        <w:t xml:space="preserve"> ذلک</w:t>
      </w:r>
      <w:r>
        <w:rPr>
          <w:rStyle w:val="FootnoteAnchor"/>
          <w:rtl w:val="true"/>
        </w:rPr>
        <w:footnoteReference w:id="1114"/>
      </w:r>
      <w:r>
        <w:rPr>
          <w:rFonts w:ascii="IRNazanin" w:hAnsi="IRNazanin" w:eastAsia="IRNazanin"/>
          <w:color w:val="111111"/>
          <w:sz w:val="28"/>
          <w:sz w:val="28"/>
          <w:szCs w:val="28"/>
          <w:rtl w:val="true"/>
          <w:lang w:bidi="fa-IR"/>
        </w:rPr>
        <w:t>، أو کان مالکاً للانتفاع بها، کما إذا أخذها بعنوان المزارعة فزارع غیره أو شارک غیره، بل یجوز أن یستعیر</w:t>
      </w:r>
      <w:r>
        <w:rPr>
          <w:rStyle w:val="FootnoteAnchor"/>
          <w:rtl w:val="true"/>
        </w:rPr>
        <w:footnoteReference w:id="1115"/>
      </w:r>
      <w:r>
        <w:rPr>
          <w:rFonts w:ascii="IRNazanin" w:hAnsi="IRNazanin" w:eastAsia="IRNazanin"/>
          <w:color w:val="111111"/>
          <w:sz w:val="28"/>
          <w:sz w:val="28"/>
          <w:szCs w:val="28"/>
          <w:rtl w:val="true"/>
          <w:lang w:bidi="fa-IR"/>
        </w:rPr>
        <w:t xml:space="preserve"> الأرض</w:t>
      </w:r>
      <w:r>
        <w:rPr>
          <w:rStyle w:val="FootnoteAnchor"/>
          <w:rtl w:val="true"/>
        </w:rPr>
        <w:footnoteReference w:id="1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المزارعة فی الأرض المستعارة تکون من الجمع بین المتنافیَین؛ إذ المزارعةلازمة، والاستعارة جائزة، فمزارعة الأرض المستعارة غَرریّة لا محالة، ولا نقولبصحّتها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استعارة الأرض للمزارعة محلّ منع؛ لأنّ المُستَعِیر یملک الانتفاعمن غیر تسلّطٍ علی المُعِیر، ولا یملک التملیک علیه، ولا إیجاد حقّ الزراعةللغیر علیه، ولو فعل ذلک یکون فضولیّاً موقوفاً علی إجازة المالک، ولو زارعلنفسه یکون کالفضولیّ لنفسه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للمزارعة،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له فیها حقٌّ أصلاً لم یصحّ مزارعتها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المزارعة فی الأرض الموات</w:t>
      </w:r>
      <w:r>
        <w:rPr>
          <w:rStyle w:val="FootnoteAnchor"/>
          <w:rtl w:val="true"/>
        </w:rPr>
        <w:footnoteReference w:id="1117"/>
      </w:r>
      <w:r>
        <w:rPr>
          <w:rFonts w:ascii="IRNazanin" w:hAnsi="IRNazanin" w:eastAsia="IRNazanin"/>
          <w:color w:val="111111"/>
          <w:sz w:val="28"/>
          <w:sz w:val="28"/>
          <w:szCs w:val="28"/>
          <w:rtl w:val="true"/>
          <w:lang w:bidi="fa-IR"/>
        </w:rPr>
        <w:t xml:space="preserve"> مع عدم تحجیرٍ أو سبقٍ أو نحو ذلک، فإنّ المزارع والعامل فیها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الشرکة</w:t>
      </w:r>
      <w:r>
        <w:rPr>
          <w:rStyle w:val="FootnoteAnchor"/>
          <w:rtl w:val="true"/>
        </w:rPr>
        <w:footnoteReference w:id="1118"/>
      </w:r>
      <w:r>
        <w:rPr>
          <w:rFonts w:ascii="IRNazanin" w:hAnsi="IRNazanin" w:eastAsia="IRNazanin"/>
          <w:color w:val="111111"/>
          <w:sz w:val="28"/>
          <w:sz w:val="28"/>
          <w:szCs w:val="28"/>
          <w:rtl w:val="true"/>
          <w:lang w:bidi="fa-IR"/>
        </w:rPr>
        <w:t xml:space="preserve"> فی زراعتها     </w:t>
      </w:r>
      <w:bookmarkStart w:id="595" w:name="pg13285_139219"/>
    </w:p>
    <w:p>
      <w:pPr>
        <w:pStyle w:val="BookText"/>
        <w:rPr/>
      </w:pPr>
      <w:bookmarkEnd w:id="595"/>
      <w:r>
        <w:rPr>
          <w:rFonts w:ascii="IRNazanin" w:hAnsi="IRNazanin" w:eastAsia="IRNazanin"/>
          <w:color w:val="111111"/>
          <w:sz w:val="28"/>
          <w:sz w:val="28"/>
          <w:szCs w:val="28"/>
          <w:rtl w:val="true"/>
          <w:lang w:bidi="fa-IR"/>
        </w:rPr>
        <w:t>مع اشتراک البذر، أو بإجارة أحدهما نفسه للاخر فی مقابل البذر</w:t>
      </w:r>
      <w:r>
        <w:rPr>
          <w:rStyle w:val="FootnoteAnchor"/>
          <w:rtl w:val="true"/>
        </w:rPr>
        <w:footnoteReference w:id="1119"/>
      </w:r>
      <w:r>
        <w:rPr>
          <w:rFonts w:ascii="IRNazanin" w:hAnsi="IRNazanin" w:eastAsia="IRNazanin"/>
          <w:color w:val="111111"/>
          <w:sz w:val="28"/>
          <w:sz w:val="28"/>
          <w:szCs w:val="28"/>
          <w:rtl w:val="true"/>
          <w:lang w:bidi="fa-IR"/>
        </w:rPr>
        <w:t>، أو نحو ذلک، لکنّه لیس حینئذٍ من المزارعة المصطلحة، ولعلّ هذا مراد الشهید</w:t>
      </w:r>
      <w:r>
        <w:rPr>
          <w:rStyle w:val="FootnoteAnchor"/>
          <w:rtl w:val="true"/>
        </w:rPr>
        <w:footnoteReference w:id="1120"/>
      </w:r>
      <w:r>
        <w:rPr>
          <w:rFonts w:ascii="IRNazanin" w:hAnsi="IRNazanin" w:eastAsia="IRNazanin"/>
          <w:color w:val="111111"/>
          <w:sz w:val="28"/>
          <w:sz w:val="28"/>
          <w:szCs w:val="28"/>
          <w:rtl w:val="true"/>
          <w:lang w:bidi="fa-IR"/>
        </w:rPr>
        <w:t xml:space="preserve">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المزارعة فی الأراضی الخراجیّة الّتی هی للمسلمین قاطبة، إلّا مع الاشتراک فی البذر أو بعنوان آخر، فمراده هو فیما إذا لم یکن للمزارع جهة اختصاصٍ بها، وإلّا فلا إشکال فی جوازها بعد الإجازة من السلطان، کما یدلّ علیه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البیع وشروطه،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کتابالمزارعة والمساقاة،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96" w:name="__RefHeading___Toc2094086_2322387425"/>
      <w:bookmarkStart w:id="597" w:name="_Toc214"/>
      <w:bookmarkEnd w:id="596"/>
      <w:r>
        <w:rPr>
          <w:rtl w:val="true"/>
        </w:rPr>
        <w:t>الإذن بزراعة أرضٍ علی حصّةٍ من الحاصل منها</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أذِن لشخصٍ</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مالک الأرض قاصداً بذلک إنشاء عقد المزارعة صحّ، ولزم بقبول الزارعولو قبولاً فعلیّاً، وأمّا إذا کان قاصداً مجرّد الإباحة لم یصحّ بعنوان المزارعة، وبذلکیظهر الحال فی الفروض الآتیة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زرع أرضه علی أن یکون الحاصل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بینهما بالنصف أو الثلث أو نحوهما فالظاهر صحّته</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ظهور الإذن المذکور فی إرادة المزارعة، کما أنّه لیس ببعید، وأمّا مع عدمهفمع عدم کون البذر من المالک یشکل کونه من الجعالة المعهودة الّتی هی جعل شیءٍمن ماله علی نفسه لغیره بإزاء عمله، لا جعل شیءٍ علی غیره لنفسه، إلّا أن یتمسّکللصحّة بالعمومات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أنّه لیس من الأکل بالباطل، وکذا الفروض التالیة، لکن لو ماتأو عدل أحدهما أو کلاهما لا یمکن إتمامها علی قواعد المزارعةوالجعالة والإجارة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الفروع وأمثالها إشکال، وإن کانت صحّتها غیر بعیدة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صحّته فی غایة الإشکال؛ فإنّ مرجعه إلی جعل شیءٍ علی الزارع لنفسهمن دون أن یستحقّ الزارع علیه إحداث الزرع فی أرضه، ولا إبقاءه إلی أوانبلوغه، وهذا من أعظم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من المزارعة فصحّته محلّ تأمّل وإشکال، لکنّ کونه منها ـ کما فیالمتن ـ غیر بعید، وکذا لو أذن عامّاً، ولیس ذلک من الجعالة ولا نظیرها، وکذا الإذنفی الخان والحمّام غیر شبیهٍ بالجعالة، بل الظاهر أنّه إباحة بالعوض، أو إذنبالإتلاف مضموناً، وبعضها إجارة باطلةً؛ ولهذا یشکل استحقاقه للزیادة عن اُجرةالمثل، ونظائر المسألة محلّ إشکالٍ تحتاج إلی 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جعله من باب الإباحة بالعوض، أو الإذن للاستیفاء بالعوض، وتنظیرهبالجعالة لکونها إیقاعاً؛ ولأنّها جعل شیءٍ علی نفس الجاعل لغیره العامل وغیرهمامن الفوارق فی غیر محلّه، کما أنّ احتمال کونه من المزارعة بعید أیضاً، وعلی أیّتقدیرٍ فهو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العمومات لا تشمل هذه الموارد الّتی یکون التملیک والتملّک متعلّقاً بأمرٍ معدومٍحال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أنّ ذلک الإذن المقیّد مع تقبّل العامل موجب لنقل حصّةٍ من الحاصل إلیالآخر، ولعلّ ذاک من قبیل الإذن بالاستیفاء، أو بالإتلاف بعوضٍ معیّن، المتداول بینالناس فی کثیرٍ من الموارد، کما فی دخول الحمّام، وأکل الطعام من الطبّاخ، وشربالشای، والبیتوتة فی الخانات والمنازل المعدّة لذلک، ولا بُعد فی الالتزام بتأثیر الإذنالمذکور مع تقبّل المتلِف، أو المستوفِی فی اشتغال ذمّته بالمسمّی بالإتلاف أوالاستیفاء، فیکون نظیر الجعالة فی أنّ الإذن فی العمل مع تقبّل جعلٍ مخصوصٍموجب لاشتغال ذمّة الآذن بما جعل علی نفسه، والظاهر أنّه المراد من العبارةوالمقصود من تنظیره بالجعالة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یکن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المزارعة المصطلحة</w:t>
      </w:r>
      <w:r>
        <w:rPr>
          <w:rStyle w:val="FootnoteAnchor"/>
          <w:rtl w:val="true"/>
        </w:rPr>
        <w:footnoteReference w:id="1123"/>
      </w:r>
      <w:r>
        <w:rPr>
          <w:rFonts w:ascii="IRNazanin" w:hAnsi="IRNazanin" w:eastAsia="IRNazanin"/>
          <w:color w:val="111111"/>
          <w:sz w:val="28"/>
          <w:sz w:val="28"/>
          <w:szCs w:val="28"/>
          <w:rtl w:val="true"/>
          <w:lang w:bidi="fa-IR"/>
        </w:rPr>
        <w:t>، بل لا یبعد</w:t>
      </w:r>
      <w:r>
        <w:rPr>
          <w:rStyle w:val="FootnoteAnchor"/>
          <w:rtl w:val="true"/>
        </w:rPr>
        <w:footnoteReference w:id="1124"/>
      </w:r>
      <w:r>
        <w:rPr>
          <w:rFonts w:ascii="IRNazanin" w:hAnsi="IRNazanin" w:eastAsia="IRNazanin"/>
          <w:color w:val="111111"/>
          <w:sz w:val="28"/>
          <w:sz w:val="28"/>
          <w:szCs w:val="28"/>
          <w:rtl w:val="true"/>
          <w:lang w:bidi="fa-IR"/>
        </w:rPr>
        <w:t xml:space="preserve"> کونه منها أیضاً</w:t>
      </w:r>
      <w:r>
        <w:rPr>
          <w:rStyle w:val="FootnoteAnchor"/>
          <w:rtl w:val="true"/>
        </w:rPr>
        <w:footnoteReference w:id="1125"/>
      </w:r>
      <w:r>
        <w:rPr>
          <w:rFonts w:ascii="Amiri" w:hAnsi="Amiri" w:eastAsia="Amiri" w:cs="Amiri"/>
          <w:color w:val="111111"/>
          <w:sz w:val="28"/>
          <w:sz w:val="28"/>
          <w:szCs w:val="28"/>
          <w:rtl w:val="true"/>
          <w:lang w:bidi="ar-SA"/>
        </w:rPr>
        <w:t>، وکذا لو أذِن لکلّ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یتصدّی للزرع وإن لم یعیّن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زرع أرضی هذه، أو مقداراً من المزرعة الفلانیّة فلی نصف حاصله</w:t>
      </w:r>
      <w:r>
        <w:rPr>
          <w:rStyle w:val="FootnoteAnchor"/>
          <w:rtl w:val="true"/>
        </w:rPr>
        <w:footnoteReference w:id="1126"/>
      </w:r>
      <w:r>
        <w:rPr>
          <w:rFonts w:ascii="IRNazanin" w:hAnsi="IRNazanin" w:eastAsia="IRNazanin"/>
          <w:color w:val="111111"/>
          <w:sz w:val="28"/>
          <w:sz w:val="28"/>
          <w:szCs w:val="28"/>
          <w:rtl w:val="true"/>
          <w:lang w:bidi="fa-IR"/>
        </w:rPr>
        <w:t xml:space="preserve"> أو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فأقدم واحد علی ذلک فیکون نظیر الجُعالة</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إجازة فاقدة لبعض شرائطها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عکس الجعالة؛ فإنّها جعل شیءٍ علی نفسه لغیره علی فرض وقوع عملٍمن الغیر، نعم، إن کان البذر من المالک کان نظیر الجُعالة المجهول جعلها وجوداًوکمّیةً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ربط له بالجعالة، بل هو قسم من المزارعة مثل سابقته، ولا یصحّ تنظیره بمثلقوله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فی خانی أو داری فعلیه فی کلّ لیلةٍ درهم،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حمّامی فعلیهفی کلّ مرّةٍ ورقة؛ لأنّ هذه الأمثلة کلّها من قبیل الإباحة بالعوض، أو الإذن فیالإتلاف بالضمان المسمّی، کما فی ماء الحمّام ولیست هذه الأمثلة معاملة عقلائیّةغیر المعاملات المعهودة حتّی یتمسّک لصحّته بالعمومات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والعمل المجعول فی مقابلة الحصّة هنا تسلیم الأرض للزارع من طرفالمالک،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عکس الجعالة؛ فإنّها جعل شیء علی نفسه لغیره فیمقابل عمل ذلک الغیر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البذر من المالک فهو جعالة لا نظیرها، بأن 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زرع فلهنصف حاصله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یکن ذلک من المزارعة المصطلحة فهو من الإباحة بالعوض، کما فی مثالالحمّام والخان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نظیراً للجعالة ممنوع، بل هو عکسها؛ فإنّها جعل شیءٍ علی نفسه لغیرهعلی فرض وقوع عملٍ منه، وهنا جَعَلَ شیئاً لنفسه علی غیره علی تقدیروقوع العمل من الغیر، نعم، فیما إذا کان البذر من المالک تصحّ الجعالة،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زرع هذا البذر فی أرضی فله نصف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بناءً علی صحّة الجعالةالمجهول جعلها وجوداً وکمیّةً، ومن هنا انقدح عدم کون الأمثلة أیضاً من مصادیقالجعالة، بل بعضها إباحة بالعوض، أو إذن بالإتلاف بالعوض، ومع ذلک فالصحّةفیها 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فهو کما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لو قال</w:t>
      </w:r>
      <w:r>
        <w:rPr>
          <w:rStyle w:val="FootnoteAnchor"/>
          <w:rtl w:val="true"/>
        </w:rPr>
        <w:footnoteReference w:id="1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بات فی 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مبیت المسافرین، والحانوت مکان البیع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والخان للسبیل، وهو الفندق،والجمع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الفنادق، والفندق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 فارسی، حکاه سیبویه، والخان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الحانوت، أو صاحبالحانوت، فارسی معرّب،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 الّذی للتجّار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اللغة وسرّ العربیّة للثعالبی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10/334</w:t>
      </w:r>
      <w:r>
        <w:rPr>
          <w:rFonts w:ascii="IRNazanin" w:hAnsi="IRNazanin" w:eastAsia="IRNazanin"/>
          <w:color w:val="111111"/>
          <w:sz w:val="28"/>
          <w:sz w:val="28"/>
          <w:szCs w:val="28"/>
          <w:rtl w:val="true"/>
          <w:lang w:bidi="fa-IR"/>
        </w:rPr>
        <w:t>، ومجمع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فندق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داری فعلیه فی کلّ لیلةٍ درهم، أو کلّ مَن دخل حمّامی</w:t>
      </w:r>
      <w:r>
        <w:rPr>
          <w:rStyle w:val="FootnoteAnchor"/>
          <w:rtl w:val="true"/>
        </w:rPr>
        <w:footnoteReference w:id="1129"/>
      </w:r>
      <w:r>
        <w:rPr>
          <w:rFonts w:ascii="IRNazanin" w:hAnsi="IRNazanin" w:eastAsia="IRNazanin"/>
          <w:color w:val="111111"/>
          <w:sz w:val="28"/>
          <w:sz w:val="28"/>
          <w:szCs w:val="28"/>
          <w:rtl w:val="true"/>
          <w:lang w:bidi="fa-IR"/>
        </w:rPr>
        <w:t xml:space="preserve"> فعلیه فی کلّ مرّةٍ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صحّته؛ للعمومات؛ إذ هو نوع</w:t>
      </w:r>
      <w:r>
        <w:rPr>
          <w:rStyle w:val="FootnoteAnchor"/>
          <w:rtl w:val="true"/>
        </w:rPr>
        <w:footnoteReference w:id="1130"/>
      </w:r>
      <w:r>
        <w:rPr>
          <w:rFonts w:ascii="Amiri" w:hAnsi="Amiri" w:eastAsia="Amiri" w:cs="Amiri"/>
          <w:color w:val="111111"/>
          <w:sz w:val="28"/>
          <w:sz w:val="28"/>
          <w:szCs w:val="28"/>
          <w:rtl w:val="true"/>
          <w:lang w:bidi="ar-SA"/>
        </w:rPr>
        <w:t xml:space="preserve"> من المعاملات العقلائیّة، ولا نُسلِّم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8" w:name="pg13285_139224"/>
    </w:p>
    <w:p>
      <w:pPr>
        <w:pStyle w:val="BookText"/>
        <w:rPr/>
      </w:pPr>
      <w:bookmarkEnd w:id="598"/>
      <w:r>
        <w:rPr>
          <w:rFonts w:ascii="IRNazanin" w:hAnsi="IRNazanin" w:eastAsia="IRNazanin"/>
          <w:color w:val="111111"/>
          <w:sz w:val="28"/>
          <w:sz w:val="28"/>
          <w:szCs w:val="28"/>
          <w:rtl w:val="true"/>
          <w:lang w:bidi="fa-IR"/>
        </w:rPr>
        <w:t>انحصارها</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الحقّ المؤیّد بالدلیل، فیسهل الخطب فی صحّة أکثر المعاملاتالمستحدَثَة العقلائیّة فی عصرنا، کالبیمات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بیمه، وهی فارسیّة، ومعناها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البدنیّة والمالیّة وغیرهما، فما عنبعض الإعلام من إدراجها تحت العناوین المعهودة بالتوسعة فیها تکلّف مستغنیًعنه، مضافاً إلی المناقشة فیها نقضاً وحَلّاً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المعهودات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الأمثلة إن صحّت کانت صحّتها توسعةً فی المعهودات، لا أنّها معاملات اُخرغیرها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لا نُسلِّم خروج المعاملات العقلائیّة عن المعهودات الّتی هی عقلائیّة لیسإلّا، نعم، للشارع تصرّفات بجعل شرطٍ أو مانعٍ أو تخطئة مصداق، وهذا لا یُخرِجالمعهودات عن کونها عقلائیّة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حاجة إلی الدلیل الخاصّ لمشروعیّتها، بل کلّ معاملةٍ عقلائیّةٍ صحیحة، إلّا ما خرج بالدلیل الخاصّ، کما هو مقتضی العمومات</w:t>
      </w:r>
      <w:r>
        <w:rPr>
          <w:rFonts w:eastAsia="IRNazanin" w:cs="IRNazanin"/>
          <w:color w:val="111111"/>
          <w:sz w:val="28"/>
          <w:szCs w:val="28"/>
          <w:rtl w:val="true"/>
          <w:lang w:bidi="fa-IR"/>
        </w:rPr>
        <w:t>.</w:t>
      </w:r>
    </w:p>
    <w:p>
      <w:pPr>
        <w:pStyle w:val="Heading3"/>
        <w:numPr>
          <w:ilvl w:val="2"/>
          <w:numId w:val="1"/>
        </w:numPr>
        <w:rPr/>
      </w:pPr>
      <w:bookmarkStart w:id="599" w:name="__RefHeading___Toc2094088_2322387425"/>
      <w:bookmarkStart w:id="600" w:name="_Toc215"/>
      <w:bookmarkEnd w:id="599"/>
      <w:r>
        <w:rPr>
          <w:rtl w:val="true"/>
        </w:rPr>
        <w:t>لزوم عقد المزارعة ومبطلاته</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المزارعة من العقود اللازمة، لا تبطل إلّا بالتقایل أو الفسخ بخیار الشرط أو بخیار الاشتراط، أی تخلّف بعض الشروط المشترطة علی أحدهما، وتبطل أیضاً</w:t>
      </w:r>
      <w:r>
        <w:rPr>
          <w:rStyle w:val="FootnoteAnchor"/>
          <w:rtl w:val="true"/>
        </w:rPr>
        <w:footnoteReference w:id="1132"/>
      </w:r>
      <w:r>
        <w:rPr>
          <w:rFonts w:ascii="IRNazanin" w:hAnsi="IRNazanin" w:eastAsia="IRNazanin"/>
          <w:color w:val="111111"/>
          <w:sz w:val="28"/>
          <w:sz w:val="28"/>
          <w:szCs w:val="28"/>
          <w:rtl w:val="true"/>
          <w:lang w:bidi="fa-IR"/>
        </w:rPr>
        <w:t xml:space="preserve"> بخروج الأرض عن قابلیّة</w:t>
      </w:r>
      <w:r>
        <w:rPr>
          <w:rStyle w:val="FootnoteAnchor"/>
          <w:rtl w:val="true"/>
        </w:rPr>
        <w:footnoteReference w:id="113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الانتفاع</w:t>
      </w:r>
      <w:r>
        <w:rPr>
          <w:rStyle w:val="FootnoteAnchor"/>
          <w:rtl w:val="true"/>
        </w:rPr>
        <w:footnoteReference w:id="1134"/>
      </w:r>
      <w:r>
        <w:rPr>
          <w:rFonts w:ascii="IRNazanin" w:hAnsi="IRNazanin" w:eastAsia="IRNazanin"/>
          <w:color w:val="111111"/>
          <w:sz w:val="28"/>
          <w:sz w:val="28"/>
          <w:szCs w:val="28"/>
          <w:rtl w:val="true"/>
          <w:lang w:bidi="fa-IR"/>
        </w:rPr>
        <w:t xml:space="preserve"> لفقد الماء أو استیلائه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تبطل بموت أحدهما، فیقوم وارث</w:t>
      </w:r>
      <w:r>
        <w:rPr>
          <w:rStyle w:val="FootnoteAnchor"/>
          <w:rtl w:val="true"/>
        </w:rPr>
        <w:footnoteReference w:id="1135"/>
      </w:r>
      <w:r>
        <w:rPr>
          <w:rFonts w:ascii="IRNazanin" w:hAnsi="IRNazanin" w:eastAsia="IRNazanin"/>
          <w:color w:val="111111"/>
          <w:sz w:val="28"/>
          <w:sz w:val="28"/>
          <w:szCs w:val="28"/>
          <w:rtl w:val="true"/>
          <w:lang w:bidi="fa-IR"/>
        </w:rPr>
        <w:t xml:space="preserve"> المیّت منهما</w:t>
      </w:r>
      <w:r>
        <w:rPr>
          <w:rStyle w:val="FootnoteAnchor"/>
          <w:rtl w:val="true"/>
        </w:rPr>
        <w:footnoteReference w:id="1136"/>
      </w:r>
      <w:r>
        <w:rPr>
          <w:rFonts w:ascii="IRNazanin" w:hAnsi="IRNazanin" w:eastAsia="IRNazanin"/>
          <w:color w:val="111111"/>
          <w:sz w:val="28"/>
          <w:sz w:val="28"/>
          <w:szCs w:val="28"/>
          <w:rtl w:val="true"/>
          <w:lang w:bidi="fa-IR"/>
        </w:rPr>
        <w:t xml:space="preserve">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تبطل بموت العامل مع اشتراط</w:t>
      </w:r>
      <w:r>
        <w:rPr>
          <w:rStyle w:val="FootnoteAnchor"/>
          <w:rtl w:val="true"/>
        </w:rPr>
        <w:footnoteReference w:id="1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الاشتراط بمنزلة التقیید، أمّا لو کان بمعنی شرط الفعل فلا تبطل بتعذّرهالمزارعة، بل یثبت لصاحب الأرض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مصبّ العقد، أو کان علی نحو التقیید، أمّا إذا کان علی نحو الشرط فلایوجب تخلّفه إلّا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التقیید، وإلّا فلا تبطل بموته، ویکون للمالک خیار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قبل</w:t>
      </w:r>
      <w:bookmarkStart w:id="601" w:name="pg13285_139226"/>
    </w:p>
    <w:p>
      <w:pPr>
        <w:pStyle w:val="BookText"/>
        <w:rPr/>
      </w:pPr>
      <w:bookmarkEnd w:id="601"/>
      <w:r>
        <w:rPr>
          <w:rFonts w:ascii="Amiri" w:hAnsi="Amiri" w:eastAsia="Amiri" w:cs="Amiri"/>
          <w:color w:val="111111"/>
          <w:sz w:val="28"/>
          <w:sz w:val="28"/>
          <w:szCs w:val="28"/>
          <w:rtl w:val="true"/>
          <w:lang w:bidi="ar-SA"/>
        </w:rPr>
        <w:t>خروج الثمرة</w:t>
      </w:r>
      <w:r>
        <w:rPr>
          <w:rStyle w:val="FootnoteAnchor"/>
          <w:rtl w:val="true"/>
        </w:rPr>
        <w:footnoteReference w:id="1138"/>
      </w:r>
      <w:r>
        <w:rPr>
          <w:rFonts w:ascii="IRNazanin" w:hAnsi="IRNazanin" w:eastAsia="IRNazanin"/>
          <w:color w:val="111111"/>
          <w:sz w:val="28"/>
          <w:sz w:val="28"/>
          <w:szCs w:val="28"/>
          <w:rtl w:val="true"/>
          <w:lang w:bidi="fa-IR"/>
        </w:rPr>
        <w:t xml:space="preserve"> أم بعده</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تخرج حصّة العامل من الحاصل بعد الظهور عن ملکه بذلک، فیرثه ورثتهمع سائر حقوقه فیه، نعم، لا حقّ لهم فی إبقائه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انتقال حصّة العامل إلی ورثته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094090_2322387425"/>
      <w:bookmarkStart w:id="603" w:name="_Toc216"/>
      <w:bookmarkEnd w:id="602"/>
      <w:r>
        <w:rPr>
          <w:rtl w:val="true"/>
        </w:rPr>
        <w:t>حکم المزارعة المعاطاتیّة والإذنیّة</w:t>
      </w:r>
      <w:bookmarkEnd w:id="603"/>
    </w:p>
    <w:p>
      <w:pPr>
        <w:pStyle w:val="BookText"/>
        <w:rPr/>
      </w:pPr>
      <w:r>
        <w:rPr>
          <w:rFonts w:ascii="IRNazanin" w:hAnsi="IRNazanin" w:eastAsia="IRNazanin"/>
          <w:color w:val="111111"/>
          <w:sz w:val="28"/>
          <w:sz w:val="28"/>
          <w:szCs w:val="28"/>
          <w:rtl w:val="true"/>
          <w:lang w:bidi="fa-IR"/>
        </w:rPr>
        <w:t>وأمّا المزارعة المعاطاتیّة</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أنّها لازمة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الإذنیّة</w:t>
      </w:r>
      <w:r>
        <w:rPr>
          <w:rStyle w:val="FootnoteAnchor"/>
          <w:rtl w:val="true"/>
        </w:rPr>
        <w:footnoteReference w:id="1141"/>
      </w:r>
      <w:r>
        <w:rPr>
          <w:rFonts w:ascii="IRNazanin" w:hAnsi="IRNazanin" w:eastAsia="IRNazanin"/>
          <w:color w:val="111111"/>
          <w:sz w:val="28"/>
          <w:sz w:val="28"/>
          <w:szCs w:val="28"/>
          <w:rtl w:val="true"/>
          <w:lang w:bidi="fa-IR"/>
        </w:rPr>
        <w:t xml:space="preserve"> فیجوز</w:t>
      </w:r>
      <w:r>
        <w:rPr>
          <w:rStyle w:val="FootnoteAnchor"/>
          <w:rtl w:val="true"/>
        </w:rPr>
        <w:footnoteReference w:id="1142"/>
      </w:r>
      <w:r>
        <w:rPr>
          <w:rFonts w:ascii="IRNazanin" w:hAnsi="IRNazanin" w:eastAsia="IRNazanin"/>
          <w:color w:val="111111"/>
          <w:sz w:val="28"/>
          <w:sz w:val="28"/>
          <w:szCs w:val="28"/>
          <w:rtl w:val="true"/>
          <w:lang w:bidi="fa-IR"/>
        </w:rPr>
        <w:t xml:space="preserve"> فیها</w:t>
      </w:r>
      <w:r>
        <w:rPr>
          <w:rStyle w:val="FootnoteAnchor"/>
          <w:rtl w:val="true"/>
        </w:rPr>
        <w:footnoteReference w:id="1143"/>
      </w:r>
      <w:r>
        <w:rPr>
          <w:rFonts w:ascii="IRNazanin" w:hAnsi="IRNazanin" w:eastAsia="IRNazanin"/>
          <w:color w:val="111111"/>
          <w:sz w:val="28"/>
          <w:sz w:val="28"/>
          <w:szCs w:val="28"/>
          <w:rtl w:val="true"/>
          <w:lang w:bidi="fa-IR"/>
        </w:rPr>
        <w:t xml:space="preserve"> الرجوع دائماً</w:t>
      </w:r>
      <w:r>
        <w:rPr>
          <w:rStyle w:val="FootnoteAnchor"/>
          <w:rtl w:val="true"/>
        </w:rPr>
        <w:footnoteReference w:id="1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تکن من مصادیق المزارعة المصطلحة، وإلّا فهی أیضاً لازمة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إذا کان بعد الزرع  وکان البذر من العامل یمکن 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لزوم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إبقائه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یتعیّن إبقاوه، بل اللازم إمّا الإبقاء، وإمّا دفع قیمة البذر واُجرة العمل إذا أرادفصله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فرض جواز الرجوع ما ذکره غیر وجیه، کدلیله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لا یُترک مقتضی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لکنّها ضعیفة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حصول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4" w:name="pg13285_139228"/>
    </w:p>
    <w:p>
      <w:pPr>
        <w:pStyle w:val="BookText"/>
        <w:rPr/>
      </w:pPr>
      <w:bookmarkEnd w:id="604"/>
      <w:r>
        <w:rPr>
          <w:rFonts w:ascii="IRNazanin" w:hAnsi="IRNazanin" w:eastAsia="IRNazanin"/>
          <w:color w:val="111111"/>
          <w:sz w:val="28"/>
          <w:sz w:val="28"/>
          <w:szCs w:val="28"/>
          <w:rtl w:val="true"/>
          <w:lang w:bidi="fa-IR"/>
        </w:rPr>
        <w:t>الحاصل؛ لأنّ الإذن فی الشیء</w:t>
      </w:r>
      <w:r>
        <w:rPr>
          <w:rStyle w:val="FootnoteAnchor"/>
          <w:rtl w:val="true"/>
        </w:rPr>
        <w:footnoteReference w:id="1145"/>
      </w:r>
      <w:r>
        <w:rPr>
          <w:rFonts w:ascii="IRNazanin" w:hAnsi="IRNazanin" w:eastAsia="IRNazanin"/>
          <w:color w:val="111111"/>
          <w:sz w:val="28"/>
          <w:sz w:val="28"/>
          <w:szCs w:val="28"/>
          <w:rtl w:val="true"/>
          <w:lang w:bidi="fa-IR"/>
        </w:rPr>
        <w:t xml:space="preserve"> إذن</w:t>
      </w:r>
      <w:r>
        <w:rPr>
          <w:rStyle w:val="FootnoteAnchor"/>
          <w:rtl w:val="true"/>
        </w:rPr>
        <w:footnoteReference w:id="1146"/>
      </w:r>
      <w:r>
        <w:rPr>
          <w:rFonts w:ascii="IRNazanin" w:hAnsi="IRNazanin" w:eastAsia="IRNazanin"/>
          <w:color w:val="111111"/>
          <w:sz w:val="28"/>
          <w:sz w:val="28"/>
          <w:szCs w:val="28"/>
          <w:rtl w:val="true"/>
          <w:lang w:bidi="fa-IR"/>
        </w:rPr>
        <w:t xml:space="preserve"> فی لوازمه</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الإذن فی الشیء وإن کان إذناً فی لوازمه لکن لا مانع من الرجوع عنه، فلوأذن بالزراعة وإبقاء الزرع له الرجوع عنه قبل البلوغ، وله الأمر بإزالته بلا أرش، ولهأخذ اُجرة المثل لإبقائه إلی أن یبلغ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الکلام فی لزوم الإذن، وعدم جواز الرجوع عنه، لا فی تحقّقه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 اُجرة الأرض منه حینئذٍ، ویکون الحاصل کلّه للعامل</w:t>
      </w:r>
      <w:r>
        <w:rPr>
          <w:rFonts w:eastAsia="IRNazanin" w:cs="IRNazanin"/>
          <w:color w:val="111111"/>
          <w:sz w:val="28"/>
          <w:szCs w:val="28"/>
          <w:rtl w:val="true"/>
          <w:lang w:bidi="fa-IR"/>
        </w:rPr>
        <w:t>.</w:t>
      </w:r>
    </w:p>
    <w:p>
      <w:pPr>
        <w:pStyle w:val="Heading3"/>
        <w:numPr>
          <w:ilvl w:val="2"/>
          <w:numId w:val="1"/>
        </w:numPr>
        <w:rPr/>
      </w:pPr>
      <w:bookmarkStart w:id="605" w:name="__RefHeading___Toc2094092_2322387425"/>
      <w:bookmarkStart w:id="606" w:name="_Toc217"/>
      <w:bookmarkEnd w:id="605"/>
      <w:r>
        <w:rPr>
          <w:rtl w:val="true"/>
        </w:rPr>
        <w:t>الاستعارة والرجوع فی إعارة الأرض للمزارعة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استعار</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جواز الاستعارة للمزارعة والإجارة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جواز استعارة الأرض للمزارعة، وقد 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أنّه موضع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الإشکال فی صحّة المزارعة فی الأرض المستعارة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فرض صحّة الاستعارة للإجارة والمزارعة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استعارة الأرض للمزارعة محلّ منع، کما مرّ وجهه، وکذلک استعارتهاللإجارة؛ لاشتراکهما فی جهة المنع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للمزارعة</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أجری عقدها لزمت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للمعیر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إعارته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وجه للرجوع علی فرض صحّة الاستعارة للإجارة والمزارعة ولزومعقدهما؛ لأنّ الإذن لإیقاع العقد اللازم علی ملکه بمنزلة الإذن فی إتلاف ماله،سواء قلنا بتملیک المنافع فی المزارعة والإجارة أم بإیجاد إضافةٍ موجبةٍ للسلطنةعلیها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التزامه بالزراعة فی أرضه عدم جواز الرجوع إلی أن یبلغ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اُجرة المثل لأرضه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المستعِیر</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اُجرة ما بعد الرجوع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ما بعد الرجوع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استعارها للإجارة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الاستعارة للإجارة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فآجرها؛ 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ولا تتوقّف صحّة شیءٍ ممّا ذکر علی المبنی الّذی ذکره، بلیکون المقام نظیر ما لو دفع المالک إلی غیره مالاً لیشتری بها شیئاً لنفسه، أو یشتریعبداً فیعتقه عن نفسه فی أنّ إذن المالک فی هذه الاُمور یکون موجباً لانتقال الحصّةفی المزارعة، والاُجرة فی الإجارة، والشیء المشتری، والعبد المشتری، وهکذا الیدآناً ما، ومنه إلی المستعیر فی المقام، وإلی المشتری فی نظیره، إنّما الکلام فی نفوذإذن المالک، وقد تقدّم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یبتنی عن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أنّ الأقوی دخول العِوض فی کِیس مَن خرج عن ملکه المُعوَّض ،وإلّا لاتصدق المعاوضة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البجنوردی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الابتناء علی هذا المبنی، ومع ابتنائه أیضاً لا یبعد 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 هذا المبنی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الأقوی خلافه، والمسألة غیر مبتنیةٍ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نعم، لمالک الأرض الإذن للمستعیر لنقل المنافع إلی نفسه قبلالمزارعة فتصحّ المزارعة، لکنّه غیر ما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یبتنی علی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جواز کون العوض لغیر</w:t>
      </w:r>
      <w:bookmarkStart w:id="607" w:name="pg13285_139231"/>
    </w:p>
    <w:p>
      <w:pPr>
        <w:pStyle w:val="BookText"/>
        <w:rPr/>
      </w:pPr>
      <w:bookmarkEnd w:id="607"/>
      <w:r>
        <w:rPr>
          <w:rFonts w:ascii="IRNazanin" w:hAnsi="IRNazanin" w:eastAsia="IRNazanin"/>
          <w:color w:val="111111"/>
          <w:sz w:val="28"/>
          <w:sz w:val="28"/>
          <w:szCs w:val="28"/>
          <w:rtl w:val="true"/>
          <w:lang w:bidi="fa-IR"/>
        </w:rPr>
        <w:t>مالک</w:t>
      </w:r>
      <w:r>
        <w:rPr>
          <w:rStyle w:val="FootnoteAnchor"/>
          <w:rtl w:val="true"/>
        </w:rPr>
        <w:footnoteReference w:id="1151"/>
      </w:r>
      <w:r>
        <w:rPr>
          <w:rFonts w:ascii="Amiri" w:hAnsi="Amiri" w:eastAsia="Amiri" w:cs="Amiri"/>
          <w:color w:val="111111"/>
          <w:sz w:val="28"/>
          <w:sz w:val="28"/>
          <w:szCs w:val="28"/>
          <w:rtl w:val="true"/>
          <w:lang w:bidi="ar-SA"/>
        </w:rPr>
        <w:t xml:space="preserve"> المعوّض</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2094094_2322387425"/>
      <w:bookmarkStart w:id="609" w:name="_Toc218"/>
      <w:bookmarkEnd w:id="608"/>
      <w:r>
        <w:rPr>
          <w:rtl w:val="true"/>
        </w:rPr>
        <w:t>حکم اشتراط أحدهما علی الآخر شیئاً مضافاً إلی الحصّة</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شرط أحدهما علی الآخر شیئاً</w:t>
      </w:r>
      <w:r>
        <w:rPr>
          <w:rStyle w:val="FootnoteAnchor"/>
          <w:rtl w:val="true"/>
        </w:rPr>
        <w:footnoteReference w:id="1153"/>
      </w:r>
      <w:r>
        <w:rPr>
          <w:rFonts w:ascii="Amiri" w:hAnsi="Amiri" w:eastAsia="Amiri" w:cs="Amiri"/>
          <w:color w:val="111111"/>
          <w:sz w:val="28"/>
          <w:sz w:val="28"/>
          <w:szCs w:val="28"/>
          <w:rtl w:val="true"/>
          <w:lang w:bidi="ar-SA"/>
        </w:rPr>
        <w:t xml:space="preserve"> فی ذمّته</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تعیین مقداره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معلومیّته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الخارج من ذهبٍ أو فضّةٍ أو غیرهما مضافاً إلی حصّته من الحاصل صحّ، ولیس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قراره مشروطاً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اشترطا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0" w:name="pg13285_139232"/>
    </w:p>
    <w:p>
      <w:pPr>
        <w:pStyle w:val="BookText"/>
        <w:rPr/>
      </w:pPr>
      <w:bookmarkEnd w:id="610"/>
      <w:r>
        <w:rPr>
          <w:rFonts w:ascii="Amiri" w:hAnsi="Amiri" w:eastAsia="Amiri" w:cs="Amiri"/>
          <w:color w:val="111111"/>
          <w:sz w:val="28"/>
          <w:sz w:val="28"/>
          <w:szCs w:val="28"/>
          <w:rtl w:val="true"/>
          <w:lang w:bidi="ar-SA"/>
        </w:rPr>
        <w:t>بسلامة</w:t>
      </w:r>
      <w:r>
        <w:rPr>
          <w:rStyle w:val="FootnoteAnchor"/>
          <w:rtl w:val="true"/>
        </w:rPr>
        <w:footnoteReference w:id="1155"/>
      </w:r>
      <w:r>
        <w:rPr>
          <w:rFonts w:ascii="IRNazanin" w:hAnsi="IRNazanin" w:eastAsia="IRNazanin"/>
          <w:color w:val="111111"/>
          <w:sz w:val="28"/>
          <w:sz w:val="28"/>
          <w:szCs w:val="28"/>
          <w:rtl w:val="true"/>
          <w:lang w:bidi="fa-IR"/>
        </w:rPr>
        <w:t xml:space="preserve"> الحاصل</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أنّه مشروط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مشروط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یکن المتعارف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المراد بالسلامة مجرّد الحصول فی مقابل اللاحصول، ولا السلامة فی مقابلالعیب، بل الظاهر أنّ المراد بها الحصول بمقدارٍ یُترقّب بحیث لم یتلف شیء منه بآفةٍأو 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مقدارٍ معیّنٍ من الحاصل لأحدهما مع العلم ببقاء مقدارٍ آخر لیکون مشاعاً بینهما، فلا یعتبر إشاعة جمیع الحاصل بینهما علی الأقوی</w:t>
      </w:r>
      <w:r>
        <w:rPr>
          <w:rFonts w:eastAsia="IRNazanin" w:cs="IRNazanin"/>
          <w:color w:val="111111"/>
          <w:sz w:val="28"/>
          <w:szCs w:val="28"/>
          <w:rtl w:val="true"/>
          <w:lang w:bidi="fa-IR"/>
        </w:rPr>
        <w:t>.</w:t>
      </w:r>
    </w:p>
    <w:p>
      <w:pPr>
        <w:pStyle w:val="Heading3"/>
        <w:numPr>
          <w:ilvl w:val="2"/>
          <w:numId w:val="1"/>
        </w:numPr>
        <w:rPr/>
      </w:pPr>
      <w:bookmarkStart w:id="611" w:name="__RefHeading___Toc2094096_2322387425"/>
      <w:bookmarkStart w:id="612" w:name="_Toc219"/>
      <w:bookmarkEnd w:id="611"/>
      <w:r>
        <w:rPr>
          <w:rtl w:val="true"/>
        </w:rPr>
        <w:t>القسمة بعد استثناء مقدار البذر أو ما یُصرف</w:t>
      </w:r>
      <w:bookmarkEnd w:id="612"/>
    </w:p>
    <w:p>
      <w:pPr>
        <w:pStyle w:val="BookText"/>
        <w:rPr/>
      </w:pPr>
      <w:r>
        <w:rPr>
          <w:rFonts w:ascii="IRNazanin" w:hAnsi="IRNazanin" w:eastAsia="IRNazanin"/>
          <w:color w:val="111111"/>
          <w:sz w:val="28"/>
          <w:sz w:val="28"/>
          <w:szCs w:val="28"/>
          <w:rtl w:val="true"/>
          <w:lang w:bidi="fa-IR"/>
        </w:rPr>
        <w:t>کما یجوز استثناء مقدار البذر لمن کان منه، أو استثناء مقدار خراج السلطان، أو ما یصرف فی تعمیر الأرض ثمّ القسمة، وهل یکون قراره</w:t>
      </w:r>
      <w:r>
        <w:rPr>
          <w:rStyle w:val="FootnoteAnchor"/>
          <w:rtl w:val="true"/>
        </w:rPr>
        <w:footnoteReference w:id="1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استثناء مقدارٍ 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هذه</w:t>
      </w:r>
      <w:r>
        <w:rPr>
          <w:rStyle w:val="FootnoteAnchor"/>
          <w:rtl w:val="true"/>
        </w:rPr>
        <w:footnoteReference w:id="1158"/>
      </w:r>
      <w:r>
        <w:rPr>
          <w:rFonts w:ascii="Amiri" w:hAnsi="Amiri" w:eastAsia="Amiri" w:cs="Amiri"/>
          <w:color w:val="111111"/>
          <w:sz w:val="28"/>
          <w:sz w:val="28"/>
          <w:szCs w:val="28"/>
          <w:rtl w:val="true"/>
          <w:lang w:bidi="ar-SA"/>
        </w:rPr>
        <w:t xml:space="preserve"> الصورة</w:t>
      </w:r>
      <w:r>
        <w:rPr>
          <w:rStyle w:val="FootnoteAnchor"/>
          <w:rtl w:val="true"/>
        </w:rPr>
        <w:footnoteReference w:id="1159"/>
      </w:r>
      <w:r>
        <w:rPr>
          <w:rFonts w:ascii="Amiri" w:hAnsi="Amiri" w:eastAsia="Amiri" w:cs="Amiri"/>
          <w:color w:val="111111"/>
          <w:sz w:val="28"/>
          <w:sz w:val="28"/>
          <w:szCs w:val="28"/>
          <w:rtl w:val="true"/>
          <w:lang w:bidi="ar-SA"/>
        </w:rPr>
        <w:t xml:space="preserve"> مشروطاً بالسلامة</w:t>
      </w:r>
      <w:r>
        <w:rPr>
          <w:rStyle w:val="FootnoteAnchor"/>
          <w:rtl w:val="true"/>
        </w:rPr>
        <w:footnoteReference w:id="1160"/>
      </w:r>
      <w:r>
        <w:rPr>
          <w:rFonts w:ascii="IRNazanin" w:hAnsi="IRNazanin" w:eastAsia="IRNazanin"/>
          <w:color w:val="111111"/>
          <w:sz w:val="28"/>
          <w:sz w:val="28"/>
          <w:szCs w:val="28"/>
          <w:rtl w:val="true"/>
          <w:lang w:bidi="fa-IR"/>
        </w:rPr>
        <w:t>، کاستثناء الأرطال فی بیع الثمار  أوْ لا؟ وجهان</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الثانی فی غیر استثناء حصّته من الحاصل؛ وذلک لأنّ استثناء غیرالحصّة من قبیل اشتراط شیءٍ فی الذمّة، فلا وجه لورود التلف علیها، بخلافاستثناء حصّته من الحاصل، فإنّه من باب الکلّیّ فی المعیَّن، کاستثناء الأرطال فیالثمرة، وحکم مثل هذا الکلّی کون الخسارة وارداً علیهما،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أحمد الخونساری، 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بل لا موقع للثانی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الأوّل، بل لا وقع لإبداء الاحتمالَین مع فرض کون الاستثناء منالحاصل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الثانی مع إطلاق الشرط ولو ارتکازاً، وعدم اشتراط کونه من الحاصل،وإلّا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تلف الکلّ، أمّا مع تلف البعض فیُناط بالإطلاق، وعدمه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فی استثناء حصّةٍ من الحاصل والبذر الأوّل، وفی استثناء الخراجوالمصارف الثانی إذا کان المقصود اشتغال الذمّة، کمثل الذهب والفضّة، وإذاکان المقصود الإخراج من نفس الحاصل فلا وجه للتردید، إلّا أن یکون المقصودفی جمیع الصور حصول الحاصل، فالقرار مشروط بسلامة الحاصل حتّیفی الذهب والفضّة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والأوجه الأوّل، بل لا وجه ظاهراً للثانی؛ فإنّ الاستثناء من الحاصل، فلا مورد لهإلّا حیث یکون الحاصل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فی صورة نقصان الحاصل أو تعیّبه التنقیص من المستثنی بحسابه؛ لمکانالإشاعة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قرب الوجه الأوّل، فلو تلف نصف الحاصل مثلاً یُحسَب التالف علیالمستثنی والمستثنی منه بالنسبة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سلامة ذلک المقدار فلابدّ منه لصحّة الاستثناء، وکذا مقدار یکون مشاعاً بینهمالتحقّق شرط الإشاعة ولو فی بعض الحاصل، وأمّا الزائد علی ذلک فمبنیّ علیالاشتراط، کما مرّ نظیره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المتعارَف هو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الثانی فی صورة الإطلاق ولو ارتکازاً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هو الوجه الأوّل، فإنّه علی تقدیر التلف یحسب التالف علی المستثنیوالمستثنی منه بالنسبة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3285_139234"/>
    </w:p>
    <w:p>
      <w:pPr>
        <w:pStyle w:val="Heading3"/>
        <w:numPr>
          <w:ilvl w:val="2"/>
          <w:numId w:val="1"/>
        </w:numPr>
        <w:rPr/>
      </w:pPr>
      <w:bookmarkStart w:id="614" w:name="__RefHeading___Toc2094098_2322387425"/>
      <w:bookmarkStart w:id="615" w:name="_Toc220"/>
      <w:bookmarkEnd w:id="613"/>
      <w:bookmarkEnd w:id="614"/>
      <w:r>
        <w:rPr>
          <w:rtl w:val="true"/>
        </w:rPr>
        <w:t>إذا شرط مدّة معیّنة والزرع لم یبلغ</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شرط مدّةً معیّنةً یبلغ الحاصل فیها غالباً، فمضت والزرع باقٍ لم یبلغ فالظاهر أنّ للمالک</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وجوب الأرش لو اختار المالک القلع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بإزالته بلا أرش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إبقائه ومطالبة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الاُجرة إن رضی العامل بإعطائها، ولا یجب</w:t>
      </w:r>
      <w:r>
        <w:rPr>
          <w:rStyle w:val="FootnoteAnchor"/>
          <w:rtl w:val="true"/>
        </w:rPr>
        <w:footnoteReference w:id="1163"/>
      </w:r>
      <w:r>
        <w:rPr>
          <w:rFonts w:ascii="IRNazanin" w:hAnsi="IRNazanin" w:eastAsia="IRNazanin"/>
          <w:color w:val="111111"/>
          <w:sz w:val="28"/>
          <w:sz w:val="28"/>
          <w:szCs w:val="28"/>
          <w:rtl w:val="true"/>
          <w:lang w:bidi="fa-IR"/>
        </w:rPr>
        <w:t xml:space="preserve"> علیه الإبقاء بلا اُجرة</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مع الاُجرة إن کان العامل باذلاً لها، والحاصل أنّ الإبقاء بالاُجرة محتاج إلیمعاملةٍ جدیدةٍ برضاهما ولو بأزید من اُجرة المثل أو بأقلّ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مع الاُجرة أیضاً، بل یجوز له قلعه وإزالته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ومع الاُجرة، کما یظهر من مجموع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بذل العامل للاُجرة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ولا مع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یجب علیه الأرش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إرادة الإزالة؛ لعدم حقٍّ للزارع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المدّة،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مختلف الشیعة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المجموع للنووی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ذلک بتفریط الزارع أو من قبل الله</w:t>
      </w:r>
      <w:r>
        <w:rPr>
          <w:rStyle w:val="FootnoteAnchor"/>
          <w:rtl w:val="true"/>
        </w:rPr>
        <w:footnoteReference w:id="1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بتفریط الزرع ولم یتضرّر المالک بالبقاء ویتضرّر الزارع بالإزالة تؤدّیالاُجرة إلی البلوغ، فیشکل أن یکون للمالک الأمر بإزالته بلا أرش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کتأخیر المیاه، أو تغیّر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بتخییره بین القلع مع الأرش والبقاء مع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عرفت، خصوصاً إذا کان بتفریط الزارع، مع أنّه لا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لإلزامه العامل بالاُجرة بلا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الزارع علی المالک إبقاءه إلی البلوغ بلا اُجرةٍ أو معها إن مضت المدّة قبله لا یبعد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یشکل؛ لکون مثل هذا الشرط غَرریّاً، بل یشکل صحّة أصل العقد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هذا الشرط غَرّر بالجهالة وقت البلوغ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مدّة التأخیر علی فرضه معلومة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تعیین مدّة التأخیر، وإلّا فصحّة الشرط مشکلة، وفی صحّةالعقد وعدمها وجهان، الأقوی الصحّة، إلّا فی صورة التقیّد بنحووحدة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تعیین المدّة بأن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وإلّا فمشکل، بل صحّة العقد معهأیضاً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الشرط لکونه غَرریّاً باطل، والله أعلم، نعم، لو شرط استحقاقالإبقاء ولو بالاُجرة بلا تعلیق صحّ، لکنّه غیر ما هو محلّ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مدّة التأخیر علی فرضه معلومةً بحسب العادة، وإلّا فصحّة الشرط بلصحّة العقد معه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6" w:name="pg13285_139237"/>
    </w:p>
    <w:p>
      <w:pPr>
        <w:pStyle w:val="BookText"/>
        <w:rPr/>
      </w:pPr>
      <w:bookmarkEnd w:id="61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ووجوب</w:t>
      </w:r>
      <w:r>
        <w:rPr>
          <w:rStyle w:val="FootnoteAnchor"/>
          <w:rtl w:val="true"/>
        </w:rPr>
        <w:footnoteReference w:id="1166"/>
      </w:r>
      <w:r>
        <w:rPr>
          <w:rFonts w:ascii="IRNazanin" w:hAnsi="IRNazanin" w:eastAsia="IRNazanin"/>
          <w:color w:val="111111"/>
          <w:sz w:val="28"/>
          <w:sz w:val="28"/>
          <w:szCs w:val="28"/>
          <w:rtl w:val="true"/>
          <w:lang w:bidi="fa-IR"/>
        </w:rPr>
        <w:t xml:space="preserve"> الإبقاء علیه</w:t>
      </w:r>
      <w:r>
        <w:rPr>
          <w:rFonts w:eastAsia="IRNazanin" w:cs="IRNazanin"/>
          <w:color w:val="111111"/>
          <w:sz w:val="28"/>
          <w:szCs w:val="28"/>
          <w:rtl w:val="true"/>
          <w:lang w:bidi="fa-IR"/>
        </w:rPr>
        <w:t>.</w:t>
      </w:r>
    </w:p>
    <w:p>
      <w:pPr>
        <w:pStyle w:val="Heading3"/>
        <w:numPr>
          <w:ilvl w:val="2"/>
          <w:numId w:val="1"/>
        </w:numPr>
        <w:rPr/>
      </w:pPr>
      <w:bookmarkStart w:id="617" w:name="__RefHeading___Toc2094100_2322387425"/>
      <w:bookmarkStart w:id="618" w:name="_Toc221"/>
      <w:bookmarkEnd w:id="617"/>
      <w:r>
        <w:rPr>
          <w:rtl w:val="true"/>
        </w:rPr>
        <w:t>لو ترک الزارع الزرع حتّی انقضت المدّة</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الزارع الزرع بعد العقد وتسلیم الأرض إلیه حتّی انقضت المدّة ففی ضمانه اُجرة المثل</w:t>
      </w:r>
      <w:r>
        <w:rPr>
          <w:rStyle w:val="FootnoteAnchor"/>
          <w:rtl w:val="true"/>
        </w:rPr>
        <w:footnoteReference w:id="1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تنزیلاً لها منزلة الغصب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لکونها أقرب بما فات من مالک الأرض، وإمّا لکون الأرض مع عدم الزرعمغصوبةً تحت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أنّه یستقرّ علیه المسمّی فی الإجارة، أو عدم 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کون المزارعة إلّا تعهّداً والتزاماً من الطرفین بلا إیراثحقٍّ لأحدهما علی الآخر، وکون الأرض تحت ید العامل برضا المالک،وفیه 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أصلاً، غایة الأمر کونه آثماً بترک </w:t>
      </w:r>
    </w:p>
    <w:p>
      <w:pPr>
        <w:pStyle w:val="BookText"/>
        <w:rPr/>
      </w:pPr>
      <w:r>
        <w:rPr>
          <w:rFonts w:ascii="IRNazanin" w:hAnsi="IRNazanin" w:eastAsia="IRNazanin"/>
          <w:color w:val="111111"/>
          <w:sz w:val="28"/>
          <w:sz w:val="28"/>
          <w:szCs w:val="28"/>
          <w:rtl w:val="true"/>
          <w:lang w:bidi="fa-IR"/>
        </w:rPr>
        <w:t>تحصیل الحاصل، أو التفصیل بین ما إذا ترکه اختیاراً فیضمن، أو معذوراً</w:t>
      </w:r>
      <w:r>
        <w:rPr>
          <w:rStyle w:val="FootnoteAnchor"/>
          <w:rtl w:val="true"/>
        </w:rPr>
        <w:footnoteReference w:id="1168"/>
      </w:r>
      <w:r>
        <w:rPr>
          <w:rFonts w:ascii="IRNazanin" w:hAnsi="IRNazanin" w:eastAsia="IRNazanin"/>
          <w:color w:val="111111"/>
          <w:sz w:val="28"/>
          <w:sz w:val="28"/>
          <w:szCs w:val="28"/>
          <w:rtl w:val="true"/>
          <w:lang w:bidi="fa-IR"/>
        </w:rPr>
        <w:t xml:space="preserve"> فلا</w:t>
      </w:r>
      <w:r>
        <w:rPr>
          <w:rStyle w:val="FootnoteAnchor"/>
          <w:rtl w:val="true"/>
        </w:rPr>
        <w:footnoteReference w:id="1169"/>
      </w:r>
      <w:r>
        <w:rPr>
          <w:rFonts w:ascii="IRNazanin" w:hAnsi="IRNazanin" w:eastAsia="IRNazanin"/>
          <w:color w:val="111111"/>
          <w:sz w:val="28"/>
          <w:sz w:val="28"/>
          <w:szCs w:val="28"/>
          <w:rtl w:val="true"/>
          <w:lang w:bidi="fa-IR"/>
        </w:rPr>
        <w:t>، أو ضمانه ما یعادل</w:t>
      </w:r>
      <w:r>
        <w:rPr>
          <w:rStyle w:val="FootnoteAnchor"/>
          <w:rtl w:val="true"/>
        </w:rPr>
        <w:footnoteReference w:id="1170"/>
      </w:r>
      <w:r>
        <w:rPr>
          <w:rFonts w:ascii="Amiri" w:hAnsi="Amiri" w:eastAsia="Amiri" w:cs="Amiri"/>
          <w:color w:val="111111"/>
          <w:sz w:val="28"/>
          <w:sz w:val="28"/>
          <w:szCs w:val="28"/>
          <w:rtl w:val="true"/>
          <w:lang w:bidi="ar-SA"/>
        </w:rPr>
        <w:t xml:space="preserve"> الحصّة</w:t>
      </w:r>
      <w:r>
        <w:rPr>
          <w:rStyle w:val="FootnoteAnchor"/>
          <w:rtl w:val="true"/>
        </w:rPr>
        <w:footnoteReference w:id="1171"/>
      </w:r>
      <w:r>
        <w:rPr>
          <w:rFonts w:ascii="IRNazanin" w:hAnsi="IRNazanin" w:eastAsia="IRNazanin"/>
          <w:color w:val="111111"/>
          <w:sz w:val="28"/>
          <w:sz w:val="28"/>
          <w:szCs w:val="28"/>
          <w:rtl w:val="true"/>
          <w:lang w:bidi="fa-IR"/>
        </w:rPr>
        <w:t xml:space="preserve"> المسمّاة من الثلث أو النصف أو غیرهما بحسب التخمین فی تلک السنة، أو ضمانه بمقدار تلک الحصّة</w:t>
      </w:r>
      <w:r>
        <w:rPr>
          <w:rStyle w:val="FootnoteAnchor"/>
          <w:rtl w:val="true"/>
        </w:rPr>
        <w:footnoteReference w:id="1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القول باقتضاء المزارعة الشرکة، کما یأتی منه فی المسألة الخامسةعشرة؛ وعلیه فیجب علی العامل إعطاء نصف البذر علی المالک إن کان البذر علیه،وإن کان علی المالک فعلیه إعطاء نصفه علی العامل بعدما یأخذ اُجرة الأرضوالعمل منه حسب السهم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منفعة الأرض من نصفٍ أو ثلثٍ ومن قیمة عمل الزارع، أو الفرق بین ما إذا اطّلع المالک علی ترکه للزرع فلم یفسخ المعاملة؛ لتدارک استیفاء منفعة أرضه فلا یضمن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وبین صورة عدم اطّلاعه إلی أن فات وقت الزرع فیضمن،   </w:t>
      </w:r>
    </w:p>
    <w:p>
      <w:pPr>
        <w:pStyle w:val="BookText"/>
        <w:rPr/>
      </w:pPr>
      <w:r>
        <w:rPr>
          <w:rFonts w:ascii="IRNazanin" w:hAnsi="IRNazanin" w:eastAsia="IRNazanin"/>
          <w:color w:val="111111"/>
          <w:sz w:val="28"/>
          <w:sz w:val="28"/>
          <w:szCs w:val="28"/>
          <w:rtl w:val="true"/>
          <w:lang w:bidi="fa-IR"/>
        </w:rPr>
        <w:t>وجوه</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وجوه اُخر، منها ما اختاره بعض مشایخنا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کان ترکه اختیاراًضمن الأقلّ من المِثل للأرض، وما کان یستحقّه من الحاصل علی فرض حصوله؛لأنّ حقّه إن کان أقلّ فقد التزم بعدم استحقاقه بأزید منه، وإن کان أکثر فلا یُعطیأزید من اُجرة‌المثل؛ لمکان فساد المزارعة، وأمّا إن کان الترک لا عن اختیاره ففیصورة اطّلاع المالک بالحال وعدم فسخه لم یضمن الزارع بشیء، وفی فرض عدماطّلاعه ضَمِن الزارع أقلّ من اُجرة المثل للأرض، وما کانت حصّته علی تقدیرحصول الزرع عادة، وذهب بعض المرحومین من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الخونساری والسیّد الخمینی وغیرهما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تعلیقاتهم فی تلک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التصالح، ولاریب أنّه أحوط، ورعایة الاحتیاط فی حقّ الناس سبیل النجاة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وبعضها أقوال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التفصیل بین ما إذا کانت الأرض بید الزارع وما إذا کانت بیدالمالک، وعلی الثانی فقد یطّلع المالک علی ترک العامل للزرع، وقد لا یطّلع إلیفوات وقته، ففی الصورة الاُولی والثالثة یثبت الضمان علی العامل لاُجرة المثل،ولا ضمان 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فظاهر بل صریح جماعةٍ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الأوجه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الصحیح إن کانت الأرض بید العامل إلی انقضاء المدّة، کما هو ظاهرالفرض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الأوفق بقاعدة الید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والمناقشة فی شمول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والإتلاف، والضرر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مدفوعة،والتفصیل موکول إلی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مع فرض تسلیم الأرض، وکذلک ضمان النقص الحاصل بترکالزرع فی هذا 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المعوّل مع کون الأرض تحت استیلاء العامل، 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فی مفروض المسألة، وهو کون الأرض بید الزارع إلی انقضاء المدّة،نعم، لو کانت الأرض تحت استیلاء المالک دونه فلا 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الأقرب فی ما هو المفروض من تسلیم الأرض إلیه، الظاهر فی کونها تحتید العامل واستیلائه فی تلک المدّة، بل الظاهر ضمان النقص الحاصل بسبب ترکالزرع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w:t>
      </w:r>
      <w:r>
        <w:rPr>
          <w:rStyle w:val="FootnoteAnchor"/>
          <w:rtl w:val="true"/>
        </w:rPr>
        <w:footnoteReference w:id="1175"/>
      </w:r>
      <w:r>
        <w:rPr>
          <w:rFonts w:ascii="IRNazanin" w:hAnsi="IRNazanin" w:eastAsia="IRNazanin"/>
          <w:color w:val="111111"/>
          <w:sz w:val="28"/>
          <w:sz w:val="28"/>
          <w:szCs w:val="28"/>
          <w:rtl w:val="true"/>
          <w:lang w:bidi="fa-IR"/>
        </w:rPr>
        <w:t xml:space="preserve">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 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     .     .     .     .     .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یضمن</w:t>
      </w:r>
      <w:r>
        <w:rPr>
          <w:rStyle w:val="FootnoteAnchor"/>
          <w:rtl w:val="true"/>
        </w:rPr>
        <w:footnoteReference w:id="1176"/>
      </w:r>
      <w:r>
        <w:rPr>
          <w:rFonts w:ascii="IRNazanin" w:hAnsi="IRNazanin" w:eastAsia="IRNazanin"/>
          <w:color w:val="111111"/>
          <w:sz w:val="28"/>
          <w:sz w:val="28"/>
          <w:szCs w:val="28"/>
          <w:rtl w:val="true"/>
          <w:lang w:bidi="fa-IR"/>
        </w:rPr>
        <w:t>النقص</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هو الصحیح علی التفصیل المزبور آنفاً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بسبب ترک الزرع إذا حصل نقص، واستظهر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الدروس للشهید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مسالک الأفهام للشهید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الحدائق الناضرة </w:t>
      </w:r>
      <w:r>
        <w:rPr>
          <w:rFonts w:eastAsia="IRNazanin" w:cs="IRNazanin"/>
          <w:color w:val="111111"/>
          <w:sz w:val="28"/>
          <w:szCs w:val="28"/>
          <w:rtl w:val="true"/>
          <w:lang w:bidi="fa-IR"/>
        </w:rPr>
        <w:t>:</w:t>
      </w:r>
      <w:r>
        <w:rPr>
          <w:rFonts w:eastAsia="IRNazanin" w:cs="IRNazanin"/>
          <w:color w:val="111111"/>
          <w:sz w:val="28"/>
          <w:szCs w:val="28"/>
          <w:lang w:bidi="fa-IR"/>
        </w:rPr>
        <w:t>21/315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وربّما یستقرب الثالث، ویمکن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بالرابع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الأوجه هو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الأوجه الرابع، لکن لا یُترک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الأوجه هو الأوّل إن کانت الأرض فی تلک المدّة تحت ید العامل واستیلائه،وأمّا مع کونها تحت استیلاء المالک أو هما فضمانه مطلقاً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التصالح والتراضی إذا کانت الأرض فی تلک المدّة تحت ید العامل واستیلائه، وإلّا فضمانه مطلقاً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أوجهها الأوّل إذا کانت الأرض بید العامل إلی آخر الوقت، کما هو مفروضالمتن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الوجه مبنیّ علی کون المزارعة من المعاوضات، ووقوع المعاوضة بین منفعةالأرض وعمل العامل، ولکن لا یبعد أن تکون المزارعة من أقسام المشارکات، بلهو الظاهر؛ وعلیه فلیست هی من سنخ إجارة الأرض، ولا من سنخ استئجارالعامل، فلا یثبت ضمان إلّا فی صورة تصرّف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الأوّل فی صورة کون الأرض تحت ید العامل، إلّا أن یکون المسمّی أقلّ،والأحوط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وأضعفها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کلّه إذا لم یکن الترک بسبب عذرٍ عامّ، وإلّا فیکشف عن بطلان المعاملة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المطلب بأن امتنع المالک من تسلیم الأرض بعد العقد فللعامل الفسخ ، ومع عدمه ففی ضمان المالک ما یعادل حصّته من منفعة الأرض ، أو ما یعادل حصّته من الحاصل</w:t>
      </w:r>
      <w:r>
        <w:rPr>
          <w:rStyle w:val="FootnoteAnchor"/>
          <w:rtl w:val="true"/>
        </w:rPr>
        <w:footnoteReference w:id="1179"/>
      </w:r>
      <w:r>
        <w:rPr>
          <w:rFonts w:ascii="IRNazanin" w:hAnsi="IRNazanin" w:eastAsia="IRNazanin"/>
          <w:color w:val="111111"/>
          <w:sz w:val="28"/>
          <w:sz w:val="28"/>
          <w:szCs w:val="28"/>
          <w:rtl w:val="true"/>
          <w:lang w:bidi="fa-IR"/>
        </w:rPr>
        <w:t xml:space="preserve"> بحسب التخمین ، أو التفصیل بین صورة العذر وعدمه ، أو عدم الضمان</w:t>
      </w:r>
      <w:r>
        <w:rPr>
          <w:rStyle w:val="FootnoteAnchor"/>
          <w:rtl w:val="true"/>
        </w:rPr>
        <w:footnoteReference w:id="1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قلنا به فی الفرض الأوّل بدعوی الفرق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بالقواعد هو الأخیر؛ لعدم تفویت المالک علیه ملکاً فعلیّاً بعد الجزم بأنّالزارع لا یکون مالک المنفعة، بل هو سلطان علی الانتفاع بحصّته من الحاصل علیفرض الوجود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أوجهها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صدرالدین الصدر، البروجردی، أحمد الخونساری، 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قوّة الأخیر وإن کان التصالح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أوجهها 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الأخیر، لأنّ الأرض تحت ید المالک، ولا موجب للضمان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أوجهها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لعدم وجود سببٍ للضمان من الید أو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التخلّص بالتصالح، وإن کان الأخیر 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بعد الاوّل الأخیر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أقربها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هو الأخیر، إن لم یکن المالک فی مقام الظلم والطغیان، وإلّا فیرجع إلیالحاکم الشرعی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أوجهها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التصالح، وإن کان الأخیر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والأخیر 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3285_139243"/>
    </w:p>
    <w:p>
      <w:pPr>
        <w:pStyle w:val="Heading3"/>
        <w:numPr>
          <w:ilvl w:val="2"/>
          <w:numId w:val="1"/>
        </w:numPr>
        <w:rPr/>
      </w:pPr>
      <w:bookmarkStart w:id="620" w:name="__RefHeading___Toc2094102_2322387425"/>
      <w:bookmarkStart w:id="621" w:name="_Toc222"/>
      <w:bookmarkEnd w:id="619"/>
      <w:bookmarkEnd w:id="620"/>
      <w:r>
        <w:rPr>
          <w:rtl w:val="true"/>
        </w:rPr>
        <w:t>إذا غصَب الأرض غاصب</w:t>
      </w:r>
      <w:bookmarkEnd w:id="62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غصب الأرض بعد عقد المزارعة غاصب ولم یمکن الاسترداد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ذلک قبل تسلیم الأرض إلی العامل تخیّر بین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الفسخ</w:t>
      </w:r>
      <w:r>
        <w:rPr>
          <w:rStyle w:val="FootnoteAnchor"/>
          <w:rtl w:val="true"/>
        </w:rPr>
        <w:footnoteReference w:id="1181"/>
      </w:r>
      <w:r>
        <w:rPr>
          <w:rFonts w:ascii="IRNazanin" w:hAnsi="IRNazanin" w:eastAsia="IRNazanin"/>
          <w:color w:val="111111"/>
          <w:sz w:val="28"/>
          <w:sz w:val="28"/>
          <w:szCs w:val="28"/>
          <w:rtl w:val="true"/>
          <w:lang w:bidi="fa-IR"/>
        </w:rPr>
        <w:t xml:space="preserve"> وعدمه</w:t>
      </w:r>
      <w:r>
        <w:rPr>
          <w:rStyle w:val="FootnoteAnchor"/>
          <w:rtl w:val="true"/>
        </w:rPr>
        <w:footnoteReference w:id="1182"/>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     .     .     .     .     .     .     .     . </w:t>
      </w:r>
    </w:p>
    <w:p>
      <w:pPr>
        <w:pStyle w:val="BookText"/>
        <w:rPr/>
      </w:pPr>
      <w:r>
        <w:rPr>
          <w:rFonts w:ascii="IRNazanin" w:hAnsi="IRNazanin" w:eastAsia="IRNazanin"/>
          <w:color w:val="111111"/>
          <w:sz w:val="28"/>
          <w:sz w:val="28"/>
          <w:szCs w:val="28"/>
          <w:rtl w:val="true"/>
          <w:lang w:bidi="fa-IR"/>
        </w:rPr>
        <w:t>وإن کان بعده لم یکن له الفسخ</w:t>
      </w:r>
      <w:r>
        <w:rPr>
          <w:rStyle w:val="FootnoteAnchor"/>
          <w:rtl w:val="true"/>
        </w:rPr>
        <w:footnoteReference w:id="1183"/>
      </w:r>
      <w:r>
        <w:rPr>
          <w:rFonts w:ascii="IRNazanin" w:hAnsi="IRNazanin" w:eastAsia="IRNazanin"/>
          <w:color w:val="111111"/>
          <w:sz w:val="28"/>
          <w:sz w:val="28"/>
          <w:szCs w:val="28"/>
          <w:rtl w:val="true"/>
          <w:lang w:bidi="fa-IR"/>
        </w:rPr>
        <w:t>، وهل یضمن</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مع عدم الفسخ، سواء کان ذلک لأجل عدم ثبوت حقّه له ـ کما فیالفرض الثانی ـ أم لأجل عدم اختیاره إیّاه، کما فی أحد الشِقّین من الفرضالأوّل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هو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منفعة الأرض فی تلک المدّة للمالک فقط، أو یضمن له بمقدار حصّته من النصف أو الثلث من منفعة الأرض، ویضمن له أیضاً مقدار قیمة حصّته من عمل العامل حیث فوّته علیه، ویضمن للعامل أیضاً مقدار حصّته من منفعة الأرض؟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صدرالدین الصدر، البروجردی،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أوّلهما أوجههما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ضمانه لهما جمعاً باُجرة المثل، والأحوط أن تُقَسَّم علیهما بالتصالح علیما یقتضیه التخمین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هو الوجه الأوّل، وإن کان الأحوط التصالح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لِمَا ذُکِر فی محلّه من ضمان الغاصب للمنافع الغیر المستوفاةأیضاً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والأحوط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الأوّل، والأحوط التصالح والتراضی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أن تُقَسَّم علیهما بالتصالح علی ما یقتضیه التخمین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أقربیّة الوجه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2" w:name="pg13285_139246"/>
    </w:p>
    <w:p>
      <w:pPr>
        <w:pStyle w:val="BookText"/>
        <w:rPr/>
      </w:pPr>
      <w:bookmarkEnd w:id="622"/>
      <w:r>
        <w:rPr>
          <w:rFonts w:ascii="IRNazanin" w:hAnsi="IRNazanin" w:eastAsia="IRNazanin"/>
          <w:color w:val="111111"/>
          <w:sz w:val="28"/>
          <w:sz w:val="28"/>
          <w:szCs w:val="28"/>
          <w:rtl w:val="true"/>
          <w:lang w:bidi="fa-IR"/>
        </w:rPr>
        <w:t>ویحتمل</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المتّجه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لکلٍّ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یعادل حصّته من الحاصل بحسب التخمین</w:t>
      </w:r>
      <w:r>
        <w:rPr>
          <w:rFonts w:eastAsia="IRNazanin" w:cs="IRNazanin"/>
          <w:color w:val="111111"/>
          <w:sz w:val="28"/>
          <w:szCs w:val="28"/>
          <w:rtl w:val="true"/>
          <w:lang w:bidi="fa-IR"/>
        </w:rPr>
        <w:t>.</w:t>
      </w:r>
    </w:p>
    <w:p>
      <w:pPr>
        <w:pStyle w:val="Heading3"/>
        <w:numPr>
          <w:ilvl w:val="2"/>
          <w:numId w:val="1"/>
        </w:numPr>
        <w:rPr/>
      </w:pPr>
      <w:bookmarkStart w:id="623" w:name="__RefHeading___Toc2094104_2322387425"/>
      <w:bookmarkStart w:id="624" w:name="_Toc223"/>
      <w:bookmarkEnd w:id="623"/>
      <w:r>
        <w:rPr>
          <w:rtl w:val="true"/>
        </w:rPr>
        <w:t>إذا تعدّی الزارع ما عیّن له من الزرع</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عیّن المالک</w:t>
      </w:r>
      <w:r>
        <w:rPr>
          <w:rStyle w:val="FootnoteAnchor"/>
          <w:rtl w:val="true"/>
        </w:rPr>
        <w:footnoteReference w:id="1186"/>
      </w:r>
      <w:r>
        <w:rPr>
          <w:rFonts w:ascii="Amiri" w:hAnsi="Amiri" w:eastAsia="Amiri" w:cs="Amiri"/>
          <w:color w:val="111111"/>
          <w:sz w:val="28"/>
          <w:sz w:val="28"/>
          <w:szCs w:val="28"/>
          <w:rtl w:val="true"/>
          <w:lang w:bidi="ar-SA"/>
        </w:rPr>
        <w:t xml:space="preserve"> نوعاً من الزرع من حنطةٍ أو شعیرٍ أو  غیرهما تعیّن، ولم یَجُزْ للزارع التعدّی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تعدّی</w:t>
      </w:r>
      <w:r>
        <w:rPr>
          <w:rStyle w:val="FootnoteAnchor"/>
          <w:rtl w:val="true"/>
        </w:rPr>
        <w:footnoteReference w:id="118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إلی</w:t>
      </w:r>
      <w:r>
        <w:rPr>
          <w:rStyle w:val="FootnoteAnchor"/>
          <w:rtl w:val="true"/>
        </w:rPr>
        <w:footnoteReference w:id="1188"/>
      </w:r>
      <w:r>
        <w:rPr>
          <w:rFonts w:ascii="IRNazanin" w:hAnsi="IRNazanin" w:eastAsia="IRNazanin"/>
          <w:color w:val="111111"/>
          <w:sz w:val="28"/>
          <w:sz w:val="28"/>
          <w:szCs w:val="28"/>
          <w:rtl w:val="true"/>
          <w:lang w:bidi="fa-IR"/>
        </w:rPr>
        <w:t xml:space="preserve"> غیره</w:t>
      </w:r>
      <w:r>
        <w:rPr>
          <w:rStyle w:val="FootnoteAnchor"/>
          <w:rtl w:val="true"/>
        </w:rPr>
        <w:footnoteReference w:id="1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الصورة إذا کان التعیین بنحو التقیید والعنوانیّة فالمزارعة باطلة، وللمالکاُجرة الأرض وغرامة النقص الوارد علیها من قبل ذلک الزرع، قلیلاً کان بالنسبة إلیما عیّنه أو کثیراً، وله قلع الزرع أو بقاؤه باُجرةٍ أو بدونها بالنسبة إلی ما بقی إلی زمانبلوغ الزرع، وإذا کان بنحو الشرط فالمالک مخیّر بین الفسخ فیکون حاله حالالتقیید فی جمیع ما ذکرنا، وبین الإمضاء فتترتّب علیه آثار المزارعة الصحیحة مناستحقاق کلّ واحدٍ من المالک والعامل لحصّته الّتی عیّنت له، وفی صورة بطلانالمزارعة من جهة التقیید أو الفسخ فما قلنا من استحقاق المالک لاُجرة الأرض فیماإذا کان البذر للعامل فیکون الزرع والحاصل له، وأمّا إذا کان البذر للمالک فیکونالزرع والحاصل له، ولا یستحقّ العامل شیئاً حتّی اُجرة المثل لعمله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التعیین علی وجه الشرطیّة فمع التعدّی یتخیّر المالک بین الفسخ والإقرار،ومع عدم الفسخ یأخذ حصّته من الحاصل، وإن کان علی وجه القیدیّة کان له اُجرةمثل أرضه، ولو صارت ناقصةً بواسطة الزرع له أرش نقصها علی الزارع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علم المالک به بعد بلوغ الحاصل فلیس له إلّا المطالبةباُجرة مثل المنفعة الفائتة من الأرض، وأمّا الحاصل فهو للعامل إن کان البذر له، وإنکان للمالک فله المطالبة ببدله أیضاً، وعلی تقدیر البذل کان الحاصل للعامل أیضاً،ولیست له مطالبة المالک باُجرة العمل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علم به قبل بلوغ الحاصل فله المطالبة ببدل المنفعة الفائتة، وإلزام العامل بقلع الزرع أو إبقائه بالاُجرة، أو مجّاناً إذاکان البذر له، وأمّا إذا کان للمالک فله المطالبة ببدل المنفعة الفائتة وبدل البذر أیضاً،فإن دفع بدله کان حکمه حکم ما إذا کان البذر له من أوّل الأمر، هذا کلّه إذا کانالتعیین بعنوان التقیید، وأمّا إذا کان بعنوان الاشتراط فإن تنازل المالک عن شرطهفهو، وإلّا فسخ العقد وجری علیه حکم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المختصر النافع للمحقّق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إرشاد الأذهان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اللمعةالدمشقیّة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مجمع الفائدة للأردبیلی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إن کان ما زرع أضرَّ ممّا عیّنه المالک </w:t>
      </w:r>
    </w:p>
    <w:p>
      <w:pPr>
        <w:pStyle w:val="BookText"/>
        <w:rPr/>
      </w:pPr>
      <w:r>
        <w:rPr>
          <w:rFonts w:ascii="IRNazanin" w:hAnsi="IRNazanin" w:eastAsia="IRNazanin"/>
          <w:color w:val="111111"/>
          <w:sz w:val="28"/>
          <w:sz w:val="28"/>
          <w:szCs w:val="28"/>
          <w:rtl w:val="true"/>
          <w:lang w:bidi="fa-IR"/>
        </w:rPr>
        <w:t>کان المالک مخیّراً بین الفسخ وأخذ اُجرة المثل</w:t>
      </w:r>
      <w:r>
        <w:rPr>
          <w:rStyle w:val="FootnoteAnchor"/>
          <w:rtl w:val="true"/>
        </w:rPr>
        <w:footnoteReference w:id="1190"/>
      </w:r>
      <w:r>
        <w:rPr>
          <w:rFonts w:ascii="IRNazanin" w:hAnsi="IRNazanin" w:eastAsia="IRNazanin"/>
          <w:color w:val="111111"/>
          <w:sz w:val="28"/>
          <w:sz w:val="28"/>
          <w:szCs w:val="28"/>
          <w:rtl w:val="true"/>
          <w:lang w:bidi="fa-IR"/>
        </w:rPr>
        <w:t xml:space="preserve"> للأرض، والإمضاء وأخذ الحصّة من المزروع مع أرش النقص الحاصل من الأضرّ، وإن کان أقلّ ضرراً لزم وأخذ الحصّة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أخذ اُجرة المثل للأرض مطلقاً؛ لأنّ ما زرع غیر ما وقع علیه العقد، فلا یجوز أخذ الحصّة منه مطلقاً، والأقوی</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بعد کون المفروض ـ هو صورة علم المالک بعد بلوغ الحاصل ـ هوالتفصیل من أوّل الأمر بین کون التعیین علی وجه الشرطیّة، أو علی نحو القیدیّة،ففی الأوّل یتخیّر المالک بین أخذ اُجرة مثل المنفعة الفائتة من الأرض، وأخذحصّته من الحاصل فیما إذا کان البذر من العامل، وفی الثانی یتعیّن له أخذ اُجرةمثل الأرض، نعم، لو صارت ناقصةً بواسطة زرعٍ غیر ما هو المعیّن یثبت لهأرش النقص علی الزارع أیضاً، وأمّا ما یُستفاد من المتن من فرض صورةٍثالثةٍ خارجةٍ عن صورتَی الاشتراط والتقیید فیدفعه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الصورة ترجع لا محالةإلی إحدی الصورتَین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علم أنّ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المقصود مطلق الزرع، وأنّ الغرض من التعیین</w:t>
      </w:r>
      <w:r>
        <w:rPr>
          <w:rStyle w:val="FootnoteAnchor"/>
          <w:rtl w:val="true"/>
        </w:rPr>
        <w:footnoteReference w:id="1192"/>
      </w:r>
      <w:r>
        <w:rPr>
          <w:rFonts w:ascii="Amiri" w:hAnsi="Amiri" w:eastAsia="Amiri" w:cs="Amiri"/>
          <w:color w:val="111111"/>
          <w:sz w:val="28"/>
          <w:sz w:val="28"/>
          <w:szCs w:val="28"/>
          <w:rtl w:val="true"/>
          <w:lang w:bidi="ar-SA"/>
        </w:rPr>
        <w:t xml:space="preserve"> ملاحظة مصلحة الأرض</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یکون المعیّن فی الحقیقة هذا، وکلّ ما یکون أقلّ ضرراً منه،وإلّا فلا یبعد التخییر بین الفسخ وأخذ اُجرة المثل، أو الإمضاء وأخذ الحصّةمن دون أرش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ما یوجب ضرراً فیها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 من التخییر </w:t>
      </w:r>
    </w:p>
    <w:p>
      <w:pPr>
        <w:pStyle w:val="BookText"/>
        <w:rPr/>
      </w:pPr>
      <w:r>
        <w:rPr>
          <w:rFonts w:ascii="IRNazanin" w:hAnsi="IRNazanin" w:eastAsia="IRNazanin"/>
          <w:color w:val="111111"/>
          <w:sz w:val="28"/>
          <w:sz w:val="28"/>
          <w:szCs w:val="28"/>
          <w:rtl w:val="true"/>
          <w:lang w:bidi="fa-IR"/>
        </w:rPr>
        <w:t>بین الأمرین</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فی هذا الفرض تعیّن أخذ الحصّة مع أرش النقص الحاصل منالأرض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فی هذه الصورة استحقاق أخذ الحصّة مع أرش النقص الحاصل منزرع الأضرّ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المقصود مطلق الزرع فیستحقّ الحصّة، وحیث تضرّر فی أرضهفیستحقّ مطالبة الأرش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کون المزروع أضرّ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وتعیّن الشرکة فی صورة  کونه أقلّ ضرراً، لکنّ التحقیق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ذلک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لغرضٍ  متعلّقٍ بالنوع الخاصّ لا 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قلّة الضرر وکثرته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w:t>
      </w:r>
      <w:r>
        <w:rPr>
          <w:rStyle w:val="FootnoteAnchor"/>
          <w:rtl w:val="true"/>
        </w:rPr>
        <w:footnoteReference w:id="1195"/>
      </w:r>
      <w:r>
        <w:rPr>
          <w:rFonts w:ascii="IRNazanin" w:hAnsi="IRNazanin" w:eastAsia="IRNazanin"/>
          <w:color w:val="111111"/>
          <w:sz w:val="28"/>
          <w:sz w:val="28"/>
          <w:szCs w:val="28"/>
          <w:rtl w:val="true"/>
          <w:lang w:bidi="fa-IR"/>
        </w:rPr>
        <w:t xml:space="preserve"> یکون</w:t>
      </w:r>
      <w:r>
        <w:rPr>
          <w:rStyle w:val="FootnoteAnchor"/>
          <w:rtl w:val="true"/>
        </w:rPr>
        <w:footnoteReference w:id="1196"/>
      </w:r>
      <w:r>
        <w:rPr>
          <w:rFonts w:ascii="IRNazanin" w:hAnsi="IRNazanin" w:eastAsia="IRNazanin"/>
          <w:color w:val="111111"/>
          <w:sz w:val="28"/>
          <w:sz w:val="28"/>
          <w:szCs w:val="28"/>
          <w:rtl w:val="true"/>
          <w:lang w:bidi="fa-IR"/>
        </w:rPr>
        <w:t xml:space="preserve"> التعیین علی وجه التقیید والعنوانیّة، أو یکون علی وجه تعدّد المطلوب والشرطیّة</w:t>
      </w:r>
      <w:r>
        <w:rPr>
          <w:rStyle w:val="FootnoteAnchor"/>
          <w:rtl w:val="true"/>
        </w:rPr>
        <w:footnoteReference w:id="1197"/>
      </w:r>
      <w:r>
        <w:rPr>
          <w:rFonts w:ascii="IRNazanin" w:hAnsi="IRNazanin" w:eastAsia="IRNazanin"/>
          <w:color w:val="111111"/>
          <w:sz w:val="28"/>
          <w:sz w:val="28"/>
          <w:szCs w:val="28"/>
          <w:rtl w:val="true"/>
          <w:lang w:bidi="fa-IR"/>
        </w:rPr>
        <w:t>، فعلی الأوّل إذا</w:t>
      </w:r>
      <w:r>
        <w:rPr>
          <w:rStyle w:val="FootnoteAnchor"/>
          <w:rtl w:val="true"/>
        </w:rPr>
        <w:footnoteReference w:id="1198"/>
      </w:r>
      <w:r>
        <w:rPr>
          <w:rFonts w:ascii="Amiri" w:hAnsi="Amiri" w:eastAsia="Amiri" w:cs="Amiri"/>
          <w:color w:val="111111"/>
          <w:sz w:val="28"/>
          <w:sz w:val="28"/>
          <w:szCs w:val="28"/>
          <w:rtl w:val="true"/>
          <w:lang w:bidi="ar-SA"/>
        </w:rPr>
        <w:t xml:space="preserve"> خالف ما عیّن </w:t>
      </w:r>
    </w:p>
    <w:p>
      <w:pPr>
        <w:pStyle w:val="BookText"/>
        <w:rPr/>
      </w:pPr>
      <w:r>
        <w:rPr>
          <w:rFonts w:ascii="IRNazanin" w:hAnsi="IRNazanin" w:eastAsia="IRNazanin"/>
          <w:color w:val="111111"/>
          <w:sz w:val="28"/>
          <w:sz w:val="28"/>
          <w:szCs w:val="28"/>
          <w:rtl w:val="true"/>
          <w:lang w:bidi="fa-IR"/>
        </w:rPr>
        <w:t>فبالنسبة إلیه یکون، کما لو ترک الزرع أصلاً حتّی انقضت المدّة فیجری فیه الوجوه الستّة</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احتمال جریان بعضها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فی تلک المسألة ما هو الأقرب والأوجه منها، فکذا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علیه إلّا ضمان اُجرة مثل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المسألة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الزرع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البذر من المالک فهو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ویستحقّ العامل اُجرة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للعامل اُجرة مطلقاً؛ إذ لا یستند عمله إلی مالک الأرض؛ لأنّه لم یأتِ بماعقد علیه، وما أتی به فغیر مضمونٍ علی المالک؛ لعدم استناده إلیه بعقدٍ أو استیفاء،ومن هنا ظهر أنّه لا فرق بین علم الزارع بالتعیین وعدمه، والتعلیل بإقدامه فی هذهالصورة علی هتک حرمة   عمله تعلیل بما لا یحتاج إلیه؛ لأنّه تعلیل بوجود المانعفی صورة عدم وجود المقتضی؛ لأنّه لا سبب لضمان المالک اُجرة عمل الزارع فیمالا عقد علیه ولا استیفاء له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یستحقّ، من غیر فرقٍ بین صورتَی العلم والجهل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إشکالٍ 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علمه</w:t>
      </w:r>
      <w:r>
        <w:rPr>
          <w:rStyle w:val="FootnoteAnchor"/>
          <w:rtl w:val="true"/>
        </w:rPr>
        <w:footnoteReference w:id="1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حتّی فی صورة 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وفی صورة 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صورة جهله؛ لأنّ جهل العامل بعدم جواز ذلک التصرّف لا یوجباستحقاق الاُجرة للعمل الغیر المأذون من المالک، ولا فرق فیما أتی به من الأعمالبین أن یکون مشترکاً بین المأتیّ به وما أعرض عنه، أو یکون مختصّاً بأحدهما؛ لأنّالمجموع عمل غیر مأذونٍ فیه، وأمّا المالک فلیس له زائداً علی الزرع الموجود إلّاالتفاوت بین المستوفاة وما فات منه من منفعة الأرض، ولا تجری فیه الوجوه الستّةالمتقدّمة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بالتعیین وتعمّده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لإقدامه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علی هتک حرمة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البذر للعامل کان الزرع له، ویستحقّ المالک علیه اُجرة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مضافاً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ما استحقّه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یستحقّ اُجرة الأرض فقط، ولا یستحقّ شیئاً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المسألة السابقة أنّ الأقوی فی صورة ترک الزارع الزراعة ضمان منافعالأرض لو کانت الأرض تحت استیلاء الزارع، فالضمان فی المقام ضمان الید، سواءاستوفی منفعته أم لم یستوفِ، ولا موجب لضمانین هنا، ولو جوّزناه فی المنافعالمتضادّة، وإن کان الأقوی عدمه هناک أیضاً، وقد تقدّم فی الإجارة؛ فعلیه لا یستحقّالمالک أزید من اُجرة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ما استقربناهُ من الوجه الأوّل لا وجه لاستحقاق شیءٍ آخر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بعض الوجوه المتقدّمة،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یضرّ استلزامه</w:t>
      </w:r>
      <w:r>
        <w:rPr>
          <w:rStyle w:val="FootnoteAnchor"/>
          <w:rtl w:val="true"/>
        </w:rPr>
        <w:footnoteReference w:id="1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وتقدّم الإشکال فی ما ذکره فی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 للمالک من قبل أرضه مرّتین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ضمان المنافع الفائتة بسبب قبض العین مضمونة، ومن جهة تصرّفه فیهابغیر طریق المأذون فیه من صاحبها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بیَّنّا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محلّه؛ لأنّه من جهتین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 التحقیق، مع ما قلنا فی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خلاف مدلول صحیحة أبی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إذا علم فی الأثناء فبالنسبة إلی الزمان الباقی یکون المالک مخیّراً بینالإبقاء مع الاُجرة أو مجّاناً وبین القلع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الإجارة أنّ المضمون من عینٍ واحدةٍ فی زمانٍ واحدٍ لا یکون أکثر من   منفعةٍ واحدة، نعم، مع الاختلاف هو الأکثر قیمة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تعدّد الجهة هنا، وثبوت اُجرة المثل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 ذکرنا نظیر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202"/>
      </w:r>
      <w:r>
        <w:rPr>
          <w:rFonts w:ascii="IRNazanin" w:hAnsi="IRNazanin" w:eastAsia="IRNazanin"/>
          <w:color w:val="111111"/>
          <w:sz w:val="28"/>
          <w:sz w:val="28"/>
          <w:szCs w:val="28"/>
          <w:rtl w:val="true"/>
          <w:lang w:bidi="fa-IR"/>
        </w:rPr>
        <w:t xml:space="preserve"> فی الإجارة</w:t>
      </w:r>
      <w:r>
        <w:rPr>
          <w:rStyle w:val="FootnoteAnchor"/>
          <w:rtl w:val="true"/>
        </w:rPr>
        <w:footnoteReference w:id="1203"/>
      </w:r>
      <w:r>
        <w:rPr>
          <w:rFonts w:ascii="Amiri" w:hAnsi="Amiri" w:eastAsia="Amiri" w:cs="Amiri"/>
          <w:color w:val="111111"/>
          <w:sz w:val="28"/>
          <w:sz w:val="28"/>
          <w:szCs w:val="28"/>
          <w:rtl w:val="true"/>
          <w:lang w:bidi="ar-SA"/>
        </w:rPr>
        <w:t xml:space="preserve">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الثانی</w:t>
      </w:r>
      <w:r>
        <w:rPr>
          <w:rStyle w:val="FootnoteAnchor"/>
          <w:rtl w:val="true"/>
        </w:rPr>
        <w:footnoteReference w:id="1204"/>
      </w:r>
      <w:r>
        <w:rPr>
          <w:rFonts w:ascii="IRNazanin" w:hAnsi="IRNazanin" w:eastAsia="IRNazanin"/>
          <w:color w:val="111111"/>
          <w:sz w:val="28"/>
          <w:sz w:val="28"/>
          <w:szCs w:val="28"/>
          <w:rtl w:val="true"/>
          <w:lang w:bidi="fa-IR"/>
        </w:rPr>
        <w:t xml:space="preserve"> یکون المالک مخیّراً بین أن یفسخ المعاملة ـ لتخلّف شرطه، فیأخذ اُجرة المثل</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ما مضی من الزمان بعد تسلیم العین، وإن فسخ المالک فله الإلزامبالقلع، وله الإبقاء مع رضا صاحب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البذر من العامل واختار الفسخ فعلیه اُجرة المثل للأرض بالنسبة إلیالزمان المتقدّم، وبعد الفسخ فللمالک أن یأمر بالقلع، ولهما التراضی بالبقاء علی ماتراضیا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ما مضی، وأمّا بالنسبة إلی غیره فیُقدَّم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وحال الزرع الموجود حینئذٍ ما  ذکرنا من کونه لمن له البذر ـ وبین أن لا یفسخ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ویأخذ حصّته من الزرع</w:t>
      </w:r>
    </w:p>
    <w:p>
      <w:pPr>
        <w:pStyle w:val="BookText"/>
        <w:rPr/>
      </w:pPr>
      <w:r>
        <w:rPr>
          <w:rFonts w:ascii="IRNazanin" w:hAnsi="IRNazanin" w:eastAsia="IRNazanin"/>
          <w:color w:val="111111"/>
          <w:sz w:val="28"/>
          <w:sz w:val="28"/>
          <w:szCs w:val="28"/>
          <w:rtl w:val="true"/>
          <w:lang w:bidi="fa-IR"/>
        </w:rPr>
        <w:t>الموجود بإسقاط حقّ شرطه، وبین أن لا یفسخ، ولکن</w:t>
      </w:r>
      <w:r>
        <w:rPr>
          <w:rStyle w:val="FootnoteAnchor"/>
          <w:rtl w:val="true"/>
        </w:rPr>
        <w:footnoteReference w:id="1206"/>
      </w:r>
      <w:r>
        <w:rPr>
          <w:rFonts w:ascii="IRNazanin" w:hAnsi="IRNazanin" w:eastAsia="IRNazanin"/>
          <w:color w:val="111111"/>
          <w:sz w:val="28"/>
          <w:sz w:val="28"/>
          <w:szCs w:val="28"/>
          <w:rtl w:val="true"/>
          <w:lang w:bidi="fa-IR"/>
        </w:rPr>
        <w:t>لا یسقط</w:t>
      </w:r>
      <w:r>
        <w:rPr>
          <w:rStyle w:val="FootnoteAnchor"/>
          <w:rtl w:val="true"/>
        </w:rPr>
        <w:footnoteReference w:id="1207"/>
      </w:r>
      <w:r>
        <w:rPr>
          <w:rFonts w:ascii="Amiri" w:hAnsi="Amiri" w:eastAsia="Amiri" w:cs="Amiri"/>
          <w:color w:val="111111"/>
          <w:sz w:val="28"/>
          <w:sz w:val="28"/>
          <w:szCs w:val="28"/>
          <w:rtl w:val="true"/>
          <w:lang w:bidi="ar-SA"/>
        </w:rPr>
        <w:t xml:space="preserve"> حقّ شرطه أیضاً، بل یُغرّم</w:t>
      </w:r>
      <w:r>
        <w:rPr>
          <w:rStyle w:val="FootnoteAnchor"/>
          <w:rtl w:val="true"/>
        </w:rPr>
        <w:footnoteReference w:id="1208"/>
      </w:r>
      <w:r>
        <w:rPr>
          <w:rFonts w:ascii="IRNazanin" w:hAnsi="IRNazanin" w:eastAsia="IRNazanin"/>
          <w:color w:val="111111"/>
          <w:sz w:val="28"/>
          <w:sz w:val="28"/>
          <w:szCs w:val="28"/>
          <w:rtl w:val="true"/>
          <w:lang w:bidi="fa-IR"/>
        </w:rPr>
        <w:t xml:space="preserve"> العامل</w:t>
      </w:r>
      <w:r>
        <w:rPr>
          <w:rStyle w:val="FootnoteAnchor"/>
          <w:rtl w:val="true"/>
        </w:rPr>
        <w:footnoteReference w:id="1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وجه للغرامة 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للغرامة فی المقام حتّی بالنسبة إلی ما به التفاوت، مع فرض عدم الفسخ،وکون الحاصل مشترکاً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أمکن التفکیک عرفاً فی مورد خیار تخلّف الشرط بین الالتزام بالمعاملة فیالجملة وإعمال الخیار من جهة اُخری فیکون إسقاطاً للحقّ من جهةٍ، وإعمالاً له مناُخری، ولکنّه مشکل؛ لأنّ المُنساق عرفاً وحدة الحقّ، مع أنّه علی فرض صحّته لایجری علی ما استقربناه من الوجوه السِتّة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بعض الوجوه الستّة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الزرع الموجود</w:t>
      </w:r>
      <w:bookmarkStart w:id="625" w:name="pg13285_139257"/>
    </w:p>
    <w:p>
      <w:pPr>
        <w:pStyle w:val="BookText"/>
        <w:rPr/>
      </w:pPr>
      <w:bookmarkEnd w:id="625"/>
      <w:r>
        <w:rPr>
          <w:rFonts w:ascii="IRNazanin" w:hAnsi="IRNazanin" w:eastAsia="IRNazanin"/>
          <w:color w:val="111111"/>
          <w:sz w:val="28"/>
          <w:sz w:val="28"/>
          <w:szCs w:val="28"/>
          <w:rtl w:val="true"/>
          <w:lang w:bidi="fa-IR"/>
        </w:rPr>
        <w:t>کما مرّ من کونه لمالک البذر</w:t>
      </w:r>
      <w:r>
        <w:rPr>
          <w:rStyle w:val="FootnoteAnchor"/>
          <w:rtl w:val="true"/>
        </w:rPr>
        <w:footnoteReference w:id="1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یکون بینهما بمقتضی العقد المفروض عدم فسخه وعدم تقیّد متعلّقهبمفاد الشرط، وأمّا تغریم العامل فإن صحّ فإنّما یصحّ علی ما به التفاوتبین الزرعین، لا علی ترک الزرع الخاصّ، کما هو ظاهر العبارة، لکنّه محلّإشکالٍ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اشتراکهما فی الحاصل فی صورة عدم الفسخ، کما هو المفروض، بناءًعلی مبنی الاشتراک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فرض عدم الفسخ فالحصّة مشترکة بینهما لا محالة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بقاء العقد، کما هو المفروض یکون بینهما بحسب ما عیّنّاه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2094106_2322387425"/>
      <w:bookmarkStart w:id="627" w:name="_Toc224"/>
      <w:bookmarkEnd w:id="626"/>
      <w:r>
        <w:rPr>
          <w:rtl w:val="true"/>
        </w:rPr>
        <w:t>لو زارع علی أرضٍ لا ماء لها</w:t>
      </w:r>
      <w:bookmarkEnd w:id="62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زارع علی أرضٍ لا ماءَ لها فعلاً، لکن أمکن تحصیله بعلاجٍ من حفر ساقیةٍ أو بئرٍ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الزارع عالماً بالحال صحّ ولزم، وإن کان جاهلاً کان له خیار الفسخ</w:t>
      </w:r>
      <w:r>
        <w:rPr>
          <w:rStyle w:val="FootnoteAnchor"/>
          <w:rtl w:val="true"/>
        </w:rPr>
        <w:footnoteReference w:id="1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بطلان المعاملة؛ لجهالة وصف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عُدّ ذلک ضرراً أو عیباً، أو کان هناک شرط ضمنیّ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الصبر ضرراً علی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لتخلّف الوصف فیما إذا کان العقد مبنیّاً علی أنّ لها الماء فعلاً، کما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التحصیل خلاف المتعارف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 ذلک عیباً، أو نحو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8" w:name="pg13285_139258"/>
    </w:p>
    <w:p>
      <w:pPr>
        <w:pStyle w:val="BookText"/>
        <w:rPr/>
      </w:pPr>
      <w:bookmarkEnd w:id="628"/>
      <w:r>
        <w:rPr>
          <w:rFonts w:ascii="IRNazanin" w:hAnsi="IRNazanin" w:eastAsia="IRNazanin"/>
          <w:color w:val="111111"/>
          <w:sz w:val="28"/>
          <w:sz w:val="28"/>
          <w:szCs w:val="28"/>
          <w:rtl w:val="true"/>
          <w:lang w:bidi="fa-IR"/>
        </w:rPr>
        <w:t>وکذا</w:t>
      </w:r>
      <w:r>
        <w:rPr>
          <w:rStyle w:val="FootnoteAnchor"/>
          <w:rtl w:val="true"/>
        </w:rPr>
        <w:footnoteReference w:id="1212"/>
      </w:r>
      <w:r>
        <w:rPr>
          <w:rFonts w:ascii="IRNazanin" w:hAnsi="IRNazanin" w:eastAsia="IRNazanin"/>
          <w:color w:val="111111"/>
          <w:sz w:val="28"/>
          <w:sz w:val="28"/>
          <w:szCs w:val="28"/>
          <w:rtl w:val="true"/>
          <w:lang w:bidi="fa-IR"/>
        </w:rPr>
        <w:t xml:space="preserve"> لو کان الماء مستولیاً علیها وأمکن قطعه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یمکن التحصیل فی الصورة الاُولی أو القطع فی الثانیة کان باطلاً، سواء کان الزارع عالماً أم جاهلاً، وکذا لو انقطع فی الأثناء ولم یمکن تحصیله ،أو استولی علیها ولم یمکن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بالصحّة مع علمه بالحال، ولا وجه له وإن أمکن الانتفاع بها بغیر الزرع؛ لاختصاص المزارعة بالانتفاع بالزرع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استأجر أرضاً للزراعة</w:t>
      </w:r>
      <w:r>
        <w:rPr>
          <w:rStyle w:val="FootnoteAnchor"/>
          <w:rtl w:val="true"/>
        </w:rPr>
        <w:footnoteReference w:id="1213"/>
      </w:r>
      <w:r>
        <w:rPr>
          <w:rFonts w:ascii="IRNazanin" w:hAnsi="IRNazanin" w:eastAsia="IRNazanin"/>
          <w:color w:val="111111"/>
          <w:sz w:val="28"/>
          <w:sz w:val="28"/>
          <w:szCs w:val="28"/>
          <w:rtl w:val="true"/>
          <w:lang w:bidi="fa-IR"/>
        </w:rPr>
        <w:t xml:space="preserve"> مع علمه بعدم الماء وعدم إمکان تحصیله أمکن الصحّة؛ لعدم اختصاص الإجارة بالانتفاع بالزرع، إلّا أن یکون علی وجه التقیید فیکون باطلاً أیضاً</w:t>
      </w:r>
      <w:r>
        <w:rPr>
          <w:rFonts w:eastAsia="IRNazanin" w:cs="IRNazanin"/>
          <w:color w:val="111111"/>
          <w:sz w:val="28"/>
          <w:szCs w:val="28"/>
          <w:rtl w:val="true"/>
          <w:lang w:bidi="fa-IR"/>
        </w:rPr>
        <w:t>.</w:t>
      </w:r>
    </w:p>
    <w:p>
      <w:pPr>
        <w:pStyle w:val="Heading3"/>
        <w:numPr>
          <w:ilvl w:val="2"/>
          <w:numId w:val="1"/>
        </w:numPr>
        <w:rPr/>
      </w:pPr>
      <w:bookmarkStart w:id="629" w:name="__RefHeading___Toc2094108_2322387425"/>
      <w:bookmarkStart w:id="630" w:name="_Toc225"/>
      <w:bookmarkEnd w:id="629"/>
      <w:r>
        <w:rPr>
          <w:rtl w:val="true"/>
        </w:rPr>
        <w:t>تعیین من علیه البذر</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صحّة المزارعة بین أن یکون البذر من المالک أو العامل أو منهما، ولابدّ من تعیین ذلک، إلّا أن یکون هناک معتاد ینصرف إلیه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فرق بین أن تکون الأرض مختصّةً بالزارع</w:t>
      </w:r>
      <w:r>
        <w:rPr>
          <w:rStyle w:val="FootnoteAnchor"/>
          <w:rtl w:val="true"/>
        </w:rPr>
        <w:footnoteReference w:id="1214"/>
      </w:r>
      <w:r>
        <w:rPr>
          <w:rFonts w:ascii="Amiri" w:hAnsi="Amiri" w:eastAsia="Amiri" w:cs="Amiri"/>
          <w:color w:val="111111"/>
          <w:sz w:val="28"/>
          <w:sz w:val="28"/>
          <w:szCs w:val="28"/>
          <w:rtl w:val="true"/>
          <w:lang w:bidi="ar-SA"/>
        </w:rPr>
        <w:t>، أو مشترکةً</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المزارعة بین العامل وشریکه فی الأرض بالنسبة إلی حصّة الشریک لا إشکالفیه، وأمّا بالنسبة إلی حصّة نفسه فلا تصحّ، إلّا إذا کان البذر من الشریک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بینه</w:t>
      </w:r>
      <w:r>
        <w:rPr>
          <w:rStyle w:val="FootnoteAnchor"/>
          <w:rtl w:val="true"/>
        </w:rPr>
        <w:footnoteReference w:id="1216"/>
      </w:r>
      <w:r>
        <w:rPr>
          <w:rFonts w:ascii="IRNazanin" w:hAnsi="IRNazanin" w:eastAsia="IRNazanin"/>
          <w:color w:val="111111"/>
          <w:sz w:val="28"/>
          <w:sz w:val="28"/>
          <w:szCs w:val="28"/>
          <w:rtl w:val="true"/>
          <w:lang w:bidi="fa-IR"/>
        </w:rPr>
        <w:t xml:space="preserve"> وبین العامل</w:t>
      </w:r>
      <w:r>
        <w:rPr>
          <w:rStyle w:val="FootnoteAnchor"/>
          <w:rtl w:val="true"/>
        </w:rPr>
        <w:footnoteReference w:id="1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حصّة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یعتبر فی المزارعة کون الأرض من أحدهما، والعمل من الآخر، ومعذلک تصحّ المزارعة فی الأرض المشترکة بالنسبة إلی حصّة المزارع، کما تصحّ فیماإذا کانت الأرض منهما والعمل منهما أیضاً فإنّه یرجع حینئذٍ إلی مزارعَتین، وکلّواحدٍ مزارعٌ فی نصیبه، وعامل بالنسبة إلی نصیب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یلزم أن یکون تمام العمل علی العامل، فیجوز کونه علیهما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وحینئذٍ تصحّ المزارعة بالنسبة إلی مقدار عمل العامل فقط، نعم، لو کان البذر أوالبقر أو هما معاً من العامل فتصحّ المزارعة فی الکلّ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الحال فی سائر المصارف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Style w:val="FootnoteAnchor"/>
          <w:rtl w:val="true"/>
        </w:rPr>
        <w:footnoteReference w:id="1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المزارعة کون الأرض من أحد المتعاقدین، والعمل من الآخر، وأمّاغیرهما فهی متوقّفة علی ما شرط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     .     .     .     .     .     .     .     .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هنا</w:t>
      </w:r>
      <w:r>
        <w:rPr>
          <w:rStyle w:val="FootnoteAnchor"/>
          <w:rtl w:val="true"/>
        </w:rPr>
        <w:footnoteReference w:id="1219"/>
      </w:r>
      <w:r>
        <w:rPr>
          <w:rFonts w:ascii="Amiri" w:hAnsi="Amiri" w:eastAsia="Amiri" w:cs="Amiri"/>
          <w:color w:val="111111"/>
          <w:sz w:val="28"/>
          <w:sz w:val="28"/>
          <w:szCs w:val="28"/>
          <w:rtl w:val="true"/>
          <w:lang w:bidi="ar-SA"/>
        </w:rPr>
        <w:t xml:space="preserve"> 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Style w:val="FootnoteAnchor"/>
          <w:rtl w:val="true"/>
        </w:rPr>
        <w:footnoteReference w:id="1220"/>
      </w:r>
      <w:r>
        <w:rPr>
          <w:rFonts w:ascii="IRNazanin" w:hAnsi="IRNazanin" w:eastAsia="IRNazanin"/>
          <w:color w:val="111111"/>
          <w:sz w:val="28"/>
          <w:sz w:val="28"/>
          <w:szCs w:val="28"/>
          <w:rtl w:val="true"/>
          <w:lang w:bidi="fa-IR"/>
        </w:rPr>
        <w:t>، والبذر، والعمل، والعوامل، فیصحّ أن یکون</w:t>
      </w:r>
      <w:r>
        <w:rPr>
          <w:rStyle w:val="FootnoteAnchor"/>
          <w:rtl w:val="true"/>
        </w:rPr>
        <w:footnoteReference w:id="1221"/>
      </w:r>
      <w:r>
        <w:rPr>
          <w:rFonts w:ascii="IRNazanin" w:hAnsi="IRNazanin" w:eastAsia="IRNazanin"/>
          <w:color w:val="111111"/>
          <w:sz w:val="28"/>
          <w:sz w:val="28"/>
          <w:szCs w:val="28"/>
          <w:rtl w:val="true"/>
          <w:lang w:bidi="fa-IR"/>
        </w:rPr>
        <w:t xml:space="preserve"> من أحدهما</w:t>
      </w:r>
      <w:r>
        <w:rPr>
          <w:rStyle w:val="FootnoteAnchor"/>
          <w:rtl w:val="true"/>
        </w:rPr>
        <w:footnoteReference w:id="1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المتیقّن فی المزارعة ما تضمّنه صحیح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عنالمزارعة؟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النفقة منک، والأرض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الثمار،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غیر هذا المورد الاُولیإتمامها بعقد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فی المزارعة کون الأرض من أحدهما، والعمل من الآخر، وأمّا البذروالعوامل فبحسب ما 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القدر المقطوع هو کون الأرض من أحدهما، والعمل من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     .     .     .</w:t>
      </w:r>
      <w:bookmarkStart w:id="631" w:name="pg13285_139261"/>
    </w:p>
    <w:p>
      <w:pPr>
        <w:pStyle w:val="BookText"/>
        <w:rPr/>
      </w:pPr>
      <w:bookmarkEnd w:id="631"/>
      <w:r>
        <w:rPr>
          <w:rFonts w:ascii="IRNazanin" w:hAnsi="IRNazanin" w:eastAsia="IRNazanin"/>
          <w:color w:val="111111"/>
          <w:sz w:val="28"/>
          <w:sz w:val="28"/>
          <w:szCs w:val="28"/>
          <w:rtl w:val="true"/>
          <w:lang w:bidi="fa-IR"/>
        </w:rPr>
        <w:t>ومن</w:t>
      </w:r>
      <w:r>
        <w:rPr>
          <w:rStyle w:val="FootnoteAnchor"/>
          <w:rtl w:val="true"/>
        </w:rPr>
        <w:footnoteReference w:id="1223"/>
      </w:r>
      <w:r>
        <w:rPr>
          <w:rFonts w:ascii="IRNazanin" w:hAnsi="IRNazanin" w:eastAsia="IRNazanin"/>
          <w:color w:val="111111"/>
          <w:sz w:val="28"/>
          <w:sz w:val="28"/>
          <w:szCs w:val="28"/>
          <w:rtl w:val="true"/>
          <w:lang w:bidi="fa-IR"/>
        </w:rPr>
        <w:t xml:space="preserve"> الآخر البقیّة</w:t>
      </w:r>
      <w:r>
        <w:rPr>
          <w:rStyle w:val="FootnoteAnchor"/>
          <w:rtl w:val="true"/>
        </w:rPr>
        <w:footnoteReference w:id="1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فیما کان الأرض والعمل من واحد إتمامه بالصلح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ولکنّ الغالب کون الأرض من المالک والعمل من العامل، فینزَّل الإطلاقعلیه لو لم تکن قرینة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أن یکون من کلٍّ منهما اثنان منها، بل یجوز أن یکون من أحدهما بعض أحدها ومن الآخر البقیّة، کما یجوز الاشتراک فی الکلّ، فهی علی حسب ما یشترطان، ولا یلزم علی مَن علیه البذر دفع عینه، فیجوز له دفع قیمته، وکذا بالنسبة إلی العوامل، کما لا یلزم مباشرة العامل بنفسه، فیجوز له أخذ الأجیر علی العمل إلّا مع الشرط</w:t>
      </w:r>
      <w:r>
        <w:rPr>
          <w:rFonts w:eastAsia="IRNazanin" w:cs="IRNazanin"/>
          <w:color w:val="111111"/>
          <w:sz w:val="28"/>
          <w:szCs w:val="28"/>
          <w:rtl w:val="true"/>
          <w:lang w:bidi="fa-IR"/>
        </w:rPr>
        <w:t>.</w:t>
      </w:r>
    </w:p>
    <w:p>
      <w:pPr>
        <w:pStyle w:val="Heading3"/>
        <w:numPr>
          <w:ilvl w:val="2"/>
          <w:numId w:val="1"/>
        </w:numPr>
        <w:rPr/>
      </w:pPr>
      <w:bookmarkStart w:id="632" w:name="__RefHeading___Toc2094110_2322387425"/>
      <w:bookmarkStart w:id="633" w:name="_Toc226"/>
      <w:bookmarkEnd w:id="632"/>
      <w:r>
        <w:rPr>
          <w:rtl w:val="true"/>
        </w:rPr>
        <w:t>حکم عقد المزارعة بین أزید من اثنین</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w:t>
      </w:r>
      <w:r>
        <w:rPr>
          <w:rStyle w:val="FootnoteAnchor"/>
          <w:rtl w:val="true"/>
        </w:rPr>
        <w:footnoteReference w:id="1225"/>
      </w:r>
      <w:r>
        <w:rPr>
          <w:rFonts w:ascii="IRNazanin" w:hAnsi="IRNazanin" w:eastAsia="IRNazanin"/>
          <w:color w:val="111111"/>
          <w:sz w:val="28"/>
          <w:sz w:val="28"/>
          <w:szCs w:val="28"/>
          <w:rtl w:val="true"/>
          <w:lang w:bidi="fa-IR"/>
        </w:rPr>
        <w:t xml:space="preserve"> جواز</w:t>
      </w:r>
      <w:r>
        <w:rPr>
          <w:rStyle w:val="FootnoteAnchor"/>
          <w:rtl w:val="true"/>
        </w:rPr>
        <w:footnoteReference w:id="1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وإن لا یخلو من قرب لکن لا ینبغی ترک الاحتیاط بإیقاعها بین الاثنین، بللا یُترک حتّی الإمکان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عقد</w:t>
      </w:r>
      <w:r>
        <w:rPr>
          <w:rStyle w:val="FootnoteAnchor"/>
          <w:rtl w:val="true"/>
        </w:rPr>
        <w:footnoteReference w:id="1227"/>
      </w:r>
      <w:r>
        <w:rPr>
          <w:rFonts w:ascii="Amiri" w:hAnsi="Amiri" w:eastAsia="Amiri" w:cs="Amiri"/>
          <w:color w:val="111111"/>
          <w:sz w:val="28"/>
          <w:sz w:val="28"/>
          <w:szCs w:val="28"/>
          <w:rtl w:val="true"/>
          <w:lang w:bidi="ar-SA"/>
        </w:rPr>
        <w:t xml:space="preserve"> المزارعة</w:t>
      </w:r>
      <w:r>
        <w:rPr>
          <w:rStyle w:val="FootnoteAnchor"/>
          <w:rtl w:val="true"/>
        </w:rPr>
        <w:footnoteReference w:id="1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من جهة کون المتیقّن ما یکون بین الاثنین، نعم، لو جاز التمسّکبعموم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تتمّ الشُقوق المذکورة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والمتیقّن من الأدلّة ما کان بین الاثنین، بل یمکن دعویاستفادة المنع من خبر أبی الربیع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المزارعة والمساقاة،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بمضمونه، کما نبّه علیه فیالجواهر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أزید من اثنین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تکون الأرض من واحد، والبذر   </w:t>
      </w:r>
    </w:p>
    <w:p>
      <w:pPr>
        <w:pStyle w:val="BookText"/>
        <w:rPr/>
      </w:pPr>
      <w:r>
        <w:rPr>
          <w:rFonts w:ascii="IRNazanin" w:hAnsi="IRNazanin" w:eastAsia="IRNazanin"/>
          <w:color w:val="111111"/>
          <w:sz w:val="28"/>
          <w:sz w:val="28"/>
          <w:szCs w:val="28"/>
          <w:rtl w:val="true"/>
          <w:lang w:bidi="fa-IR"/>
        </w:rPr>
        <w:t>من آخر، والعمل من ثالث، والعوامل من رابع، بل یجوز أن یکون بین أزید من ذلک، کأن یکون بعض البذر من واحد، وبعضه الآخر من آخر، وهکذا بالنسبة إلی العمل والعوامل؛ لصدق المزارعة، وشمول الإطلاقات</w:t>
      </w:r>
      <w:r>
        <w:rPr>
          <w:rStyle w:val="FootnoteAnchor"/>
          <w:rtl w:val="true"/>
        </w:rPr>
        <w:footnoteReference w:id="1229"/>
      </w:r>
      <w:r>
        <w:rPr>
          <w:rFonts w:ascii="IRNazanin" w:hAnsi="IRNazanin" w:eastAsia="IRNazanin"/>
          <w:color w:val="111111"/>
          <w:sz w:val="28"/>
          <w:sz w:val="28"/>
          <w:szCs w:val="28"/>
          <w:rtl w:val="true"/>
          <w:lang w:bidi="fa-IR"/>
        </w:rPr>
        <w:t>، بل یکفی العمومات</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العمومات لا تشمل مثل هذه المعاملات، والدلیل الخاصّ غیر موجود؛ومن هنا فالأقوی عدم جواز عقد المزارعة بین أزید من اثنین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العامّة، فلا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المسالک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غیر مورد الیقین الإتمام بالصلح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تقویة عدم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خلاف الأصل، فتتوقّف علی التوقیف من  الشارع، ولم یثبت عنه ذلک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العقد لابدّ أن یکون بین طرفَین موجب</w:t>
      </w:r>
      <w:r>
        <w:rPr>
          <w:rStyle w:val="FootnoteAnchor"/>
          <w:rtl w:val="true"/>
        </w:rPr>
        <w:footnoteReference w:id="1231"/>
      </w:r>
      <w:r>
        <w:rPr>
          <w:rFonts w:ascii="IRNazanin" w:hAnsi="IRNazanin" w:eastAsia="IRNazanin"/>
          <w:color w:val="111111"/>
          <w:sz w:val="28"/>
          <w:sz w:val="28"/>
          <w:szCs w:val="28"/>
          <w:rtl w:val="true"/>
          <w:lang w:bidi="fa-IR"/>
        </w:rPr>
        <w:t xml:space="preserve"> وقابل، فلا یجوز </w:t>
      </w:r>
      <w:bookmarkStart w:id="634" w:name="pg13285_139264"/>
    </w:p>
    <w:p>
      <w:pPr>
        <w:pStyle w:val="BookText"/>
        <w:rPr/>
      </w:pPr>
      <w:bookmarkEnd w:id="634"/>
      <w:r>
        <w:rPr>
          <w:rFonts w:ascii="IRNazanin" w:hAnsi="IRNazanin" w:eastAsia="IRNazanin"/>
          <w:color w:val="111111"/>
          <w:sz w:val="28"/>
          <w:sz w:val="28"/>
          <w:szCs w:val="28"/>
          <w:rtl w:val="true"/>
          <w:lang w:bidi="fa-IR"/>
        </w:rPr>
        <w:t>ترکّبه من ثلاثةٍ أو أزید علی وجهٍ تکون أرکاناً له مدفوعة بالمنع، فإنّه أوّل الدعوی</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2094112_2322387425"/>
      <w:bookmarkStart w:id="636" w:name="_Toc227"/>
      <w:bookmarkEnd w:id="635"/>
      <w:r>
        <w:rPr>
          <w:rtl w:val="true"/>
        </w:rPr>
        <w:t>مزارعة العامل غیره</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للعامل أن یشارک</w:t>
      </w:r>
      <w:r>
        <w:rPr>
          <w:rStyle w:val="FootnoteAnchor"/>
          <w:rtl w:val="true"/>
        </w:rPr>
        <w:footnoteReference w:id="1233"/>
      </w:r>
      <w:r>
        <w:rPr>
          <w:rFonts w:ascii="IRNazanin" w:hAnsi="IRNazanin" w:eastAsia="IRNazanin"/>
          <w:color w:val="111111"/>
          <w:sz w:val="28"/>
          <w:sz w:val="28"/>
          <w:szCs w:val="28"/>
          <w:rtl w:val="true"/>
          <w:lang w:bidi="fa-IR"/>
        </w:rPr>
        <w:t xml:space="preserve"> غیره</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یجعله شریکاً فی حصّته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مزارعته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یزارعه فی حصّته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غیر فرقٍ بین أن یکون البذر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أو من المالک، ولا یشترط فیه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تسلیم الأرض إلی ذلک الغیر إلّا بإذنه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ضامناً، کما هو کذلک فی الإجارة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المراد من نقل مزارعته إلی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إیقاع عقد مزارعةٍ آخَر معه یکونالعامل فیه بمنزلة المالک فی الأوّل، غایة الأمر أنّ الفرق بینه وبین الفرض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هناک یکون العامل الثانی طرفاً للعامل الأوّل، وهنا یکون کأنّه الطرف للمالک،فالظاهر عدم الجواز؛ لافتقار ذلک إلی فسخ المزارعة الاُولی وإیجاد مزارعة جدیدة،ومع فرض الفسخ یکون العامل الأوّل أجنبیّاً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نقل حصّتهوسهمه إلی الغیر بصلحٍ ونحوه بعوضٍ أو بدونه فهو وإن کان جائزاً إلّا أنّه لا یصیرالعامل الثانی بذلک کأنّه هو الطرف للمالک، بل الطرف له هو الأوّل، ویجب علیهالقیام بأمر الزراعة ولو من دون مباشرة، مضافاً إلی أنّه لا یبقی الفرق حینئذٍ بین هذاالفرض والفرض 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ما بعده نظر والتعلیل المذکور غیر تامّ، خصوصاً فی صورة اشتراطالمباشرة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نقل حصّته قبل ظهور الحاصل إشکال، وکون عقد المزارعة من العقوداللازمة لا یقتضی جواز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هذا من المزارعة، ولا یجوز عقد المزارعة کذلک، ولا معنی لنقل مزارعتهإلی الغیر، نعم، یجوز نقل حصّته إلی الغیر، وشرط القیام بأمر المزارعة علیه، لکنّالناقل طرف للمالک، وعلیه القیام ولو تسبیباً بأمر الزراعة، کما 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سیّما قبل الزرع إذا کان البذر من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عدم الجواز، خصوصاً إذا اشترط المالک مباشرته، وکذلک فی ما أفادمن جواز نقل حصّته إلی غیره ولو کان قبل ظهور الحاصل، والتعلیل بلزوم عقدالمزارعة لجواز النقل علیل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المزارع الأوّل کالمالک یتلقّی عنه المزارع الثانی، لا من المالک؛ إذالفرض عدم فسخ المزارعة الاُولی، والجواز لا یخلو من إشکال، فلا یُترکالاحیتاط بالاستئذان من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بأن یکون المزارع الثانی متلقّیاً من الأوّل، لا من المالک، نظیر المستأجر منالمستأجر، وأمّا نقل المزارعة بنحوٍ یکون الثانی مزارعاً للمالک بلا واسطة فلا یصحّإلّا بفسخ الاُولی ومزارعة جدیدة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الغیر ـ بحیث یکون کأنّه هو الطرف</w:t>
      </w:r>
    </w:p>
    <w:p>
      <w:pPr>
        <w:pStyle w:val="BookText"/>
        <w:rPr/>
      </w:pPr>
      <w:r>
        <w:rPr>
          <w:rFonts w:ascii="IRNazanin" w:hAnsi="IRNazanin" w:eastAsia="IRNazanin"/>
          <w:color w:val="111111"/>
          <w:sz w:val="28"/>
          <w:sz w:val="28"/>
          <w:szCs w:val="28"/>
          <w:rtl w:val="true"/>
          <w:lang w:bidi="fa-IR"/>
        </w:rPr>
        <w:t>للمالک ـ بصلحٍ ونحوه، بعوض ولو من خارجٍ، أو بلا عِوض، کما یجوز نقل</w:t>
      </w:r>
      <w:r>
        <w:rPr>
          <w:rStyle w:val="FootnoteAnchor"/>
          <w:rtl w:val="true"/>
        </w:rPr>
        <w:footnoteReference w:id="1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والناقل إلی المالک بعد ظهور الحاصل هو العامل، ولا یصیر المنقول إلیه طرفاًللمزارعة، فیلزم علی الناقل القیام بوظائف المزارعة مباشرةً إن اشتُرِطت، أو تسبیباًإن لم تُشترط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یصیر الغیر بذلک زارعاً، بل الزارع هو الناقل، ویجب علیه القیام بأعمالالزراعة ولو بالتسبیب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کان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ظهور</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نقل الحصّة قبل ظهور الحاصل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حصّته قبل خروج الزرع 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أم بعده، کلّ ذلک لأنّ عقد المزارعة من العقود اللازمة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الموجبة لنقل 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مختاره قدس سره  ، ویأتی ما هو المختار فی المسألة الخامسة 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لاستحقاق التصرّف فیها والانتفاع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للسلطنة علی انتفاعه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التعلیل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کون المزارعة من المشارکات، لا المعاوضات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نصفاً أو ثلثاً أو نحوهما إلی العامل، فله نقلها إلی الغیر بمقتضی 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ما ذکرنا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 شرط علیه مباشرة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7" w:name="pg13285_139268"/>
    </w:p>
    <w:p>
      <w:pPr>
        <w:pStyle w:val="BookText"/>
        <w:rPr/>
      </w:pPr>
      <w:bookmarkEnd w:id="637"/>
      <w:r>
        <w:rPr>
          <w:rFonts w:ascii="IRNazanin" w:hAnsi="IRNazanin" w:eastAsia="IRNazanin"/>
          <w:color w:val="111111"/>
          <w:sz w:val="28"/>
          <w:sz w:val="28"/>
          <w:szCs w:val="28"/>
          <w:rtl w:val="true"/>
          <w:lang w:bidi="fa-IR"/>
        </w:rPr>
        <w:t>بنفسه</w:t>
      </w:r>
      <w:r>
        <w:rPr>
          <w:rStyle w:val="FootnoteAnchor"/>
          <w:rtl w:val="true"/>
        </w:rPr>
        <w:footnoteReference w:id="1238"/>
      </w:r>
      <w:r>
        <w:rPr>
          <w:rFonts w:ascii="IRNazanin" w:hAnsi="IRNazanin" w:eastAsia="IRNazanin"/>
          <w:color w:val="111111"/>
          <w:sz w:val="28"/>
          <w:sz w:val="28"/>
          <w:szCs w:val="28"/>
          <w:rtl w:val="true"/>
          <w:lang w:bidi="fa-IR"/>
        </w:rPr>
        <w:t>، أو لا</w:t>
      </w:r>
      <w:r>
        <w:rPr>
          <w:rStyle w:val="FootnoteAnchor"/>
          <w:rtl w:val="true"/>
        </w:rPr>
        <w:footnoteReference w:id="1239"/>
      </w:r>
      <w:r>
        <w:rPr>
          <w:rFonts w:ascii="IRNazanin" w:hAnsi="IRNazanin" w:eastAsia="IRNazanin"/>
          <w:color w:val="111111"/>
          <w:sz w:val="28"/>
          <w:sz w:val="28"/>
          <w:szCs w:val="28"/>
          <w:rtl w:val="true"/>
          <w:lang w:bidi="fa-IR"/>
        </w:rPr>
        <w:t>؛ إذ لا منافاة بین صحّة المذکورات وبین مباشرته للعمل؛ إذ لا یلزم فی صحّة المزارعة مباشرة العمل، فیصحّ أن یشارک أو یزارع غیره، ویکون هو المباشر دون ذلک الغیر</w:t>
      </w:r>
      <w:r>
        <w:rPr>
          <w:rFonts w:eastAsia="IRNazanin" w:cs="IRNazanin"/>
          <w:color w:val="111111"/>
          <w:sz w:val="28"/>
          <w:szCs w:val="28"/>
          <w:rtl w:val="true"/>
          <w:lang w:bidi="fa-IR"/>
        </w:rPr>
        <w:t>.</w:t>
      </w:r>
    </w:p>
    <w:p>
      <w:pPr>
        <w:pStyle w:val="Heading3"/>
        <w:numPr>
          <w:ilvl w:val="2"/>
          <w:numId w:val="1"/>
        </w:numPr>
        <w:rPr/>
      </w:pPr>
      <w:bookmarkStart w:id="638" w:name="__RefHeading___Toc2094114_2322387425"/>
      <w:bookmarkStart w:id="639" w:name="_Toc228"/>
      <w:bookmarkEnd w:id="638"/>
      <w:r>
        <w:rPr>
          <w:rtl w:val="true"/>
        </w:rPr>
        <w:t>تبیّن بطلان العقد</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بطلان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قبل الشروع فی العمل، أو بعده، وقبل الزرع ـ بمعنی نثر الحبّ فی الأرض ـ أو بعده، وقبل حصول الحاصل،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الشروع فلا بحث ولا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بعده وقبل الزرع ـ بمعنی الإتیان بالمقدّمات من حفر النهر وکری الأرض وشراء الآلات ونحو ذلک ـ فکذلک</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العمل بأمر المالک ولو بعنوان المطالبة لحقّه بتوهّم صحّة العقد، وإلّافله اُجرة المثل لعمله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وصف فی الأرض یقابل بالعوض من جهة کریها أو حفر النهر لها أو إزالة الموانع عنها کان للعامل</w:t>
      </w:r>
      <w:r>
        <w:rPr>
          <w:rStyle w:val="FootnoteAnchor"/>
          <w:rtl w:val="true"/>
        </w:rPr>
        <w:footnoteReference w:id="1241"/>
      </w:r>
      <w:r>
        <w:rPr>
          <w:rFonts w:ascii="IRNazanin" w:hAnsi="IRNazanin" w:eastAsia="IRNazanin"/>
          <w:color w:val="111111"/>
          <w:sz w:val="28"/>
          <w:sz w:val="28"/>
          <w:szCs w:val="28"/>
          <w:rtl w:val="true"/>
          <w:lang w:bidi="fa-IR"/>
        </w:rPr>
        <w:t xml:space="preserve"> قیمة</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وما بعده من اُجرة الأرض والعمل وغیرهما یثبت فیما لم یکن البطلان منجهة اشتراط کون تمام الحاصل للمالک، أو کون تمام الحاصل للزارع، أمّا إذا کانالبطلان من جهة اشتراط أحد الأمرین ففی الأوّل لیس للزارع شیء من اُجرة عملهوغیره، وفی الثانی لیس للمالک شیء من اُجرة الأرض 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العمل بأمر المالک ولو بنحو ما مرّ، وإلّا فلا وجه لضمان قیمة الوصف، کمامرّ فی أصل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یکن کذلک وکان العمل لغواً فلا شیء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أنّ الآلات لمن أعطی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الزرع کان الزرع لصاحب البذر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کان للمالک کان الزرع له، وعلیه للعامل اُجرة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کون   عمله صادراً بأمر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العمل بأمر المالک، وإلّا فلا وجه لضمان الاُجرة،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رضاالکلپایکانی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وعوامله</w:t>
      </w:r>
      <w:r>
        <w:rPr>
          <w:rStyle w:val="FootnoteAnchor"/>
          <w:rtl w:val="true"/>
        </w:rPr>
        <w:footnoteReference w:id="1244"/>
      </w:r>
      <w:r>
        <w:rPr>
          <w:rFonts w:ascii="IRNazanin" w:hAnsi="IRNazanin" w:eastAsia="IRNazanin"/>
          <w:color w:val="111111"/>
          <w:sz w:val="28"/>
          <w:sz w:val="28"/>
          <w:szCs w:val="28"/>
          <w:rtl w:val="true"/>
          <w:lang w:bidi="fa-IR"/>
        </w:rPr>
        <w:t>، وإن کان للعامل کان له، وعلیه اُجرة الأرض للمالک</w:t>
      </w:r>
      <w:r>
        <w:rPr>
          <w:rStyle w:val="FootnoteAnchor"/>
          <w:rtl w:val="true"/>
        </w:rPr>
        <w:footnoteReference w:id="1245"/>
      </w:r>
      <w:r>
        <w:rPr>
          <w:rFonts w:ascii="IRNazanin" w:hAnsi="IRNazanin" w:eastAsia="IRNazanin"/>
          <w:color w:val="111111"/>
          <w:sz w:val="28"/>
          <w:sz w:val="28"/>
          <w:szCs w:val="28"/>
          <w:rtl w:val="true"/>
          <w:lang w:bidi="fa-IR"/>
        </w:rPr>
        <w:t>، وإن کان منهما کان لهما علی النسبة نصفاً أو ثلثاً، ولکلٍّ منهما علی الآخر</w:t>
      </w:r>
      <w:r>
        <w:rPr>
          <w:rStyle w:val="FootnoteAnchor"/>
          <w:rtl w:val="true"/>
        </w:rPr>
        <w:footnoteReference w:id="1246"/>
      </w:r>
      <w:r>
        <w:rPr>
          <w:rFonts w:ascii="IRNazanin" w:hAnsi="IRNazanin" w:eastAsia="IRNazanin"/>
          <w:color w:val="111111"/>
          <w:sz w:val="28"/>
          <w:sz w:val="28"/>
          <w:szCs w:val="28"/>
          <w:rtl w:val="true"/>
          <w:lang w:bidi="fa-IR"/>
        </w:rPr>
        <w:t>اُجرة مثل ما یخصّه من تلک النسبة، وإن کان من ثالثٍ</w:t>
      </w:r>
      <w:r>
        <w:rPr>
          <w:rStyle w:val="FootnoteAnchor"/>
          <w:rtl w:val="true"/>
        </w:rPr>
        <w:footnoteReference w:id="1247"/>
      </w:r>
      <w:r>
        <w:rPr>
          <w:rFonts w:ascii="IRNazanin" w:hAnsi="IRNazanin" w:eastAsia="IRNazanin"/>
          <w:color w:val="111111"/>
          <w:sz w:val="28"/>
          <w:sz w:val="28"/>
          <w:szCs w:val="28"/>
          <w:rtl w:val="true"/>
          <w:lang w:bidi="fa-IR"/>
        </w:rPr>
        <w:t xml:space="preserve"> فالزرع له، وعلیه للمالک اُجرة الأرض</w:t>
      </w:r>
      <w:r>
        <w:rPr>
          <w:rStyle w:val="FootnoteAnchor"/>
          <w:rtl w:val="true"/>
        </w:rPr>
        <w:footnoteReference w:id="1248"/>
      </w:r>
      <w:r>
        <w:rPr>
          <w:rFonts w:ascii="Amiri" w:hAnsi="Amiri" w:eastAsia="Amiri" w:cs="Amiri"/>
          <w:color w:val="111111"/>
          <w:sz w:val="28"/>
          <w:sz w:val="28"/>
          <w:szCs w:val="28"/>
          <w:rtl w:val="true"/>
          <w:lang w:bidi="ar-SA"/>
        </w:rPr>
        <w:t>، وللعامل اُجرة عمله وعوامله</w:t>
      </w:r>
      <w:r>
        <w:rPr>
          <w:rStyle w:val="FootnoteAnchor"/>
          <w:rtl w:val="true"/>
        </w:rPr>
        <w:footnoteReference w:id="1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أنّها تابعة للأمر، کما فی نظیر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علی المالک إبقاء الزرع إلی بلوغ الحاصل إن کان التبیّن قبله، بل له أن یأمر بقلعه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تدارک ضرر العامل، وإلّا ففیه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وله أن یبقی بالاُجرة إذا رضی صاحبه، وإلّا فلیس له إلزامه بدفع الاُجرة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الجهل بالبطلان، وأمّا مع     </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1250"/>
      </w:r>
      <w:r>
        <w:rPr>
          <w:rFonts w:ascii="IRNazanin" w:hAnsi="IRNazanin" w:eastAsia="IRNazanin"/>
          <w:color w:val="111111"/>
          <w:sz w:val="28"/>
          <w:sz w:val="28"/>
          <w:szCs w:val="28"/>
          <w:rtl w:val="true"/>
          <w:lang w:bidi="fa-IR"/>
        </w:rPr>
        <w:t xml:space="preserve"> فلیس للعالِم</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الفرق بین العلم والجهل فی جواز الرجوع؛ إذ لا متبرّع فی البَین فیأمثال هذه الموارد، ومنها ما یُذکَر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للعالم منهما الرجوع علی الآخر فی ما تلف منه فی یده، أو عمل بإذنه علیالأظهر، ودعوی تبرّع العالم بماله أو عمله خلاف الوجدان، وکذا فی الفرع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بالبطلان لا یستلزم التبرّعِ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العلم والجهل غیر دخیلَین فی ذلک، وعدم وجاهة ما علّله به، وکذاالحال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لعدم الهتک مطلقاً، ولعدم قصد التبرّع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عدم مدخلیّة العلم فی رفع الضمان وسقوط المال، أو العمل عن الحرمةوصیرورة الفاعل متبرّعاً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تأثیر للعلم بالبطلان شرعاً فی رفع الضمان، ولیس العالِم الدافع للمال هاتکاًلحرمة ماله بعد ما کانت المعاملات مبنیّةً علی الأنظار العرفیّة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الآخر بعوض أرضه</w:t>
      </w:r>
    </w:p>
    <w:p>
      <w:pPr>
        <w:pStyle w:val="BookText"/>
        <w:rPr/>
      </w:pPr>
      <w:r>
        <w:rPr>
          <w:rFonts w:ascii="IRNazanin" w:hAnsi="IRNazanin" w:eastAsia="IRNazanin"/>
          <w:color w:val="111111"/>
          <w:sz w:val="28"/>
          <w:sz w:val="28"/>
          <w:szCs w:val="28"/>
          <w:rtl w:val="true"/>
          <w:lang w:bidi="fa-IR"/>
        </w:rPr>
        <w:t>أو عمله</w:t>
      </w:r>
      <w:r>
        <w:rPr>
          <w:rStyle w:val="FootnoteAnchor"/>
          <w:rtl w:val="true"/>
        </w:rPr>
        <w:footnoteReference w:id="1252"/>
      </w:r>
      <w:r>
        <w:rPr>
          <w:rFonts w:ascii="Amiri" w:hAnsi="Amiri" w:eastAsia="Amiri" w:cs="Amiri"/>
          <w:color w:val="111111"/>
          <w:sz w:val="28"/>
          <w:sz w:val="28"/>
          <w:szCs w:val="28"/>
          <w:rtl w:val="true"/>
          <w:lang w:bidi="ar-SA"/>
        </w:rPr>
        <w:t>؛ لأنّه هو الهاتِکُ</w:t>
      </w:r>
      <w:r>
        <w:rPr>
          <w:rStyle w:val="FootnoteAnchor"/>
          <w:rtl w:val="true"/>
        </w:rPr>
        <w:footnoteReference w:id="1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الإجارة منع کون التسلیم بعنوان الوفاء فی العقود الفاسدة هتکاً لحرمةالمال، وموجباً لسقوط الضمان ولو مع العلم، نعم، فی مثل البیع بلا ثمنٍ یمکنالالتزام به، وإن کنا قوّینا خلافه أیضاً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بالبطلان شرعاً أعمّ من هتک المال عرفاً، والثانی هو المناط دونالأوّل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العلم بالبطلان غیر مستلزمٍ لذلک، وبه یظهر الحال فی بقیّةالمسألة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لحرمة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ضعف هذه الدعوی بإطلاقها فی کتاب المضاربة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العلم بالبطلان لیس مستلزماً لهتکه حرمة مالِه، خصوصاً مع التفاتهإلی ترتّب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العلم بالبطلان غیر مستلزمٍ لذلک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فکأنّه متبرّع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أنّ العلم بالبطلان لا یستلزم التبرّع بالعمل، وبه یظهر الحال فیما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bookmarkStart w:id="640" w:name="pg13285_139273"/>
    </w:p>
    <w:p>
      <w:pPr>
        <w:pStyle w:val="BookText"/>
        <w:rPr/>
      </w:pPr>
      <w:bookmarkEnd w:id="640"/>
      <w:r>
        <w:rPr>
          <w:rFonts w:ascii="IRNazanin" w:hAnsi="IRNazanin" w:eastAsia="IRNazanin"/>
          <w:color w:val="111111"/>
          <w:sz w:val="28"/>
          <w:sz w:val="28"/>
          <w:szCs w:val="28"/>
          <w:rtl w:val="true"/>
          <w:lang w:bidi="fa-IR"/>
        </w:rPr>
        <w:t>وإن کان الآخر أیضاً عالماً بالبطلان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العامل بعدما تسلّم</w:t>
      </w:r>
      <w:r>
        <w:rPr>
          <w:rStyle w:val="FootnoteAnchor"/>
          <w:rtl w:val="true"/>
        </w:rPr>
        <w:footnoteReference w:id="1255"/>
      </w:r>
      <w:r>
        <w:rPr>
          <w:rFonts w:ascii="IRNazanin" w:hAnsi="IRNazanin" w:eastAsia="IRNazanin"/>
          <w:color w:val="111111"/>
          <w:sz w:val="28"/>
          <w:sz w:val="28"/>
          <w:szCs w:val="28"/>
          <w:rtl w:val="true"/>
          <w:lang w:bidi="fa-IR"/>
        </w:rPr>
        <w:t xml:space="preserve"> الأرض ترکها فی یده بلا زرعٍ فکذلک یضمن اُجرتها للمالک مع بطلان المعاملة؛ لفوات منفعتها تحت یده، إلّا فی صورة علم</w:t>
      </w:r>
      <w:r>
        <w:rPr>
          <w:rStyle w:val="FootnoteAnchor"/>
          <w:rtl w:val="true"/>
        </w:rPr>
        <w:footnoteReference w:id="1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النظر فی إطلاقه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المالک بالبطلان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المالک بالبطلان لا یرفع ما هو مقتضی الید العادیّة من الضمان، لا بالنسبةإلی العین، ولا بالنسبة إلی المنفعة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2094116_2322387425"/>
      <w:bookmarkStart w:id="642" w:name="_Toc229"/>
      <w:bookmarkEnd w:id="641"/>
      <w:r>
        <w:rPr>
          <w:rtl w:val="true"/>
        </w:rPr>
        <w:t>مفاد عقد المزارعة وتحدید زمان الاشتراک فی الحاصل</w:t>
      </w:r>
      <w:bookmarkEnd w:id="642"/>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12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     .     .     .     .     .     .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1258"/>
      </w:r>
      <w:r>
        <w:rPr>
          <w:rFonts w:ascii="IRNazanin" w:hAnsi="IRNazanin" w:eastAsia="IRNazanin"/>
          <w:color w:val="111111"/>
          <w:sz w:val="28"/>
          <w:sz w:val="28"/>
          <w:szCs w:val="28"/>
          <w:rtl w:val="true"/>
          <w:lang w:bidi="fa-IR"/>
        </w:rPr>
        <w:t xml:space="preserve"> مقتضی</w:t>
      </w:r>
      <w:r>
        <w:rPr>
          <w:rStyle w:val="FootnoteAnchor"/>
          <w:rtl w:val="true"/>
        </w:rPr>
        <w:footnoteReference w:id="1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کونها أعمّ من الملکیّة والحقّ، کما أنّ الظاهر الاختلاف بحسباختلاف الأمکنة والأزمنة، فقد تکون من المشارکات، وقد تکون منالمعاوضات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Amiri" w:hAnsi="Amiri" w:eastAsia="Amiri" w:cs="Amiri"/>
          <w:color w:val="111111"/>
          <w:sz w:val="28"/>
          <w:sz w:val="28"/>
          <w:szCs w:val="28"/>
          <w:rtl w:val="true"/>
          <w:lang w:bidi="ar-SA"/>
        </w:rPr>
        <w:t>المزارعة</w:t>
      </w:r>
      <w:r>
        <w:rPr>
          <w:rStyle w:val="FootnoteAnchor"/>
          <w:rtl w:val="true"/>
        </w:rPr>
        <w:footnoteReference w:id="1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المزارعة من المشارکات، لا المعاوضات، فلا یملک العامل منالأرض ومنفعتها شیئاً، ولا المالک من عمل العامل، ومع ذلک یملک العامل من حینخروج الزرع ما لم یشترط خلاف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ملکیّة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استحقاقه الانتفاع بالأرض واستحقاق المالک العمل علی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أنّه لا یملک کلّ من المالک والعامل علی الآخر شیئاً غیر إلزامه بماالتزم به من تسلیمه الأرض أو العمل وغیر ذلک، ومع ذلک فالظاهر أنّهما یشترکانمن حین خروج الزرع، إلّا أن یشرطا خلاف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مقتضاها استحقاق کلٍّ منهما علی الآخر بذل ما جعله علیه، وملکیّة العاملالانتفاع بالأرض زراعةً، وملکیّة المالک الانتفاع بعمل العامل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مَن یراها من باب التملیک، وأمّا بناءً علی العدم فمقتضاها استحقاق کلّ واحدٍ من المتعاقدَین علی الآخر بذل ما جعل علیه بمقتضی المزارعة، هذا،ولجواز الرجوع إلی عرف البلاد والطوائف وجه موجّه، ثمّ الظاهر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بملکیّة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بملکیّة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والتوجیه ممکن، لکنّه فیغایة البعد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ما قلنا من أنّها بمنزلة إجارتَین، لکن لا یبعد أن تکون حقیقة المزارعةتعهّداً والتزاماً من المُزارعِین بإتمام عمل المزارعة بنحوٍ قُرّر بینهما؛ وعلی ذلک لاتملیک فی البَین، بل یستحقّ کلّ علی الآخر العمل بما التزم به حتّی یحصل الزرع،ویصیر سهم منه لغیر صاحب البذر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الملکیّة فی الطرفَین إشکال، ولا یبعد الاستحقاق فیهما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لمنفعة     </w:t>
      </w:r>
      <w:r>
        <w:rPr>
          <w:rFonts w:eastAsia="Amiri" w:cs="Amiri" w:ascii="Amiri" w:hAnsi="Amiri"/>
          <w:color w:val="111111"/>
          <w:sz w:val="28"/>
          <w:szCs w:val="28"/>
          <w:rtl w:val="true"/>
          <w:lang w:bidi="ar-SA"/>
        </w:rPr>
        <w:t>.     .     .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استحقاق العامل الانتفاع بالأرض، واستحقاق المالک العمل علی العامل،ویکون الزرع بعد الخروج مشترکاً بینهما بلا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الحصّة المقرّرة له، وملکیّة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 للعمل علی العامل   بمقدار حصّته، واشتراک البذر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النسبة، سواء کان منهما، أم من أحدهما، أم من ثالث، فإذا خرج الزرع صار مشترکاً بینهما علی النسبة، لا أن</w:t>
      </w:r>
    </w:p>
    <w:p>
      <w:pPr>
        <w:pStyle w:val="BookText"/>
        <w:rPr/>
      </w:pPr>
      <w:r>
        <w:rPr>
          <w:rFonts w:ascii="IRNazanin" w:hAnsi="IRNazanin" w:eastAsia="IRNazanin"/>
          <w:color w:val="111111"/>
          <w:sz w:val="28"/>
          <w:sz w:val="28"/>
          <w:szCs w:val="28"/>
          <w:rtl w:val="true"/>
          <w:lang w:bidi="fa-IR"/>
        </w:rPr>
        <w:t>یکون لصاحب البذر</w:t>
      </w:r>
      <w:r>
        <w:rPr>
          <w:rStyle w:val="FootnoteAnchor"/>
          <w:rtl w:val="true"/>
        </w:rPr>
        <w:footnoteReference w:id="1262"/>
      </w:r>
      <w:r>
        <w:rPr>
          <w:rFonts w:ascii="IRNazanin" w:hAnsi="IRNazanin" w:eastAsia="IRNazanin"/>
          <w:color w:val="111111"/>
          <w:sz w:val="28"/>
          <w:sz w:val="28"/>
          <w:szCs w:val="28"/>
          <w:rtl w:val="true"/>
          <w:lang w:bidi="fa-IR"/>
        </w:rPr>
        <w:t xml:space="preserve"> إلی حین ظهور الحاصل</w:t>
      </w:r>
      <w:r>
        <w:rPr>
          <w:rStyle w:val="FootnoteAnchor"/>
          <w:rtl w:val="true"/>
        </w:rPr>
        <w:footnoteReference w:id="1263"/>
      </w:r>
      <w:r>
        <w:rPr>
          <w:rFonts w:ascii="IRNazanin" w:hAnsi="IRNazanin" w:eastAsia="IRNazanin"/>
          <w:color w:val="111111"/>
          <w:sz w:val="28"/>
          <w:sz w:val="28"/>
          <w:szCs w:val="28"/>
          <w:rtl w:val="true"/>
          <w:lang w:bidi="fa-IR"/>
        </w:rPr>
        <w:t xml:space="preserve"> فیصیر الحاصل مشترکاً  من ذلک الحین، کما ربّما یُستفاد من بعض الکلمات، أو کونه لصاحب البذر إلی حین بلوغ الحاصل وإدراکه فیصیر مشترکاً فی ذلک الوقت، کما یُستفاد من بعض آخر</w:t>
      </w:r>
      <w:r>
        <w:rPr>
          <w:rStyle w:val="FootnoteAnchor"/>
          <w:rtl w:val="true"/>
        </w:rPr>
        <w:footnoteReference w:id="1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w:t>
      </w:r>
      <w:r>
        <w:rPr>
          <w:rStyle w:val="FootnoteAnchor"/>
          <w:rtl w:val="true"/>
        </w:rPr>
        <w:footnoteReference w:id="1265"/>
      </w:r>
      <w:r>
        <w:rPr>
          <w:rFonts w:ascii="IRNazanin" w:hAnsi="IRNazanin" w:eastAsia="IRNazanin"/>
          <w:color w:val="111111"/>
          <w:sz w:val="28"/>
          <w:sz w:val="28"/>
          <w:szCs w:val="28"/>
          <w:rtl w:val="true"/>
          <w:lang w:bidi="fa-IR"/>
        </w:rPr>
        <w:t xml:space="preserve"> جواز</w:t>
      </w:r>
      <w:r>
        <w:rPr>
          <w:rStyle w:val="FootnoteAnchor"/>
          <w:rtl w:val="true"/>
        </w:rPr>
        <w:footnoteReference w:id="1266"/>
      </w:r>
      <w:r>
        <w:rPr>
          <w:rFonts w:ascii="IRNazanin" w:hAnsi="IRNazanin" w:eastAsia="IRNazanin"/>
          <w:color w:val="111111"/>
          <w:sz w:val="28"/>
          <w:sz w:val="28"/>
          <w:szCs w:val="28"/>
          <w:rtl w:val="true"/>
          <w:lang w:bidi="fa-IR"/>
        </w:rPr>
        <w:t xml:space="preserve"> إیقاع</w:t>
      </w:r>
      <w:r>
        <w:rPr>
          <w:rStyle w:val="FootnoteAnchor"/>
          <w:rtl w:val="true"/>
        </w:rPr>
        <w:footnoteReference w:id="1267"/>
      </w:r>
      <w:r>
        <w:rPr>
          <w:rFonts w:ascii="IRNazanin" w:hAnsi="IRNazanin" w:eastAsia="IRNazanin"/>
          <w:color w:val="111111"/>
          <w:sz w:val="28"/>
          <w:sz w:val="28"/>
          <w:szCs w:val="28"/>
          <w:rtl w:val="true"/>
          <w:lang w:bidi="fa-IR"/>
        </w:rPr>
        <w:t xml:space="preserve"> العقد</w:t>
      </w:r>
      <w:r>
        <w:rPr>
          <w:rStyle w:val="FootnoteAnchor"/>
          <w:rtl w:val="true"/>
        </w:rPr>
        <w:footnoteReference w:id="1268"/>
      </w:r>
      <w:r>
        <w:rPr>
          <w:rFonts w:ascii="IRNazanin" w:hAnsi="IRNazanin" w:eastAsia="IRNazanin"/>
          <w:color w:val="111111"/>
          <w:sz w:val="28"/>
          <w:sz w:val="28"/>
          <w:szCs w:val="28"/>
          <w:rtl w:val="true"/>
          <w:lang w:bidi="fa-IR"/>
        </w:rPr>
        <w:t xml:space="preserve"> علی أحد هذین</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تکون المزارعة أحد هذین دون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وإن کان صحیحاً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کی 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مزارعةً محلّ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التصریح والاشتراط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حین العقد</w:t>
      </w:r>
      <w:r>
        <w:rPr>
          <w:rFonts w:eastAsia="IRNazanin" w:cs="IRNazanin"/>
          <w:color w:val="111111"/>
          <w:sz w:val="28"/>
          <w:szCs w:val="28"/>
          <w:rtl w:val="true"/>
          <w:lang w:bidi="fa-IR"/>
        </w:rPr>
        <w:t>.</w:t>
      </w:r>
      <w:bookmarkStart w:id="643" w:name="pg13285_139278"/>
    </w:p>
    <w:p>
      <w:pPr>
        <w:pStyle w:val="BookText"/>
        <w:rPr/>
      </w:pPr>
      <w:bookmarkEnd w:id="643"/>
      <w:r>
        <w:rPr>
          <w:rFonts w:ascii="IRNazanin" w:hAnsi="IRNazanin" w:eastAsia="IRNazanin"/>
          <w:color w:val="111111"/>
          <w:sz w:val="28"/>
          <w:sz w:val="28"/>
          <w:szCs w:val="28"/>
          <w:rtl w:val="true"/>
          <w:lang w:bidi="fa-IR"/>
        </w:rPr>
        <w:t>ویترتّب علی هذه الوجوه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التبن</w:t>
      </w:r>
      <w:r>
        <w:rPr>
          <w:rStyle w:val="FootnoteAnchor"/>
          <w:rtl w:val="true"/>
        </w:rPr>
        <w:footnoteReference w:id="1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التِبن عرفاً یُعَدّ من الحاصل، فهو مشترک بینهما حتّی علی الأخیرین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التبن بنفسه من الحاصل، فیکون مشترکاً بینهما علی جمیعالوجوه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مشترکاً بینهما علی النسبة علی الأوّل دون الأخیرین، فإنّه لصاحب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w:t>
      </w:r>
      <w:r>
        <w:rPr>
          <w:rStyle w:val="FootnoteAnchor"/>
          <w:rtl w:val="true"/>
        </w:rPr>
        <w:footnoteReference w:id="1271"/>
      </w:r>
      <w:r>
        <w:rPr>
          <w:rFonts w:ascii="IRNazanin" w:hAnsi="IRNazanin" w:eastAsia="IRNazanin"/>
          <w:color w:val="111111"/>
          <w:sz w:val="28"/>
          <w:sz w:val="28"/>
          <w:szCs w:val="28"/>
          <w:rtl w:val="true"/>
          <w:lang w:bidi="fa-IR"/>
        </w:rPr>
        <w:t xml:space="preserve"> الزکاة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الانفساخ</w:t>
      </w:r>
      <w:r>
        <w:rPr>
          <w:rStyle w:val="FootnoteAnchor"/>
          <w:rtl w:val="true"/>
        </w:rPr>
        <w:footnoteReference w:id="1273"/>
      </w:r>
      <w:r>
        <w:rPr>
          <w:rFonts w:ascii="IRNazanin" w:hAnsi="IRNazanin" w:eastAsia="IRNazanin"/>
          <w:color w:val="111111"/>
          <w:sz w:val="28"/>
          <w:sz w:val="28"/>
          <w:szCs w:val="28"/>
          <w:rtl w:val="true"/>
          <w:lang w:bidi="fa-IR"/>
        </w:rPr>
        <w:t xml:space="preserve"> أو الفسخ فی الأثناء قبل ظهور الحاصل</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مشارکة الزارع</w:t>
      </w:r>
      <w:r>
        <w:rPr>
          <w:rStyle w:val="FootnoteAnchor"/>
          <w:rtl w:val="true"/>
        </w:rPr>
        <w:footnoteReference w:id="1275"/>
      </w:r>
      <w:r>
        <w:rPr>
          <w:rFonts w:ascii="IRNazanin" w:hAnsi="IRNazanin" w:eastAsia="IRNazanin"/>
          <w:color w:val="111111"/>
          <w:sz w:val="28"/>
          <w:sz w:val="28"/>
          <w:szCs w:val="28"/>
          <w:rtl w:val="true"/>
          <w:lang w:bidi="fa-IR"/>
        </w:rPr>
        <w:t xml:space="preserve"> مع غیره ومزارعته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ترک الزرع إلی أن انقضت المدّة، إلی غیر ذلک</w:t>
      </w:r>
      <w:r>
        <w:rPr>
          <w:rFonts w:eastAsia="IRNazanin" w:cs="IRNazanin"/>
          <w:color w:val="111111"/>
          <w:sz w:val="28"/>
          <w:szCs w:val="28"/>
          <w:rtl w:val="true"/>
          <w:lang w:bidi="fa-IR"/>
        </w:rPr>
        <w:t>.</w:t>
      </w:r>
    </w:p>
    <w:p>
      <w:pPr>
        <w:pStyle w:val="Heading3"/>
        <w:numPr>
          <w:ilvl w:val="2"/>
          <w:numId w:val="1"/>
        </w:numPr>
        <w:rPr/>
      </w:pPr>
      <w:bookmarkStart w:id="644" w:name="__RefHeading___Toc2094118_2322387425"/>
      <w:bookmarkStart w:id="645" w:name="_Toc230"/>
      <w:bookmarkEnd w:id="644"/>
      <w:r>
        <w:rPr>
          <w:rtl w:val="true"/>
        </w:rPr>
        <w:t>حصول موجب الانفساخ فی الأثناء</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ما یوجب الانفساخ فی الأثناء قبل ظهور الثمر أو بلوغه، کما إذا انقطع الماء عنه ولم یمکن تحصیله، أو استولی علیه ولم یمکن قطعه، أو حصل مانع آخر عامّ فالظاهر</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یبعد التفصیل بین الانفساخ فی زمانٍ لم یحصل زرع مشترک ولو مثل القصیلأو التبن، فیحکم بالبطلان من الأوّل، وبین ما إذا حصل ذلک فیحکم بالانفساخ منحینه، فیکون ما حصل مشترکاً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حکم تبیّن البطلان من الأوّل</w:t>
      </w:r>
      <w:bookmarkStart w:id="646" w:name="pg13285_139279"/>
    </w:p>
    <w:p>
      <w:pPr>
        <w:pStyle w:val="BookText"/>
        <w:rPr/>
      </w:pPr>
      <w:bookmarkEnd w:id="64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ما مَرّ؛ لأنّه یکشف عن عدم قابلیّتها للزرع، فالصحّة کانت ظاهریّة، فیکون الزرع الموجود لصاحب البذر</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بعیداً</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بُعدَ فیه، بل الظاهر کون الانفساخ من حینه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قریب جدّاً فیما کان حصول موجب الانفساخ من انقطاع الماء، أواستیلائه اتّفاقیّاً، وعلی خلاف العادة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المتعارَف ذلک فهو المتعیّن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قریب جدّاً فی مفروض المسألة، الّذی هو ما إذا حصل الموجببعد خروج الزرع فإنّ الزرع الخارج مشترک بینهما ـ علی ما اختاره واخترناه ـ منعدم توقّف تحقّق الشرکة علی ظهور الحاصل أو بلوغه، نعم، لو کان حصولالموجب قبل خروج الزرع فالظاهر تحقّق الانفساخ من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الانفساخ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حینه، فیلحقه حکم الفسخ فی الأثناء علی ما یأتی، فیکون مشترکاً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النسبة</w:t>
      </w:r>
      <w:r>
        <w:rPr>
          <w:rFonts w:eastAsia="IRNazanin" w:cs="IRNazanin"/>
          <w:color w:val="111111"/>
          <w:sz w:val="28"/>
          <w:szCs w:val="28"/>
          <w:rtl w:val="true"/>
          <w:lang w:bidi="fa-IR"/>
        </w:rPr>
        <w:t>.</w:t>
      </w:r>
    </w:p>
    <w:p>
      <w:pPr>
        <w:pStyle w:val="Heading3"/>
        <w:numPr>
          <w:ilvl w:val="2"/>
          <w:numId w:val="1"/>
        </w:numPr>
        <w:rPr/>
      </w:pPr>
      <w:bookmarkStart w:id="647" w:name="__RefHeading___Toc2094120_2322387425"/>
      <w:bookmarkStart w:id="648" w:name="_Toc231"/>
      <w:bookmarkEnd w:id="647"/>
      <w:r>
        <w:rPr>
          <w:rtl w:val="true"/>
        </w:rPr>
        <w:t>حصول الفسخ فی الأثناء بالتقایل ونحوه</w:t>
      </w:r>
      <w:bookmarkEnd w:id="64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العقد واجداً لجمیع الشرائط وحصل الفسخ </w:t>
      </w:r>
    </w:p>
    <w:p>
      <w:pPr>
        <w:pStyle w:val="BookText"/>
        <w:rPr/>
      </w:pPr>
      <w:r>
        <w:rPr>
          <w:rFonts w:ascii="IRNazanin" w:hAnsi="IRNazanin" w:eastAsia="IRNazanin"/>
          <w:color w:val="111111"/>
          <w:sz w:val="28"/>
          <w:sz w:val="28"/>
          <w:szCs w:val="28"/>
          <w:rtl w:val="true"/>
          <w:lang w:bidi="fa-IR"/>
        </w:rPr>
        <w:t>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بالتقایل، أو بخیار الشرط لأحدهما أو بخیار الاشتراط بسبب تخلّف ما شرط علی أحدهما فعلی ما ذکرنا من مقتضی وضع المزارعة</w:t>
      </w:r>
      <w:r>
        <w:rPr>
          <w:rStyle w:val="FootnoteAnchor"/>
          <w:rtl w:val="true"/>
        </w:rPr>
        <w:footnoteReference w:id="1279"/>
      </w:r>
      <w:r>
        <w:rPr>
          <w:rFonts w:ascii="Amiri" w:hAnsi="Amiri" w:eastAsia="Amiri" w:cs="Amiri"/>
          <w:color w:val="111111"/>
          <w:sz w:val="28"/>
          <w:sz w:val="28"/>
          <w:szCs w:val="28"/>
          <w:rtl w:val="true"/>
          <w:lang w:bidi="ar-SA"/>
        </w:rPr>
        <w:t xml:space="preserve"> ـ وهو الوجه الأوّل من الوجوه المتقدّمة</w:t>
      </w:r>
      <w:r>
        <w:rPr>
          <w:rStyle w:val="FootnoteAnchor"/>
          <w:rtl w:val="true"/>
        </w:rPr>
        <w:footnoteReference w:id="1280"/>
      </w:r>
      <w:r>
        <w:rPr>
          <w:rFonts w:ascii="IRNazanin" w:hAnsi="IRNazanin" w:eastAsia="IRNazanin"/>
          <w:color w:val="111111"/>
          <w:sz w:val="28"/>
          <w:sz w:val="28"/>
          <w:szCs w:val="28"/>
          <w:rtl w:val="true"/>
          <w:lang w:bidi="fa-IR"/>
        </w:rPr>
        <w:t xml:space="preserve"> ـ فالزرع الموجود مشترک بینهما</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ما ذکره ورجّحه فی المسألة التاسعة من أنّ مقتضی وضع المزارعةالفسخ ولو من حینه یوجب رجوع تمام البذر إلی مالکه، ومنافع الأرض إلیصاحب الأرض، والعمل إلی العامل، ولزوم اُجرة الأرض والعمل علی صاحب البذرإن کان غیره، وکون تمام الحاصل له إن شاء یقلعه وإن شاء یبقیه مع رضا المالک،وأمّا علی ما ذکرنا فالبذر قبل الفسخ لمالکه فضلاً عمّا بعد الفسخ، ولا تجب علیهاُجرة الأرض بالنسبة إلی ما قبل الفسخ إلّا إذا کانت تحت یده، ولا اُجرة العمل إلّاإذا کان بأمره،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فسخ العقد الموجب لارتفاعه، وفرضه کأن لم یکن لا محالة یرجع کلّ منالعوضین أو ما بحکمهما إلی مَن انتقل عنه، فیرجع الزرع إلی مالک البذر، فإن کانهو المالک کان علیه اُجرة مثل عمل العامل، وإن کان هو العامل کان علیه اُجرة مثلالمنفعة الفائتة من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ولیس</w:t>
      </w:r>
      <w:r>
        <w:rPr>
          <w:rStyle w:val="FootnoteAnchor"/>
          <w:rtl w:val="true"/>
        </w:rPr>
        <w:footnoteReference w:id="1282"/>
      </w:r>
      <w:r>
        <w:rPr>
          <w:rFonts w:ascii="IRNazanin" w:hAnsi="IRNazanin" w:eastAsia="IRNazanin"/>
          <w:color w:val="111111"/>
          <w:sz w:val="28"/>
          <w:sz w:val="28"/>
          <w:szCs w:val="28"/>
          <w:rtl w:val="true"/>
          <w:lang w:bidi="fa-IR"/>
        </w:rPr>
        <w:t xml:space="preserve"> لصاحب الأرض علی العامل</w:t>
      </w:r>
      <w:r>
        <w:rPr>
          <w:rStyle w:val="FootnoteAnchor"/>
          <w:rtl w:val="true"/>
        </w:rPr>
        <w:footnoteReference w:id="1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لکن إذا کان تخلّف الشرط موجباً لصدق التعدّی وتخلّفالزارع، وفَسَخَ المالک بخیار التخلّف کان علی الزارع اُجرة مثل الأرضبقاعدة الید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اُجرة أرضه، ولا للعامل اُجرة عمله بالنسبة إلی ما مضی؛ لأنّ المفروض صحّة المعاملة وبقاوها إلی حین 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الآتی فلهما التراضی علی البقاء إلی البلوغ بلا اُجرةٍ أو معها، ولهما التراضی علی القطع قصیلاً، ولیس للزارع الإبقاء إلی البلوغ بدون رضا المالک ولو بدفع اُجرة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مطالبة الأرش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لأنّ الزارع مالک للزرع بهذه الخصوصیّة بوجه صحیح، فإتلافهابلا أرشٍ ضرر علیه، فلابدّ وأن یجبر، خصوصاً مع کون الفاسخ هو المالک؛لأنّ رجوع العین إلیه مشغولاً بالزرع أیضاً من قبیل رجوعه إلیه معیوباً موجباًلاعتبار ضمانه علی مَن بیده التلف، فیستحقّ المالک أیضاً اُجرة أرضه إلی زمانحصاده، کما أنّ له قلعه بعد فسخه مع التزامه بأرشه؛ لعموم سلطنته علی تخلیصماله،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نظر،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منّا فی بعض الحواشی السابقة خلافه، وأنّ الأظهر وجوب الأرش لواختار المالک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أمره المالک بالقلع، وللمالک مطالبة القسمة وإبقاء حصّته فی أرضه إلی حین البلوغ، وأَمَرَ الزارع بقطع حصّته قصیلاً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علی الوجهَین الآخرین فالزرع الموجود لصاحب البذر</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تقییده بما إذا کان قبل ظهور الحاصل بالنسبة إلی أوّل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ثبوت شیءٍ علیه من اُجرة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العمل؛ لأنّ  المفروض صحّة المعاملة إلی هذا الحین، وإن لم یحصل للمالک أو العامل شیء من الحاصل فهو، کما لو بقی الزرع إلی الآخر ولم یحصل حاصل من جهة آفةٍ سماویّةٍ أو 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الاُجرة علیه</w:t>
      </w:r>
    </w:p>
    <w:p>
      <w:pPr>
        <w:pStyle w:val="BookText"/>
        <w:rPr/>
      </w:pPr>
      <w:r>
        <w:rPr>
          <w:rFonts w:ascii="IRNazanin" w:hAnsi="IRNazanin" w:eastAsia="IRNazanin"/>
          <w:color w:val="111111"/>
          <w:sz w:val="28"/>
          <w:sz w:val="28"/>
          <w:szCs w:val="28"/>
          <w:rtl w:val="true"/>
          <w:lang w:bidi="fa-IR"/>
        </w:rPr>
        <w:t>إذا کان هو الفاسخ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تبیّن ممّا ذکرنا فی طیّ المسائل المذکورة أنّ ها هنا صوراً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العقد صحیحاً جامعاً للشرائط، والعمل علی طبقه إلی الآخر، حصل الحاصل أو لم یحصل لآفةٍ سماویّةٍ أو 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صحیحاً مع ترک الزارع للعمل إلی أن انقضت المدّة، سواء زرع غیر ما وقع علیه العقد أم لم یزرع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یتبیّن حکم هذا ممّا قبله وإن لم یتعرّض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هذه الصورة من المذکورات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زرع، اختیاراً، أو لعذرٍ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البطلان من الأوّل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الانفساخ فی الأثناء؛ لقطع الماء، أو نحوه من الأعذار العامّة</w:t>
      </w:r>
      <w:r>
        <w:rPr>
          <w:rFonts w:eastAsia="IRNazanin" w:cs="IRNazanin"/>
          <w:color w:val="111111"/>
          <w:sz w:val="28"/>
          <w:szCs w:val="28"/>
          <w:rtl w:val="true"/>
          <w:lang w:bidi="fa-IR"/>
        </w:rPr>
        <w:t xml:space="preserve">. </w:t>
      </w:r>
      <w:bookmarkStart w:id="649" w:name="pg13285_139289"/>
    </w:p>
    <w:p>
      <w:pPr>
        <w:pStyle w:val="BookText"/>
        <w:rPr/>
      </w:pPr>
      <w:bookmarkEnd w:id="649"/>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الفسخ بالتقایل أو بالخیار فی الأثناء، وقد ظهر</w:t>
      </w:r>
      <w:r>
        <w:rPr>
          <w:rStyle w:val="FootnoteAnchor"/>
          <w:rtl w:val="true"/>
        </w:rPr>
        <w:footnoteReference w:id="1286"/>
      </w:r>
      <w:r>
        <w:rPr>
          <w:rFonts w:ascii="IRNazanin" w:hAnsi="IRNazanin" w:eastAsia="IRNazanin"/>
          <w:color w:val="111111"/>
          <w:sz w:val="28"/>
          <w:sz w:val="28"/>
          <w:szCs w:val="28"/>
          <w:rtl w:val="true"/>
          <w:lang w:bidi="fa-IR"/>
        </w:rPr>
        <w:t>حکم الجمیع</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 حکم الصورة الثالثة ممّا تقدّم، وأنّ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الصورة الثالثة، وهی بمنزلة ترک الزراعة فی جمیع الأحکام، إلّا أنّه إذا کانالبذر لغیر العامل وکان ترک العمل موجباً لتلفه فهو ضامن له، وأمّا إذا ترک العمل بعدحصول الحاصل من قصیلٍ وغیره، وکان ترک العمل موجباً لتلفه فعلی القولبالاشتراک یکون ضامناً لحصّة الشریک، وإن کان البذر له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حکم الثالثة حکم الثانیة، وإلّا فهی غیر مذکورةٍ لا حکماً ولا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یتقدّم من المصنّف قدس سره  ذکر حکم الصورة الثالثة، نعم، هو وحکم الصورة الثانیةسواء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یتعرّض قدس سره  لحکم الصورة الثالثة، والظاهر أنّ حکمها حکم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المسائل المذکورة، کما لا یخفی</w:t>
      </w:r>
      <w:r>
        <w:rPr>
          <w:rFonts w:eastAsia="IRNazanin" w:cs="IRNazanin"/>
          <w:color w:val="111111"/>
          <w:sz w:val="28"/>
          <w:szCs w:val="28"/>
          <w:rtl w:val="true"/>
          <w:lang w:bidi="fa-IR"/>
        </w:rPr>
        <w:t>.</w:t>
      </w:r>
    </w:p>
    <w:p>
      <w:pPr>
        <w:pStyle w:val="Heading3"/>
        <w:numPr>
          <w:ilvl w:val="2"/>
          <w:numId w:val="1"/>
        </w:numPr>
        <w:rPr/>
      </w:pPr>
      <w:bookmarkStart w:id="650" w:name="__RefHeading___Toc2094122_2322387425"/>
      <w:bookmarkStart w:id="651" w:name="_Toc232"/>
      <w:bookmarkEnd w:id="650"/>
      <w:r>
        <w:rPr>
          <w:rtl w:val="true"/>
        </w:rPr>
        <w:t>تبیّن مغصوبیّة الأرض بعد عقد المزارعة</w:t>
      </w:r>
      <w:bookmarkEnd w:id="65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تبیّن بعد عقد المزارعة أنّ الأرض کانت مغصوبةً </w:t>
      </w:r>
    </w:p>
    <w:p>
      <w:pPr>
        <w:pStyle w:val="BookText"/>
        <w:rPr/>
      </w:pPr>
      <w:r>
        <w:rPr>
          <w:rFonts w:ascii="IRNazanin" w:hAnsi="IRNazanin" w:eastAsia="IRNazanin"/>
          <w:color w:val="111111"/>
          <w:sz w:val="28"/>
          <w:sz w:val="28"/>
          <w:szCs w:val="28"/>
          <w:rtl w:val="true"/>
          <w:lang w:bidi="fa-IR"/>
        </w:rPr>
        <w:t>فمالکها مخیّر</w:t>
      </w:r>
      <w:r>
        <w:rPr>
          <w:rStyle w:val="FootnoteAnchor"/>
          <w:rtl w:val="true"/>
        </w:rPr>
        <w:footnoteReference w:id="1288"/>
      </w:r>
      <w:r>
        <w:rPr>
          <w:rFonts w:ascii="IRNazanin" w:hAnsi="IRNazanin" w:eastAsia="IRNazanin"/>
          <w:color w:val="111111"/>
          <w:sz w:val="28"/>
          <w:sz w:val="28"/>
          <w:szCs w:val="28"/>
          <w:rtl w:val="true"/>
          <w:lang w:bidi="fa-IR"/>
        </w:rPr>
        <w:t xml:space="preserve"> بین الإجازة</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البذر للعامل، وأمّا إذا کان للغاصب الّذی عامل الزارع فالزرع له، والظاهرأنّ العقد غیر صالحٍ للإجازة 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ما اختاره من أنّ حقیقة المزارعة تملیک منفعة الأرض بقدر الحصّة،وأمّا علی ما اخترناه من أنّها تعهّد من صاحب الأرض بتسلیمها للزراعة فإن قصدالغاصب التعهّد من المالک فیمکن تصحیحه بالإجازة، وأمّا إذا تعهّد من قِبَلِنفسه تسلیم أرض الغیر فلا مورد للإجازة، ولا معنی لإجازة تعهّد الغیر،ولا یجری فیه الفضولیّ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فتکون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الحصّة له، سواء کان بعد المدّة أم قبلها، فی الأثناء أم قبل الشروع بالزرع، بشرط أن لا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هناک قید أو شرط لم یکن معه محلّ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للإجازة ـ وبین الردّ، وحینئذٍ فإن کان قبل   الشروع فی الزرع، فلا إشکال، وإن کان بعد التمام فله اُجرة المثل لذلک الزرع، وهو لصاحب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فی الأثناء، ویکون بالنسبة إلی بقیة المدّة الأمر بیده، فإمّا یأمر بالإزالة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وحینئذٍ لا یستحقّ صاحب الزرع علیه الأرش؛ لأنّ الزرع لم یکنبإذنه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ویضمن الغاصب الخسارة الواردة علی المغصوب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وإمّا یرضی بأخذ الاُجرة بشرط رضا </w:t>
      </w:r>
      <w:bookmarkStart w:id="652" w:name="pg13285_139294"/>
    </w:p>
    <w:p>
      <w:pPr>
        <w:pStyle w:val="BookText"/>
        <w:rPr/>
      </w:pPr>
      <w:bookmarkEnd w:id="652"/>
      <w:r>
        <w:rPr>
          <w:rFonts w:ascii="IRNazanin" w:hAnsi="IRNazanin" w:eastAsia="IRNazanin"/>
          <w:color w:val="111111"/>
          <w:sz w:val="28"/>
          <w:sz w:val="28"/>
          <w:szCs w:val="28"/>
          <w:rtl w:val="true"/>
          <w:lang w:bidi="fa-IR"/>
        </w:rPr>
        <w:t>صاحب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المغرور من المزارع والزارع یرجع فی ما خسر علی غارِّه، ومع عدم الغَرور فلا رجوع،</w:t>
      </w:r>
    </w:p>
    <w:p>
      <w:pPr>
        <w:pStyle w:val="Heading3"/>
        <w:numPr>
          <w:ilvl w:val="2"/>
          <w:numId w:val="1"/>
        </w:numPr>
        <w:rPr/>
      </w:pPr>
      <w:bookmarkStart w:id="653" w:name="__RefHeading___Toc2094124_2322387425"/>
      <w:bookmarkStart w:id="654" w:name="_Toc233"/>
      <w:bookmarkEnd w:id="653"/>
      <w:r>
        <w:rPr>
          <w:rtl w:val="true"/>
        </w:rPr>
        <w:t>تبیّن مغصوبیّة البذر</w:t>
      </w:r>
      <w:bookmarkEnd w:id="654"/>
    </w:p>
    <w:p>
      <w:pPr>
        <w:pStyle w:val="BookText"/>
        <w:rPr/>
      </w:pPr>
      <w:r>
        <w:rPr>
          <w:rFonts w:ascii="IRNazanin" w:hAnsi="IRNazanin" w:eastAsia="IRNazanin"/>
          <w:color w:val="111111"/>
          <w:sz w:val="28"/>
          <w:sz w:val="28"/>
          <w:szCs w:val="28"/>
          <w:rtl w:val="true"/>
          <w:lang w:bidi="fa-IR"/>
        </w:rPr>
        <w:t>وإذا تبیّن کون البذر مغصوباً</w:t>
      </w:r>
      <w:r>
        <w:rPr>
          <w:rStyle w:val="FootnoteAnchor"/>
          <w:rtl w:val="true"/>
        </w:rPr>
        <w:footnoteReference w:id="1290"/>
      </w:r>
      <w:r>
        <w:rPr>
          <w:rFonts w:ascii="IRNazanin" w:hAnsi="IRNazanin" w:eastAsia="IRNazanin"/>
          <w:color w:val="111111"/>
          <w:sz w:val="28"/>
          <w:sz w:val="28"/>
          <w:szCs w:val="28"/>
          <w:rtl w:val="true"/>
          <w:lang w:bidi="fa-IR"/>
        </w:rPr>
        <w:t>فالزرع لصاحبه</w:t>
      </w:r>
      <w:r>
        <w:rPr>
          <w:rStyle w:val="FootnoteAnchor"/>
          <w:rtl w:val="true"/>
        </w:rPr>
        <w:footnoteReference w:id="1291"/>
      </w:r>
      <w:r>
        <w:rPr>
          <w:rFonts w:ascii="IRNazanin" w:hAnsi="IRNazanin" w:eastAsia="IRNazanin"/>
          <w:color w:val="111111"/>
          <w:sz w:val="28"/>
          <w:sz w:val="28"/>
          <w:szCs w:val="28"/>
          <w:rtl w:val="true"/>
          <w:lang w:bidi="fa-IR"/>
        </w:rPr>
        <w:t>، ولیس</w:t>
      </w:r>
      <w:r>
        <w:rPr>
          <w:rStyle w:val="FootnoteAnchor"/>
          <w:rtl w:val="true"/>
        </w:rPr>
        <w:footnoteReference w:id="1292"/>
      </w:r>
      <w:r>
        <w:rPr>
          <w:rFonts w:ascii="IRNazanin" w:hAnsi="IRNazanin" w:eastAsia="IRNazanin"/>
          <w:color w:val="111111"/>
          <w:sz w:val="28"/>
          <w:sz w:val="28"/>
          <w:szCs w:val="28"/>
          <w:rtl w:val="true"/>
          <w:lang w:bidi="fa-IR"/>
        </w:rPr>
        <w:t xml:space="preserve"> علیه</w:t>
      </w:r>
      <w:r>
        <w:rPr>
          <w:rStyle w:val="FootnoteAnchor"/>
          <w:rtl w:val="true"/>
        </w:rPr>
        <w:footnoteReference w:id="1293"/>
      </w:r>
      <w:r>
        <w:rPr>
          <w:rFonts w:ascii="Amiri" w:hAnsi="Amiri" w:eastAsia="Amiri" w:cs="Amiri"/>
          <w:color w:val="111111"/>
          <w:sz w:val="28"/>
          <w:sz w:val="28"/>
          <w:szCs w:val="28"/>
          <w:rtl w:val="true"/>
          <w:lang w:bidi="ar-SA"/>
        </w:rPr>
        <w:t xml:space="preserve"> اُجرة الأرض</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الزارع غاصباً للبذر فاُجرة الأرض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المغرور منهما یرجع إلی الغارّ بالنسبة إلی اُجرة الأرض أو اُجرة العمل،وإذا لم یکن غَرور فلا رجوع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الزارع إن کان هو الغاصب للبذر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علی الزارع إن کان غاصباً، کما أنّ اُجرة عمل الزارع علی المالک إنکان بالعکس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اُجرة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التبیّن فی الأثناء کان لمالک الأرض الأمر بالإزالة</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w:t>
      </w:r>
      <w:r>
        <w:rPr>
          <w:rStyle w:val="FootnoteAnchor"/>
          <w:rtl w:val="true"/>
        </w:rPr>
        <w:footnoteReference w:id="1296"/>
      </w:r>
      <w:r>
        <w:rPr>
          <w:rFonts w:ascii="IRNazanin" w:hAnsi="IRNazanin" w:eastAsia="IRNazanin"/>
          <w:color w:val="111111"/>
          <w:sz w:val="28"/>
          <w:sz w:val="28"/>
          <w:szCs w:val="28"/>
          <w:rtl w:val="true"/>
          <w:lang w:bidi="fa-IR"/>
        </w:rPr>
        <w:t xml:space="preserve"> لم یکن</w:t>
      </w:r>
      <w:r>
        <w:rPr>
          <w:rStyle w:val="FootnoteAnchor"/>
          <w:rtl w:val="true"/>
        </w:rPr>
        <w:footnoteReference w:id="1297"/>
      </w:r>
      <w:r>
        <w:rPr>
          <w:rFonts w:ascii="Amiri" w:hAnsi="Amiri" w:eastAsia="Amiri" w:cs="Amiri"/>
          <w:color w:val="111111"/>
          <w:sz w:val="28"/>
          <w:sz w:val="28"/>
          <w:szCs w:val="28"/>
          <w:rtl w:val="true"/>
          <w:lang w:bidi="ar-SA"/>
        </w:rPr>
        <w:t xml:space="preserve"> محلّ للإجازة</w:t>
      </w:r>
      <w:r>
        <w:rPr>
          <w:rStyle w:val="FootnoteAnchor"/>
          <w:rtl w:val="true"/>
        </w:rPr>
        <w:footnoteReference w:id="1298"/>
      </w:r>
      <w:r>
        <w:rPr>
          <w:rFonts w:ascii="IRNazanin" w:hAnsi="IRNazanin" w:eastAsia="IRNazanin"/>
          <w:color w:val="111111"/>
          <w:sz w:val="28"/>
          <w:sz w:val="28"/>
          <w:szCs w:val="28"/>
          <w:rtl w:val="true"/>
          <w:lang w:bidi="fa-IR"/>
        </w:rPr>
        <w:t xml:space="preserve"> ـ کما إذا وقعت المعاملة علی البذر الکلّیّ لا المشخّص فی الخارج أو نحو ذلک ـ أو کان ولم یجز، وإن کان له محلّ وأجاز</w:t>
      </w:r>
      <w:r>
        <w:rPr>
          <w:rStyle w:val="FootnoteAnchor"/>
          <w:rtl w:val="true"/>
        </w:rPr>
        <w:footnoteReference w:id="1299"/>
      </w:r>
      <w:r>
        <w:rPr>
          <w:rFonts w:ascii="IRNazanin" w:hAnsi="IRNazanin" w:eastAsia="IRNazanin"/>
          <w:color w:val="111111"/>
          <w:sz w:val="28"/>
          <w:sz w:val="28"/>
          <w:szCs w:val="28"/>
          <w:rtl w:val="true"/>
          <w:lang w:bidi="fa-IR"/>
        </w:rPr>
        <w:t xml:space="preserve"> یکون هو</w:t>
      </w:r>
      <w:r>
        <w:rPr>
          <w:rStyle w:val="FootnoteAnchor"/>
          <w:rtl w:val="true"/>
        </w:rPr>
        <w:footnoteReference w:id="1300"/>
      </w:r>
      <w:r>
        <w:rPr>
          <w:rFonts w:ascii="IRNazanin" w:hAnsi="IRNazanin" w:eastAsia="IRNazanin"/>
          <w:color w:val="111111"/>
          <w:sz w:val="28"/>
          <w:sz w:val="28"/>
          <w:szCs w:val="28"/>
          <w:rtl w:val="true"/>
          <w:lang w:bidi="fa-IR"/>
        </w:rPr>
        <w:t xml:space="preserve"> الطرف</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إذا کان صاحب البذر طرفاً مستقلّاً للمزارعة بهذا العنوان، وأمّا إذا کانصاحب البذر هو العامل أو المالک فلا موقع للإجازة ، ومنه یظهر أنّ الحصّة الّتییأخذها هی الّتی لصاحب البذر بعنوانه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bookmarkStart w:id="655" w:name="pg13285_139298"/>
    </w:p>
    <w:p>
      <w:pPr>
        <w:pStyle w:val="BookText"/>
        <w:rPr/>
      </w:pPr>
      <w:bookmarkEnd w:id="655"/>
      <w:r>
        <w:rPr>
          <w:rFonts w:ascii="Amiri" w:hAnsi="Amiri" w:eastAsia="Amiri" w:cs="Amiri"/>
          <w:color w:val="111111"/>
          <w:sz w:val="28"/>
          <w:sz w:val="28"/>
          <w:szCs w:val="28"/>
          <w:rtl w:val="true"/>
          <w:lang w:bidi="ar-SA"/>
        </w:rPr>
        <w:t>للمزارعة</w:t>
      </w:r>
      <w:r>
        <w:rPr>
          <w:rStyle w:val="FootnoteAnchor"/>
          <w:rtl w:val="true"/>
        </w:rPr>
        <w:footnoteReference w:id="1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علی مسلکه من جواز عقد المزارعة بین أزید من اثنین، وکون باذل البذرطرفاً لعقد المزارعة، وأمّا بناءً علی ما ذکرناه من عدم جواز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کانالمشروط کون البذر من المالک کان خارجاً من مفروض المسألة، وإن کان کونه منالعامل لا محلّ للإجازة، کما هو ظاهر، وبه یظهر الحال فیما إذا کانت العوامل أونحوها مغصوبة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ویأخذ الحصّة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کانت للغاصب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تبیّن کون العامل عبداً غیر مأذونٍ فالأمر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کون العوامل أو سائر المصارف مغصوبةً فالمزارعة صحیحة، ولصاحبها اُجرة المثل، أو قیمة الأعیان التالفة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الصور</w:t>
      </w:r>
      <w:r>
        <w:rPr>
          <w:rStyle w:val="FootnoteAnchor"/>
          <w:rtl w:val="true"/>
        </w:rPr>
        <w:footnoteReference w:id="1303"/>
      </w:r>
      <w:r>
        <w:rPr>
          <w:rFonts w:ascii="IRNazanin" w:hAnsi="IRNazanin" w:eastAsia="IRNazanin"/>
          <w:color w:val="111111"/>
          <w:sz w:val="28"/>
          <w:sz w:val="28"/>
          <w:szCs w:val="28"/>
          <w:rtl w:val="true"/>
          <w:lang w:bidi="fa-IR"/>
        </w:rPr>
        <w:t xml:space="preserve"> یحتمل جریان الفضولیّة</w:t>
      </w:r>
      <w:r>
        <w:rPr>
          <w:rStyle w:val="FootnoteAnchor"/>
          <w:rtl w:val="true"/>
        </w:rPr>
        <w:footnoteReference w:id="1304"/>
      </w:r>
      <w:r>
        <w:rPr>
          <w:rFonts w:ascii="IRNazanin" w:hAnsi="IRNazanin" w:eastAsia="IRNazanin"/>
          <w:color w:val="111111"/>
          <w:sz w:val="28"/>
          <w:sz w:val="28"/>
          <w:szCs w:val="28"/>
          <w:rtl w:val="true"/>
          <w:lang w:bidi="fa-IR"/>
        </w:rPr>
        <w:t xml:space="preserve"> وإمکان الإجازة، کما لا یخفی</w:t>
      </w:r>
      <w:r>
        <w:rPr>
          <w:rFonts w:eastAsia="IRNazanin" w:cs="IRNazanin"/>
          <w:color w:val="111111"/>
          <w:sz w:val="28"/>
          <w:szCs w:val="28"/>
          <w:rtl w:val="true"/>
          <w:lang w:bidi="fa-IR"/>
        </w:rPr>
        <w:t>.</w:t>
      </w:r>
    </w:p>
    <w:p>
      <w:pPr>
        <w:pStyle w:val="Heading3"/>
        <w:numPr>
          <w:ilvl w:val="2"/>
          <w:numId w:val="1"/>
        </w:numPr>
        <w:rPr/>
      </w:pPr>
      <w:bookmarkStart w:id="656" w:name="__RefHeading___Toc2094126_2322387425"/>
      <w:bookmarkStart w:id="657" w:name="_Toc234"/>
      <w:bookmarkEnd w:id="656"/>
      <w:r>
        <w:rPr>
          <w:rtl w:val="true"/>
        </w:rPr>
        <w:t>تبیّن الغصبیّة فی سائر المصارف</w:t>
      </w:r>
      <w:bookmarkEnd w:id="657"/>
    </w:p>
    <w:p>
      <w:pPr>
        <w:pStyle w:val="Heading4"/>
        <w:numPr>
          <w:ilvl w:val="3"/>
          <w:numId w:val="1"/>
        </w:numPr>
        <w:rPr/>
      </w:pPr>
      <w:bookmarkStart w:id="658" w:name="__RefHeading___Toc2094128_2322387425"/>
      <w:bookmarkStart w:id="659" w:name="_Toc235"/>
      <w:bookmarkEnd w:id="658"/>
      <w:r>
        <w:rPr>
          <w:rtl w:val="true"/>
        </w:rPr>
        <w:t>حکم خراج الأرض ومن علیه سائر المؤن</w:t>
      </w:r>
      <w:bookmarkEnd w:id="65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الأرض علی صاحبها، وکذا مال الإجارة إذا کانت </w:t>
      </w:r>
    </w:p>
    <w:p>
      <w:pPr>
        <w:pStyle w:val="BookText"/>
        <w:rPr/>
      </w:pPr>
      <w:r>
        <w:rPr>
          <w:rFonts w:ascii="IRNazanin" w:hAnsi="IRNazanin" w:eastAsia="IRNazanin"/>
          <w:color w:val="111111"/>
          <w:sz w:val="28"/>
          <w:sz w:val="28"/>
          <w:szCs w:val="28"/>
          <w:rtl w:val="true"/>
          <w:lang w:bidi="fa-IR"/>
        </w:rPr>
        <w:t>مستأجرة، وکذا ما یصرف فی إثبات الید عند أخذها من السلطان، وما یوخذ لترکها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کونها علی العامل بعضاً أو کلّاً صحّ وإن کانت ربّما تزادوربّماتنقص علی الأقوی، فلا یضرّ</w:t>
      </w:r>
      <w:r>
        <w:rPr>
          <w:rStyle w:val="FootnoteAnchor"/>
          <w:rtl w:val="true"/>
        </w:rPr>
        <w:footnoteReference w:id="1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الجهالة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توجب الضرر الفاحش؛ لانصراف الأخبار عن هذا المورد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الزیادة والنقصان المحتملتان یسیرة، أمّا فی غیر ذلک فمشکل؛ لِلُزُومالضرر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تکن الزیادة أو النقیصة علی خلاف المتعارَف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الباب علی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ما تضمّن التصریح بالزیادةوالنقص، أمّا الاُولی فهی تُقیَّد بما دلّ علی مضرّیّة الجهالة للحکومة، وأمّا الثانیة فهیمختصّة بما إذا کان الخراج معیّناً، وتدلّ علی أنّه إن زاد السلطان علیه بعد العقد صحّالشرط، وکانت الزیادة علی المالک فیختصّ الحکم بهذا الفرض، فاشتراط ما لایکون معیّناً معلوماً یکون مضرّاً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سائر المُوَن ـ کشقّ الأنهار، وحفر الآبار، وآلات السقی، وإصلاح النهر وتنقیته، ونصب الأبواب مع الحاجة إلیها، والدولاب، ونحو ذلک ممّا یتکرَّر کلّ سنةٍ أو لا یتکرّر ـ فلابدّ من تعیین کونها علی المالک أو العامل، إلّا </w:t>
      </w:r>
      <w:bookmarkStart w:id="660" w:name="pg13285_139302"/>
    </w:p>
    <w:p>
      <w:pPr>
        <w:pStyle w:val="BookText"/>
        <w:rPr/>
      </w:pPr>
      <w:bookmarkEnd w:id="660"/>
      <w:r>
        <w:rPr>
          <w:rFonts w:ascii="IRNazanin" w:hAnsi="IRNazanin" w:eastAsia="IRNazanin"/>
          <w:color w:val="111111"/>
          <w:sz w:val="28"/>
          <w:sz w:val="28"/>
          <w:szCs w:val="28"/>
          <w:rtl w:val="true"/>
          <w:lang w:bidi="fa-IR"/>
        </w:rPr>
        <w:t>إذا کان هناک عادة ینصرف الإطلاق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یأخذه المأمورون من الزارع ظلماً من غیر الخراج فلیس علی المالک</w:t>
      </w:r>
      <w:r>
        <w:rPr>
          <w:rStyle w:val="FootnoteAnchor"/>
          <w:rtl w:val="true"/>
        </w:rPr>
        <w:footnoteReference w:id="1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کلٍّ منهما بالنسبة إذا کان الأخذ علی نحو التصادف، ولعلّه الظاهر منالمتن، أو کان متعارفاً ولکنّه بعنوان الزرع، لا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ما تعارف أخذه منه بحیث وقع العقد مبنیّاً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معدوداً فی العرف جزءاً من الخراج، بحیث کانت العادة موجبةًلانصراف الإطلاق إلی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أخذهم ذلک من جهة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2094130_2322387425"/>
      <w:bookmarkStart w:id="662" w:name="_Toc236"/>
      <w:bookmarkEnd w:id="661"/>
      <w:r>
        <w:rPr>
          <w:rtl w:val="true"/>
        </w:rPr>
        <w:t>جواز الخرص بین الزارع والمالک</w:t>
      </w:r>
      <w:bookmarkEnd w:id="66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لکلٍّ من المالک والزارع أن یَخرُصَ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خَرَصْتُ النَخلَ والکَرْمَ أخرُصُهُ خَرْصاً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حَزَرتُ ما علیها من الرُطَبِ تَمراً، ومن العِنَبِ زَبیباً،وهو من الظنّ؛ لأنّ الحَزْرَ إنّما هو تقدیر بظنّ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الآخر بعد إدراک الحاصل بمقدارٍ منه، بشرط القبول والرضا من الآخر؛ لجملةٍ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کتاب المزارعة والمساقاة، أحادیث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وفی الثمار فلا یختصّ ذلک بالمزارعة والمساقاة، بل مقتضی الأخبار جوازه فی کلّ زرعٍ مشترکٍ</w:t>
      </w:r>
      <w:r>
        <w:rPr>
          <w:rStyle w:val="FootnoteAnchor"/>
          <w:rtl w:val="true"/>
        </w:rPr>
        <w:footnoteReference w:id="1307"/>
      </w:r>
      <w:r>
        <w:rPr>
          <w:rFonts w:ascii="IRNazanin" w:hAnsi="IRNazanin" w:eastAsia="IRNazanin"/>
          <w:color w:val="111111"/>
          <w:sz w:val="28"/>
          <w:sz w:val="28"/>
          <w:szCs w:val="28"/>
          <w:rtl w:val="true"/>
          <w:lang w:bidi="fa-IR"/>
        </w:rPr>
        <w:t xml:space="preserve"> أو ثمرٍ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لزومه بعد القبول، وإن تبیّن بعد ذلک زیادته أو نقیصته؛ لبعض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أبواببیع الثمار،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وراجع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w:t>
      </w:r>
      <w:bookmarkStart w:id="663" w:name="pg13285_139305"/>
    </w:p>
    <w:p>
      <w:pPr>
        <w:pStyle w:val="BookText"/>
        <w:rPr/>
      </w:pPr>
      <w:bookmarkEnd w:id="663"/>
      <w:r>
        <w:rPr>
          <w:rFonts w:ascii="IRNazanin" w:hAnsi="IRNazanin" w:eastAsia="IRNazanin"/>
          <w:color w:val="111111"/>
          <w:sz w:val="28"/>
          <w:sz w:val="28"/>
          <w:szCs w:val="28"/>
          <w:rtl w:val="true"/>
          <w:lang w:bidi="fa-IR"/>
        </w:rPr>
        <w:t>إلی العمومات العامّة، خلافاً لجماعة</w:t>
      </w:r>
      <w:r>
        <w:rPr>
          <w:rFonts w:eastAsia="IRNazanin" w:cs="IRNazanin"/>
          <w:color w:val="111111"/>
          <w:sz w:val="28"/>
          <w:szCs w:val="28"/>
          <w:rtl w:val="true"/>
          <w:lang w:bidi="fa-IR"/>
        </w:rPr>
        <w:t>.</w:t>
      </w:r>
    </w:p>
    <w:p>
      <w:pPr>
        <w:pStyle w:val="Heading3"/>
        <w:numPr>
          <w:ilvl w:val="2"/>
          <w:numId w:val="1"/>
        </w:numPr>
        <w:rPr/>
      </w:pPr>
      <w:bookmarkStart w:id="664" w:name="__RefHeading___Toc2094132_2322387425"/>
      <w:bookmarkStart w:id="665" w:name="_Toc237"/>
      <w:bookmarkEnd w:id="664"/>
      <w:r>
        <w:rPr>
          <w:rtl w:val="true"/>
        </w:rPr>
        <w:t>حقیقة الخرص وأحکامه</w:t>
      </w:r>
      <w:bookmarkEnd w:id="66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معاملة مستقلّة، ولیست بیعاً، ولا صلحاً معاوضیّاً، فلا یجری فیها إشکال اتّحاد العِوَض والمُعوَّض، ولا إشکال النهی عن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بیع الزرع قبل بدو حصاده فی سنبله بِحَبٍّ من جنسه، مأخوذ من الحقل 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نهی النبیّ صلی الله علیه و آله عن المحاقلة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11/160</w:t>
      </w:r>
      <w:r>
        <w:rPr>
          <w:rFonts w:ascii="IRNazanin" w:hAnsi="IRNazanin" w:eastAsia="IRNazanin"/>
          <w:color w:val="111111"/>
          <w:sz w:val="28"/>
          <w:sz w:val="28"/>
          <w:szCs w:val="28"/>
          <w:rtl w:val="true"/>
          <w:lang w:bidi="fa-IR"/>
        </w:rPr>
        <w:t>،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5/351</w:t>
      </w:r>
      <w:r>
        <w:rPr>
          <w:rFonts w:ascii="IRNazanin" w:hAnsi="IRNazanin" w:eastAsia="IRNazanin"/>
          <w:color w:val="111111"/>
          <w:sz w:val="28"/>
          <w:sz w:val="28"/>
          <w:szCs w:val="28"/>
          <w:rtl w:val="true"/>
          <w:lang w:bidi="fa-IR"/>
        </w:rPr>
        <w:t>، تاجالعروس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14/156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الرطب فی رؤوس النخل بالتمر، والنهی عن ذلک لما فیه الغَبنُ والجهالة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6/260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إشکال الربا ولو بناءً علی ما هو الأقوی من عدم اختصاص حرمته بالبیع وجریانه فی مطلق المعاوضات، مع أنّ حاصل الزرع والشجر قبل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والکسر، والجُذاذ ما کُسِّر أو قُطِع من شیء، أو حطام الشیء، ومفرده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جَذیذةوجُذاذه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جذذ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المکیل والموزون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عن ذلک کلّه یکفی فی صحّتها الأخبار الخاصّة، فهو نوع من المعاملة العقلائیّة ثبت بالنصوص ولِتُسَمَّ بالتَقَبُّل</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وحصر المعاملات</w:t>
      </w:r>
      <w:r>
        <w:rPr>
          <w:rStyle w:val="FootnoteAnchor"/>
          <w:rtl w:val="true"/>
        </w:rPr>
        <w:footnoteReference w:id="1309"/>
      </w:r>
      <w:r>
        <w:rPr>
          <w:rFonts w:ascii="IRNazanin" w:hAnsi="IRNazanin" w:eastAsia="IRNazanin"/>
          <w:color w:val="111111"/>
          <w:sz w:val="28"/>
          <w:sz w:val="28"/>
          <w:szCs w:val="28"/>
          <w:rtl w:val="true"/>
          <w:lang w:bidi="fa-IR"/>
        </w:rPr>
        <w:t xml:space="preserve"> فی المعهودات</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أنّها أیضاً من المعهودات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أنّها أیضاً منها، کما یُتراءی من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من الأخبار أنّ التقبّل کان معهوداً فی الأعصار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المعنی راجعة إلی الصلح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الغیر المعاوضی، فکأ نّهما یتسالَمانِ علی أن تکون حصّة أحدهما من المال المشترک کذا مقداراً، والبقیّة للاخر شبه القسمة، أو نوع منها؛ وعلی ذلک یصحّ إیقاعها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بعنوان الصلح علی الوجه المذکور، مع قطع النظر عن الأخبار أیضاً علی الأقوی من اغتفار هذا المقدار من الجهالة فیه إذا ارتفع الغَرر بالخَرص المفروض؛ وعلی هذا لا یکون من التقبیل والتقبّل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المعاملة المذکورة لا تحتاج إلی صیغةٍ مخصوصة، بل یکفی کلّ   </w:t>
      </w:r>
    </w:p>
    <w:p>
      <w:pPr>
        <w:pStyle w:val="BookText"/>
        <w:rPr/>
      </w:pPr>
      <w:r>
        <w:rPr>
          <w:rFonts w:ascii="Amiri" w:hAnsi="Amiri" w:eastAsia="Amiri" w:cs="Amiri"/>
          <w:color w:val="111111"/>
          <w:sz w:val="28"/>
          <w:sz w:val="28"/>
          <w:szCs w:val="28"/>
          <w:rtl w:val="true"/>
          <w:lang w:bidi="ar-SA"/>
        </w:rPr>
        <w:t>لفظٍ دالٍّ علی التقبّل، بل الأقوی عدم الحاجة</w:t>
      </w:r>
      <w:r>
        <w:rPr>
          <w:rStyle w:val="FootnoteAnchor"/>
          <w:rtl w:val="true"/>
        </w:rPr>
        <w:footnoteReference w:id="1311"/>
      </w:r>
      <w:r>
        <w:rPr>
          <w:rFonts w:ascii="IRNazanin" w:hAnsi="IRNazanin" w:eastAsia="IRNazanin"/>
          <w:color w:val="111111"/>
          <w:sz w:val="28"/>
          <w:sz w:val="28"/>
          <w:szCs w:val="28"/>
          <w:rtl w:val="true"/>
          <w:lang w:bidi="fa-IR"/>
        </w:rPr>
        <w:t xml:space="preserve"> إلی الصیغة أصلاً، فیکفی</w:t>
      </w:r>
      <w:r>
        <w:rPr>
          <w:rStyle w:val="FootnoteAnchor"/>
          <w:rtl w:val="true"/>
        </w:rPr>
        <w:footnoteReference w:id="1312"/>
      </w:r>
      <w:r>
        <w:rPr>
          <w:rFonts w:ascii="IRNazanin" w:hAnsi="IRNazanin" w:eastAsia="IRNazanin"/>
          <w:color w:val="111111"/>
          <w:sz w:val="28"/>
          <w:sz w:val="28"/>
          <w:szCs w:val="28"/>
          <w:rtl w:val="true"/>
          <w:lang w:bidi="fa-IR"/>
        </w:rPr>
        <w:t>فیها مجرّد التراضی</w:t>
      </w:r>
      <w:r>
        <w:rPr>
          <w:rStyle w:val="FootnoteAnchor"/>
          <w:rtl w:val="true"/>
        </w:rPr>
        <w:footnoteReference w:id="1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مادام باقیاً، ولا یدخل فی عنوان المعاملات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الإشکال إذا لم یکن إنشاء بلفظٍ أو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فیه من الإنشاء، سواء کان باللفظ أم بغیره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لکنّها لا تلزم بذلک، بل یحتاج لزومها إلی إنشائها بما یدلّ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کفایة مجرّد التراضی القلبیّ إشکال، بل هو معاملة یحتاج إلی الإنشاء فعلاً أوقولاً، سواء کان معاملةً مخصوصةً عقلائیّةً أم من المعاملات المعهودة، کما هوالأظهر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فیه من الإنشاء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وجود المُبرِز لفظاً أو فعلاً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مظهِراً بلفظٍ أو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یکفی مجرّد التراضی باطناً، بل لابدّ من وجود مبرِزٍ فی البَین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الأحوط عدم الاکتفاء بمجرّده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الاکتفاء به مشکل، والأحوط إن لم یکن الأقوی الإنشاء باللفظ أو غیره منالموجدات، ولا یکفی صرف الاکتشاف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له مُبرِز فی الخارج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لابدّ له من الإنشاء بالقول أو بالفعل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تحقّق مُبرِزٍ خارجیّ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ما لم ینشأ بقبول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یعتبر فیها ـ کسائر المعاملات ـ أن یکون لها مُبرِز فی الخارج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هو ظاهر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اشتراط</w:t>
      </w:r>
      <w:r>
        <w:rPr>
          <w:rStyle w:val="FootnoteAnchor"/>
          <w:rtl w:val="true"/>
        </w:rPr>
        <w:footnoteReference w:id="1314"/>
      </w:r>
      <w:r>
        <w:rPr>
          <w:rFonts w:ascii="IRNazanin" w:hAnsi="IRNazanin" w:eastAsia="IRNazanin"/>
          <w:color w:val="111111"/>
          <w:sz w:val="28"/>
          <w:sz w:val="28"/>
          <w:szCs w:val="28"/>
          <w:rtl w:val="true"/>
          <w:lang w:bidi="fa-IR"/>
        </w:rPr>
        <w:t xml:space="preserve"> کون الخرص بعد بلوغ</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کفایة صیرورته بحیث یعرف أهل الخُبرة بمقداره التقریبیّ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وإدراکه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یجوز قبل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 الأخبار کون المقدار المخروص علیه من حاصل ذلک الزرع، فلا یصحّ الخرص وجعل المقدار فی الذمّة من جنس ذلک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أوقع المعاملة بعنوان الصلح ـ علی الوجه الّذی ذکرنا ـ لا مانع من ذلک فیه، لکنّه ـ کما عرفت ـ 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هذه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المشهور بینهم أنّ قرار هذه المعاملة مشروط بسلامة الحاصل، فلو تلف بآفةٍ سماویّةٍ أو أرضیّةٍ کان علیهما؛ ولعلّه</w:t>
      </w:r>
      <w:r>
        <w:rPr>
          <w:rStyle w:val="FootnoteAnchor"/>
          <w:rtl w:val="true"/>
        </w:rPr>
        <w:footnoteReference w:id="1316"/>
      </w:r>
      <w:r>
        <w:rPr>
          <w:rFonts w:ascii="Amiri" w:hAnsi="Amiri" w:eastAsia="Amiri" w:cs="Amiri"/>
          <w:color w:val="111111"/>
          <w:sz w:val="28"/>
          <w:sz w:val="28"/>
          <w:szCs w:val="28"/>
          <w:rtl w:val="true"/>
          <w:lang w:bidi="ar-SA"/>
        </w:rPr>
        <w:t xml:space="preserve"> لأنّ</w:t>
      </w:r>
      <w:r>
        <w:rPr>
          <w:rStyle w:val="FootnoteAnchor"/>
          <w:rtl w:val="true"/>
        </w:rPr>
        <w:footnoteReference w:id="1317"/>
      </w:r>
      <w:r>
        <w:rPr>
          <w:rFonts w:ascii="IRNazanin" w:hAnsi="IRNazanin" w:eastAsia="IRNazanin"/>
          <w:color w:val="111111"/>
          <w:sz w:val="28"/>
          <w:sz w:val="28"/>
          <w:szCs w:val="28"/>
          <w:rtl w:val="true"/>
          <w:lang w:bidi="fa-IR"/>
        </w:rPr>
        <w:t xml:space="preserve"> تعیین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الحصّة</w:t>
      </w:r>
      <w:r>
        <w:rPr>
          <w:rStyle w:val="FootnoteAnchor"/>
          <w:rtl w:val="true"/>
        </w:rPr>
        <w:footnoteReference w:id="1318"/>
      </w:r>
      <w:r>
        <w:rPr>
          <w:rFonts w:ascii="Amiri" w:hAnsi="Amiri" w:eastAsia="Amiri" w:cs="Amiri"/>
          <w:color w:val="111111"/>
          <w:sz w:val="28"/>
          <w:sz w:val="28"/>
          <w:szCs w:val="28"/>
          <w:rtl w:val="true"/>
          <w:lang w:bidi="ar-SA"/>
        </w:rPr>
        <w:t xml:space="preserve"> فی المقدار المعیّن لیس من باب الکلّیّ فی المعیَّن</w:t>
      </w:r>
      <w:r>
        <w:rPr>
          <w:rStyle w:val="FootnoteAnchor"/>
          <w:rtl w:val="true"/>
        </w:rPr>
        <w:footnoteReference w:id="1319"/>
      </w:r>
      <w:r>
        <w:rPr>
          <w:rFonts w:ascii="IRNazanin" w:hAnsi="IRNazanin" w:eastAsia="IRNazanin"/>
          <w:color w:val="111111"/>
          <w:sz w:val="28"/>
          <w:sz w:val="28"/>
          <w:szCs w:val="28"/>
          <w:rtl w:val="true"/>
          <w:lang w:bidi="fa-IR"/>
        </w:rPr>
        <w:t>، بل</w:t>
      </w:r>
      <w:r>
        <w:rPr>
          <w:rStyle w:val="FootnoteAnchor"/>
          <w:rtl w:val="true"/>
        </w:rPr>
        <w:footnoteReference w:id="1320"/>
      </w:r>
      <w:r>
        <w:rPr>
          <w:rFonts w:ascii="IRNazanin" w:hAnsi="IRNazanin" w:eastAsia="IRNazanin"/>
          <w:color w:val="111111"/>
          <w:sz w:val="28"/>
          <w:sz w:val="28"/>
          <w:szCs w:val="28"/>
          <w:rtl w:val="true"/>
          <w:lang w:bidi="fa-IR"/>
        </w:rPr>
        <w:t xml:space="preserve"> هی  باقیة</w:t>
      </w:r>
      <w:r>
        <w:rPr>
          <w:rStyle w:val="FootnoteAnchor"/>
          <w:rtl w:val="true"/>
        </w:rPr>
        <w:footnoteReference w:id="1321"/>
      </w:r>
      <w:r>
        <w:rPr>
          <w:rFonts w:ascii="IRNazanin" w:hAnsi="IRNazanin" w:eastAsia="IRNazanin"/>
          <w:color w:val="111111"/>
          <w:sz w:val="28"/>
          <w:sz w:val="28"/>
          <w:szCs w:val="28"/>
          <w:rtl w:val="true"/>
          <w:lang w:bidi="fa-IR"/>
        </w:rPr>
        <w:t xml:space="preserve"> علی إشاعتها</w:t>
      </w:r>
      <w:r>
        <w:rPr>
          <w:rStyle w:val="FootnoteAnchor"/>
          <w:rtl w:val="true"/>
        </w:rPr>
        <w:footnoteReference w:id="1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بقائها علی الإشاعة، وکونها من قبیل الکلّیّ فی المعیّن، وکون التلفعلیهما تعبّدیّ؛ للإجماع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التعهّد المذکور لیس إفرازاً لما فی الخارج، ولا یکون الخارج باقیاًعلی الإشاعة الملکیّة، بل هو مخرج أیّ موضوعٍ للأداء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النصوص اختصاص المجموع بالمتقبّل، ولا یطالب عند الإتلاف إذابقی بمقدار التقبّل، وکون التلف علیهما لیس بمبتَنٍ علی الإشاعة، بل لقیامالسیرة العملیّة والأدلّة اللبّیّة علی اشتراط استقرار المعاملة بالسلامة، ولغیرهامن 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معنی للإشاعة مع تعیین المقدار، ولکنّه مع ذلک یحسب التلف علیهما علیأساس أنّ المقدار المعیّن إنّما لوحظ بالإضافة إلی مجموع الحاصل، فکلّما نقصعن الحاصل بآفةٍ سماویّةٍ أو أرضیّةٍ نقص عن ذلک المقدار بالنسبة، ولعلّ الماتن قدس سره  أراد بالإشاعة هذا المعنی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مشکل، بل الظاهر اختصاص المجموع بالمتقبّل؛ ولذا لا یحتاج فی تصرّفاتهإلی إذن المتقبّل له، ولم یواخَذ بإتلافه إذا بقی المقدار الّذی تقبّله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تعهّدبإعطائه ما تقبّل من الموجود لا یجوز له إتلاف الجمیع، وأمّا کون التلف علیهمافلیس من جهة الإشاعة، بل لأنّ التقبّل لمّا کان مبنیّاً علی سلامة الحاصل فکأنّه لمیلتزم المتقبّل بما التزم به من الحصّة إلّا بالنسبة إلی الحاصل السالم إلی وقتالتسلیم؛ ولذلک یحسب التلف علیهما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غایة الأمر تعیینها فی مقدارٍ معیّنٍ، مع احتمال أن </w:t>
      </w:r>
    </w:p>
    <w:p>
      <w:pPr>
        <w:pStyle w:val="BookText"/>
        <w:rPr/>
      </w:pPr>
      <w:r>
        <w:rPr>
          <w:rFonts w:ascii="IRNazanin" w:hAnsi="IRNazanin" w:eastAsia="IRNazanin"/>
          <w:color w:val="111111"/>
          <w:sz w:val="28"/>
          <w:sz w:val="28"/>
          <w:szCs w:val="28"/>
          <w:rtl w:val="true"/>
          <w:lang w:bidi="fa-IR"/>
        </w:rPr>
        <w:t>یکون ذلک</w:t>
      </w:r>
      <w:r>
        <w:rPr>
          <w:rStyle w:val="FootnoteAnchor"/>
          <w:rtl w:val="true"/>
        </w:rPr>
        <w:footnoteReference w:id="1323"/>
      </w:r>
      <w:r>
        <w:rPr>
          <w:rFonts w:ascii="IRNazanin" w:hAnsi="IRNazanin" w:eastAsia="IRNazanin"/>
          <w:color w:val="111111"/>
          <w:sz w:val="28"/>
          <w:sz w:val="28"/>
          <w:szCs w:val="28"/>
          <w:rtl w:val="true"/>
          <w:lang w:bidi="fa-IR"/>
        </w:rPr>
        <w:t xml:space="preserve"> من الشرط الضمنیّ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 الآفة</w:t>
      </w:r>
    </w:p>
    <w:p>
      <w:pPr>
        <w:pStyle w:val="BookText"/>
        <w:rPr/>
      </w:pPr>
      <w:r>
        <w:rPr>
          <w:rFonts w:ascii="IRNazanin" w:hAnsi="IRNazanin" w:eastAsia="IRNazanin"/>
          <w:color w:val="111111"/>
          <w:sz w:val="28"/>
          <w:sz w:val="28"/>
          <w:szCs w:val="28"/>
          <w:rtl w:val="true"/>
          <w:lang w:bidi="fa-IR"/>
        </w:rPr>
        <w:t>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غیر الإنسان، ولا یبعد</w:t>
      </w:r>
      <w:r>
        <w:rPr>
          <w:rStyle w:val="FootnoteAnchor"/>
          <w:rtl w:val="true"/>
        </w:rPr>
        <w:footnoteReference w:id="1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بقاء المعاملة فی هذه الصورة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مُتلِفٍ</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66" w:name="pg13285_139318"/>
    </w:p>
    <w:p>
      <w:pPr>
        <w:pStyle w:val="BookText"/>
        <w:rPr/>
      </w:pPr>
      <w:bookmarkEnd w:id="66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الإنسان أیضاً</w:t>
      </w:r>
      <w:r>
        <w:rPr>
          <w:rStyle w:val="FootnoteAnchor"/>
          <w:rtl w:val="true"/>
        </w:rPr>
        <w:footnoteReference w:id="1325"/>
      </w:r>
      <w:r>
        <w:rPr>
          <w:rFonts w:ascii="IRNazanin" w:hAnsi="IRNazanin" w:eastAsia="IRNazanin"/>
          <w:color w:val="111111"/>
          <w:sz w:val="28"/>
          <w:sz w:val="28"/>
          <w:szCs w:val="28"/>
          <w:rtl w:val="true"/>
          <w:lang w:bidi="fa-IR"/>
        </w:rPr>
        <w:t xml:space="preserve">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خرص ثالث</w:t>
      </w:r>
      <w:r>
        <w:rPr>
          <w:rStyle w:val="FootnoteAnchor"/>
          <w:rtl w:val="true"/>
        </w:rPr>
        <w:footnoteReference w:id="1326"/>
      </w:r>
      <w:r>
        <w:rPr>
          <w:rFonts w:ascii="IRNazanin" w:hAnsi="IRNazanin" w:eastAsia="IRNazanin"/>
          <w:color w:val="111111"/>
          <w:sz w:val="28"/>
          <w:sz w:val="28"/>
          <w:szCs w:val="28"/>
          <w:rtl w:val="true"/>
          <w:lang w:bidi="fa-IR"/>
        </w:rPr>
        <w:t xml:space="preserve"> حصّة أحدهما أو کلیهما فی مقدارٍ؟ وجهان،  أقواهما العدم</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علی خلاف الأصل، ولیس هناک معاملة مستقلّة ولا مصالحة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Heading3"/>
        <w:numPr>
          <w:ilvl w:val="2"/>
          <w:numId w:val="1"/>
        </w:numPr>
        <w:rPr/>
      </w:pPr>
      <w:bookmarkStart w:id="667" w:name="__RefHeading___Toc2094134_2322387425"/>
      <w:bookmarkStart w:id="668" w:name="_Toc238"/>
      <w:bookmarkEnd w:id="667"/>
      <w:r>
        <w:rPr>
          <w:rtl w:val="true"/>
        </w:rPr>
        <w:t>وجوب الزکاة علی المالک والزرع مع تحقّق النصاب</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علی ما ذکرنا من الاشتراک من أوّل الأمر</w:t>
      </w:r>
      <w:r>
        <w:rPr>
          <w:rStyle w:val="FootnoteAnchor"/>
          <w:rtl w:val="true"/>
        </w:rPr>
        <w:footnoteReference w:id="1328"/>
      </w:r>
      <w:r>
        <w:rPr>
          <w:rFonts w:ascii="IRNazanin" w:hAnsi="IRNazanin" w:eastAsia="IRNazanin"/>
          <w:color w:val="111111"/>
          <w:sz w:val="28"/>
          <w:sz w:val="28"/>
          <w:szCs w:val="28"/>
          <w:rtl w:val="true"/>
          <w:lang w:bidi="fa-IR"/>
        </w:rPr>
        <w:t xml:space="preserve"> فی الزرع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کلٍّ منهما الزکاة</w:t>
      </w:r>
      <w:r>
        <w:rPr>
          <w:rStyle w:val="FootnoteAnchor"/>
          <w:rtl w:val="true"/>
        </w:rPr>
        <w:footnoteReference w:id="1329"/>
      </w:r>
      <w:r>
        <w:rPr>
          <w:rFonts w:ascii="Amiri" w:hAnsi="Amiri" w:eastAsia="Amiri" w:cs="Amiri"/>
          <w:color w:val="111111"/>
          <w:sz w:val="28"/>
          <w:sz w:val="28"/>
          <w:szCs w:val="28"/>
          <w:rtl w:val="true"/>
          <w:lang w:bidi="ar-SA"/>
        </w:rPr>
        <w:t xml:space="preserve"> إذا کان نصیب کلٍّ منهما بحدّ النِصاب، وعلی </w:t>
      </w:r>
    </w:p>
    <w:p>
      <w:pPr>
        <w:pStyle w:val="BookText"/>
        <w:rPr/>
      </w:pPr>
      <w:r>
        <w:rPr>
          <w:rFonts w:ascii="IRNazanin" w:hAnsi="IRNazanin" w:eastAsia="IRNazanin"/>
          <w:color w:val="111111"/>
          <w:sz w:val="28"/>
          <w:sz w:val="28"/>
          <w:szCs w:val="28"/>
          <w:rtl w:val="true"/>
          <w:lang w:bidi="fa-IR"/>
        </w:rPr>
        <w:t>مَن بلغ نصیبه إن بلغ نصیب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اشترطا الاشتراک</w:t>
      </w:r>
      <w:r>
        <w:rPr>
          <w:rStyle w:val="FootnoteAnchor"/>
          <w:rtl w:val="true"/>
        </w:rPr>
        <w:footnoteReference w:id="1330"/>
      </w:r>
      <w:r>
        <w:rPr>
          <w:rFonts w:ascii="IRNazanin" w:hAnsi="IRNazanin" w:eastAsia="IRNazanin"/>
          <w:color w:val="111111"/>
          <w:sz w:val="28"/>
          <w:sz w:val="28"/>
          <w:szCs w:val="28"/>
          <w:rtl w:val="true"/>
          <w:lang w:bidi="fa-IR"/>
        </w:rPr>
        <w:t xml:space="preserve"> حین ظهور الثمر</w:t>
      </w:r>
      <w:r>
        <w:rPr>
          <w:rStyle w:val="FootnoteAnchor"/>
          <w:rtl w:val="true"/>
        </w:rPr>
        <w:footnoteReference w:id="1331"/>
      </w:r>
      <w:r>
        <w:rPr>
          <w:rFonts w:ascii="Amiri" w:hAnsi="Amiri" w:eastAsia="Amiri" w:cs="Amiri"/>
          <w:color w:val="111111"/>
          <w:sz w:val="28"/>
          <w:sz w:val="28"/>
          <w:szCs w:val="28"/>
          <w:rtl w:val="true"/>
          <w:lang w:bidi="ar-SA"/>
        </w:rPr>
        <w:t>؛ لأنّ تعلّق</w:t>
      </w:r>
      <w:r>
        <w:rPr>
          <w:rStyle w:val="FootnoteAnchor"/>
          <w:rtl w:val="true"/>
        </w:rPr>
        <w:footnoteReference w:id="1332"/>
      </w:r>
      <w:r>
        <w:rPr>
          <w:rFonts w:ascii="IRNazanin" w:hAnsi="IRNazanin" w:eastAsia="IRNazanin"/>
          <w:color w:val="111111"/>
          <w:sz w:val="28"/>
          <w:sz w:val="28"/>
          <w:szCs w:val="28"/>
          <w:rtl w:val="true"/>
          <w:lang w:bidi="fa-IR"/>
        </w:rPr>
        <w:t xml:space="preserve"> الزکاة</w:t>
      </w:r>
      <w:r>
        <w:rPr>
          <w:rStyle w:val="FootnoteAnchor"/>
          <w:rtl w:val="true"/>
        </w:rPr>
        <w:footnoteReference w:id="1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فی کتاب الزکاة ما یتعلّق بوقت تعلّق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الاحتیاط فی وقت تعلّق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صدق الاسم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وبمجرّد الظهور لا  یصدق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الاشتراط فیه وفی ما یلیه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الاشتراک بعد صدق الاسم أو حین الحصاد والتصفیة فهی علی صاحب البذر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کانت حصّته خاصّةً بحدّ النصاب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منهما؛ لأنّ المفروض أنّ الزرع والحاصل له إلی ذلک الوقت، فتتعلّق الزکاة فی ملکه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9" w:name="pg13285_139323"/>
    </w:p>
    <w:p>
      <w:pPr>
        <w:pStyle w:val="Heading3"/>
        <w:numPr>
          <w:ilvl w:val="2"/>
          <w:numId w:val="1"/>
        </w:numPr>
        <w:rPr/>
      </w:pPr>
      <w:bookmarkStart w:id="670" w:name="__RefHeading___Toc2094136_2322387425"/>
      <w:bookmarkStart w:id="671" w:name="_Toc239"/>
      <w:bookmarkEnd w:id="669"/>
      <w:bookmarkEnd w:id="670"/>
      <w:r>
        <w:rPr>
          <w:rtl w:val="true"/>
        </w:rPr>
        <w:t>حکم الباقی من الاُصول بعد الزرع</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فی الأرض أصل الزرع بعد انقضاء المدّة والقسمة فنبت بعد ذلک فی العام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البذر لهما فهو لهما، وإن کان لأحدهما فله، إلّا مع الإعراض</w:t>
      </w:r>
      <w:r>
        <w:rPr>
          <w:rStyle w:val="FootnoteAnchor"/>
          <w:rtl w:val="true"/>
        </w:rPr>
        <w:footnoteReference w:id="1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بأنّه یوجب زوال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أنّ مجرّد الإعراض موجب للخروج عن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الإعراض بنفسه لا یوجب الخروج عن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الإعراض موجباً للخروج عن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وحینئذٍ فهو لِمَن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کون الحاصل فی العام الآتی لهما کون أصل الزرع لهما، کان البذرلهما أو لأحدهما، وهو مقتضی إطلاق المزارعة،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الشرط بینهما علی اشتراکهما فی الزرع وأصله فهذا هو المتعیّن، وإلّا ففیهنظر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فیما إذا کان القرار بینهما علی اشتراکهما فی الزرع، وأمّاإذا وقع علی اشتراکهما فی ما یحصل من الزرع فی ذاک الوقت المختصّ به فلا وجهلهذا الاحتمال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یتعیّن إذا کان القرار بینهما اشتراکهما فی الزرع وأصله، وأمّا إذا کان القراراشتراکهما فی الحاصل دون أصل الزرع فلا وجه لهذا الاحتمال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w:t>
      </w:r>
    </w:p>
    <w:p>
      <w:pPr>
        <w:pStyle w:val="BookText"/>
        <w:rPr/>
      </w:pPr>
      <w:r>
        <w:rPr>
          <w:rFonts w:ascii="IRNazanin" w:hAnsi="IRNazanin" w:eastAsia="IRNazanin"/>
          <w:color w:val="111111"/>
          <w:sz w:val="28"/>
          <w:sz w:val="28"/>
          <w:szCs w:val="28"/>
          <w:rtl w:val="true"/>
          <w:lang w:bidi="fa-IR"/>
        </w:rPr>
        <w:t>الإعراض</w:t>
      </w:r>
      <w:r>
        <w:rPr>
          <w:rStyle w:val="FootnoteAnchor"/>
          <w:rtl w:val="true"/>
        </w:rPr>
        <w:footnoteReference w:id="1335"/>
      </w:r>
      <w:r>
        <w:rPr>
          <w:rFonts w:ascii="Amiri" w:hAnsi="Amiri" w:eastAsia="Amiri" w:cs="Amiri"/>
          <w:color w:val="111111"/>
          <w:sz w:val="28"/>
          <w:sz w:val="28"/>
          <w:szCs w:val="28"/>
          <w:rtl w:val="true"/>
          <w:lang w:bidi="ar-SA"/>
        </w:rPr>
        <w:t xml:space="preserve"> مطلقاً</w:t>
      </w:r>
      <w:r>
        <w:rPr>
          <w:rStyle w:val="FootnoteAnchor"/>
          <w:rtl w:val="true"/>
        </w:rPr>
        <w:footnoteReference w:id="1336"/>
      </w:r>
      <w:r>
        <w:rPr>
          <w:rFonts w:ascii="IRNazanin" w:hAnsi="IRNazanin" w:eastAsia="IRNazanin"/>
          <w:color w:val="111111"/>
          <w:sz w:val="28"/>
          <w:sz w:val="28"/>
          <w:szCs w:val="28"/>
          <w:rtl w:val="true"/>
          <w:lang w:bidi="fa-IR"/>
        </w:rPr>
        <w:t>؛ لأنّ المفروض شرکتهما فی الزرع وأصله</w:t>
      </w:r>
      <w:r>
        <w:rPr>
          <w:rStyle w:val="FootnoteAnchor"/>
          <w:rtl w:val="true"/>
        </w:rPr>
        <w:footnoteReference w:id="1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یکون بالاشتراط، وإلّا فعقد المزارعة لا یقتضی أزید من الاشتراک فیالحاصل،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أنّ تحقّق الشرکة فی الزرع تسری إلی الأصل عرفاً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الشرکة فی الأصل أیضاً متوقّفة علی خروج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البذر لأحدهما أو الثالث، وهو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بقی فی الأرض بعض الحبّ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من الحاصل، وهذا علی ما اختاره من شرکتهما فی الحاصل، وأمّا علی مااخترناه فیکون تمامه للمتقبّل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فنبت فإنّه 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الحبّ مشترکاً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الّذی بینهما هو خصوص الحاصل، إلّا مع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الإعراض، نعم، لو کان الباقی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حَبّاً مختصّاً بأحدهما اختصّ به</w:t>
      </w:r>
      <w:r>
        <w:rPr>
          <w:rStyle w:val="FootnoteAnchor"/>
          <w:rtl w:val="true"/>
        </w:rPr>
        <w:footnoteReference w:id="1338"/>
      </w:r>
      <w:r>
        <w:rPr>
          <w:rFonts w:ascii="Amiri" w:hAnsi="Amiri" w:eastAsia="Amiri" w:cs="Amiri"/>
          <w:color w:val="111111"/>
          <w:sz w:val="28"/>
          <w:sz w:val="28"/>
          <w:szCs w:val="28"/>
          <w:rtl w:val="true"/>
          <w:lang w:bidi="ar-SA"/>
        </w:rPr>
        <w:t>، ثمّ لا یستحقّ</w:t>
      </w:r>
      <w:r>
        <w:rPr>
          <w:rStyle w:val="FootnoteAnchor"/>
          <w:rtl w:val="true"/>
        </w:rPr>
        <w:footnoteReference w:id="1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یجوز له القلع ومطالبة الاُجرة بالنسبة إلی بقائه لو أراد الآخر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یستحقّ تخییره بین القلع أو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عدم الاستحقاق فی صورة الاختصاص حتّی بالنسبة إلی البقاء لا یخلومن إشکال، والأحوط التصالح والتراضی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لا یستحقّها من جهة نباته فی أرضه، وأمّا من جهة بقاء الزرع فله أن یطالبهبالقلع، أو دفع الاُجرة إذا کان حین نموّه عالماً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ما مضی، وأمّا بالنسبة إلی بقائه فله أن یطالبه بقلعه، أو دفع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الزارع فی صورة الاشتراک أو</w:t>
      </w:r>
      <w:bookmarkStart w:id="672" w:name="pg13285_139330"/>
    </w:p>
    <w:p>
      <w:pPr>
        <w:pStyle w:val="BookText"/>
        <w:rPr/>
      </w:pPr>
      <w:bookmarkEnd w:id="672"/>
      <w:r>
        <w:rPr>
          <w:rFonts w:ascii="IRNazanin" w:hAnsi="IRNazanin" w:eastAsia="IRNazanin"/>
          <w:color w:val="111111"/>
          <w:sz w:val="28"/>
          <w:sz w:val="28"/>
          <w:szCs w:val="28"/>
          <w:rtl w:val="true"/>
          <w:lang w:bidi="fa-IR"/>
        </w:rPr>
        <w:t>الاختصاص به</w:t>
      </w:r>
      <w:r>
        <w:rPr>
          <w:rStyle w:val="FootnoteAnchor"/>
          <w:rtl w:val="true"/>
        </w:rPr>
        <w:footnoteReference w:id="1340"/>
      </w:r>
      <w:r>
        <w:rPr>
          <w:rFonts w:ascii="IRNazanin" w:hAnsi="IRNazanin" w:eastAsia="IRNazanin"/>
          <w:color w:val="111111"/>
          <w:sz w:val="28"/>
          <w:sz w:val="28"/>
          <w:szCs w:val="28"/>
          <w:rtl w:val="true"/>
          <w:lang w:bidi="fa-IR"/>
        </w:rPr>
        <w:t xml:space="preserve"> وإن انتفع بها؛ إذ لم یکن</w:t>
      </w:r>
      <w:r>
        <w:rPr>
          <w:rStyle w:val="FootnoteAnchor"/>
          <w:rtl w:val="true"/>
        </w:rPr>
        <w:footnoteReference w:id="1341"/>
      </w:r>
      <w:r>
        <w:rPr>
          <w:rFonts w:ascii="IRNazanin" w:hAnsi="IRNazanin" w:eastAsia="IRNazanin"/>
          <w:color w:val="111111"/>
          <w:sz w:val="28"/>
          <w:sz w:val="28"/>
          <w:szCs w:val="28"/>
          <w:rtl w:val="true"/>
          <w:lang w:bidi="fa-IR"/>
        </w:rPr>
        <w:t xml:space="preserve"> ذلک من فعله، ولا من معاملة  واقعة بینهما</w:t>
      </w:r>
      <w:r>
        <w:rPr>
          <w:rFonts w:eastAsia="IRNazanin" w:cs="IRNazanin"/>
          <w:color w:val="111111"/>
          <w:sz w:val="28"/>
          <w:szCs w:val="28"/>
          <w:rtl w:val="true"/>
          <w:lang w:bidi="fa-IR"/>
        </w:rPr>
        <w:t>.</w:t>
      </w:r>
    </w:p>
    <w:p>
      <w:pPr>
        <w:pStyle w:val="Heading3"/>
        <w:numPr>
          <w:ilvl w:val="2"/>
          <w:numId w:val="1"/>
        </w:numPr>
        <w:rPr/>
      </w:pPr>
      <w:bookmarkStart w:id="673" w:name="__RefHeading___Toc2094138_2322387425"/>
      <w:bookmarkStart w:id="674" w:name="_Toc240"/>
      <w:bookmarkEnd w:id="673"/>
      <w:r>
        <w:rPr>
          <w:rtl w:val="true"/>
        </w:rPr>
        <w:t>اختلاف المالک والزارع فیالمدّة أو الحصّة وغیر ذلک</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اختلفا فی المدّة وأنّها سَنَة أو سنتان مثلاً فالقول قول مُنکِر الزیادة، وکذا 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ستّة أشهر، والآخر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ثمانیة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ادّعی المالک</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کلّ مدّعٍ للقلّة المستلزمة لبطلان المزارعة إشکال، والأقرب تقدیم قولمدّعی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قلیلةً لا تکفی لبلوغ الحاصل ولو نادراً ففی تقدیم قوله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الحصّة قلّةً وکثرةً فالقول قول صاحب البذر المدّعی للقلّة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نزاعهما فی زیادة المدّة أو الحصّة وعدمها، وأمّا لو اختلفا فی تشخیص ما وقع علیه العقد، وأنّه وقع علی کذا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کذا فالظاهر</w:t>
      </w:r>
      <w:r>
        <w:rPr>
          <w:rStyle w:val="FootnoteAnchor"/>
          <w:rtl w:val="true"/>
        </w:rPr>
        <w:footnoteReference w:id="1343"/>
      </w:r>
      <w:r>
        <w:rPr>
          <w:rFonts w:ascii="IRNazanin" w:hAnsi="IRNazanin" w:eastAsia="IRNazanin"/>
          <w:color w:val="111111"/>
          <w:sz w:val="28"/>
          <w:sz w:val="28"/>
          <w:szCs w:val="28"/>
          <w:rtl w:val="true"/>
          <w:lang w:bidi="fa-IR"/>
        </w:rPr>
        <w:t xml:space="preserve"> التحالف</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کونه کالفرض السابق؛ لأنّهما متّفقان علی وقوع العقد علی الأقلّ،وإنّما اختلفا فی وقوعه علی الزیادة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الاختلاف فی تشخیص نوع الزرع أو المدّة، وأنّه حنطة أو شعیر، أو أنّهصیف أو شتاء، وإلّا فکلامهم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أنّه أیضاً کالصورة الاُولی من باب المدّعی والمنکر، لا التداعی، ویقدَّمقول مدّعی القلّة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المقصود من النزاع بحسب ظاهر الترافع القلّة والکثرة فالقول قول مدّعیالقلّة ، وأمّا إذا کان المقصود ترتیب أثرٍ آخر فیکون مورد 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الکلام یأتی فی جمیع موارد الاختلاف فی العقود الّتی مرجعها إلی الزیادةوالنقیصة، فمع کون محطّ الدعوی کیفیّة وقوع العقد یقع الکلام فی أنّ المیزان فیتشخیص المدّعی والمنکر هل هو محطّ الدعوی فی مثل المقام، أو مرجعها؟ فإنقلنا بالأوّل یکون من التحالف، وإن قلنا بالثانی یکون من الحلف والإحلاف،والمسألة بَعدُ تحتاج إلی زیادة تأمّل، ولعلّ الموارد مختلفة، ولا یبعد فی مثل المقامترجیح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المعیار مصبّ الدعوی، وأمّا لو کان الملاک الغرض الأصلیّ فالمورد موردالدعوی والإنکار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أنّ القول قول مَن یدّعی القلّة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تقدیم قول مدّعی وقوعه علی القلیل؛ لأنّ اختلافهما فی مقدارالزیادة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تقدیم قول مدّعی الأقلّ إن کان فی البَین مدّعٍ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کتاب الإجارة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المناط فی تشخیص المدّعی والمنکر هومحطّ الدعوی ومصبّ النزاع فاللازم فی مثل المقام التحالف، وإن کان المناط هوالغرض والمقصود فاللازم تقدیم قول مَن یدّعی القلّة مع یمینه، إلّا إذا کان الغرضمتعلّقاً بخصوصیّة العقد من حیث هو فیلزم التحالف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وإن کان</w:t>
      </w:r>
      <w:r>
        <w:rPr>
          <w:rStyle w:val="FootnoteAnchor"/>
          <w:rtl w:val="true"/>
        </w:rPr>
        <w:footnoteReference w:id="1345"/>
      </w:r>
      <w:r>
        <w:rPr>
          <w:rFonts w:ascii="IRNazanin" w:hAnsi="IRNazanin" w:eastAsia="IRNazanin"/>
          <w:color w:val="111111"/>
          <w:sz w:val="28"/>
          <w:sz w:val="28"/>
          <w:szCs w:val="28"/>
          <w:rtl w:val="true"/>
          <w:lang w:bidi="fa-IR"/>
        </w:rPr>
        <w:t xml:space="preserve"> خلاف</w:t>
      </w:r>
      <w:r>
        <w:rPr>
          <w:rStyle w:val="FootnoteAnchor"/>
          <w:rtl w:val="true"/>
        </w:rPr>
        <w:footnoteReference w:id="1346"/>
      </w:r>
      <w:r>
        <w:rPr>
          <w:rFonts w:ascii="IRNazanin" w:hAnsi="IRNazanin" w:eastAsia="IRNazanin"/>
          <w:color w:val="111111"/>
          <w:sz w:val="28"/>
          <w:sz w:val="28"/>
          <w:szCs w:val="28"/>
          <w:rtl w:val="true"/>
          <w:lang w:bidi="fa-IR"/>
        </w:rPr>
        <w:t xml:space="preserve"> إطلاق کلماتهم</w:t>
      </w:r>
      <w:r>
        <w:rPr>
          <w:rStyle w:val="FootnoteAnchor"/>
          <w:rtl w:val="true"/>
        </w:rPr>
        <w:footnoteReference w:id="1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ظاهر إطلاقها من عدم الفرق بین الصورتَین، وکونهما من باب المدّعیوالمنکر لا من باب التداعی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بتقدیم قول مدّعی القلّة، وهو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الصحیح، إلّا فیما إذا کان الاختلاف راجعاً إلی النوع، کالحنطة والحمّص أوما أشبه ممّا یرجع إلی دَعویَین، لا المدّعی والمنکر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ذکره الأصحاب من أنّ القول قول مَن یدّعی القلّة مطلقاً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حَلَفا أو نَکَلا فالمرجع أصالة عدم الزیادة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5" w:name="pg13285_139336"/>
    </w:p>
    <w:p>
      <w:pPr>
        <w:pStyle w:val="Heading3"/>
        <w:numPr>
          <w:ilvl w:val="2"/>
          <w:numId w:val="1"/>
        </w:numPr>
        <w:rPr/>
      </w:pPr>
      <w:bookmarkStart w:id="676" w:name="__RefHeading___Toc2094140_2322387425"/>
      <w:bookmarkStart w:id="677" w:name="_Toc241"/>
      <w:bookmarkEnd w:id="675"/>
      <w:bookmarkEnd w:id="676"/>
      <w:r>
        <w:rPr>
          <w:rtl w:val="true"/>
        </w:rPr>
        <w:t>الاختلاف فی اشتراط کون البذر أو العوامل علی أیّهما</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اختلفا فی اشتراط کون البذر أو العمل</w:t>
      </w:r>
      <w:r>
        <w:rPr>
          <w:rStyle w:val="FootnoteAnchor"/>
          <w:rtl w:val="true"/>
        </w:rPr>
        <w:footnoteReference w:id="1348"/>
      </w:r>
      <w:r>
        <w:rPr>
          <w:rFonts w:ascii="IRNazanin" w:hAnsi="IRNazanin" w:eastAsia="IRNazanin"/>
          <w:color w:val="111111"/>
          <w:sz w:val="28"/>
          <w:sz w:val="28"/>
          <w:szCs w:val="28"/>
          <w:rtl w:val="true"/>
          <w:lang w:bidi="fa-IR"/>
        </w:rPr>
        <w:t xml:space="preserve"> أو العوامل علی أیِّهما فالمرجع التحالف</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النزاع قبل العمل فی العامل والعوامل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المتعارف غالباً فی المزارعة کون البذر والعمل علی العامل، فهو فی هذهالدعوی مُدّعٍ یُلزَم بالبیّنة، والمالک مُنکِر یُلزَم بالیمین إن لم تتمّ البیّنة، فالباب لیسمن باب التحالف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ادّعی کلّ منهما شرطاً علی الآخر وأنکر ما ادّعی علیه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المزارعة یقتضی کون البذر علی العامل فالظاهر أنّ القول فیه قولالمالک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ومع حِلفِهما أو نُکُولهما تنفسخ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غیر بعیدٍ أن لا یکون نتیجة التحالف هو الانفساخ، کما فی الفرضالسابق، بل یرجع إلی القرعة فی التعیین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2094142_2322387425"/>
      <w:bookmarkStart w:id="679" w:name="_Toc242"/>
      <w:bookmarkEnd w:id="678"/>
      <w:r>
        <w:rPr>
          <w:rtl w:val="true"/>
        </w:rPr>
        <w:t>الاختلاف فی الإعارة والمزارعة</w:t>
      </w:r>
      <w:bookmarkEnd w:id="67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اختلفا فی الإعارة والمزارعة</w:t>
      </w:r>
      <w:r>
        <w:rPr>
          <w:rStyle w:val="FootnoteAnchor"/>
          <w:rtl w:val="true"/>
        </w:rPr>
        <w:footnoteReference w:id="1350"/>
      </w:r>
      <w:r>
        <w:rPr>
          <w:rFonts w:ascii="IRNazanin" w:hAnsi="IRNazanin" w:eastAsia="IRNazanin"/>
          <w:color w:val="111111"/>
          <w:sz w:val="28"/>
          <w:sz w:val="28"/>
          <w:szCs w:val="28"/>
          <w:rtl w:val="true"/>
          <w:lang w:bidi="fa-IR"/>
        </w:rPr>
        <w:t xml:space="preserve"> فادّعی الزارع أنّ المالک أعطاه الأرض عاریةً للزراعة، والمالک ادّعی</w:t>
      </w:r>
      <w:r>
        <w:rPr>
          <w:rStyle w:val="FootnoteAnchor"/>
          <w:rtl w:val="true"/>
        </w:rPr>
        <w:footnoteReference w:id="1351"/>
      </w:r>
      <w:r>
        <w:rPr>
          <w:rFonts w:ascii="Amiri" w:hAnsi="Amiri" w:eastAsia="Amiri" w:cs="Amiri"/>
          <w:color w:val="111111"/>
          <w:sz w:val="28"/>
          <w:sz w:val="28"/>
          <w:szCs w:val="28"/>
          <w:rtl w:val="true"/>
          <w:lang w:bidi="ar-SA"/>
        </w:rPr>
        <w:t xml:space="preserve"> المزارعة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فالمرجع</w:t>
      </w:r>
      <w:r>
        <w:rPr>
          <w:rStyle w:val="FootnoteAnchor"/>
          <w:rtl w:val="true"/>
        </w:rPr>
        <w:footnoteReference w:id="1352"/>
      </w:r>
      <w:r>
        <w:rPr>
          <w:rFonts w:ascii="IRNazanin" w:hAnsi="IRNazanin" w:eastAsia="IRNazanin"/>
          <w:color w:val="111111"/>
          <w:sz w:val="28"/>
          <w:sz w:val="28"/>
          <w:szCs w:val="28"/>
          <w:rtl w:val="true"/>
          <w:lang w:bidi="fa-IR"/>
        </w:rPr>
        <w:t xml:space="preserve"> التحالف</w:t>
      </w:r>
      <w:r>
        <w:rPr>
          <w:rStyle w:val="FootnoteAnchor"/>
          <w:rtl w:val="true"/>
        </w:rPr>
        <w:footnoteReference w:id="1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تقدیم قول المالک مع 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کونه مورداً للتحالف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الظاهر أنّ الزارع مدّعِ المجّانیّة، والمالک مُنکِر فیُقَدَّم قوله؛ لمطابقة قولهلقاعدة احترام مال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البجنوردی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فیه الکلام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یجری فیه ما ذکرناه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یُقدَّم قول الزارع؛ لأصالة البراءة بعد فرض کون التصرّف جائزاً، وبه یظهرالحال فی بقیّة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حِلفهما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نُکُولهما تثبت 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کون حصّة المالک أقلّ من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عدم زیادتها علی المسمّاة أو الحصّة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سقوط أثر الدعوی فی مورد التحالف مطلقاً، والرجوع إلی الأصل،وهی أصالة إحترام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أکثر من الحصّة، وإن کان أکثر ففی مقدار الزیادة الأحوط التصالح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کان بعد البلوغ</w:t>
      </w:r>
    </w:p>
    <w:p>
      <w:pPr>
        <w:pStyle w:val="BookText"/>
        <w:rPr/>
      </w:pPr>
      <w:r>
        <w:rPr>
          <w:rFonts w:ascii="IRNazanin" w:hAnsi="IRNazanin" w:eastAsia="IRNazanin"/>
          <w:color w:val="111111"/>
          <w:sz w:val="28"/>
          <w:sz w:val="28"/>
          <w:szCs w:val="28"/>
          <w:rtl w:val="true"/>
          <w:lang w:bidi="fa-IR"/>
        </w:rPr>
        <w:t>فلا إشکال</w:t>
      </w:r>
      <w:r>
        <w:rPr>
          <w:rStyle w:val="FootnoteAnchor"/>
          <w:rtl w:val="true"/>
        </w:rPr>
        <w:footnoteReference w:id="1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وجه للتحالف فی هذه الصورة؛ لأنّ الزارع لا یدّعی علی المالکشیئاً، وأمّا المالک فهو یدّعی الاشتراک فی الحاصل فعلیه الإثبات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فی الأثناء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الصحیح؛ لأنّه لو کانت مزارعة ـ إذا کان المالک صادقاً ـ فالمفروضامتناع الزارع من العمل، فللمالک خیار تخلّف الشرط، ویرجع جواز الرجوع له إلیذلک، وإن کانت عاریةً فهی من العقود الإذنیة، ومن هنا ظهر أنّ للمالک الأمربالإزالة؛ إذ لا موجب لوجوب إبقاء الزرع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لم یکن معذوراً، والمسألة بحاجةٍ إلی 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للمالک،وفی وجوب إبقاء الزرع إلی البلوغ علیه مع الاُجرة إن أراد الزارع، وعدمه وجواز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بالإزالة     </w:t>
      </w:r>
      <w:r>
        <w:rPr>
          <w:rFonts w:eastAsia="Amiri" w:cs="Amiri" w:ascii="Amiri" w:hAnsi="Amiri"/>
          <w:color w:val="111111"/>
          <w:sz w:val="28"/>
          <w:szCs w:val="28"/>
          <w:rtl w:val="true"/>
          <w:lang w:bidi="ar-SA"/>
        </w:rPr>
        <w:t>.     .     .     .     .     .     .</w:t>
      </w:r>
      <w:bookmarkStart w:id="680" w:name="pg13285_139343"/>
    </w:p>
    <w:p>
      <w:pPr>
        <w:pStyle w:val="BookText"/>
        <w:rPr/>
      </w:pPr>
      <w:bookmarkEnd w:id="680"/>
      <w:r>
        <w:rPr>
          <w:rFonts w:ascii="IRNazanin" w:hAnsi="IRNazanin" w:eastAsia="IRNazanin"/>
          <w:color w:val="111111"/>
          <w:sz w:val="28"/>
          <w:sz w:val="28"/>
          <w:szCs w:val="28"/>
          <w:rtl w:val="true"/>
          <w:lang w:bidi="fa-IR"/>
        </w:rPr>
        <w:t>وجهان</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وجوب إبقائه مع الاُجرة إن أراد الزارع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الأوّل؛ لرعایة نفی ضرر العامل الزارع بإذن المالک، وضرر المالک فیالصبر بالاشتغال لا أثر له؛ لمکان إقدامه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سقوط أثر الدعوی فی مورد التحالف مطلقاً یکون مقتضیقاعدة السلطنة جواز الأمر، نعم، بناءً علی عدم السقوط من کلّ جهةٍ یأتیالوجهان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النزاع قبل نثر الحبِّ فالظاهر الانفساخ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حِلفهما أو نُکُولهما</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094144_2322387425"/>
      <w:bookmarkStart w:id="682" w:name="_Toc243"/>
      <w:bookmarkEnd w:id="681"/>
      <w:r>
        <w:rPr>
          <w:rtl w:val="true"/>
        </w:rPr>
        <w:t>لو ادّعی المالک الغصب والزارع المزارعة</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المالک الغصب</w:t>
      </w:r>
      <w:r>
        <w:rPr>
          <w:rStyle w:val="FootnoteAnchor"/>
          <w:rtl w:val="true"/>
        </w:rPr>
        <w:footnoteReference w:id="1356"/>
      </w:r>
      <w:r>
        <w:rPr>
          <w:rFonts w:ascii="IRNazanin" w:hAnsi="IRNazanin" w:eastAsia="IRNazanin"/>
          <w:color w:val="111111"/>
          <w:sz w:val="28"/>
          <w:sz w:val="28"/>
          <w:szCs w:val="28"/>
          <w:rtl w:val="true"/>
          <w:lang w:bidi="fa-IR"/>
        </w:rPr>
        <w:t xml:space="preserve"> والزارع ادّعی المزارعة فالقول قول المالک</w:t>
      </w:r>
      <w:r>
        <w:rPr>
          <w:rStyle w:val="FootnoteAnchor"/>
          <w:rtl w:val="true"/>
        </w:rPr>
        <w:footnoteReference w:id="1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المعیار فی تشخیص المترافعَین الغرض والمرجع، لا مصب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عدم ثبوت المزارعة، لا فی ثبوت عنوان الغصب حتّی تترتّب علیه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یمینه علی نفی المزارعة</w:t>
      </w:r>
      <w:r>
        <w:rPr>
          <w:rFonts w:eastAsia="IRNazanin" w:cs="IRNazanin"/>
          <w:color w:val="111111"/>
          <w:sz w:val="28"/>
          <w:szCs w:val="28"/>
          <w:rtl w:val="true"/>
          <w:lang w:bidi="fa-IR"/>
        </w:rPr>
        <w:t>.</w:t>
      </w:r>
    </w:p>
    <w:p>
      <w:pPr>
        <w:pStyle w:val="Heading3"/>
        <w:numPr>
          <w:ilvl w:val="2"/>
          <w:numId w:val="1"/>
        </w:numPr>
        <w:rPr/>
      </w:pPr>
      <w:bookmarkStart w:id="683" w:name="__RefHeading___Toc2094146_2322387425"/>
      <w:bookmarkStart w:id="684" w:name="_Toc244"/>
      <w:bookmarkEnd w:id="683"/>
      <w:r>
        <w:rPr>
          <w:rtl w:val="true"/>
        </w:rPr>
        <w:t>حکم قلع الزرع بعد تعلّق الزکاة وقبل البلوغ</w:t>
      </w:r>
      <w:bookmarkEnd w:id="68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الموارد الّتی للمالک قلع زرع الزارع هل یجوز له ذلک بعد تعلّق الزکاة وقبل البلوغ؟ قد یقال بعدم الجواز إلّا أن یضمن حصّتها </w:t>
      </w:r>
      <w:bookmarkStart w:id="685" w:name="pg13285_139345"/>
    </w:p>
    <w:p>
      <w:pPr>
        <w:pStyle w:val="BookText"/>
        <w:rPr/>
      </w:pPr>
      <w:bookmarkEnd w:id="685"/>
      <w:r>
        <w:rPr>
          <w:rFonts w:ascii="IRNazanin" w:hAnsi="IRNazanin" w:eastAsia="IRNazanin"/>
          <w:color w:val="111111"/>
          <w:sz w:val="28"/>
          <w:sz w:val="28"/>
          <w:szCs w:val="28"/>
          <w:rtl w:val="true"/>
          <w:lang w:bidi="fa-IR"/>
        </w:rPr>
        <w:t>للفقراء؛ لأنّه ضرر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Style w:val="FootnoteAnchor"/>
          <w:rtl w:val="true"/>
        </w:rPr>
        <w:footnoteReference w:id="1358"/>
      </w:r>
      <w:r>
        <w:rPr>
          <w:rFonts w:ascii="IRNazanin" w:hAnsi="IRNazanin" w:eastAsia="IRNazanin"/>
          <w:color w:val="111111"/>
          <w:sz w:val="28"/>
          <w:sz w:val="28"/>
          <w:szCs w:val="28"/>
          <w:rtl w:val="true"/>
          <w:lang w:bidi="fa-IR"/>
        </w:rPr>
        <w:t xml:space="preserve"> الجواز</w:t>
      </w:r>
      <w:r>
        <w:rPr>
          <w:rStyle w:val="FootnoteAnchor"/>
          <w:rtl w:val="true"/>
        </w:rPr>
        <w:footnoteReference w:id="1359"/>
      </w:r>
      <w:r>
        <w:rPr>
          <w:rFonts w:ascii="IRNazanin" w:hAnsi="IRNazanin" w:eastAsia="IRNazanin"/>
          <w:color w:val="111111"/>
          <w:sz w:val="28"/>
          <w:sz w:val="28"/>
          <w:szCs w:val="28"/>
          <w:rtl w:val="true"/>
          <w:lang w:bidi="fa-IR"/>
        </w:rPr>
        <w:t>، وحقّ الفقراء یتعلّق بذلک الموجود وإن لم یکن بالغاً</w:t>
      </w:r>
      <w:r>
        <w:rPr>
          <w:rFonts w:eastAsia="IRNazanin" w:cs="IRNazanin"/>
          <w:color w:val="111111"/>
          <w:sz w:val="28"/>
          <w:szCs w:val="28"/>
          <w:rtl w:val="true"/>
          <w:lang w:bidi="fa-IR"/>
        </w:rPr>
        <w:t>.</w:t>
      </w:r>
    </w:p>
    <w:p>
      <w:pPr>
        <w:pStyle w:val="Heading3"/>
        <w:numPr>
          <w:ilvl w:val="2"/>
          <w:numId w:val="1"/>
        </w:numPr>
        <w:rPr/>
      </w:pPr>
      <w:bookmarkStart w:id="686" w:name="__RefHeading___Toc2094148_2322387425"/>
      <w:bookmarkStart w:id="687" w:name="_Toc245"/>
      <w:bookmarkEnd w:id="686"/>
      <w:r>
        <w:rPr>
          <w:rtl w:val="true"/>
        </w:rPr>
        <w:t>تسلیم الأرض الخراجیّة إلی غیره لِزَرعها لنفسه</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یُستفاد من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لِمَن بیده الأرض الخراجیّة أن یسلِّمَها إلی غیره لیزرع لنفسه ویودّی خراجها عنه، ولا بأس به</w:t>
      </w:r>
      <w:r>
        <w:rPr>
          <w:rFonts w:eastAsia="IRNazanin" w:cs="IRNazanin"/>
          <w:color w:val="111111"/>
          <w:sz w:val="28"/>
          <w:szCs w:val="28"/>
          <w:rtl w:val="true"/>
          <w:lang w:bidi="fa-IR"/>
        </w:rPr>
        <w:t>.</w:t>
      </w:r>
    </w:p>
    <w:p>
      <w:pPr>
        <w:pStyle w:val="Heading3"/>
        <w:numPr>
          <w:ilvl w:val="2"/>
          <w:numId w:val="1"/>
        </w:numPr>
        <w:rPr/>
      </w:pPr>
      <w:bookmarkStart w:id="688" w:name="__RefHeading___Toc2094150_2322387425"/>
      <w:bookmarkStart w:id="689" w:name="_Toc246"/>
      <w:bookmarkEnd w:id="688"/>
      <w:r>
        <w:rPr>
          <w:rtl w:val="true"/>
        </w:rPr>
        <w:t>مسائل متفرّقة</w:t>
      </w:r>
      <w:bookmarkEnd w:id="689"/>
    </w:p>
    <w:p>
      <w:pPr>
        <w:pStyle w:val="Heading4"/>
        <w:numPr>
          <w:ilvl w:val="3"/>
          <w:numId w:val="1"/>
        </w:numPr>
        <w:rPr/>
      </w:pPr>
      <w:bookmarkStart w:id="690" w:name="__RefHeading___Toc2094152_2322387425"/>
      <w:bookmarkStart w:id="691" w:name="_Toc247"/>
      <w:bookmarkEnd w:id="690"/>
      <w:r>
        <w:rPr>
          <w:rtl w:val="true"/>
        </w:rPr>
        <w:t>الاُولی</w:t>
      </w:r>
      <w:r>
        <w:rPr>
          <w:rtl w:val="true"/>
        </w:rPr>
        <w:t xml:space="preserve">: </w:t>
      </w:r>
      <w:r>
        <w:rPr>
          <w:rtl w:val="true"/>
        </w:rPr>
        <w:t>إذا قصّر العامل فی تربیة الزرع فقلّ الحاصل</w:t>
      </w:r>
      <w:bookmarkEnd w:id="691"/>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العامل فی تربیة الزرع فقلّ الحاصل</w:t>
      </w:r>
      <w:r>
        <w:rPr>
          <w:rStyle w:val="FootnoteAnchor"/>
          <w:rtl w:val="true"/>
        </w:rPr>
        <w:footnoteReference w:id="1360"/>
      </w:r>
      <w:r>
        <w:rPr>
          <w:rFonts w:ascii="IRNazanin" w:hAnsi="IRNazanin" w:eastAsia="IRNazanin"/>
          <w:color w:val="111111"/>
          <w:sz w:val="28"/>
          <w:sz w:val="28"/>
          <w:szCs w:val="28"/>
          <w:rtl w:val="true"/>
          <w:lang w:bidi="fa-IR"/>
        </w:rPr>
        <w:t xml:space="preserve"> فالظاهر</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التأمّل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الإصفهانی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وإن کان عدم الضمان أشبه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أنّ المالک مخیّر بین الإبقاء واُجرة الأرض أو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محتاجة إلی التأمّل، مع أنّ ما ذکره فیها مخالف لِما اختاره من الوجهالخامس من الوجوه الستّة فی مسألة ترک الزارع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مراده ما به التفاوت بین حاصله الموجود وما کان یحصل لو لم یقصر فی عمله، وهو حسن لو قیل بالرابع من الوجوه الستّة المذکورة فی مسألةترک الزرع، واختار الماتن هناک خامسها، والفرق غیر واضح، والمسألةمحلّ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ضمانه؛ لکونه ضماناً لِمَا لا موجب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التفاوت بین المحصول الموجود وما کان یحصل لو لا التقصیر، أو التفاوتبین العمل الناقص المؤدّی إلی نقصان الحاصل والعمل التامّ المؤدّی إلی تمامهوکماله، وهذان الوجهان یتمّان علی الرابع من الوجوه الستّة المتقدّمة الّتی أضفنا إلیهاوجهاً سابعاً، مع أنّ المختار له قدس سره  منها الخامس، ویمکن التوجیه بعد 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     .</w:t>
      </w:r>
    </w:p>
    <w:p>
      <w:pPr>
        <w:pStyle w:val="BookText"/>
        <w:rPr/>
      </w:pPr>
      <w:r>
        <w:rPr>
          <w:rFonts w:ascii="IRNazanin" w:hAnsi="IRNazanin" w:eastAsia="IRNazanin"/>
          <w:color w:val="111111"/>
          <w:sz w:val="28"/>
          <w:sz w:val="28"/>
          <w:szCs w:val="28"/>
          <w:rtl w:val="true"/>
          <w:lang w:bidi="fa-IR"/>
        </w:rPr>
        <w:t>التفاوت</w:t>
      </w:r>
      <w:r>
        <w:rPr>
          <w:rStyle w:val="FootnoteAnchor"/>
          <w:rtl w:val="true"/>
        </w:rPr>
        <w:footnoteReference w:id="1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ذلک فیما إذا کان التقصیر بعد ظهور الزرع، وأمّا إذا کان التقصیر قبلظهوره فلا وجه له، نعم، للمالک حینئذٍ الفسخ والمطالبة باُجرة المثل لمنفعة الأرض،وقیمة البذر إذا کان البذر للمالک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التفاوت بین الموجود وما کان یحصل لولا التقصیر، ولکنّه مشکل، إلّاعلیالوجه الرابع من الوجوه الستّة فی المسألة السابعة، لکنّه قد اختار فیهاالخامس، ویمکن أن یکون المقصود التفاوت بین المنفعة المستوفاة ومنفعة حصّةالمالک من الأرض، وحصّة من عمل العامل، فیوافق مختاره فی تلک المسألة، وأمّاعلی المختار فیها فلا یبعد أن یکون التقصیر فی حکم ترک الزراعة، فإن کانتالأرض تحت ید الزارع یضمن تمام اُجرة الأرض؛ لأنّه الغاصب، وتمام الزرعالموجود لمالک البذر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صدق التفویت والإتلاف بالنسبة إلی المالک عرفاً، وإلّا فلا وجه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لهذا وجه علی مسلکه من اشتراک البذر بینهما، وأمّا علی ما اخترناه من أنّه إذاکان البذر للزارع لا یکون المالک شریکاً فیه، فلا وجه له أصلاً، إلّا إذا کان التقصیربعد ظهور 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وجه فیما إذا کان البذر للمالک، أو کان التقصیر بعدظهور الزرع، وأمّا إذا کان للعامل وکان التقصیر قبل ظهوره فلا وجه له، نعم، للمالکحینئذٍ الفسخ، ومطالبة الزارع باُجرة المثل لمنفعة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بالتفاوت هو التفاوت بین حاصله الموجود، وما کان یحصل معفرض عدم التقصیر فهو یلائم الوجه الرابع من الوجوه الستّة المتقدّمة فی مسألة ترکالزارع الزرع رأساً، ولا یلائم ما اختاره فیها من الوجه الخامس، وإن کان المراد بههو التفاوت بین المنفعة المستوفاة، ومقدار حصّة المالک من منفعة الأرض، ومنقیمة عمل الزارع فهو وإن کان ملائماً لما اختاره هناک إلّا أنّ إجراء حکم الترک علیالتقصیر غیر ظاهر، والمسألة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    .</w:t>
      </w:r>
      <w:bookmarkStart w:id="692" w:name="pg13285_139350"/>
    </w:p>
    <w:p>
      <w:pPr>
        <w:pStyle w:val="BookText"/>
        <w:rPr/>
      </w:pPr>
      <w:bookmarkEnd w:id="69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 تخمین أهل الخُبرة</w:t>
      </w:r>
      <w:r>
        <w:rPr>
          <w:rStyle w:val="FootnoteAnchor"/>
          <w:rtl w:val="true"/>
        </w:rPr>
        <w:footnoteReference w:id="1363"/>
      </w:r>
      <w:r>
        <w:rPr>
          <w:rFonts w:ascii="IRNazanin" w:hAnsi="IRNazanin" w:eastAsia="IRNazanin"/>
          <w:color w:val="111111"/>
          <w:sz w:val="28"/>
          <w:sz w:val="28"/>
          <w:szCs w:val="28"/>
          <w:rtl w:val="true"/>
          <w:lang w:bidi="fa-IR"/>
        </w:rPr>
        <w:t xml:space="preserve">، کما صرّح به المحقّق القمّی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جامع الشتات للمیرزا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أجوبة مسائله</w:t>
      </w:r>
      <w:r>
        <w:rPr>
          <w:rFonts w:eastAsia="IRNazanin" w:cs="IRNazanin"/>
          <w:color w:val="111111"/>
          <w:sz w:val="28"/>
          <w:szCs w:val="28"/>
          <w:rtl w:val="true"/>
          <w:lang w:bidi="fa-IR"/>
        </w:rPr>
        <w:t>.</w:t>
      </w:r>
    </w:p>
    <w:p>
      <w:pPr>
        <w:pStyle w:val="Heading4"/>
        <w:numPr>
          <w:ilvl w:val="3"/>
          <w:numId w:val="1"/>
        </w:numPr>
        <w:rPr/>
      </w:pPr>
      <w:bookmarkStart w:id="693" w:name="__RefHeading___Toc2094154_2322387425"/>
      <w:bookmarkStart w:id="694" w:name="_Toc248"/>
      <w:bookmarkEnd w:id="693"/>
      <w:r>
        <w:rPr>
          <w:rtl w:val="true"/>
        </w:rPr>
        <w:t>الثانیة</w:t>
      </w:r>
      <w:r>
        <w:rPr>
          <w:rtl w:val="true"/>
        </w:rPr>
        <w:t xml:space="preserve">: </w:t>
      </w:r>
      <w:r>
        <w:rPr>
          <w:rtl w:val="true"/>
        </w:rPr>
        <w:t>إدّعاء المالک علی العامل التخلّف عن الشرط أو نحوه</w:t>
      </w:r>
      <w:bookmarkEnd w:id="694"/>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المالک علی العامل عدم العمل بما اشترط فی ضمن عقد المزارعة من بعض الشروط، أو ادّعی علیه تقصیره فی العمل علی وجهٍ یضرُّ بالزرع، وأنکر الزارع عدم العمل بالشرط أو التقصیر فیه فالقول قوله؛ لأنّه موتَمَن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علیه التقصیر فی حفظ الحاصل بعد ظهوره وأنکر</w:t>
      </w:r>
      <w:r>
        <w:rPr>
          <w:rFonts w:eastAsia="IRNazanin" w:cs="IRNazanin"/>
          <w:color w:val="111111"/>
          <w:sz w:val="28"/>
          <w:szCs w:val="28"/>
          <w:rtl w:val="true"/>
          <w:lang w:bidi="fa-IR"/>
        </w:rPr>
        <w:t>.</w:t>
      </w:r>
    </w:p>
    <w:p>
      <w:pPr>
        <w:pStyle w:val="Heading4"/>
        <w:numPr>
          <w:ilvl w:val="3"/>
          <w:numId w:val="1"/>
        </w:numPr>
        <w:rPr/>
      </w:pPr>
      <w:bookmarkStart w:id="695" w:name="__RefHeading___Toc2094156_2322387425"/>
      <w:bookmarkStart w:id="696" w:name="_Toc249"/>
      <w:bookmarkEnd w:id="695"/>
      <w:r>
        <w:rPr>
          <w:rtl w:val="true"/>
        </w:rPr>
        <w:t>الثالثة</w:t>
      </w:r>
      <w:r>
        <w:rPr>
          <w:rtl w:val="true"/>
        </w:rPr>
        <w:t xml:space="preserve">: </w:t>
      </w:r>
      <w:r>
        <w:rPr>
          <w:rtl w:val="true"/>
        </w:rPr>
        <w:t>إدّعاء أحدهما شرطاً وإنکار الآخر أصل الاشتراط</w:t>
      </w:r>
      <w:bookmarkEnd w:id="69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أحدهما علی الآخر شرطاً متعلّقاً بالزرع، وأنکر أصل الاشتراط فالقول قول المُنکِر</w:t>
      </w:r>
      <w:r>
        <w:rPr>
          <w:rFonts w:eastAsia="IRNazanin" w:cs="IRNazanin"/>
          <w:color w:val="111111"/>
          <w:sz w:val="28"/>
          <w:szCs w:val="28"/>
          <w:rtl w:val="true"/>
          <w:lang w:bidi="fa-IR"/>
        </w:rPr>
        <w:t xml:space="preserve">. </w:t>
      </w:r>
      <w:bookmarkStart w:id="697" w:name="pg13285_139352"/>
    </w:p>
    <w:p>
      <w:pPr>
        <w:pStyle w:val="Heading4"/>
        <w:numPr>
          <w:ilvl w:val="3"/>
          <w:numId w:val="1"/>
        </w:numPr>
        <w:rPr/>
      </w:pPr>
      <w:bookmarkStart w:id="698" w:name="__RefHeading___Toc2094158_2322387425"/>
      <w:bookmarkStart w:id="699" w:name="_Toc250"/>
      <w:bookmarkEnd w:id="697"/>
      <w:bookmarkEnd w:id="698"/>
      <w:r>
        <w:rPr>
          <w:rtl w:val="true"/>
        </w:rPr>
        <w:t>الرابعة</w:t>
      </w:r>
      <w:r>
        <w:rPr>
          <w:rtl w:val="true"/>
        </w:rPr>
        <w:t xml:space="preserve">: </w:t>
      </w:r>
      <w:r>
        <w:rPr>
          <w:rtl w:val="true"/>
        </w:rPr>
        <w:t>إدّعاء الغبن فی المعاملة</w:t>
      </w:r>
      <w:bookmarkEnd w:id="699"/>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أحدهما علی الآخر الغَبن فی المعاملة فعلیه إثباته، وبعده له الفسخ</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2094160_2322387425"/>
      <w:bookmarkStart w:id="701" w:name="_Toc251"/>
      <w:bookmarkEnd w:id="700"/>
      <w:r>
        <w:rPr>
          <w:rtl w:val="true"/>
        </w:rPr>
        <w:t>الخامسة</w:t>
      </w:r>
      <w:r>
        <w:rPr>
          <w:rtl w:val="true"/>
        </w:rPr>
        <w:t xml:space="preserve">: </w:t>
      </w:r>
      <w:r>
        <w:rPr>
          <w:rtl w:val="true"/>
        </w:rPr>
        <w:t>مزارعة الأرض الموقوفة</w:t>
      </w:r>
      <w:bookmarkEnd w:id="701"/>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زارع المتولّی للوقف الأرض الموقوفة بملاحظة مصلحة البطون إلی مدّة</w:t>
      </w:r>
      <w:r>
        <w:rPr>
          <w:rStyle w:val="FootnoteAnchor"/>
          <w:rtl w:val="true"/>
        </w:rPr>
        <w:footnoteReference w:id="1365"/>
      </w:r>
      <w:r>
        <w:rPr>
          <w:rFonts w:ascii="IRNazanin" w:hAnsi="IRNazanin" w:eastAsia="IRNazanin"/>
          <w:color w:val="111111"/>
          <w:sz w:val="28"/>
          <w:sz w:val="28"/>
          <w:szCs w:val="28"/>
          <w:rtl w:val="true"/>
          <w:lang w:bidi="fa-IR"/>
        </w:rPr>
        <w:t xml:space="preserve"> لزم، ولا تبطل بالموت</w:t>
      </w:r>
      <w:r>
        <w:rPr>
          <w:rStyle w:val="FootnoteAnchor"/>
          <w:rtl w:val="true"/>
        </w:rPr>
        <w:footnoteReference w:id="1366"/>
      </w:r>
      <w:r>
        <w:rPr>
          <w:rFonts w:ascii="IRNazanin" w:hAnsi="IRNazanin" w:eastAsia="IRNazanin"/>
          <w:color w:val="111111"/>
          <w:sz w:val="28"/>
          <w:sz w:val="28"/>
          <w:szCs w:val="28"/>
          <w:rtl w:val="true"/>
          <w:lang w:bidi="fa-IR"/>
        </w:rPr>
        <w:t>، وأمّا إذا زارع البطن المتقدّم من الموقوف علیهم الأرض الموقوفة ثمّ مات فی الأثناء قبل انقضاء المدّة فالظاهر بطلانها</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یکون فضولیّاً متوقّفاً علی إجازة البطن اللاحق، وکذا فی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لانتقال الأرض إلی البطن اللاحق، کما أنّ الأمر کذلک فی إجارته لها</w:t>
      </w:r>
      <w:r>
        <w:rPr>
          <w:rFonts w:eastAsia="IRNazanin" w:cs="IRNazanin"/>
          <w:color w:val="111111"/>
          <w:sz w:val="28"/>
          <w:szCs w:val="28"/>
          <w:rtl w:val="true"/>
          <w:lang w:bidi="fa-IR"/>
        </w:rPr>
        <w:t>.</w:t>
      </w:r>
      <w:bookmarkStart w:id="702" w:name="pg13285_139354"/>
    </w:p>
    <w:p>
      <w:pPr>
        <w:pStyle w:val="BookText"/>
        <w:rPr/>
      </w:pPr>
      <w:bookmarkEnd w:id="702"/>
      <w:r>
        <w:rPr>
          <w:rFonts w:ascii="IRNazanin" w:hAnsi="IRNazanin" w:eastAsia="IRNazanin"/>
          <w:color w:val="111111"/>
          <w:sz w:val="28"/>
          <w:sz w:val="28"/>
          <w:szCs w:val="28"/>
          <w:rtl w:val="true"/>
          <w:lang w:bidi="fa-IR"/>
        </w:rPr>
        <w:t xml:space="preserve">لکن استشکل فیه المحقّق القمّی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جامع الشتات للمیرزا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عقد المزارعة لازمة، ولا تنفسخ إلّا بالتقایل، أو ببعض الوجوه الّتی ذکروها، ولم یذکروا فی تعدادها هذه الصورة، مع أنّهم ذکروا فی الإجارة بطلانها إذا آجَر البطن المتقدّم ثمّ مات فی أثناء المدّة، ثمّ استشعر عدم الفرق بینهما بحسب القاعدة، فالتجأ إلی أنّ الإجارة أیضاً لا تبطل بموت البطن السابق فی أثناء المدّة، وإن کان البطن اللاحق یتلقّی المِلک من الواقف لا من السابق، وأنّ ملکیّة السابق کانت إلی حین موته؛ بدعوی أنّه إذا آجَر مدّةً لا تزید علی عمره الطبیعیّ، ومقتضی الاستصحاب بقاوه بمقداره، فکما أنّها فی الظاهر محکومة بالصحّة کذلک عند الشارع وفی الواقع، فبموت السابق ینتقل ما قرّره من الاُجرة إلی اللاحق، لا الأرض بمنفعتها، إلی آخر ما ذکره من النقض والإبرام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الإشکال فی البطلان بموته فی المقامین</w:t>
      </w:r>
      <w:r>
        <w:rPr>
          <w:rFonts w:eastAsia="IRNazanin" w:cs="IRNazanin"/>
          <w:color w:val="111111"/>
          <w:sz w:val="28"/>
          <w:szCs w:val="28"/>
          <w:rtl w:val="true"/>
          <w:lang w:bidi="fa-IR"/>
        </w:rPr>
        <w:t>.</w:t>
      </w:r>
    </w:p>
    <w:p>
      <w:pPr>
        <w:pStyle w:val="Heading4"/>
        <w:numPr>
          <w:ilvl w:val="3"/>
          <w:numId w:val="1"/>
        </w:numPr>
        <w:rPr/>
      </w:pPr>
      <w:bookmarkStart w:id="703" w:name="__RefHeading___Toc2094162_2322387425"/>
      <w:bookmarkStart w:id="704" w:name="_Toc252"/>
      <w:bookmarkEnd w:id="703"/>
      <w:r>
        <w:rPr>
          <w:rtl w:val="true"/>
        </w:rPr>
        <w:t>السادسة</w:t>
      </w:r>
      <w:r>
        <w:rPr>
          <w:rtl w:val="true"/>
        </w:rPr>
        <w:t xml:space="preserve">: </w:t>
      </w:r>
      <w:r>
        <w:rPr>
          <w:rtl w:val="true"/>
        </w:rPr>
        <w:t>جواز مزارعة الکافر</w:t>
      </w:r>
      <w:bookmarkEnd w:id="704"/>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مزارعة الکافر</w:t>
      </w:r>
      <w:r>
        <w:rPr>
          <w:rStyle w:val="FootnoteAnchor"/>
          <w:rtl w:val="true"/>
        </w:rPr>
        <w:footnoteReference w:id="1368"/>
      </w:r>
      <w:r>
        <w:rPr>
          <w:rFonts w:ascii="Amiri" w:hAnsi="Amiri" w:eastAsia="Amiri" w:cs="Amiri"/>
          <w:color w:val="111111"/>
          <w:sz w:val="28"/>
          <w:sz w:val="28"/>
          <w:szCs w:val="28"/>
          <w:rtl w:val="true"/>
          <w:lang w:bidi="ar-SA"/>
        </w:rPr>
        <w:t>، مزارعاً کان أو زارعاً</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094164_2322387425"/>
      <w:bookmarkStart w:id="706" w:name="_Toc253"/>
      <w:bookmarkEnd w:id="705"/>
      <w:r>
        <w:rPr>
          <w:rtl w:val="true"/>
        </w:rPr>
        <w:t>السابعة</w:t>
      </w:r>
      <w:r>
        <w:rPr>
          <w:rtl w:val="true"/>
        </w:rPr>
        <w:t xml:space="preserve">: </w:t>
      </w:r>
      <w:r>
        <w:rPr>
          <w:rtl w:val="true"/>
        </w:rPr>
        <w:t>النهی عن تسمیة حصّة للبذر وحصّة للبقر وثالثة للأرض</w:t>
      </w:r>
      <w:bookmarkEnd w:id="70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w:t>
      </w:r>
      <w:r>
        <w:rPr>
          <w:rStyle w:val="FootnoteAnchor"/>
          <w:rtl w:val="true"/>
        </w:rPr>
        <w:footnoteReference w:id="1369"/>
      </w:r>
      <w:r>
        <w:rPr>
          <w:rFonts w:ascii="IRNazanin" w:hAnsi="IRNazanin" w:eastAsia="IRNazanin"/>
          <w:color w:val="111111"/>
          <w:sz w:val="28"/>
          <w:sz w:val="28"/>
          <w:szCs w:val="28"/>
          <w:rtl w:val="true"/>
          <w:lang w:bidi="fa-IR"/>
        </w:rPr>
        <w:t xml:space="preserve"> من</w:t>
      </w:r>
      <w:r>
        <w:rPr>
          <w:rStyle w:val="FootnoteAnchor"/>
          <w:rtl w:val="true"/>
        </w:rPr>
        <w:footnoteReference w:id="13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     .     .     .     .     . </w:t>
      </w:r>
      <w:bookmarkStart w:id="707" w:name="pg13285_139356"/>
    </w:p>
    <w:p>
      <w:pPr>
        <w:pStyle w:val="BookText"/>
        <w:rPr/>
      </w:pPr>
      <w:bookmarkEnd w:id="707"/>
      <w:r>
        <w:rPr>
          <w:rFonts w:ascii="IRNazanin" w:hAnsi="IRNazanin" w:eastAsia="IRNazanin"/>
          <w:color w:val="111111"/>
          <w:sz w:val="28"/>
          <w:sz w:val="28"/>
          <w:szCs w:val="28"/>
          <w:rtl w:val="true"/>
          <w:lang w:bidi="fa-IR"/>
        </w:rPr>
        <w:t>الأخبار</w:t>
      </w:r>
      <w:r>
        <w:rPr>
          <w:rStyle w:val="FootnoteAnchor"/>
          <w:rtl w:val="true"/>
        </w:rPr>
        <w:footnoteReference w:id="1371"/>
      </w:r>
      <w:r>
        <w:rPr>
          <w:rFonts w:ascii="IRNazanin" w:hAnsi="IRNazanin" w:eastAsia="IRNazanin"/>
          <w:color w:val="111111"/>
          <w:sz w:val="28"/>
          <w:sz w:val="28"/>
          <w:szCs w:val="28"/>
          <w:rtl w:val="true"/>
          <w:lang w:bidi="fa-IR"/>
        </w:rPr>
        <w:t xml:space="preserve">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جعل ثُلُثٍ للبذر وثُلُث للبقر وثُلُثٍ لصاحب الأرض،  وأنّه لا ینبغی أن یُسمّی بذراً ولا بقراً، فإنّما یحرم الکلام، والظاهر کراهته، وعن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مختلف الشیعة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لابن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w:t>
      </w:r>
      <w:r>
        <w:rPr>
          <w:rStyle w:val="FootnoteAnchor"/>
          <w:rtl w:val="true"/>
        </w:rPr>
        <w:footnoteReference w:id="1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غیرهما أیضاً، وهو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وإن کان ما فی المتن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094166_2322387425"/>
      <w:bookmarkStart w:id="709" w:name="_Toc254"/>
      <w:bookmarkEnd w:id="708"/>
      <w:r>
        <w:rPr>
          <w:rtl w:val="true"/>
        </w:rPr>
        <w:t>الثامنة</w:t>
      </w:r>
      <w:r>
        <w:rPr>
          <w:rtl w:val="true"/>
        </w:rPr>
        <w:t xml:space="preserve">: </w:t>
      </w:r>
      <w:r>
        <w:rPr>
          <w:rtl w:val="true"/>
        </w:rPr>
        <w:t>جواز المصالحة عن الحصّة بمقدارٍ معیّن</w:t>
      </w:r>
      <w:bookmarkEnd w:id="70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المزارعة علی الوجه الشرعیّ یجوز لأحدهما بعد ظهور الحاصل أن یصالح الآخر عن حصّته بمقدارٍ معیّنٍ من جنسه، أو غیره بعد التخمین</w:t>
      </w:r>
      <w:r>
        <w:rPr>
          <w:rStyle w:val="FootnoteAnchor"/>
          <w:rtl w:val="true"/>
        </w:rPr>
        <w:footnoteReference w:id="1373"/>
      </w:r>
      <w:r>
        <w:rPr>
          <w:rFonts w:ascii="IRNazanin" w:hAnsi="IRNazanin" w:eastAsia="IRNazanin"/>
          <w:color w:val="111111"/>
          <w:sz w:val="28"/>
          <w:sz w:val="28"/>
          <w:szCs w:val="28"/>
          <w:rtl w:val="true"/>
          <w:lang w:bidi="fa-IR"/>
        </w:rPr>
        <w:t xml:space="preserve"> بحسب المتعارف، بل لا بأس</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إلّا مع الضمیمة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ظهوره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إلّا مع الضمیمة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عبدالهادی الشیرازی، 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قبل التخمین فالغَرر فی مثل هذا الصلح واضح، وإن کان مع التخمینفلا یمکن أن یُخمّن الشیء قبل ظهوره، مضافاً إلی أنّه من قبیل الصلحعلی المعدوم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الروحانی،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إلّا فی صورة العلم بظهوره، أو ضمّ ضمیمة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إلّا إذا کان مع الضمیمة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مع الضمیمة لَسَلِم عن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جواز مصالحة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أحدهما مع الآخر عن حصّته فی هذه القطعة من الأرض بحصّة الآخر فی الاُخری، بل الظاهر جواز تقسیمهما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بجعل إحدی القطعتین لأحدهما</w:t>
      </w:r>
      <w:bookmarkStart w:id="710" w:name="pg13285_139360"/>
    </w:p>
    <w:p>
      <w:pPr>
        <w:pStyle w:val="BookText"/>
        <w:rPr/>
      </w:pPr>
      <w:bookmarkEnd w:id="710"/>
      <w:r>
        <w:rPr>
          <w:rFonts w:ascii="Amiri" w:hAnsi="Amiri" w:eastAsia="Amiri" w:cs="Amiri"/>
          <w:color w:val="111111"/>
          <w:sz w:val="28"/>
          <w:sz w:val="28"/>
          <w:szCs w:val="28"/>
          <w:rtl w:val="true"/>
          <w:lang w:bidi="ar-SA"/>
        </w:rPr>
        <w:t>والاُخری للاخر؛ إذ القدر المُسَلَّم لزوم جعل الحصّة مشاعةً من أوّل الأمر وفی أصل العقد</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094168_2322387425"/>
      <w:bookmarkStart w:id="712" w:name="_Toc255"/>
      <w:bookmarkEnd w:id="711"/>
      <w:r>
        <w:rPr>
          <w:rtl w:val="true"/>
        </w:rPr>
        <w:t>التاسعة</w:t>
      </w:r>
      <w:r>
        <w:rPr>
          <w:rtl w:val="true"/>
        </w:rPr>
        <w:t xml:space="preserve">: </w:t>
      </w:r>
      <w:r>
        <w:rPr>
          <w:rtl w:val="true"/>
        </w:rPr>
        <w:t>جواز المزارعة علی الأرض البائرة وبعض صور الاشتراط</w:t>
      </w:r>
      <w:bookmarkEnd w:id="712"/>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المزارعة علی أرضٍ إمکان زرعها من أوّل الأمر وفی السنة الاُولی، بل یجوز المزارعة علی الأرض بائرةً لا یمکن زرعها إلّا بعد إصلاحها وتعمیرها سنةً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إذا کانت أرض موقوفةً وقفاً عامّاً أو خاصّاً وصارت بائرةً یجوز للمتولّی أن یُسلِّمها إلی شخصٍ بعنوان المزارعة إلی عشر سنین أو أقلّ أو أزید، حسب ما تقتضیه المصلحة، علی أن یُعمِّرها ویزرعها إلی سنتین مثلاً لنفسه، ثمّ یکون</w:t>
      </w:r>
      <w:r>
        <w:rPr>
          <w:rStyle w:val="FootnoteAnchor"/>
          <w:rtl w:val="true"/>
        </w:rPr>
        <w:footnoteReference w:id="1376"/>
      </w:r>
      <w:r>
        <w:rPr>
          <w:rFonts w:ascii="IRNazanin" w:hAnsi="IRNazanin" w:eastAsia="IRNazanin"/>
          <w:color w:val="111111"/>
          <w:sz w:val="28"/>
          <w:sz w:val="28"/>
          <w:szCs w:val="28"/>
          <w:rtl w:val="true"/>
          <w:lang w:bidi="fa-IR"/>
        </w:rPr>
        <w:t xml:space="preserve"> الحاصل مشترکاً</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وتکون المزارعة من حین الاشتراک، وأمّا قبله فیزرع العامل لنفسه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بالإشاعة بحصّةٍ معیّنة</w:t>
      </w:r>
      <w:r>
        <w:rPr>
          <w:rFonts w:eastAsia="IRNazanin" w:cs="IRNazanin"/>
          <w:color w:val="111111"/>
          <w:sz w:val="28"/>
          <w:szCs w:val="28"/>
          <w:rtl w:val="true"/>
          <w:lang w:bidi="fa-IR"/>
        </w:rPr>
        <w:t>.</w:t>
      </w:r>
    </w:p>
    <w:p>
      <w:pPr>
        <w:pStyle w:val="Heading4"/>
        <w:numPr>
          <w:ilvl w:val="3"/>
          <w:numId w:val="1"/>
        </w:numPr>
        <w:rPr/>
      </w:pPr>
      <w:bookmarkStart w:id="713" w:name="__RefHeading___Toc2094170_2322387425"/>
      <w:bookmarkStart w:id="714" w:name="_Toc256"/>
      <w:bookmarkEnd w:id="713"/>
      <w:r>
        <w:rPr>
          <w:rtl w:val="true"/>
        </w:rPr>
        <w:t>العاشرة</w:t>
      </w:r>
      <w:r>
        <w:rPr>
          <w:rtl w:val="true"/>
        </w:rPr>
        <w:t xml:space="preserve">: </w:t>
      </w:r>
      <w:r>
        <w:rPr>
          <w:rtl w:val="true"/>
        </w:rPr>
        <w:t>استحباب الدعاء عند نثر الحبّ</w:t>
      </w:r>
      <w:bookmarkEnd w:id="71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للزارع ـ کما فی الأخبار ـ الدعاء عند نثر الحبّ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بذرنا وأنت الزارع، واجعله حبّاً متراکِماً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5/263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باختلافٍیسیر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بعض </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1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تزرع زرعاً فخذ قبضةً من البذر واستقبل القبلة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أَفَرَأَیْتُم مَّا تَحْرُثُونَ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ءَأَنتُمْ تَزرَعُونَهُ أَمْ نَحْنُ آلزَّارِعُونَ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 ثلاث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مبارکاً وارزقنا فیه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انثر القبضة الّتی فی یدک فی القَراح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هبط آدم علیه السلام إلی الأرض احتاج إلی الطعام والشراب، فشکا ذلک إلی جبرئیل،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کُن حرّاثاً،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فعلّمنی دعاءً، 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موونة الدنیا، وکلّ هولٍ دون الجنّة، وألبِسنی العافیة حتّی تُهنّئنی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تَمَّ کتاب المزارعة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المساقاة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5" w:name="pg13285_139369"/>
      <w:bookmarkStart w:id="716" w:name="pg13285_139369"/>
      <w:bookmarkEnd w:id="716"/>
    </w:p>
    <w:p>
      <w:pPr>
        <w:pStyle w:val="Heading2"/>
        <w:numPr>
          <w:ilvl w:val="1"/>
          <w:numId w:val="1"/>
        </w:numPr>
        <w:rPr/>
      </w:pPr>
      <w:bookmarkStart w:id="717" w:name="pg13285_139369"/>
      <w:bookmarkStart w:id="718" w:name="__RefHeading___Toc2094172_2322387425"/>
      <w:bookmarkStart w:id="719" w:name="_Toc257"/>
      <w:bookmarkEnd w:id="717"/>
      <w:bookmarkEnd w:id="718"/>
      <w:r>
        <w:rPr>
          <w:rtl w:val="true"/>
        </w:rPr>
        <w:t>کتاب المساقاة</w:t>
      </w:r>
      <w:bookmarkEnd w:id="719"/>
    </w:p>
    <w:p>
      <w:pPr>
        <w:pStyle w:val="Heading3"/>
        <w:numPr>
          <w:ilvl w:val="2"/>
          <w:numId w:val="1"/>
        </w:numPr>
        <w:rPr/>
      </w:pPr>
      <w:bookmarkStart w:id="720" w:name="__RefHeading___Toc2094174_2322387425"/>
      <w:bookmarkStart w:id="721" w:name="_Toc258"/>
      <w:bookmarkEnd w:id="720"/>
      <w:r>
        <w:rPr>
          <w:rtl w:val="true"/>
        </w:rPr>
        <w:t>معنی المساقاة ومشروعیّتها</w:t>
      </w:r>
      <w:bookmarkEnd w:id="721"/>
    </w:p>
    <w:p>
      <w:pPr>
        <w:pStyle w:val="BookText"/>
        <w:rPr/>
      </w:pPr>
      <w:r>
        <w:rPr>
          <w:rFonts w:ascii="IRNazanin" w:hAnsi="IRNazanin" w:eastAsia="IRNazanin"/>
          <w:color w:val="111111"/>
          <w:sz w:val="28"/>
          <w:sz w:val="28"/>
          <w:szCs w:val="28"/>
          <w:rtl w:val="true"/>
          <w:lang w:bidi="fa-IR"/>
        </w:rPr>
        <w:t>وهی معاملة</w:t>
      </w:r>
      <w:r>
        <w:rPr>
          <w:rStyle w:val="FootnoteAnchor"/>
          <w:rtl w:val="true"/>
        </w:rPr>
        <w:footnoteReference w:id="1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اتّفاق بین شخص مع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ثابتةٍ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حقیقتها اعتبار إضافةٍ بین الاُصول الثابتة والعامل، مستتبعةلتسلّطه علی سقیها وإصلاحها، وملکیّته للحصّة من ثمرها، وإضافة اُخری بین المالک والعامل، مستتبعة لتسلّط المالک علی العامل بأن یجبره علی ما یأتی منالأعمال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اللمعة للشهید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معاملة علی سقی اُصولٍ ثابتةٍ بحصّةٍ من ثمرها؛وعلیه فهی إضافة بین المالک والعامل، مستتبعة لتسلّطه علیه لأن یعمل ما علیه بإزاءالحصّة، نظیر الإجارة، بل هی نوع منها، غایة الأمر یغتفر فیها الجهالة الملازمة لها،والأوّل أقوی فی الاعتبار؛ ولذا لا یصحّ إنشاوها بلفظ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بحصّةٍ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ثمرها</w:t>
      </w:r>
      <w:r>
        <w:rPr>
          <w:rStyle w:val="FootnoteAnchor"/>
          <w:rtl w:val="true"/>
        </w:rPr>
        <w:footnoteReference w:id="1380"/>
      </w:r>
      <w:r>
        <w:rPr>
          <w:rFonts w:ascii="IRNazanin" w:hAnsi="IRNazanin" w:eastAsia="IRNazanin"/>
          <w:color w:val="111111"/>
          <w:sz w:val="28"/>
          <w:sz w:val="28"/>
          <w:szCs w:val="28"/>
          <w:rtl w:val="true"/>
          <w:lang w:bidi="fa-IR"/>
        </w:rPr>
        <w:t>، ولا إشکال فی مشروعیّتها فی الجملة، ویدلّ علیها مضافاً إلی العمومات</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یعقوب بن شعیب</w:t>
      </w:r>
      <w:r>
        <w:rPr>
          <w:rStyle w:val="FootnoteAnchor"/>
          <w:rtl w:val="true"/>
        </w:rPr>
        <w:footnoteReference w:id="1382"/>
      </w:r>
      <w:r>
        <w:rPr>
          <w:rFonts w:ascii="IRNazanin" w:hAnsi="IRNazanin" w:eastAsia="IRNazanin"/>
          <w:color w:val="111111"/>
          <w:sz w:val="28"/>
          <w:sz w:val="28"/>
          <w:szCs w:val="28"/>
          <w:rtl w:val="true"/>
          <w:lang w:bidi="fa-IR"/>
        </w:rPr>
        <w:t>،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یُعطی الرجلَ أرضَه وفیها رُمّان أو نخل أو فاکهة،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هذا من الماء واعمُره ولک نصف ما اُخرج؟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من أخبار خیبر،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w:t>
      </w:r>
      <w:r>
        <w:rPr>
          <w:rStyle w:val="FootnoteAnchor"/>
          <w:rtl w:val="true"/>
        </w:rPr>
        <w:footnoteReference w:id="13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حدّثه أنّ رسول الله صلی الله علیه و آله أعطی خیبراً بالنصف أرضها ونخلها، فلمّا أدرکت الثمرة بعث عبدالله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الثمار،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22" w:name="pg13285_139373"/>
    </w:p>
    <w:p>
      <w:pPr>
        <w:pStyle w:val="BookText"/>
        <w:rPr/>
      </w:pPr>
      <w:bookmarkEnd w:id="722"/>
      <w:r>
        <w:rPr>
          <w:rFonts w:ascii="IRNazanin" w:hAnsi="IRNazanin" w:eastAsia="IRNazanin"/>
          <w:color w:val="111111"/>
          <w:sz w:val="28"/>
          <w:sz w:val="28"/>
          <w:szCs w:val="28"/>
          <w:rtl w:val="true"/>
          <w:lang w:bidi="fa-IR"/>
        </w:rPr>
        <w:t>هذا، مع أنّها من المعاملات العقلائیّة، ولم یَرِد نهی عنها، ولا غَرر فیها</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المعاملة صحیحة، غَرریّة کانت أو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صحیحة ولو کان فیها 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یشملها النهی عن الغَرر</w:t>
      </w:r>
      <w:r>
        <w:rPr>
          <w:rFonts w:eastAsia="IRNazanin" w:cs="IRNazanin"/>
          <w:color w:val="111111"/>
          <w:sz w:val="28"/>
          <w:szCs w:val="28"/>
          <w:rtl w:val="true"/>
          <w:lang w:bidi="fa-IR"/>
        </w:rPr>
        <w:t>.</w:t>
      </w:r>
    </w:p>
    <w:p>
      <w:pPr>
        <w:pStyle w:val="Heading3"/>
        <w:numPr>
          <w:ilvl w:val="2"/>
          <w:numId w:val="1"/>
        </w:numPr>
        <w:rPr/>
      </w:pPr>
      <w:bookmarkStart w:id="723" w:name="__RefHeading___Toc2094176_2322387425"/>
      <w:bookmarkStart w:id="724" w:name="_Toc259"/>
      <w:bookmarkEnd w:id="723"/>
      <w:r>
        <w:rPr>
          <w:rtl w:val="true"/>
        </w:rPr>
        <w:t xml:space="preserve">شرائط المساقاة </w:t>
      </w:r>
      <w:r>
        <w:rPr>
          <w:rtl w:val="true"/>
        </w:rPr>
        <w:t>:</w:t>
      </w:r>
      <w:bookmarkEnd w:id="724"/>
    </w:p>
    <w:p>
      <w:pPr>
        <w:pStyle w:val="Heading4"/>
        <w:numPr>
          <w:ilvl w:val="3"/>
          <w:numId w:val="1"/>
        </w:numPr>
        <w:rPr/>
      </w:pPr>
      <w:bookmarkStart w:id="725" w:name="__RefHeading___Toc2094178_2322387425"/>
      <w:bookmarkStart w:id="726" w:name="_Toc260"/>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 xml:space="preserve">ویُشترط فیها اُمور </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2094180_2322387425"/>
      <w:bookmarkStart w:id="728" w:name="_Toc261"/>
      <w:bookmarkEnd w:id="727"/>
      <w:r>
        <w:rPr>
          <w:rtl w:val="true"/>
        </w:rPr>
        <w:t>الأوّل</w:t>
      </w:r>
      <w:r>
        <w:rPr>
          <w:rtl w:val="true"/>
        </w:rPr>
        <w:t xml:space="preserve">: </w:t>
      </w:r>
      <w:r>
        <w:rPr>
          <w:rtl w:val="true"/>
        </w:rPr>
        <w:t>الإیجاب والقبول</w:t>
      </w:r>
      <w:bookmarkEnd w:id="728"/>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والقبول</w:t>
      </w:r>
      <w:r>
        <w:rPr>
          <w:rStyle w:val="FootnoteAnchor"/>
          <w:rtl w:val="true"/>
        </w:rPr>
        <w:footnoteReference w:id="1385"/>
      </w:r>
      <w:r>
        <w:rPr>
          <w:rFonts w:ascii="Amiri" w:hAnsi="Amiri" w:eastAsia="Amiri" w:cs="Amiri"/>
          <w:color w:val="111111"/>
          <w:sz w:val="28"/>
          <w:sz w:val="28"/>
          <w:szCs w:val="28"/>
          <w:rtl w:val="true"/>
          <w:lang w:bidi="ar-SA"/>
        </w:rPr>
        <w:t>، ویکفی فیها کلّ لفظٍ</w:t>
      </w:r>
      <w:r>
        <w:rPr>
          <w:rStyle w:val="FootnoteAnchor"/>
          <w:rtl w:val="true"/>
        </w:rPr>
        <w:footnoteReference w:id="1386"/>
      </w:r>
      <w:r>
        <w:rPr>
          <w:rFonts w:ascii="Amiri" w:hAnsi="Amiri" w:eastAsia="Amiri" w:cs="Amiri"/>
          <w:color w:val="111111"/>
          <w:sz w:val="28"/>
          <w:sz w:val="28"/>
          <w:szCs w:val="28"/>
          <w:rtl w:val="true"/>
          <w:lang w:bidi="ar-SA"/>
        </w:rPr>
        <w:t xml:space="preserve"> دالٍّ علی المعنی  المذکور، ماضیاً کان أو مضارعاً أو أمراً</w:t>
      </w:r>
      <w:r>
        <w:rPr>
          <w:rStyle w:val="FootnoteAnchor"/>
          <w:rtl w:val="true"/>
        </w:rPr>
        <w:footnoteReference w:id="1387"/>
      </w:r>
      <w:r>
        <w:rPr>
          <w:rFonts w:ascii="IRNazanin" w:hAnsi="IRNazanin" w:eastAsia="IRNazanin"/>
          <w:color w:val="111111"/>
          <w:sz w:val="28"/>
          <w:sz w:val="28"/>
          <w:szCs w:val="28"/>
          <w:rtl w:val="true"/>
          <w:lang w:bidi="fa-IR"/>
        </w:rPr>
        <w:t>، بل الجملة الاسمیّة مع قصد الإنشاء بأیّ لغةٍ کانت، ویکفی القبول الفعلیّ</w:t>
      </w:r>
      <w:r>
        <w:rPr>
          <w:rStyle w:val="FootnoteAnchor"/>
          <w:rtl w:val="true"/>
        </w:rPr>
        <w:footnoteReference w:id="1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اعتبار القبول القولیّ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فیه فی کتاب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الإیجاب القولیّ، کما أنّه یکفی المعاطاة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3285_139375"/>
    </w:p>
    <w:p>
      <w:pPr>
        <w:pStyle w:val="Heading4"/>
        <w:numPr>
          <w:ilvl w:val="3"/>
          <w:numId w:val="1"/>
        </w:numPr>
        <w:rPr/>
      </w:pPr>
      <w:bookmarkStart w:id="730" w:name="__RefHeading___Toc2094182_2322387425"/>
      <w:bookmarkStart w:id="731" w:name="_Toc262"/>
      <w:bookmarkEnd w:id="729"/>
      <w:bookmarkEnd w:id="730"/>
      <w:r>
        <w:rPr>
          <w:rtl w:val="true"/>
        </w:rPr>
        <w:t>الثانی</w:t>
      </w:r>
      <w:r>
        <w:rPr>
          <w:rtl w:val="true"/>
        </w:rPr>
        <w:t xml:space="preserve">: </w:t>
      </w:r>
      <w:r>
        <w:rPr>
          <w:rtl w:val="true"/>
        </w:rPr>
        <w:t>البلوغ والعقل والاختیار</w:t>
      </w:r>
      <w:bookmarkEnd w:id="731"/>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Style w:val="FootnoteAnchor"/>
          <w:rtl w:val="true"/>
        </w:rPr>
        <w:footnoteReference w:id="1389"/>
      </w:r>
      <w:r>
        <w:rPr>
          <w:rFonts w:ascii="IRNazanin" w:hAnsi="IRNazanin" w:eastAsia="IRNazanin"/>
          <w:color w:val="111111"/>
          <w:sz w:val="28"/>
          <w:sz w:val="28"/>
          <w:szCs w:val="28"/>
          <w:rtl w:val="true"/>
          <w:lang w:bidi="fa-IR"/>
        </w:rPr>
        <w:t xml:space="preserve"> والعقل والاختیار</w:t>
      </w:r>
      <w:r>
        <w:rPr>
          <w:rFonts w:eastAsia="IRNazanin" w:cs="IRNazanin"/>
          <w:color w:val="111111"/>
          <w:sz w:val="28"/>
          <w:szCs w:val="28"/>
          <w:rtl w:val="true"/>
          <w:lang w:bidi="fa-IR"/>
        </w:rPr>
        <w:t>.</w:t>
      </w:r>
    </w:p>
    <w:p>
      <w:pPr>
        <w:pStyle w:val="Heading4"/>
        <w:numPr>
          <w:ilvl w:val="3"/>
          <w:numId w:val="1"/>
        </w:numPr>
        <w:rPr/>
      </w:pPr>
      <w:bookmarkStart w:id="732" w:name="__RefHeading___Toc2094184_2322387425"/>
      <w:bookmarkStart w:id="733" w:name="_Toc263"/>
      <w:bookmarkEnd w:id="732"/>
      <w:r>
        <w:rPr>
          <w:rtl w:val="true"/>
        </w:rPr>
        <w:t>الثالث</w:t>
      </w:r>
      <w:r>
        <w:rPr>
          <w:rtl w:val="true"/>
        </w:rPr>
        <w:t xml:space="preserve">: </w:t>
      </w:r>
      <w:r>
        <w:rPr>
          <w:rtl w:val="true"/>
        </w:rPr>
        <w:t>عدم الحَجْر</w:t>
      </w:r>
      <w:bookmarkEnd w:id="73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Style w:val="FootnoteAnchor"/>
          <w:rtl w:val="true"/>
        </w:rPr>
        <w:footnoteReference w:id="1390"/>
      </w:r>
      <w:r>
        <w:rPr>
          <w:rFonts w:ascii="Amiri" w:hAnsi="Amiri" w:eastAsia="Amiri" w:cs="Amiri"/>
          <w:color w:val="111111"/>
          <w:sz w:val="28"/>
          <w:sz w:val="28"/>
          <w:szCs w:val="28"/>
          <w:rtl w:val="true"/>
          <w:lang w:bidi="ar-SA"/>
        </w:rPr>
        <w:t xml:space="preserve"> الحَجْر لسَفَهٍ أو فَلَس</w:t>
      </w:r>
      <w:r>
        <w:rPr>
          <w:rStyle w:val="FootnoteAnchor"/>
          <w:rtl w:val="true"/>
        </w:rPr>
        <w:footnoteReference w:id="1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یقدح فَلَس العامل فی صحّتها إذا لم یکن علیه إلّا صرف العمل، نعم، لواشترط علیه صرف مالٍ مثل الماء ونحوه فلا تصحّ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 العامل غیر مانعٍ من صحّتها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المالک، لا فی العامل، کما یأتی منه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فَلَس المالک وأمّا فَلَس العامل فغیر مانع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الحَجر لِفَلَسٍ شرط للمالک لا للعامل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البجنوردی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 العامل غیر قادحٍ فی الصحّة إن لم یشترط علیه صرف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یُعتبر عدم فَلَس العامل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یعتبر فی العامل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المالک، وأمّا العامل فلا یُعتبر عدم حَجره من الفَلَس، إلّا أن یشترط تصرّفمالیّ فی أموال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إنّما یعتبر فی 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یشترط فی صحّة المساقاة عدم فَلَس المالک، وأمّا عدم فَلَس العامل فمبنیّ علیالاحتیاط، کما مرّ فی الأبواب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یختصّ عدم الفَلَس بالمالک،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فَلَس 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یعتبر عدم الفَلَس فی العامل، واعتبار عدم السَفَه فیه أیضاً 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المالک دون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3285_139377"/>
    </w:p>
    <w:p>
      <w:pPr>
        <w:pStyle w:val="Heading4"/>
        <w:numPr>
          <w:ilvl w:val="3"/>
          <w:numId w:val="1"/>
        </w:numPr>
        <w:rPr/>
      </w:pPr>
      <w:bookmarkStart w:id="735" w:name="__RefHeading___Toc2094186_2322387425"/>
      <w:bookmarkStart w:id="736" w:name="_Toc264"/>
      <w:bookmarkEnd w:id="734"/>
      <w:bookmarkEnd w:id="735"/>
      <w:r>
        <w:rPr>
          <w:rtl w:val="true"/>
        </w:rPr>
        <w:t>الرابع</w:t>
      </w:r>
      <w:r>
        <w:rPr>
          <w:rtl w:val="true"/>
        </w:rPr>
        <w:t xml:space="preserve">: </w:t>
      </w:r>
      <w:r>
        <w:rPr>
          <w:rtl w:val="true"/>
        </w:rPr>
        <w:t>کون الاُصول مملوکة عیناً أو منفعة</w:t>
      </w:r>
      <w:bookmarkEnd w:id="736"/>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الاُصول مملوکةً عیناً ومنفعة، أو منفعةً فقط، أو کونه نافذ التصرّف فیها لولایة أو وکالة أو تولیة</w:t>
      </w:r>
      <w:r>
        <w:rPr>
          <w:rFonts w:eastAsia="IRNazanin" w:cs="IRNazanin"/>
          <w:color w:val="111111"/>
          <w:sz w:val="28"/>
          <w:szCs w:val="28"/>
          <w:rtl w:val="true"/>
          <w:lang w:bidi="fa-IR"/>
        </w:rPr>
        <w:t>.</w:t>
      </w:r>
    </w:p>
    <w:p>
      <w:pPr>
        <w:pStyle w:val="Heading4"/>
        <w:numPr>
          <w:ilvl w:val="3"/>
          <w:numId w:val="1"/>
        </w:numPr>
        <w:rPr/>
      </w:pPr>
      <w:bookmarkStart w:id="737" w:name="__RefHeading___Toc2094188_2322387425"/>
      <w:bookmarkStart w:id="738" w:name="_Toc265"/>
      <w:bookmarkEnd w:id="737"/>
      <w:r>
        <w:rPr>
          <w:rtl w:val="true"/>
        </w:rPr>
        <w:t>الخامس</w:t>
      </w:r>
      <w:r>
        <w:rPr>
          <w:rtl w:val="true"/>
        </w:rPr>
        <w:t xml:space="preserve">: </w:t>
      </w:r>
      <w:r>
        <w:rPr>
          <w:rtl w:val="true"/>
        </w:rPr>
        <w:t>کونها معیّنة عندهما</w:t>
      </w:r>
      <w:bookmarkEnd w:id="738"/>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معیّنةً عندهما معلومةً لدیهما</w:t>
      </w:r>
      <w:r>
        <w:rPr>
          <w:rFonts w:eastAsia="IRNazanin" w:cs="IRNazanin"/>
          <w:color w:val="111111"/>
          <w:sz w:val="28"/>
          <w:szCs w:val="28"/>
          <w:rtl w:val="true"/>
          <w:lang w:bidi="fa-IR"/>
        </w:rPr>
        <w:t>.</w:t>
      </w:r>
    </w:p>
    <w:p>
      <w:pPr>
        <w:pStyle w:val="Heading4"/>
        <w:numPr>
          <w:ilvl w:val="3"/>
          <w:numId w:val="1"/>
        </w:numPr>
        <w:rPr/>
      </w:pPr>
      <w:bookmarkStart w:id="739" w:name="__RefHeading___Toc2094190_2322387425"/>
      <w:bookmarkStart w:id="740" w:name="_Toc266"/>
      <w:bookmarkEnd w:id="739"/>
      <w:r>
        <w:rPr>
          <w:rtl w:val="true"/>
        </w:rPr>
        <w:t>السادس</w:t>
      </w:r>
      <w:r>
        <w:rPr>
          <w:rtl w:val="true"/>
        </w:rPr>
        <w:t xml:space="preserve">: </w:t>
      </w:r>
      <w:r>
        <w:rPr>
          <w:rtl w:val="true"/>
        </w:rPr>
        <w:t>کونها ثابتة مغروسة</w:t>
      </w:r>
      <w:bookmarkEnd w:id="740"/>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ثابتةً مغروسة، فلا تصحّ فی</w:t>
      </w:r>
      <w:r>
        <w:rPr>
          <w:rStyle w:val="FootnoteAnchor"/>
          <w:rtl w:val="true"/>
        </w:rPr>
        <w:footnoteReference w:id="1392"/>
      </w:r>
      <w:r>
        <w:rPr>
          <w:rFonts w:ascii="Amiri" w:hAnsi="Amiri" w:eastAsia="Amiri" w:cs="Amiri"/>
          <w:color w:val="111111"/>
          <w:sz w:val="28"/>
          <w:sz w:val="28"/>
          <w:szCs w:val="28"/>
          <w:rtl w:val="true"/>
          <w:lang w:bidi="ar-SA"/>
        </w:rPr>
        <w:t xml:space="preserve"> الوَدِیّ</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بعنوان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الفَسِیل قبل الغَرس</w:t>
      </w:r>
      <w:r>
        <w:rPr>
          <w:rFonts w:eastAsia="IRNazanin" w:cs="IRNazanin"/>
          <w:color w:val="111111"/>
          <w:sz w:val="28"/>
          <w:szCs w:val="28"/>
          <w:rtl w:val="true"/>
          <w:lang w:bidi="fa-IR"/>
        </w:rPr>
        <w:t>.</w:t>
      </w:r>
    </w:p>
    <w:p>
      <w:pPr>
        <w:pStyle w:val="Heading4"/>
        <w:numPr>
          <w:ilvl w:val="3"/>
          <w:numId w:val="1"/>
        </w:numPr>
        <w:rPr/>
      </w:pPr>
      <w:bookmarkStart w:id="741" w:name="__RefHeading___Toc2094192_2322387425"/>
      <w:bookmarkStart w:id="742" w:name="_Toc267"/>
      <w:bookmarkEnd w:id="741"/>
      <w:r>
        <w:rPr>
          <w:rtl w:val="true"/>
        </w:rPr>
        <w:t>السابع</w:t>
      </w:r>
      <w:r>
        <w:rPr>
          <w:rtl w:val="true"/>
        </w:rPr>
        <w:t xml:space="preserve">: </w:t>
      </w:r>
      <w:r>
        <w:rPr>
          <w:rtl w:val="true"/>
        </w:rPr>
        <w:t>تعیین المدّة</w:t>
      </w:r>
      <w:bookmarkEnd w:id="742"/>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بالأشهر والسِنین</w:t>
      </w:r>
      <w:r>
        <w:rPr>
          <w:rStyle w:val="FootnoteAnchor"/>
          <w:rtl w:val="true"/>
        </w:rPr>
        <w:footnoteReference w:id="1394"/>
      </w:r>
      <w:r>
        <w:rPr>
          <w:rFonts w:ascii="IRNazanin" w:hAnsi="IRNazanin" w:eastAsia="IRNazanin"/>
          <w:color w:val="111111"/>
          <w:sz w:val="28"/>
          <w:sz w:val="28"/>
          <w:szCs w:val="28"/>
          <w:rtl w:val="true"/>
          <w:lang w:bidi="fa-IR"/>
        </w:rPr>
        <w:t>، وکونها بمقدارٍ یبلغ فیه الثمر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w:t>
      </w:r>
      <w:r>
        <w:rPr>
          <w:rStyle w:val="FootnoteAnchor"/>
          <w:rtl w:val="true"/>
        </w:rPr>
        <w:footnoteReference w:id="1395"/>
      </w:r>
      <w:r>
        <w:rPr>
          <w:rFonts w:ascii="IRNazanin" w:hAnsi="IRNazanin" w:eastAsia="IRNazanin"/>
          <w:color w:val="111111"/>
          <w:sz w:val="28"/>
          <w:sz w:val="28"/>
          <w:szCs w:val="28"/>
          <w:rtl w:val="true"/>
          <w:lang w:bidi="fa-IR"/>
        </w:rPr>
        <w:t xml:space="preserve"> جوازها</w:t>
      </w:r>
      <w:r>
        <w:rPr>
          <w:rStyle w:val="FootnoteAnchor"/>
          <w:rtl w:val="true"/>
        </w:rPr>
        <w:footnoteReference w:id="1396"/>
      </w:r>
      <w:r>
        <w:rPr>
          <w:rFonts w:ascii="IRNazanin" w:hAnsi="IRNazanin" w:eastAsia="IRNazanin"/>
          <w:color w:val="111111"/>
          <w:sz w:val="28"/>
          <w:sz w:val="28"/>
          <w:szCs w:val="28"/>
          <w:rtl w:val="true"/>
          <w:lang w:bidi="fa-IR"/>
        </w:rPr>
        <w:t xml:space="preserve"> فی العام الواحد</w:t>
      </w:r>
      <w:r>
        <w:rPr>
          <w:rStyle w:val="FootnoteAnchor"/>
          <w:rtl w:val="true"/>
        </w:rPr>
        <w:footnoteReference w:id="1397"/>
      </w:r>
      <w:r>
        <w:rPr>
          <w:rFonts w:ascii="IRNazanin" w:hAnsi="IRNazanin" w:eastAsia="IRNazanin"/>
          <w:color w:val="111111"/>
          <w:sz w:val="28"/>
          <w:sz w:val="28"/>
          <w:szCs w:val="28"/>
          <w:rtl w:val="true"/>
          <w:lang w:bidi="fa-IR"/>
        </w:rPr>
        <w:t xml:space="preserve"> إلی بلوغ الثمر</w:t>
      </w:r>
      <w:r>
        <w:rPr>
          <w:rStyle w:val="FootnoteAnchor"/>
          <w:rtl w:val="true"/>
        </w:rPr>
        <w:footnoteReference w:id="1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کانت مدّته معلومةً بحسب العادة، کما هو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ذِکر الأشهر؛ لأنّه معلوم بحسب التخمین، ویکفی ذلک فی رفع الغَرر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 أنّه الظاهر من روایة یعقوب</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743" w:name="pg13285_139378"/>
    </w:p>
    <w:p>
      <w:pPr>
        <w:pStyle w:val="BookText"/>
        <w:rPr/>
      </w:pPr>
      <w:bookmarkEnd w:id="743"/>
      <w:r>
        <w:rPr>
          <w:rFonts w:ascii="IRNazanin" w:hAnsi="IRNazanin" w:eastAsia="IRNazanin"/>
          <w:color w:val="111111"/>
          <w:sz w:val="28"/>
          <w:sz w:val="28"/>
          <w:szCs w:val="28"/>
          <w:rtl w:val="true"/>
          <w:lang w:bidi="fa-IR"/>
        </w:rPr>
        <w:t>ابن شعیب</w:t>
      </w:r>
      <w:r>
        <w:rPr>
          <w:rStyle w:val="FootnoteAnchor"/>
          <w:rtl w:val="true"/>
        </w:rPr>
        <w:footnoteReference w:id="1399"/>
      </w:r>
      <w:r>
        <w:rPr>
          <w:rFonts w:ascii="IRNazanin" w:hAnsi="IRNazanin" w:eastAsia="IRNazanin"/>
          <w:color w:val="111111"/>
          <w:sz w:val="28"/>
          <w:sz w:val="28"/>
          <w:szCs w:val="28"/>
          <w:rtl w:val="true"/>
          <w:lang w:bidi="fa-IR"/>
        </w:rPr>
        <w:t xml:space="preserve">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المزارعة والمساقاة،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أیضاً فی صفحة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من المتن، فراجع</w:t>
      </w:r>
      <w:r>
        <w:rPr>
          <w:rFonts w:eastAsia="IRNazanin" w:cs="IRNazanin"/>
          <w:color w:val="111111"/>
          <w:sz w:val="28"/>
          <w:szCs w:val="28"/>
          <w:rtl w:val="true"/>
          <w:lang w:bidi="fa-IR"/>
        </w:rPr>
        <w:t>.).</w:t>
      </w:r>
    </w:p>
    <w:p>
      <w:pPr>
        <w:pStyle w:val="Heading4"/>
        <w:numPr>
          <w:ilvl w:val="3"/>
          <w:numId w:val="1"/>
        </w:numPr>
        <w:rPr/>
      </w:pPr>
      <w:bookmarkStart w:id="744" w:name="__RefHeading___Toc2094194_2322387425"/>
      <w:bookmarkStart w:id="745" w:name="_Toc268"/>
      <w:bookmarkEnd w:id="744"/>
      <w:r>
        <w:rPr>
          <w:rtl w:val="true"/>
        </w:rPr>
        <w:t>الثامن</w:t>
      </w:r>
      <w:r>
        <w:rPr>
          <w:rtl w:val="true"/>
        </w:rPr>
        <w:t xml:space="preserve">: </w:t>
      </w:r>
      <w:r>
        <w:rPr>
          <w:rtl w:val="true"/>
        </w:rPr>
        <w:t>أن یکون قبل ظهور الثمر</w:t>
      </w:r>
      <w:bookmarkEnd w:id="745"/>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قبل ظهور الثمر، أو بعده</w:t>
      </w:r>
      <w:r>
        <w:rPr>
          <w:rStyle w:val="FootnoteAnchor"/>
          <w:rtl w:val="true"/>
        </w:rPr>
        <w:footnoteReference w:id="1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صحّة المساقاة بعد ظهور الثمرة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البلوغ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بحیث کان یحتاج بَعدُ إلی سقیٍ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آخر، وأمّا إذا لم یکن کذلک ففی صحّتها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ینبغی الإشکال؛ لأنّها ـ کما ذکر فی نظائرها ـ معاملة عقلائیّة، ولا غَرر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تصحّ الجُعالة بلا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والصحّة غیر بعیدة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بعنوان الجُعالة 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محتاجاً إلی حفظ أو قطوف أو نحو ذلک</w:t>
      </w:r>
      <w:r>
        <w:rPr>
          <w:rFonts w:eastAsia="IRNazanin" w:cs="IRNazanin"/>
          <w:color w:val="111111"/>
          <w:sz w:val="28"/>
          <w:szCs w:val="28"/>
          <w:rtl w:val="true"/>
          <w:lang w:bidi="fa-IR"/>
        </w:rPr>
        <w:t>.</w:t>
      </w:r>
    </w:p>
    <w:p>
      <w:pPr>
        <w:pStyle w:val="Heading4"/>
        <w:numPr>
          <w:ilvl w:val="3"/>
          <w:numId w:val="1"/>
        </w:numPr>
        <w:rPr/>
      </w:pPr>
      <w:bookmarkStart w:id="746" w:name="__RefHeading___Toc2094196_2322387425"/>
      <w:bookmarkStart w:id="747" w:name="_Toc269"/>
      <w:bookmarkEnd w:id="746"/>
      <w:r>
        <w:rPr>
          <w:rtl w:val="true"/>
        </w:rPr>
        <w:t>التاسع</w:t>
      </w:r>
      <w:r>
        <w:rPr>
          <w:rtl w:val="true"/>
        </w:rPr>
        <w:t xml:space="preserve">: </w:t>
      </w:r>
      <w:r>
        <w:rPr>
          <w:rtl w:val="true"/>
        </w:rPr>
        <w:t>أن تکون الحصّة معیّنة مشاعة</w:t>
      </w:r>
      <w:bookmarkEnd w:id="74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الحصّة معیّنةً مشاعة، فلا تصحّ مع عدم تعیینها إذا لم یکن هناک انصراف، کما لا تصحّ إذا لم تکن مشاعةً بأن یجعل لأحدهما مقداراً معیّناً والبقیّة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1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أحدهما بأشجارٍ معلومة، والآخر باُخری بلا اشتراکٍ فی شیءٍ منهماکما هو ظاهر المتن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الصحّة مع الاشتراک، کما فی الفرعَینالتالیَین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ما یتلوه من الفروض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وقد التزم بعدم الصحّة فی مثله فی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الجواز، کما اختاره فی المزارعة، نعم، لو حُمِلت العبارة علیالاشتراک فی الباقی ـ کما هو خلاف ظاهرها ـ یمکن القول بالجواز، مع أنّه أیضاًمشکل، کما فی الفرضَین التالیَین، إلّا إذا کانت الأشجار المعیّنة خارجةً عنالمساقاة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الصورتَین التالیتَین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عدم الجواز فی الفروض الثلاثة، ولو فرض صحّتها فی نفسها لأجلالعمومات أو وقعت بعنوان الصلح فلا یلحقها الأحکام الخاصّة بالمساقاة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ولیس بمساقاة؛ إذ حقیقة هذه المعاملة جعل حصّةٍ من الثمر بإزاء سقیهوأعماله الاُخر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لأحدهما أشجاراً معلومةً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ولو مع الاشتراک فی البقیّة، وکذا فی تالیها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کونهما شریکَین فی الباقی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یجعل حصّته المعلومة المشاعة فیها مع اشتراکهما فی البقیّة، لا بأن یجعلسهمه من الأوّل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الشرکة فی البقیّة ولو فی الجملة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وللاخر</w:t>
      </w:r>
      <w:bookmarkStart w:id="748" w:name="pg13285_139380"/>
    </w:p>
    <w:p>
      <w:pPr>
        <w:pStyle w:val="BookText"/>
        <w:rPr/>
      </w:pPr>
      <w:bookmarkEnd w:id="748"/>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اُخری</w:t>
      </w:r>
      <w:r>
        <w:rPr>
          <w:rStyle w:val="FootnoteAnchor"/>
          <w:rtl w:val="true"/>
        </w:rPr>
        <w:footnoteReference w:id="1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مع اشتراکهما فی الباقی، وإلّا فلا تصحّ المساقاة قطعاً، ومع ذلکفالصحّة مع فرض دخول تلک الأشجار فی المساقاة لا تخلو من إشکال، وکذاما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الاشتراک فی البقیّة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وکذا لو اشتُرِط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اختصاص أحدهما بأشجارٍ معلومةٍ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والاشتراک فی البقیّة، أو اشتُرِط لأحدهما مقدار 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الاشتراک فی البقیّة إذا علم کون الثمر أزید من ذلک المقدار، وأنّه تبقی بقیّة</w:t>
      </w:r>
      <w:r>
        <w:rPr>
          <w:rFonts w:eastAsia="IRNazanin" w:cs="IRNazanin"/>
          <w:color w:val="111111"/>
          <w:sz w:val="28"/>
          <w:szCs w:val="28"/>
          <w:rtl w:val="true"/>
          <w:lang w:bidi="fa-IR"/>
        </w:rPr>
        <w:t>.</w:t>
      </w:r>
    </w:p>
    <w:p>
      <w:pPr>
        <w:pStyle w:val="Heading4"/>
        <w:numPr>
          <w:ilvl w:val="3"/>
          <w:numId w:val="1"/>
        </w:numPr>
        <w:rPr/>
      </w:pPr>
      <w:bookmarkStart w:id="749" w:name="__RefHeading___Toc2094198_2322387425"/>
      <w:bookmarkStart w:id="750" w:name="_Toc270"/>
      <w:bookmarkEnd w:id="749"/>
      <w:r>
        <w:rPr>
          <w:rtl w:val="true"/>
        </w:rPr>
        <w:t>العاشر</w:t>
      </w:r>
      <w:r>
        <w:rPr>
          <w:rtl w:val="true"/>
        </w:rPr>
        <w:t xml:space="preserve">: </w:t>
      </w:r>
      <w:r>
        <w:rPr>
          <w:rtl w:val="true"/>
        </w:rPr>
        <w:t>تعیین ما علی المالک وما علی العامل</w:t>
      </w:r>
      <w:bookmarkEnd w:id="750"/>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ما علی المالک من الاُمور، وما علی العامل من الأعمال إذا لم یکن هناک انصراف</w:t>
      </w:r>
      <w:r>
        <w:rPr>
          <w:rFonts w:eastAsia="IRNazanin" w:cs="IRNazanin"/>
          <w:color w:val="111111"/>
          <w:sz w:val="28"/>
          <w:szCs w:val="28"/>
          <w:rtl w:val="true"/>
          <w:lang w:bidi="fa-IR"/>
        </w:rPr>
        <w:t>.</w:t>
      </w:r>
    </w:p>
    <w:p>
      <w:pPr>
        <w:pStyle w:val="Heading3"/>
        <w:numPr>
          <w:ilvl w:val="2"/>
          <w:numId w:val="1"/>
        </w:numPr>
        <w:rPr/>
      </w:pPr>
      <w:bookmarkStart w:id="751" w:name="__RefHeading___Toc2094200_2322387425"/>
      <w:bookmarkStart w:id="752" w:name="_Toc271"/>
      <w:bookmarkEnd w:id="751"/>
      <w:r>
        <w:rPr>
          <w:rtl w:val="true"/>
        </w:rPr>
        <w:t>صحّة المساقاة قبل ظهور الثمر</w:t>
      </w:r>
      <w:bookmarkEnd w:id="75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صحّة المساقاة قبل ظهور الثمر، کما لا خلاف</w:t>
      </w:r>
      <w:r>
        <w:rPr>
          <w:rStyle w:val="FootnoteAnchor"/>
          <w:rtl w:val="true"/>
        </w:rPr>
        <w:footnoteReference w:id="1403"/>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     .     .     .     .     .     .     .     . </w:t>
      </w:r>
    </w:p>
    <w:p>
      <w:pPr>
        <w:pStyle w:val="BookText"/>
        <w:rPr/>
      </w:pPr>
      <w:r>
        <w:rPr>
          <w:rFonts w:ascii="Amiri" w:hAnsi="Amiri" w:eastAsia="Amiri" w:cs="Amiri"/>
          <w:color w:val="111111"/>
          <w:sz w:val="28"/>
          <w:sz w:val="28"/>
          <w:szCs w:val="28"/>
          <w:rtl w:val="true"/>
          <w:lang w:bidi="ar-SA"/>
        </w:rPr>
        <w:t>عدم صحّتها</w:t>
      </w:r>
      <w:r>
        <w:rPr>
          <w:rStyle w:val="FootnoteAnchor"/>
          <w:rtl w:val="true"/>
        </w:rPr>
        <w:footnoteReference w:id="1404"/>
      </w:r>
      <w:r>
        <w:rPr>
          <w:rFonts w:ascii="IRNazanin" w:hAnsi="IRNazanin" w:eastAsia="IRNazanin"/>
          <w:color w:val="111111"/>
          <w:sz w:val="28"/>
          <w:sz w:val="28"/>
          <w:szCs w:val="28"/>
          <w:rtl w:val="true"/>
          <w:lang w:bidi="fa-IR"/>
        </w:rPr>
        <w:t xml:space="preserve"> بعد البلوغ</w:t>
      </w:r>
      <w:r>
        <w:rPr>
          <w:rStyle w:val="FootnoteAnchor"/>
          <w:rtl w:val="true"/>
        </w:rPr>
        <w:footnoteReference w:id="1405"/>
      </w:r>
      <w:r>
        <w:rPr>
          <w:rFonts w:ascii="IRNazanin" w:hAnsi="IRNazanin" w:eastAsia="IRNazanin"/>
          <w:color w:val="111111"/>
          <w:sz w:val="28"/>
          <w:sz w:val="28"/>
          <w:szCs w:val="28"/>
          <w:rtl w:val="true"/>
          <w:lang w:bidi="fa-IR"/>
        </w:rPr>
        <w:t xml:space="preserve"> والإدراک بحیث لا یحتاج إلی عملٍ غیر الحفظ  والاقتطاف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w:t>
      </w:r>
      <w:r>
        <w:rPr>
          <w:rStyle w:val="FootnoteAnchor"/>
          <w:rtl w:val="true"/>
        </w:rPr>
        <w:footnoteReference w:id="1406"/>
      </w:r>
      <w:r>
        <w:rPr>
          <w:rFonts w:ascii="IRNazanin" w:hAnsi="IRNazanin" w:eastAsia="IRNazanin"/>
          <w:color w:val="111111"/>
          <w:sz w:val="28"/>
          <w:sz w:val="28"/>
          <w:szCs w:val="28"/>
          <w:rtl w:val="true"/>
          <w:lang w:bidi="fa-IR"/>
        </w:rPr>
        <w:t xml:space="preserve"> فی صحّتها إذا کان بعد الظهور قبل البلوغ، والأقوی ـ کما أشرنا ـ إلیه صحّتها</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العمل موجباً لاستزادها، وإلّا ففیه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العمل ممّا یوجب الاستزادة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فی الثانی لا یخلو من قوّة، بل الأوّل أیضاً لا یخلو من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عدم الصحّة فی ما لا یوجب استزادة ولو فی الکیفیّة، إلّا أن یکون بعنوانجعالة أو 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الاحتیاج إلی السقی، ولا إلی عمل تستزاد به، فالأقرب البطلان، إلّا إذاکانت الأشجار مختلطةً بعضها یحتاج وبعضها یستغنی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عدم الاستزادة 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لا یکون فیها عمل یوجب زیادة الثمر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إقدام العرف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فی صورة عدم الاستزادة محلّ إشکال، إلّا أن یکون بعنوان معاملةٍ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بل فی الفرض الأوّل أیضاً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خصوصاً إذا کان فی جملتها بعض الأشجار الّتی بَعدُ لم یظهر ثمرها</w:t>
      </w:r>
      <w:r>
        <w:rPr>
          <w:rFonts w:eastAsia="IRNazanin" w:cs="IRNazanin"/>
          <w:color w:val="111111"/>
          <w:sz w:val="28"/>
          <w:szCs w:val="28"/>
          <w:rtl w:val="true"/>
          <w:lang w:bidi="fa-IR"/>
        </w:rPr>
        <w:t>.</w:t>
      </w:r>
      <w:bookmarkStart w:id="753" w:name="pg13285_139382"/>
    </w:p>
    <w:p>
      <w:pPr>
        <w:pStyle w:val="Heading3"/>
        <w:numPr>
          <w:ilvl w:val="2"/>
          <w:numId w:val="1"/>
        </w:numPr>
        <w:rPr/>
      </w:pPr>
      <w:bookmarkStart w:id="754" w:name="__RefHeading___Toc2094202_2322387425"/>
      <w:bookmarkStart w:id="755" w:name="_Toc272"/>
      <w:bookmarkEnd w:id="753"/>
      <w:bookmarkEnd w:id="754"/>
      <w:r>
        <w:rPr>
          <w:rtl w:val="true"/>
        </w:rPr>
        <w:t>المساقاة علی أشجار لا ثمر لها </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w:t>
      </w:r>
      <w:r>
        <w:rPr>
          <w:rStyle w:val="FootnoteAnchor"/>
          <w:rtl w:val="true"/>
        </w:rPr>
        <w:footnoteReference w:id="1408"/>
      </w:r>
      <w:r>
        <w:rPr>
          <w:rFonts w:ascii="Amiri" w:hAnsi="Amiri" w:eastAsia="Amiri" w:cs="Amiri"/>
          <w:color w:val="111111"/>
          <w:sz w:val="28"/>
          <w:sz w:val="28"/>
          <w:szCs w:val="28"/>
          <w:rtl w:val="true"/>
          <w:lang w:bidi="ar-SA"/>
        </w:rPr>
        <w:t xml:space="preserve"> المساقاة</w:t>
      </w:r>
      <w:r>
        <w:rPr>
          <w:rStyle w:val="FootnoteAnchor"/>
          <w:rtl w:val="true"/>
        </w:rPr>
        <w:footnoteReference w:id="1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والاحتیاط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صحّتها إلّا فی الحناء والتوت وإن کان الأحوط فیهما أیضاً أن تکونبعنوان الجعالة دون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الأشجار الّتی لا ثمر لها، وإنّما ینتفع بورقها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وألیافها ووردها وعصارتها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کالتُوت والحِنّاء ونحوهما</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2094204_2322387425"/>
      <w:bookmarkStart w:id="757" w:name="_Toc273"/>
      <w:bookmarkEnd w:id="756"/>
      <w:r>
        <w:rPr>
          <w:rtl w:val="true"/>
        </w:rPr>
        <w:t>المساقاة علی اُصول غیر ثابتة </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1410"/>
      </w:r>
      <w:r>
        <w:rPr>
          <w:rFonts w:ascii="IRNazanin" w:hAnsi="IRNazanin" w:eastAsia="IRNazanin"/>
          <w:color w:val="111111"/>
          <w:sz w:val="28"/>
          <w:sz w:val="28"/>
          <w:szCs w:val="28"/>
          <w:rtl w:val="true"/>
          <w:lang w:bidi="fa-IR"/>
        </w:rPr>
        <w:t xml:space="preserve"> عندهم</w:t>
      </w:r>
      <w:r>
        <w:rPr>
          <w:rStyle w:val="FootnoteAnchor"/>
          <w:rtl w:val="true"/>
        </w:rPr>
        <w:footnoteReference w:id="1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ذکروه هو القدر الثابت من الأخبار الموافق لبناء العقلاء فی المساقاة،وکون المساقاة فی المذکورات لا بعنوانها، بل بعنوانٍ آخر فغیر ثابتة، فلابدّ منالقول بعدم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أنّها لیست بمساقاةٍ مصطلحةٍ وإن کانت صحیحة، ولکن لا تترتّب علیهاالآثار الخاصّة للمساقاة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اُصولٍ غیر ثابتة،    </w:t>
      </w:r>
    </w:p>
    <w:p>
      <w:pPr>
        <w:pStyle w:val="BookText"/>
        <w:rPr/>
      </w:pPr>
      <w:r>
        <w:rPr>
          <w:rFonts w:ascii="Amiri" w:hAnsi="Amiri" w:eastAsia="Amiri" w:cs="Amiri"/>
          <w:color w:val="111111"/>
          <w:sz w:val="28"/>
          <w:sz w:val="28"/>
          <w:szCs w:val="28"/>
          <w:rtl w:val="true"/>
          <w:lang w:bidi="ar-SA"/>
        </w:rPr>
        <w:t>کالبَطِّیخ والباذِنجان والقُطُن وقَصَب السُکَّر ونحوها</w:t>
      </w:r>
      <w:r>
        <w:rPr>
          <w:rStyle w:val="FootnoteAnchor"/>
          <w:rtl w:val="true"/>
        </w:rPr>
        <w:footnoteReference w:id="1412"/>
      </w:r>
      <w:r>
        <w:rPr>
          <w:rFonts w:ascii="IRNazanin" w:hAnsi="IRNazanin" w:eastAsia="IRNazanin"/>
          <w:color w:val="111111"/>
          <w:sz w:val="28"/>
          <w:sz w:val="28"/>
          <w:szCs w:val="28"/>
          <w:rtl w:val="true"/>
          <w:lang w:bidi="fa-IR"/>
        </w:rPr>
        <w:t>، وإن تعدّدت اللقطات فیها کالأوّلَین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w:t>
      </w:r>
      <w:r>
        <w:rPr>
          <w:rStyle w:val="FootnoteAnchor"/>
          <w:rtl w:val="true"/>
        </w:rPr>
        <w:footnoteReference w:id="1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وأولی منه مطلق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ما بعده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فیها وفی مطلق الزرع، وقد تقدّم أنّ العمومات لا تشمل أمثالهذه المعاملات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فیها وفی مطلق الزرع، نعم، لا بأس بالمعاملة فیها بعنوان المصالحة أوالاشتراط فی ضمن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الاحتیاط فیها وفی مطلق الزرع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للعمومات وإن لم یکن من المساقاة المصطلحة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نفی البعد عن کونها مساقاةً مصطلحة، وکذا المسألة السادسة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یَبعد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الإصطهباناتی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bookmarkStart w:id="758" w:name="pg13285_139384"/>
    </w:p>
    <w:p>
      <w:pPr>
        <w:pStyle w:val="BookText"/>
        <w:rPr/>
      </w:pPr>
      <w:bookmarkEnd w:id="758"/>
      <w:r>
        <w:rPr>
          <w:rFonts w:ascii="IRNazanin" w:hAnsi="IRNazanin" w:eastAsia="IRNazanin"/>
          <w:color w:val="111111"/>
          <w:sz w:val="28"/>
          <w:sz w:val="28"/>
          <w:szCs w:val="28"/>
          <w:rtl w:val="true"/>
          <w:lang w:bidi="fa-IR"/>
        </w:rPr>
        <w:t>فی مطلق</w:t>
      </w:r>
      <w:r>
        <w:rPr>
          <w:rStyle w:val="FootnoteAnchor"/>
          <w:rtl w:val="true"/>
        </w:rPr>
        <w:footnoteReference w:id="1414"/>
      </w:r>
      <w:r>
        <w:rPr>
          <w:rFonts w:ascii="IRNazanin" w:hAnsi="IRNazanin" w:eastAsia="IRNazanin"/>
          <w:color w:val="111111"/>
          <w:sz w:val="28"/>
          <w:sz w:val="28"/>
          <w:szCs w:val="28"/>
          <w:rtl w:val="true"/>
          <w:lang w:bidi="fa-IR"/>
        </w:rPr>
        <w:t xml:space="preserve"> الزرع کذلک</w:t>
      </w:r>
      <w:r>
        <w:rPr>
          <w:rStyle w:val="FootnoteAnchor"/>
          <w:rtl w:val="true"/>
        </w:rPr>
        <w:footnoteReference w:id="1415"/>
      </w:r>
      <w:r>
        <w:rPr>
          <w:rFonts w:ascii="IRNazanin" w:hAnsi="IRNazanin" w:eastAsia="IRNazanin"/>
          <w:color w:val="111111"/>
          <w:sz w:val="28"/>
          <w:sz w:val="28"/>
          <w:szCs w:val="28"/>
          <w:rtl w:val="true"/>
          <w:lang w:bidi="fa-IR"/>
        </w:rPr>
        <w:t>؛ فإنّ مقتضی العمومات الصحّة بعد کونه من المعاملات العقلائیّة، ولا یکون من المعاملات الغَرَریّة عندهم</w:t>
      </w:r>
      <w:r>
        <w:rPr>
          <w:rStyle w:val="FootnoteAnchor"/>
          <w:rtl w:val="true"/>
        </w:rPr>
        <w:footnoteReference w:id="1416"/>
      </w:r>
      <w:r>
        <w:rPr>
          <w:rFonts w:ascii="IRNazanin" w:hAnsi="IRNazanin" w:eastAsia="IRNazanin"/>
          <w:color w:val="111111"/>
          <w:sz w:val="28"/>
          <w:sz w:val="28"/>
          <w:szCs w:val="28"/>
          <w:rtl w:val="true"/>
          <w:lang w:bidi="fa-IR"/>
        </w:rPr>
        <w:t>، غایة الأمر أنّها لیست من المساقاة المصطلحة</w:t>
      </w:r>
      <w:r>
        <w:rPr>
          <w:rFonts w:eastAsia="IRNazanin" w:cs="IRNazanin"/>
          <w:color w:val="111111"/>
          <w:sz w:val="28"/>
          <w:szCs w:val="28"/>
          <w:rtl w:val="true"/>
          <w:lang w:bidi="fa-IR"/>
        </w:rPr>
        <w:t>.</w:t>
      </w:r>
    </w:p>
    <w:p>
      <w:pPr>
        <w:pStyle w:val="Heading3"/>
        <w:numPr>
          <w:ilvl w:val="2"/>
          <w:numId w:val="1"/>
        </w:numPr>
        <w:rPr/>
      </w:pPr>
      <w:bookmarkStart w:id="759" w:name="__RefHeading___Toc2094206_2322387425"/>
      <w:bookmarkStart w:id="760" w:name="_Toc274"/>
      <w:bookmarkEnd w:id="759"/>
      <w:r>
        <w:rPr>
          <w:rtl w:val="true"/>
        </w:rPr>
        <w:t>المعاملة علی أشجار لا تحتاج إلی السقی</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Style w:val="FootnoteAnchor"/>
          <w:rtl w:val="true"/>
        </w:rPr>
        <w:footnoteReference w:id="1417"/>
      </w:r>
      <w:r>
        <w:rPr>
          <w:rFonts w:ascii="IRNazanin" w:hAnsi="IRNazanin" w:eastAsia="IRNazanin"/>
          <w:color w:val="111111"/>
          <w:sz w:val="28"/>
          <w:sz w:val="28"/>
          <w:szCs w:val="28"/>
          <w:rtl w:val="true"/>
          <w:lang w:bidi="fa-IR"/>
        </w:rPr>
        <w:t xml:space="preserve"> بأس</w:t>
      </w:r>
      <w:r>
        <w:rPr>
          <w:rStyle w:val="FootnoteAnchor"/>
          <w:rtl w:val="true"/>
        </w:rPr>
        <w:footnoteReference w:id="1418"/>
      </w:r>
      <w:r>
        <w:rPr>
          <w:rFonts w:ascii="Amiri" w:hAnsi="Amiri" w:eastAsia="Amiri" w:cs="Amiri"/>
          <w:color w:val="111111"/>
          <w:sz w:val="28"/>
          <w:sz w:val="28"/>
          <w:szCs w:val="28"/>
          <w:rtl w:val="true"/>
          <w:lang w:bidi="ar-SA"/>
        </w:rPr>
        <w:t xml:space="preserve"> بالمعاملة</w:t>
      </w:r>
      <w:r>
        <w:rPr>
          <w:rStyle w:val="FootnoteAnchor"/>
          <w:rtl w:val="true"/>
        </w:rPr>
        <w:footnoteReference w:id="1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والاحتیاط فیه 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ولا یُترک الاحتیاط، وإن کان الجواز لا یلازم الجواز هناک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أشجارٍ لا تحتاج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أن تحتاج إلی عملٍ یوجب زیادة الثمر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السَقی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لاستغنائها بماء السماء، أو لِمَصّ اُصولها من رطوبات الأرض وإن احتاجت إلی أعمال 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موجبة للاستزادة، وإلّا فمحلّ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یضرّ عدم صدق المساقاة حینئذٍ؛ فإنّ هذه</w:t>
      </w:r>
    </w:p>
    <w:p>
      <w:pPr>
        <w:pStyle w:val="BookText"/>
        <w:rPr/>
      </w:pPr>
      <w:r>
        <w:rPr>
          <w:rFonts w:ascii="Amiri" w:hAnsi="Amiri" w:eastAsia="Amiri" w:cs="Amiri"/>
          <w:color w:val="111111"/>
          <w:sz w:val="28"/>
          <w:sz w:val="28"/>
          <w:szCs w:val="28"/>
          <w:rtl w:val="true"/>
          <w:lang w:bidi="ar-SA"/>
        </w:rPr>
        <w:t>اللفظة</w:t>
      </w:r>
      <w:r>
        <w:rPr>
          <w:rStyle w:val="FootnoteAnchor"/>
          <w:rtl w:val="true"/>
        </w:rPr>
        <w:footnoteReference w:id="1420"/>
      </w:r>
      <w:r>
        <w:rPr>
          <w:rFonts w:ascii="Amiri" w:hAnsi="Amiri" w:eastAsia="Amiri" w:cs="Amiri"/>
          <w:color w:val="111111"/>
          <w:sz w:val="28"/>
          <w:sz w:val="28"/>
          <w:szCs w:val="28"/>
          <w:rtl w:val="true"/>
          <w:lang w:bidi="ar-SA"/>
        </w:rPr>
        <w:t xml:space="preserve"> لم تَرِد</w:t>
      </w:r>
      <w:r>
        <w:rPr>
          <w:rStyle w:val="FootnoteAnchor"/>
          <w:rtl w:val="true"/>
        </w:rPr>
        <w:footnoteReference w:id="1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ورد فی خبر یعقوب بن شعیب المتقدّم التعبیر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مثله هیالعلّة للتعبیر من العلماء ـ رضوان الله علیهم ـ وجری اصطلاحهم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عن الماتن قدس سره  ورود هذه اللفظة فی خبر یعقوب بن شعیب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فی خبر یعقوب بن شعیب إشارة إلیه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تقدّم فی صحیح ابن شعیب لفظ الأمر من مادّة السقی، فراجع، ولکنّه منباب الغالب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وإنّما هی من اصطلاح العلماء، وهذا التعبیر منهم مبنیّ علی الغالب؛ ولذا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ملازمة بین القول بالجواز هناک والقول به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المعاملة </w:t>
      </w:r>
      <w:bookmarkStart w:id="761" w:name="pg13285_139386"/>
    </w:p>
    <w:p>
      <w:pPr>
        <w:pStyle w:val="BookText"/>
        <w:rPr/>
      </w:pPr>
      <w:bookmarkEnd w:id="761"/>
      <w:r>
        <w:rPr>
          <w:rFonts w:ascii="IRNazanin" w:hAnsi="IRNazanin" w:eastAsia="IRNazanin"/>
          <w:color w:val="111111"/>
          <w:sz w:val="28"/>
          <w:sz w:val="28"/>
          <w:szCs w:val="28"/>
          <w:rtl w:val="true"/>
          <w:lang w:bidi="fa-IR"/>
        </w:rPr>
        <w:t>بعد ظهور الثمر واستغنائها</w:t>
      </w:r>
      <w:r>
        <w:rPr>
          <w:rStyle w:val="FootnoteAnchor"/>
          <w:rtl w:val="true"/>
        </w:rPr>
        <w:footnoteReference w:id="1422"/>
      </w:r>
      <w:r>
        <w:rPr>
          <w:rFonts w:ascii="IRNazanin" w:hAnsi="IRNazanin" w:eastAsia="IRNazanin"/>
          <w:color w:val="111111"/>
          <w:sz w:val="28"/>
          <w:sz w:val="28"/>
          <w:szCs w:val="28"/>
          <w:rtl w:val="true"/>
          <w:lang w:bidi="fa-IR"/>
        </w:rPr>
        <w:t xml:space="preserve"> من السقی، وإن ضُویِقَ نقول بصحّتها، وإن لم  تکن من المساقاة المصطلحة</w:t>
      </w:r>
      <w:r>
        <w:rPr>
          <w:rFonts w:eastAsia="IRNazanin" w:cs="IRNazanin"/>
          <w:color w:val="111111"/>
          <w:sz w:val="28"/>
          <w:szCs w:val="28"/>
          <w:rtl w:val="true"/>
          <w:lang w:bidi="fa-IR"/>
        </w:rPr>
        <w:t>.</w:t>
      </w:r>
    </w:p>
    <w:p>
      <w:pPr>
        <w:pStyle w:val="Heading3"/>
        <w:numPr>
          <w:ilvl w:val="2"/>
          <w:numId w:val="1"/>
        </w:numPr>
        <w:rPr/>
      </w:pPr>
      <w:bookmarkStart w:id="762" w:name="__RefHeading___Toc2094208_2322387425"/>
      <w:bookmarkStart w:id="763" w:name="_Toc275"/>
      <w:bookmarkEnd w:id="762"/>
      <w:r>
        <w:rPr>
          <w:rtl w:val="true"/>
        </w:rPr>
        <w:t>المساقاة علی فسلانٍ مغروسة</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المساقاة</w:t>
      </w:r>
      <w:r>
        <w:rPr>
          <w:rStyle w:val="FootnoteAnchor"/>
          <w:rtl w:val="true"/>
        </w:rPr>
        <w:footnoteReference w:id="1423"/>
      </w:r>
      <w:r>
        <w:rPr>
          <w:rFonts w:ascii="Amiri" w:hAnsi="Amiri" w:eastAsia="Amiri" w:cs="Amiri"/>
          <w:color w:val="111111"/>
          <w:sz w:val="28"/>
          <w:sz w:val="28"/>
          <w:szCs w:val="28"/>
          <w:rtl w:val="true"/>
          <w:lang w:bidi="ar-SA"/>
        </w:rPr>
        <w:t xml:space="preserve"> علی فُسلانٍ</w:t>
      </w:r>
      <w:r>
        <w:rPr>
          <w:rStyle w:val="FootnoteAnchor"/>
          <w:rtl w:val="true"/>
        </w:rPr>
        <w:footnoteReference w:id="1424"/>
      </w:r>
      <w:r>
        <w:rPr>
          <w:rFonts w:ascii="Amiri" w:hAnsi="Amiri" w:eastAsia="Amiri" w:cs="Amiri"/>
          <w:color w:val="111111"/>
          <w:sz w:val="28"/>
          <w:sz w:val="28"/>
          <w:szCs w:val="28"/>
          <w:rtl w:val="true"/>
          <w:lang w:bidi="ar-SA"/>
        </w:rPr>
        <w:t xml:space="preserve"> مغروسةٍ وإن لم تکن مثمرة، إلّا بعد سنینَ بشرط تعیین مدّةٍ</w:t>
      </w:r>
      <w:r>
        <w:rPr>
          <w:rStyle w:val="FootnoteAnchor"/>
          <w:rtl w:val="true"/>
        </w:rPr>
        <w:footnoteReference w:id="1425"/>
      </w:r>
      <w:r>
        <w:rPr>
          <w:rFonts w:ascii="IRNazanin" w:hAnsi="IRNazanin" w:eastAsia="IRNazanin"/>
          <w:color w:val="111111"/>
          <w:sz w:val="28"/>
          <w:sz w:val="28"/>
          <w:szCs w:val="28"/>
          <w:rtl w:val="true"/>
          <w:lang w:bidi="fa-IR"/>
        </w:rPr>
        <w:t xml:space="preserve"> تصیر مثمرةً فیها</w:t>
      </w:r>
      <w:r>
        <w:rPr>
          <w:rStyle w:val="FootnoteAnchor"/>
          <w:rtl w:val="true"/>
        </w:rPr>
        <w:footnoteReference w:id="1426"/>
      </w:r>
      <w:r>
        <w:rPr>
          <w:rFonts w:ascii="IRNazanin" w:hAnsi="IRNazanin" w:eastAsia="IRNazanin"/>
          <w:color w:val="111111"/>
          <w:sz w:val="28"/>
          <w:sz w:val="28"/>
          <w:szCs w:val="28"/>
          <w:rtl w:val="true"/>
          <w:lang w:bidi="fa-IR"/>
        </w:rPr>
        <w:t xml:space="preserve"> ولو بعد خمس</w:t>
      </w:r>
      <w:r>
        <w:rPr>
          <w:rStyle w:val="FootnoteAnchor"/>
          <w:rtl w:val="true"/>
        </w:rPr>
        <w:footnoteReference w:id="1427"/>
      </w:r>
      <w:r>
        <w:rPr>
          <w:rFonts w:ascii="IRNazanin" w:hAnsi="IRNazanin" w:eastAsia="IRNazanin"/>
          <w:color w:val="111111"/>
          <w:sz w:val="28"/>
          <w:sz w:val="28"/>
          <w:szCs w:val="28"/>
          <w:rtl w:val="true"/>
          <w:lang w:bidi="fa-IR"/>
        </w:rPr>
        <w:t xml:space="preserve"> سنین أو أزید</w:t>
      </w:r>
      <w:r>
        <w:rPr>
          <w:rFonts w:eastAsia="IRNazanin" w:cs="IRNazanin"/>
          <w:color w:val="111111"/>
          <w:sz w:val="28"/>
          <w:szCs w:val="28"/>
          <w:rtl w:val="true"/>
          <w:lang w:bidi="fa-IR"/>
        </w:rPr>
        <w:t>.</w:t>
      </w:r>
    </w:p>
    <w:p>
      <w:pPr>
        <w:pStyle w:val="Heading3"/>
        <w:numPr>
          <w:ilvl w:val="2"/>
          <w:numId w:val="1"/>
        </w:numPr>
        <w:rPr/>
      </w:pPr>
      <w:bookmarkStart w:id="764" w:name="__RefHeading___Toc2094210_2322387425"/>
      <w:bookmarkStart w:id="765" w:name="_Toc276"/>
      <w:bookmarkEnd w:id="764"/>
      <w:r>
        <w:rPr>
          <w:rtl w:val="true"/>
        </w:rPr>
        <w:t>المساقاة علی ودیّ غیر مغروسة</w:t>
      </w:r>
      <w:bookmarkEnd w:id="76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أنّه لا تصحّ المساقاة علی وَدِیٍّ غیر مغروس، لکنّ الظاهر جواز</w:t>
      </w:r>
      <w:r>
        <w:rPr>
          <w:rStyle w:val="FootnoteAnchor"/>
          <w:rtl w:val="true"/>
        </w:rPr>
        <w:footnoteReference w:id="1428"/>
      </w:r>
      <w:r>
        <w:rPr>
          <w:rFonts w:ascii="IRNazanin" w:hAnsi="IRNazanin" w:eastAsia="IRNazanin"/>
          <w:color w:val="111111"/>
          <w:sz w:val="28"/>
          <w:sz w:val="28"/>
          <w:szCs w:val="28"/>
          <w:rtl w:val="true"/>
          <w:lang w:bidi="fa-IR"/>
        </w:rPr>
        <w:t xml:space="preserve"> إدخاله فی المعاملة علی الأشجار المغروسة، بأن یشترط علی العامل غرسه فی البُستان المشتمل علی النخیل والأشجار، ودخوله فی </w:t>
      </w:r>
    </w:p>
    <w:p>
      <w:pPr>
        <w:pStyle w:val="BookText"/>
        <w:rPr/>
      </w:pPr>
      <w:r>
        <w:rPr>
          <w:rFonts w:ascii="Amiri" w:hAnsi="Amiri" w:eastAsia="Amiri" w:cs="Amiri"/>
          <w:color w:val="111111"/>
          <w:sz w:val="28"/>
          <w:sz w:val="28"/>
          <w:szCs w:val="28"/>
          <w:rtl w:val="true"/>
          <w:lang w:bidi="ar-SA"/>
        </w:rPr>
        <w:t>المعاملة</w:t>
      </w:r>
      <w:r>
        <w:rPr>
          <w:rStyle w:val="FootnoteAnchor"/>
          <w:rtl w:val="true"/>
        </w:rPr>
        <w:footnoteReference w:id="1429"/>
      </w:r>
      <w:r>
        <w:rPr>
          <w:rFonts w:ascii="IRNazanin" w:hAnsi="IRNazanin" w:eastAsia="IRNazanin"/>
          <w:color w:val="111111"/>
          <w:sz w:val="28"/>
          <w:sz w:val="28"/>
          <w:szCs w:val="28"/>
          <w:rtl w:val="true"/>
          <w:lang w:bidi="fa-IR"/>
        </w:rPr>
        <w:t xml:space="preserve"> بعد أن یصیر</w:t>
      </w:r>
      <w:r>
        <w:rPr>
          <w:rStyle w:val="FootnoteAnchor"/>
          <w:rtl w:val="true"/>
        </w:rPr>
        <w:footnoteReference w:id="1430"/>
      </w:r>
      <w:r>
        <w:rPr>
          <w:rFonts w:ascii="Amiri" w:hAnsi="Amiri" w:eastAsia="Amiri" w:cs="Amiri"/>
          <w:color w:val="111111"/>
          <w:sz w:val="28"/>
          <w:sz w:val="28"/>
          <w:szCs w:val="28"/>
          <w:rtl w:val="true"/>
          <w:lang w:bidi="ar-SA"/>
        </w:rPr>
        <w:t xml:space="preserve"> مثمراً</w:t>
      </w:r>
      <w:r>
        <w:rPr>
          <w:rStyle w:val="FootnoteAnchor"/>
          <w:rtl w:val="true"/>
        </w:rPr>
        <w:footnoteReference w:id="1431"/>
      </w:r>
      <w:r>
        <w:rPr>
          <w:rFonts w:ascii="IRNazanin" w:hAnsi="IRNazanin" w:eastAsia="IRNazanin"/>
          <w:color w:val="111111"/>
          <w:sz w:val="28"/>
          <w:sz w:val="28"/>
          <w:szCs w:val="28"/>
          <w:rtl w:val="true"/>
          <w:lang w:bidi="fa-IR"/>
        </w:rPr>
        <w:t>، بل مقتضی العمومات</w:t>
      </w:r>
      <w:r>
        <w:rPr>
          <w:rStyle w:val="FootnoteAnchor"/>
          <w:rtl w:val="true"/>
        </w:rPr>
        <w:footnoteReference w:id="1432"/>
      </w:r>
      <w:r>
        <w:rPr>
          <w:rFonts w:ascii="Amiri" w:hAnsi="Amiri" w:eastAsia="Amiri" w:cs="Amiri"/>
          <w:color w:val="111111"/>
          <w:sz w:val="28"/>
          <w:sz w:val="28"/>
          <w:szCs w:val="28"/>
          <w:rtl w:val="true"/>
          <w:lang w:bidi="ar-SA"/>
        </w:rPr>
        <w:t xml:space="preserve"> صحّة</w:t>
      </w:r>
      <w:r>
        <w:rPr>
          <w:rStyle w:val="FootnoteAnchor"/>
          <w:rtl w:val="true"/>
        </w:rPr>
        <w:footnoteReference w:id="1433"/>
      </w:r>
      <w:r>
        <w:rPr>
          <w:rFonts w:ascii="Amiri" w:hAnsi="Amiri" w:eastAsia="Amiri" w:cs="Amiri"/>
          <w:color w:val="111111"/>
          <w:sz w:val="28"/>
          <w:sz w:val="28"/>
          <w:szCs w:val="28"/>
          <w:rtl w:val="true"/>
          <w:lang w:bidi="ar-SA"/>
        </w:rPr>
        <w:t>المعاملة</w:t>
      </w:r>
      <w:r>
        <w:rPr>
          <w:rStyle w:val="FootnoteAnchor"/>
          <w:rtl w:val="true"/>
        </w:rPr>
        <w:footnoteReference w:id="1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أحمد الخونساری،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وقد تقدّم منه فی الشرط السادس ما ظاهره الجزم بعدم الصحّة، فَبَینکلامیه تهافت فی بدو النظر؛ لإمکان أن یقال فی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فی ما تقدّم عدمالصحّة بعنوان المغارسة، وهنا الصحّة بمقتضی العمومات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واجدةً لشرائط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نعم، لا بأس باشتراط غرسها فی ضمن عقدٍ لازم، والالتزام بإیقاع عقدالمساقاة علیها بعد صیرورتها مثمرة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الفُسلان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المغروسة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مدّةٍ تصیر مثمرةً وإن لم تکن من المساقاة المصطلحة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6" w:name="pg13285_139388"/>
    </w:p>
    <w:p>
      <w:pPr>
        <w:pStyle w:val="Heading3"/>
        <w:numPr>
          <w:ilvl w:val="2"/>
          <w:numId w:val="1"/>
        </w:numPr>
        <w:rPr/>
      </w:pPr>
      <w:bookmarkStart w:id="767" w:name="__RefHeading___Toc2094212_2322387425"/>
      <w:bookmarkStart w:id="768" w:name="_Toc277"/>
      <w:bookmarkEnd w:id="766"/>
      <w:bookmarkEnd w:id="767"/>
      <w:r>
        <w:rPr>
          <w:rtl w:val="true"/>
        </w:rPr>
        <w:t>المساقاة لازمة</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المساقاة لازمة لا تبطل إلّا بالتقایل، أو الفسخ بخیار الشرط، أو تخلّف بعض الشروط، أو بعروض مانع عامٍّ موجبٍ للبطلان، أو نحو ذلک</w:t>
      </w:r>
      <w:r>
        <w:rPr>
          <w:rFonts w:eastAsia="IRNazanin" w:cs="IRNazanin"/>
          <w:color w:val="111111"/>
          <w:sz w:val="28"/>
          <w:szCs w:val="28"/>
          <w:rtl w:val="true"/>
          <w:lang w:bidi="fa-IR"/>
        </w:rPr>
        <w:t>.</w:t>
      </w:r>
    </w:p>
    <w:p>
      <w:pPr>
        <w:pStyle w:val="Heading3"/>
        <w:numPr>
          <w:ilvl w:val="2"/>
          <w:numId w:val="1"/>
        </w:numPr>
        <w:rPr/>
      </w:pPr>
      <w:bookmarkStart w:id="769" w:name="__RefHeading___Toc2094214_2322387425"/>
      <w:bookmarkStart w:id="770" w:name="_Toc278"/>
      <w:bookmarkEnd w:id="769"/>
      <w:r>
        <w:rPr>
          <w:rtl w:val="true"/>
        </w:rPr>
        <w:t>حکم المساقاة إذا مات أحد الطرفین</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تبطل بموت أحد الطرفین، فمع موت المالک ینتقل الأمر إلی وارثه</w:t>
      </w:r>
      <w:r>
        <w:rPr>
          <w:rStyle w:val="FootnoteAnchor"/>
          <w:rtl w:val="true"/>
        </w:rPr>
        <w:footnoteReference w:id="1435"/>
      </w:r>
      <w:r>
        <w:rPr>
          <w:rFonts w:ascii="IRNazanin" w:hAnsi="IRNazanin" w:eastAsia="IRNazanin"/>
          <w:color w:val="111111"/>
          <w:sz w:val="28"/>
          <w:sz w:val="28"/>
          <w:szCs w:val="28"/>
          <w:rtl w:val="true"/>
          <w:lang w:bidi="fa-IR"/>
        </w:rPr>
        <w:t>، ومع موت العامل یقوم مقامه وارثه، لکن لا یجبر علی العمل</w:t>
      </w:r>
      <w:r>
        <w:rPr>
          <w:rStyle w:val="FootnoteAnchor"/>
          <w:rtl w:val="true"/>
        </w:rPr>
        <w:footnoteReference w:id="1436"/>
      </w:r>
      <w:r>
        <w:rPr>
          <w:rFonts w:ascii="IRNazanin" w:hAnsi="IRNazanin" w:eastAsia="IRNazanin"/>
          <w:color w:val="111111"/>
          <w:sz w:val="28"/>
          <w:sz w:val="28"/>
          <w:szCs w:val="28"/>
          <w:rtl w:val="true"/>
          <w:lang w:bidi="fa-IR"/>
        </w:rPr>
        <w:t>، فإن اختار العمل بنفسه أو بالاستئجار فله، وإلّا فیستأجرالحاکم من ترکته</w:t>
      </w:r>
      <w:r>
        <w:rPr>
          <w:rStyle w:val="FootnoteAnchor"/>
          <w:rtl w:val="true"/>
        </w:rPr>
        <w:footnoteReference w:id="1437"/>
      </w:r>
      <w:r>
        <w:rPr>
          <w:rFonts w:ascii="Amiri" w:hAnsi="Amiri" w:eastAsia="Amiri" w:cs="Amiri"/>
          <w:color w:val="111111"/>
          <w:sz w:val="28"/>
          <w:sz w:val="28"/>
          <w:szCs w:val="28"/>
          <w:rtl w:val="true"/>
          <w:lang w:bidi="ar-SA"/>
        </w:rPr>
        <w:t xml:space="preserve"> مَن یُباشره إلی بلوغ الثمر، ثمّ یُقسّم بینه وبین المالک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کانت المساقاة مقیّدةً</w:t>
      </w:r>
      <w:r>
        <w:rPr>
          <w:rStyle w:val="FootnoteAnchor"/>
          <w:rtl w:val="true"/>
        </w:rPr>
        <w:footnoteReference w:id="1438"/>
      </w:r>
      <w:r>
        <w:rPr>
          <w:rFonts w:ascii="Amiri" w:hAnsi="Amiri" w:eastAsia="Amiri" w:cs="Amiri"/>
          <w:color w:val="111111"/>
          <w:sz w:val="28"/>
          <w:sz w:val="28"/>
          <w:szCs w:val="28"/>
          <w:rtl w:val="true"/>
          <w:lang w:bidi="ar-SA"/>
        </w:rPr>
        <w:t xml:space="preserve"> بمباشرة العامل تبطل</w:t>
      </w:r>
      <w:r>
        <w:rPr>
          <w:rStyle w:val="FootnoteAnchor"/>
          <w:rtl w:val="true"/>
        </w:rPr>
        <w:footnoteReference w:id="1439"/>
      </w:r>
      <w:r>
        <w:rPr>
          <w:rFonts w:ascii="IRNazanin" w:hAnsi="IRNazanin" w:eastAsia="IRNazanin"/>
          <w:color w:val="111111"/>
          <w:sz w:val="28"/>
          <w:sz w:val="28"/>
          <w:szCs w:val="28"/>
          <w:rtl w:val="true"/>
          <w:lang w:bidi="fa-IR"/>
        </w:rPr>
        <w:t xml:space="preserve"> بموته، ولو اشترط علیه المباشرة لا بنحو التقیید</w:t>
      </w:r>
      <w:r>
        <w:rPr>
          <w:rStyle w:val="FootnoteAnchor"/>
          <w:rtl w:val="true"/>
        </w:rPr>
        <w:footnoteReference w:id="1440"/>
      </w:r>
      <w:r>
        <w:rPr>
          <w:rFonts w:ascii="IRNazanin" w:hAnsi="IRNazanin" w:eastAsia="IRNazanin"/>
          <w:color w:val="111111"/>
          <w:sz w:val="28"/>
          <w:sz w:val="28"/>
          <w:szCs w:val="28"/>
          <w:rtl w:val="true"/>
          <w:lang w:bidi="fa-IR"/>
        </w:rPr>
        <w:t xml:space="preserve"> فالمالک مخیّر بین الفسخ ـ لتخلّف الشرط ـ وإسقاط حقّ الشرط، والرضا باستئجار مَن یباشر</w:t>
      </w:r>
      <w:r>
        <w:rPr>
          <w:rFonts w:eastAsia="IRNazanin" w:cs="IRNazanin"/>
          <w:color w:val="111111"/>
          <w:sz w:val="28"/>
          <w:szCs w:val="28"/>
          <w:rtl w:val="true"/>
          <w:lang w:bidi="fa-IR"/>
        </w:rPr>
        <w:t>.</w:t>
      </w:r>
    </w:p>
    <w:p>
      <w:pPr>
        <w:pStyle w:val="Heading3"/>
        <w:numPr>
          <w:ilvl w:val="2"/>
          <w:numId w:val="1"/>
        </w:numPr>
        <w:rPr/>
      </w:pPr>
      <w:bookmarkStart w:id="771" w:name="__RefHeading___Toc2094216_2322387425"/>
      <w:bookmarkStart w:id="772" w:name="_Toc279"/>
      <w:bookmarkEnd w:id="771"/>
      <w:r>
        <w:rPr>
          <w:rtl w:val="true"/>
        </w:rPr>
        <w:t>الضابط فی تعیین ما علیهما من الأعمال بمقتضی العقد</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إطلاق عقد المساقاة جملةً من الأعمال علی العامل، وجملة منها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الاُولی ما یتکرّر کلّ سنة، وضابط الثانیة ما لا یتکرّر نوعاً وإن عرض له التکرّر فی بعض الأحوال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الأرض بالحفر فیما یحتاج إلیه، وما یتوقّف علیه من الآلات، وتنقیة الأنهار، والسقی ومقدّماته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کالدَلو والرُشا وإصلاح طریق الماء </w:t>
      </w:r>
    </w:p>
    <w:p>
      <w:pPr>
        <w:pStyle w:val="BookText"/>
        <w:rPr/>
      </w:pPr>
      <w:r>
        <w:rPr>
          <w:rFonts w:ascii="IRNazanin" w:hAnsi="IRNazanin" w:eastAsia="IRNazanin"/>
          <w:color w:val="111111"/>
          <w:sz w:val="28"/>
          <w:sz w:val="28"/>
          <w:szCs w:val="28"/>
          <w:rtl w:val="true"/>
          <w:lang w:bidi="fa-IR"/>
        </w:rPr>
        <w:t>واستقائه إذا کان السَقی من بئرٍ أو نحوه، وإزالة الحَشِیش المُضرّة، وتهذیب جرائد النخل والکَرم، والتلقیح، واللقاط، والتشمیس، وإصلاح موضعه، وحفظ الثمرة إلی وقت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الآبار والأنهار، وبناء الحائط والدولاب</w:t>
      </w:r>
      <w:r>
        <w:rPr>
          <w:rStyle w:val="FootnoteAnchor"/>
          <w:rtl w:val="true"/>
        </w:rPr>
        <w:footnoteReference w:id="1441"/>
      </w:r>
      <w:r>
        <w:rPr>
          <w:rFonts w:ascii="IRNazanin" w:hAnsi="IRNazanin" w:eastAsia="IRNazanin"/>
          <w:color w:val="111111"/>
          <w:sz w:val="28"/>
          <w:sz w:val="28"/>
          <w:szCs w:val="28"/>
          <w:rtl w:val="true"/>
          <w:lang w:bidi="fa-IR"/>
        </w:rPr>
        <w:t xml:space="preserve"> والدالیة</w:t>
      </w:r>
      <w:r>
        <w:rPr>
          <w:rStyle w:val="FootnoteAnchor"/>
          <w:rtl w:val="true"/>
        </w:rPr>
        <w:footnoteReference w:id="1442"/>
      </w:r>
      <w:r>
        <w:rPr>
          <w:rFonts w:ascii="Amiri" w:hAnsi="Amiri" w:eastAsia="Amiri" w:cs="Amiri"/>
          <w:color w:val="111111"/>
          <w:sz w:val="28"/>
          <w:sz w:val="28"/>
          <w:szCs w:val="28"/>
          <w:rtl w:val="true"/>
          <w:lang w:bidi="ar-SA"/>
        </w:rPr>
        <w:t>، ونحو ذلک ممّا لا یتکرّر نوعاً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فی بعض الاُمور أنّه علی المالک أو العامل،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الّذی یُدیر الدُولاب، والکُشّ</w:t>
      </w:r>
      <w:r>
        <w:rPr>
          <w:rStyle w:val="FootnoteAnchor"/>
          <w:rtl w:val="true"/>
        </w:rPr>
        <w:footnoteReference w:id="1443"/>
      </w:r>
      <w:r>
        <w:rPr>
          <w:rFonts w:ascii="IRNazanin" w:hAnsi="IRNazanin" w:eastAsia="IRNazanin"/>
          <w:color w:val="111111"/>
          <w:sz w:val="28"/>
          <w:sz w:val="28"/>
          <w:szCs w:val="28"/>
          <w:rtl w:val="true"/>
          <w:lang w:bidi="fa-IR"/>
        </w:rPr>
        <w:t xml:space="preserve"> للتلقیح، وبناء الثَلم، ووضع الشَوک علی الجدران، وغیر ذلک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دلیل علی شیءٍ من الضابطین، فالأقوی أنّه إن کان هناک انصراف فی کون شیءٍ علی العامل أو المالک فهو المتَّبَع، وإلّا فلابدّ من ذکر ما یکون علی </w:t>
      </w:r>
      <w:bookmarkStart w:id="773" w:name="pg13285_139390"/>
    </w:p>
    <w:p>
      <w:pPr>
        <w:pStyle w:val="BookText"/>
        <w:rPr/>
      </w:pPr>
      <w:bookmarkEnd w:id="773"/>
      <w:r>
        <w:rPr>
          <w:rFonts w:ascii="Amiri" w:hAnsi="Amiri" w:eastAsia="Amiri" w:cs="Amiri"/>
          <w:color w:val="111111"/>
          <w:sz w:val="28"/>
          <w:sz w:val="28"/>
          <w:szCs w:val="28"/>
          <w:rtl w:val="true"/>
          <w:lang w:bidi="ar-SA"/>
        </w:rPr>
        <w:t>کلٍّ منهما رفعاً للغَرر</w:t>
      </w:r>
      <w:r>
        <w:rPr>
          <w:rStyle w:val="FootnoteAnchor"/>
          <w:rtl w:val="true"/>
        </w:rPr>
        <w:footnoteReference w:id="1444"/>
      </w:r>
      <w:r>
        <w:rPr>
          <w:rFonts w:ascii="IRNazanin" w:hAnsi="IRNazanin" w:eastAsia="IRNazanin"/>
          <w:color w:val="111111"/>
          <w:sz w:val="28"/>
          <w:sz w:val="28"/>
          <w:szCs w:val="28"/>
          <w:rtl w:val="true"/>
          <w:lang w:bidi="fa-IR"/>
        </w:rPr>
        <w:t>، ومع الإطلاق وعدم الغَرر یکون علیهما معاً</w:t>
      </w:r>
      <w:r>
        <w:rPr>
          <w:rStyle w:val="FootnoteAnchor"/>
          <w:rtl w:val="true"/>
        </w:rPr>
        <w:footnoteReference w:id="1445"/>
      </w:r>
      <w:r>
        <w:rPr>
          <w:rFonts w:ascii="IRNazanin" w:hAnsi="IRNazanin" w:eastAsia="IRNazanin"/>
          <w:color w:val="111111"/>
          <w:sz w:val="28"/>
          <w:sz w:val="28"/>
          <w:szCs w:val="28"/>
          <w:rtl w:val="true"/>
          <w:lang w:bidi="fa-IR"/>
        </w:rPr>
        <w:t>؛ لأنّ المال مشترک بینهما، فیکون ما یتوقّف علیه تحصیله علیهما</w:t>
      </w:r>
      <w:r>
        <w:rPr>
          <w:rFonts w:eastAsia="IRNazanin" w:cs="IRNazanin"/>
          <w:color w:val="111111"/>
          <w:sz w:val="28"/>
          <w:szCs w:val="28"/>
          <w:rtl w:val="true"/>
          <w:lang w:bidi="fa-IR"/>
        </w:rPr>
        <w:t>.</w:t>
      </w:r>
    </w:p>
    <w:p>
      <w:pPr>
        <w:pStyle w:val="Heading3"/>
        <w:numPr>
          <w:ilvl w:val="2"/>
          <w:numId w:val="1"/>
        </w:numPr>
        <w:rPr/>
      </w:pPr>
      <w:bookmarkStart w:id="774" w:name="__RefHeading___Toc2094218_2322387425"/>
      <w:bookmarkStart w:id="775" w:name="_Toc280"/>
      <w:bookmarkEnd w:id="774"/>
      <w:r>
        <w:rPr>
          <w:rtl w:val="true"/>
        </w:rPr>
        <w:t>ما لا یصحّ اشتراطه علی المالک وما یصحّ</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اشترطا کون جمیع الأعمال علی المالک فلا خلاف بینهم فی البطلان؛ لأنّه خلاف وضع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أبقی العامل شیئاً من العمل علیه واشترط کون الباقی علی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یوجب</w:t>
      </w:r>
      <w:r>
        <w:rPr>
          <w:rStyle w:val="FootnoteAnchor"/>
          <w:rtl w:val="true"/>
        </w:rPr>
        <w:footnoteReference w:id="1446"/>
      </w:r>
      <w:r>
        <w:rPr>
          <w:rFonts w:ascii="IRNazanin" w:hAnsi="IRNazanin" w:eastAsia="IRNazanin"/>
          <w:color w:val="111111"/>
          <w:sz w:val="28"/>
          <w:sz w:val="28"/>
          <w:szCs w:val="28"/>
          <w:rtl w:val="true"/>
          <w:lang w:bidi="fa-IR"/>
        </w:rPr>
        <w:t xml:space="preserve"> زیادة الثمرة فلا إشکال فی صحّته، وإن قیل بالمنع من جواز جعل العمل علی المالک ولو بعضاً منه، وإلّا ـ کما فی الحفظ ونحوه ـ ففی صحّته قولان</w:t>
      </w:r>
      <w:r>
        <w:rPr>
          <w:rStyle w:val="FootnoteAnchor"/>
          <w:rtl w:val="true"/>
        </w:rPr>
        <w:footnoteReference w:id="1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الثانی، وکذا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البروجردی، أحمد الخونساری، 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صحّته بعنوان المساقاة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لوضوح خروج حفظ الثمر ونحوه عن صلاحیّة کونه مندرجاً فیعنوان المساقاة، ولعلّ نظره إلی العمومات العامّة، وقد تقدّم أنّه مشکل أیضاً، إلّا أنیکون ذلک ونظائره ممّا تقدّم ویأتی بعنوان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بعنوان إجارةٍ أو جعالة، وإلّا فالأقرب عدمها، وکذا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لا یخلو من قوّة فیه، وفیما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وقد تقدّم أنّه فی کلّ موردٍ لا یکون من المساقاة المتعارفةالمعهودة فالأولی إیقاعها بعقد الصلح أو الشرط فی ضمن عقدٍ 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وجه، وکان الفارق بین هذه الصورة والصورة التالیة الّتی عدمالخلاف فی بطلانه وجود الثمر وعدمه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الثانی، وکذا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لخروج مثل الحفظ عن عنوان المساقاة، ولکنّها معاملة صحیحة یمکنجعلها من باب الصلح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وکذا الحال 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إقدام المتعارَف علیه، وإلّا فیصحّ صلحاً لا مساقاةً، وکذا فی ما یأتی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إلّا إذا کان بعنوان الجُعالة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بعنوان الجُعالة أو معاملةٍ اُخری، أمّا إن کان بعنوان المساقاة ففیه إشکال،وکذا فی الصورة التالیة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الکلام</w:t>
      </w:r>
      <w:r>
        <w:rPr>
          <w:rStyle w:val="FootnoteAnchor"/>
          <w:rtl w:val="true"/>
        </w:rPr>
        <w:footnoteReference w:id="1448"/>
      </w:r>
      <w:r>
        <w:rPr>
          <w:rFonts w:ascii="IRNazanin" w:hAnsi="IRNazanin" w:eastAsia="IRNazanin"/>
          <w:color w:val="111111"/>
          <w:sz w:val="28"/>
          <w:sz w:val="28"/>
          <w:szCs w:val="28"/>
          <w:rtl w:val="true"/>
          <w:lang w:bidi="fa-IR"/>
        </w:rPr>
        <w:t xml:space="preserve"> إذا کان إیقاع عقد المساقاة بعد بلوغ الثمر وعدم بقاء عمل إلّا </w:t>
      </w:r>
      <w:bookmarkStart w:id="776" w:name="pg13285_139392"/>
    </w:p>
    <w:p>
      <w:pPr>
        <w:pStyle w:val="BookText"/>
        <w:rPr/>
      </w:pPr>
      <w:bookmarkEnd w:id="776"/>
      <w:r>
        <w:rPr>
          <w:rFonts w:ascii="IRNazanin" w:hAnsi="IRNazanin" w:eastAsia="IRNazanin"/>
          <w:color w:val="111111"/>
          <w:sz w:val="28"/>
          <w:sz w:val="28"/>
          <w:szCs w:val="28"/>
          <w:rtl w:val="true"/>
          <w:lang w:bidi="fa-IR"/>
        </w:rPr>
        <w:t>مثل الحفظ ونحوه، وإن کان الظاهر فی هذه الصورة عدم الخلاف فی بطلانه</w:t>
      </w:r>
      <w:r>
        <w:rPr>
          <w:rStyle w:val="FootnoteAnchor"/>
          <w:rtl w:val="true"/>
        </w:rPr>
        <w:footnoteReference w:id="1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2094220_2322387425"/>
      <w:bookmarkStart w:id="778" w:name="_Toc281"/>
      <w:bookmarkEnd w:id="777"/>
      <w:r>
        <w:rPr>
          <w:rtl w:val="true"/>
        </w:rPr>
        <w:t>ترک العامل ما اشترط علیه</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خالف العامل فترک ما اشترط علیه من بعض الأعمال</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یَفُتْ وقته فللمالک إجباره علی العمل، وإن لم یمکن فله الفسخ</w:t>
      </w:r>
      <w:r>
        <w:rPr>
          <w:rStyle w:val="FootnoteAnchor"/>
          <w:rtl w:val="true"/>
        </w:rPr>
        <w:footnoteReference w:id="1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استئجار مَن یقوم بعمله من ماله، کلّ ذلک بمراجعة الحاکم الشرعیّ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أن یکون مخیّراً بین الفسخ واستئجار من یقوم بعمله ولو بإذن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التمکّن من الإجبار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فات وقته فله الفسخ بخیار تخلّف الشرط، وهل له أن لا یفسخ ویطالبه باُجرة العمل بالنسبة إلی حصّته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اختصاص الاُجرة بحصّةٍ من العمل؛ لأنّ المالک یملک تمامالعمل فی عهدة العامل بإزاء حصّةٍ من الزرع، والتخلّف إتلاف له یوجبغرامة الجمیع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بمعنی أن یکون مخیّراً بین   </w:t>
      </w:r>
    </w:p>
    <w:p>
      <w:pPr>
        <w:pStyle w:val="BookText"/>
        <w:rPr/>
      </w:pPr>
      <w:r>
        <w:rPr>
          <w:rFonts w:ascii="IRNazanin" w:hAnsi="IRNazanin" w:eastAsia="IRNazanin"/>
          <w:color w:val="111111"/>
          <w:sz w:val="28"/>
          <w:sz w:val="28"/>
          <w:szCs w:val="28"/>
          <w:rtl w:val="true"/>
          <w:lang w:bidi="fa-IR"/>
        </w:rPr>
        <w:t>الفسخ وبین المطالبة بالاُجرة؟ وجهان، بل قولان، أقواهما</w:t>
      </w:r>
      <w:r>
        <w:rPr>
          <w:rStyle w:val="FootnoteAnchor"/>
          <w:rtl w:val="true"/>
        </w:rPr>
        <w:footnoteReference w:id="1452"/>
      </w:r>
      <w:r>
        <w:rPr>
          <w:rFonts w:ascii="IRNazanin" w:hAnsi="IRNazanin" w:eastAsia="IRNazanin"/>
          <w:color w:val="111111"/>
          <w:sz w:val="28"/>
          <w:sz w:val="28"/>
          <w:szCs w:val="28"/>
          <w:rtl w:val="true"/>
          <w:lang w:bidi="fa-IR"/>
        </w:rPr>
        <w:t xml:space="preserve"> ذلک</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قوّة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الروحانی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بل لیس له إلّا فسخ العقد أو إمضاؤه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أنّه لیس له إلّا الفسخ، وهکذا الأمر فی جمیع الشروط الواقعةفی ضمن العقود اللازمة لا یوجب عدم العمل بها وتخلّفها الأخبار تخلّف الشرطلا اُجرة مثل العمل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وقت العمل بها باقیاً یجوز إجبارهعلی العمل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العدم؛ لأنّ الشرط المذکور التزام بالعمل، وهذا لیس تملیکاً للعمل،کما هو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فی المقام، ولا یبعد أن تکون الشروط مختلفة، والتفصیل لا یسعهالمقام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استحقاقه إلّا الفسخ أو الإمضاء بلا اُجرة، ویساعده المرتکزالعرفیّ أیضاً، والشرط وإن کان دخیلاً فی ازدیاد الرغبات لکنّه لیس بجزءٍ من أحدالعوضَین، ولا یقسّط علیه الثمن، ولا یملکه المشروط له، بل یملک معناه المصدریّعلی المشروط علیه، ونتیجته الحکم التکلیفیّ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عدمه هنا وفی سائر العقود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وکذا فی سائر العقود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بل منع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9" w:name="pg13285_139394"/>
    </w:p>
    <w:p>
      <w:pPr>
        <w:pStyle w:val="BookText"/>
        <w:rPr/>
      </w:pPr>
      <w:bookmarkEnd w:id="779"/>
      <w:r>
        <w:rPr>
          <w:rFonts w:ascii="IRNazanin" w:hAnsi="IRNazanin" w:eastAsia="IRNazanin"/>
          <w:color w:val="111111"/>
          <w:sz w:val="28"/>
          <w:sz w:val="28"/>
          <w:szCs w:val="28"/>
          <w:rtl w:val="true"/>
          <w:lang w:bidi="fa-IR"/>
        </w:rPr>
        <w:t>ودعوی أنّ الشرط لا یفید تملیک العمل المشروط لمن له علی وجهٍ یکون من أمواله ـ بل أقصاه التزام مَن علیه الشرط بالعمل وإجباره علیه، والتسلّط علی الخیار بعدم الوفاء به ـ مدفوعة، بالمنع من عدم إفادته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قیداً فی المعاملة لا جزءاً من العوض یقابل بالمال لا ینافی إفادته لملکیّة مَن له الشرط إذا کان عملاً من الأعمال علی 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سیّالة</w:t>
      </w:r>
      <w:r>
        <w:rPr>
          <w:rStyle w:val="FootnoteAnchor"/>
          <w:rtl w:val="true"/>
        </w:rPr>
        <w:footnoteReference w:id="1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فیها مطلقاً أنّ الشرط یوجب اختلاف الرغبات، بل وبذل المال فی ماتعاقدا علیه، من دون أن یقابل هو بشیءٍ من المال، فلا یقسّط الثمن علی ما وقععلیه العقد وعلی الشرط، کما أنّه لا یکون متعلّق الشرط ـ أی معنی اسم المصدر ـمملوکاً للمشروط له، بل یملک علیه المعنی المصدریّ، فالأقوی الصحّة، ومجرّدالمنع لا یکفی فی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بالنحو الّذی ذکرناه، لا ما ذکره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سائر العقود، فلو شرط فی عقد البیع علی المشتری مثلاً خیاطة ثوبٍ فی وقتٍ معیّنٍ وفات الوقت فللبائع الفسخ، أو المطالبة باُجرة الخیاطة، وهکذا</w:t>
      </w:r>
      <w:r>
        <w:rPr>
          <w:rFonts w:eastAsia="IRNazanin" w:cs="IRNazanin"/>
          <w:color w:val="111111"/>
          <w:sz w:val="28"/>
          <w:szCs w:val="28"/>
          <w:rtl w:val="true"/>
          <w:lang w:bidi="fa-IR"/>
        </w:rPr>
        <w:t>.</w:t>
      </w:r>
    </w:p>
    <w:p>
      <w:pPr>
        <w:pStyle w:val="Heading3"/>
        <w:numPr>
          <w:ilvl w:val="2"/>
          <w:numId w:val="1"/>
        </w:numPr>
        <w:rPr/>
      </w:pPr>
      <w:bookmarkStart w:id="780" w:name="__RefHeading___Toc2094222_2322387425"/>
      <w:bookmarkStart w:id="781" w:name="_Toc282"/>
      <w:bookmarkEnd w:id="780"/>
      <w:r>
        <w:rPr>
          <w:rtl w:val="true"/>
        </w:rPr>
        <w:t>شرط العامل أن یعمل غلام المالک معه</w:t>
      </w:r>
      <w:bookmarkEnd w:id="78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شرط العامل علی المالک أن یعمل غلامه معه صحّ، أمّا لو شرط أن یکون تمام العمل علی غلام المالک فهو کما لو شرط أن </w:t>
      </w:r>
    </w:p>
    <w:p>
      <w:pPr>
        <w:pStyle w:val="BookText"/>
        <w:rPr/>
      </w:pPr>
      <w:r>
        <w:rPr>
          <w:rFonts w:ascii="IRNazanin" w:hAnsi="IRNazanin" w:eastAsia="IRNazanin"/>
          <w:color w:val="111111"/>
          <w:sz w:val="28"/>
          <w:sz w:val="28"/>
          <w:szCs w:val="28"/>
          <w:rtl w:val="true"/>
          <w:lang w:bidi="fa-IR"/>
        </w:rPr>
        <w:t>یکون تمام العمل علی المالک، وقد مرّ عدم الخلاف فی بطلانه؛ لمنافاته لمقتضی وضع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العامل علی المالک أن یعمل غلامه فی البستان الخاصّ بالعامل فلا ینبغی الإشکال فی صحّته، وإن کان ربّما یقال بالبطلان؛ بدعوی أنّ عمل الغلام فی قبال عمل العامل، فکأنّه صار مساقیاً بلا عملٍ منه، ولا یخفی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شرطا أن یعمل غلام المالک للعامل تمام عمل المساقاة، بأن یکون عمله له بحیث یکون کأنّه هو العامل ففی صحّته وجهان، لا یبعد</w:t>
      </w:r>
      <w:r>
        <w:rPr>
          <w:rStyle w:val="FootnoteAnchor"/>
          <w:rtl w:val="true"/>
        </w:rPr>
        <w:footnoteReference w:id="1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بطلانه، کبطلانه فی الفرع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إشکال فی بطلانه، کبطلان اشتراط نیابة المالک عنه فی تمام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الشرط هو عمل المالک أو الغلام باُجرةٍ أو جُعلٍ من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إشکال فی بطلانه، کما أنّه لا إشکال فی بطلانها فی صورة اشتراطتمام العمل علی المالک بعنوان النیابة عن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الثانی، کنیابة المالک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جدّاً؛ لاقتضائه کون المعوّض والعوض من شخصٍ واحد، وهذا منافٍلمقتضی طبع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جدّاً کلازمه، وهو اشتراط تمام العمل علی المالک بعنوان النیابة عن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بعید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والأقوی الثانی، ولازمه بطلان الشرط علی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مشکل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جدّاً، کما فی لازمه، وهو اشتراط تمام العمل علی المالک بعنوانالنیابة عن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الغلام حینئذٍ کأنّه نائب عنه فی العمل بإذن المالک، وإن</w:t>
      </w:r>
    </w:p>
    <w:p>
      <w:pPr>
        <w:pStyle w:val="BookText"/>
        <w:rPr/>
      </w:pPr>
      <w:r>
        <w:rPr>
          <w:rFonts w:ascii="IRNazanin" w:hAnsi="IRNazanin" w:eastAsia="IRNazanin"/>
          <w:color w:val="111111"/>
          <w:sz w:val="28"/>
          <w:sz w:val="28"/>
          <w:szCs w:val="28"/>
          <w:rtl w:val="true"/>
          <w:lang w:bidi="fa-IR"/>
        </w:rPr>
        <w:t>کان لا یخلو من إشکال</w:t>
      </w:r>
      <w:r>
        <w:rPr>
          <w:rStyle w:val="FootnoteAnchor"/>
          <w:rtl w:val="true"/>
        </w:rPr>
        <w:footnoteReference w:id="1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والأقرب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إشکال فی بطلانه، کوضوح بطلان تالیه، وهو اشتراط تمام العمل علیالمالک نیابةً عن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الصحّة؛ حیث لم یشترط مباشرة العامل، فللمالک حقّ العمل علیالعامل مباشرةً أو   تسبیباً، والغلام فی عمله کالأجیر للعامل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ولازم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اشتراط تمام العمل علی المالک بعنوان النیابة عن العامل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2" w:name="pg13285_139397"/>
    </w:p>
    <w:p>
      <w:pPr>
        <w:pStyle w:val="Heading3"/>
        <w:numPr>
          <w:ilvl w:val="2"/>
          <w:numId w:val="1"/>
        </w:numPr>
        <w:rPr/>
      </w:pPr>
      <w:bookmarkStart w:id="783" w:name="__RefHeading___Toc2094224_2322387425"/>
      <w:bookmarkStart w:id="784" w:name="_Toc283"/>
      <w:bookmarkEnd w:id="782"/>
      <w:bookmarkEnd w:id="783"/>
      <w:r>
        <w:rPr>
          <w:rtl w:val="true"/>
        </w:rPr>
        <w:t>عدم اعتبار مباشرة العامل للعمل</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w:t>
      </w:r>
      <w:r>
        <w:rPr>
          <w:rStyle w:val="FootnoteAnchor"/>
          <w:rtl w:val="true"/>
        </w:rPr>
        <w:footnoteReference w:id="1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عند الإطلاق وعدم الانصراف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العامل فی المساقاة مباشراً للعمل بنفسه، فیجوز له أن یستأجر فی بعض أعمالها أو فی تمامها، ویکون علیه الاُجرة، ویجوز أن یشترط کون اُجرة بعض الأعمال علی المالک، والقول بالمنع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أن یشترط کون الاُجرة علیهما معاً فی ذمّتهما، أو الأداء من الثمر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وأمّا لو شرط علی المالک أن یکون اُجرة تمام الأعمال علیه أو فی الثمر ففی صحّته وجهان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لأنّ التصدّی لاستعمال الاُجَراء نوع من العمل</w:t>
      </w:r>
      <w:r>
        <w:rPr>
          <w:rStyle w:val="FootnoteAnchor"/>
          <w:rtl w:val="true"/>
        </w:rPr>
        <w:footnoteReference w:id="1458"/>
      </w:r>
      <w:r>
        <w:rPr>
          <w:rFonts w:ascii="IRNazanin" w:hAnsi="IRNazanin" w:eastAsia="IRNazanin"/>
          <w:color w:val="111111"/>
          <w:sz w:val="28"/>
          <w:sz w:val="28"/>
          <w:szCs w:val="28"/>
          <w:rtl w:val="true"/>
          <w:lang w:bidi="fa-IR"/>
        </w:rPr>
        <w:t>، وقد تدعو الحاجة إلی مَن یباشر ذلک لمعرفته بالآحاد من الناس وأمانتهم وعدمها، والمالک لیس له معرفة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w:t>
      </w:r>
      <w:r>
        <w:rPr>
          <w:rStyle w:val="FootnoteAnchor"/>
          <w:rtl w:val="true"/>
        </w:rPr>
        <w:footnoteReference w:id="1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فی صورة کون الاُجرة علی المالک، وعلی المستأجِر العمل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خلاف وضع المساقاة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1460"/>
      </w:r>
      <w:r>
        <w:rPr>
          <w:rFonts w:ascii="Amiri" w:hAnsi="Amiri" w:eastAsia="Amiri" w:cs="Amiri"/>
          <w:color w:val="111111"/>
          <w:sz w:val="28"/>
          <w:sz w:val="28"/>
          <w:szCs w:val="28"/>
          <w:rtl w:val="true"/>
          <w:lang w:bidi="ar-SA"/>
        </w:rPr>
        <w:t xml:space="preserve"> الأوّل</w:t>
      </w:r>
      <w:r>
        <w:rPr>
          <w:rStyle w:val="FootnoteAnchor"/>
          <w:rtl w:val="true"/>
        </w:rPr>
        <w:footnoteReference w:id="1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صدرالدین الصدر، 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إذا کانت المعاملة بعنوان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الثانی، إلّا أن یکون بعنوان إجارةٍ أو 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الثانی؛ لما ذکره قدس سره  فی المتن من أنّه خلاف وضع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غایة الإشکال، والثانی لا یخلو من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یکن من المساقاة المعمولة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لکنّ عدم صحّته بعنوان المساقاة لا یقتضی البطلان رأساً، کما أشرناإلیه بُعَیدَ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تعمیم المساقاة إلی ما لَه دخل فی الجملة فی عملیّة السقی مباشرةً أوتسبیباً، ولو بهذا النحو من التسبیب، ویسمّی أمین الرَیّ والسَقی، ولا یبعد جریانالسیرة علیه فی الجملة من الأشجار الکثیرة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فی غایة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إلّا إذا لم یکن الغرض متعلّقاً بالمساقاة المصطلحة ففیه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شرطا کون الاُجرة حصّةً</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5" w:name="pg13285_139399"/>
    </w:p>
    <w:p>
      <w:pPr>
        <w:pStyle w:val="BookText"/>
        <w:rPr/>
      </w:pPr>
      <w:bookmarkEnd w:id="78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مشاعةً</w:t>
      </w:r>
      <w:r>
        <w:rPr>
          <w:rStyle w:val="FootnoteAnchor"/>
          <w:rtl w:val="true"/>
        </w:rPr>
        <w:footnoteReference w:id="1462"/>
      </w:r>
      <w:r>
        <w:rPr>
          <w:rFonts w:ascii="IRNazanin" w:hAnsi="IRNazanin" w:eastAsia="IRNazanin"/>
          <w:color w:val="111111"/>
          <w:sz w:val="28"/>
          <w:sz w:val="28"/>
          <w:szCs w:val="28"/>
          <w:rtl w:val="true"/>
          <w:lang w:bidi="fa-IR"/>
        </w:rPr>
        <w:t xml:space="preserve"> من الثمر بطل؛ للجهل بمقدار مال الإجارة، فهی باطلة</w:t>
      </w:r>
      <w:r>
        <w:rPr>
          <w:rFonts w:eastAsia="IRNazanin" w:cs="IRNazanin"/>
          <w:color w:val="111111"/>
          <w:sz w:val="28"/>
          <w:szCs w:val="28"/>
          <w:rtl w:val="true"/>
          <w:lang w:bidi="fa-IR"/>
        </w:rPr>
        <w:t>.</w:t>
      </w:r>
    </w:p>
    <w:p>
      <w:pPr>
        <w:pStyle w:val="Heading3"/>
        <w:numPr>
          <w:ilvl w:val="2"/>
          <w:numId w:val="1"/>
        </w:numPr>
        <w:rPr/>
      </w:pPr>
      <w:bookmarkStart w:id="786" w:name="__RefHeading___Toc2094226_2322387425"/>
      <w:bookmarkStart w:id="787" w:name="_Toc284"/>
      <w:bookmarkEnd w:id="786"/>
      <w:r>
        <w:rPr>
          <w:rtl w:val="true"/>
        </w:rPr>
        <w:t>اشتراط انفراد أحدهما بالثمر</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شرطا انفراد أحدهما بالثمر بطل العقد</w:t>
      </w:r>
      <w:r>
        <w:rPr>
          <w:rStyle w:val="FootnoteAnchor"/>
          <w:rtl w:val="true"/>
        </w:rPr>
        <w:footnoteReference w:id="1463"/>
      </w:r>
      <w:r>
        <w:rPr>
          <w:rFonts w:ascii="IRNazanin" w:hAnsi="IRNazanin" w:eastAsia="IRNazanin"/>
          <w:color w:val="111111"/>
          <w:sz w:val="28"/>
          <w:sz w:val="28"/>
          <w:szCs w:val="28"/>
          <w:rtl w:val="true"/>
          <w:lang w:bidi="fa-IR"/>
        </w:rPr>
        <w:t>، وکان جمیعه للمالک؛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شرطا انفراد العامل به استحقّ</w:t>
      </w:r>
      <w:r>
        <w:rPr>
          <w:rStyle w:val="FootnoteAnchor"/>
          <w:rtl w:val="true"/>
        </w:rPr>
        <w:footnoteReference w:id="1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العمل مبتنیاً علی العقد الفاسد لا یوجب استحقاق الاُجرة، بلالمناط استناد العمل بأمر المالک، أو باستدعائه، أو بوعده إعطاء شیء بإزاءالعمل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مقدار الحصّة إذا کانت أقلّ من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نفی البعد عن شرکتهما بالنسبة العادلة، وإن کان الاحتیاط فی مثله ممّا لاینبغی ترکه، وکذا فی انفراد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تکن أکثر من الحاصل، وإلّا ففیه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شرطا انفراد المالک به لم یستحقّ العامل</w:t>
      </w:r>
      <w:bookmarkStart w:id="788" w:name="pg13285_139400"/>
    </w:p>
    <w:p>
      <w:pPr>
        <w:pStyle w:val="BookText"/>
        <w:rPr/>
      </w:pPr>
      <w:bookmarkEnd w:id="788"/>
      <w:r>
        <w:rPr>
          <w:rFonts w:ascii="Amiri" w:hAnsi="Amiri" w:eastAsia="Amiri" w:cs="Amiri"/>
          <w:color w:val="111111"/>
          <w:sz w:val="28"/>
          <w:sz w:val="28"/>
          <w:szCs w:val="28"/>
          <w:rtl w:val="true"/>
          <w:lang w:bidi="ar-SA"/>
        </w:rPr>
        <w:t>شیئاً</w:t>
      </w:r>
      <w:r>
        <w:rPr>
          <w:rStyle w:val="FootnoteAnchor"/>
          <w:rtl w:val="true"/>
        </w:rPr>
        <w:footnoteReference w:id="1465"/>
      </w:r>
      <w:r>
        <w:rPr>
          <w:rFonts w:ascii="Amiri" w:hAnsi="Amiri" w:eastAsia="Amiri" w:cs="Amiri"/>
          <w:color w:val="111111"/>
          <w:sz w:val="28"/>
          <w:sz w:val="28"/>
          <w:szCs w:val="28"/>
          <w:rtl w:val="true"/>
          <w:lang w:bidi="ar-SA"/>
        </w:rPr>
        <w:t>؛ لأنّه حینئذٍ متبرّع</w:t>
      </w:r>
      <w:r>
        <w:rPr>
          <w:rStyle w:val="FootnoteAnchor"/>
          <w:rtl w:val="true"/>
        </w:rPr>
        <w:footnoteReference w:id="1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الإشکال فی هذا التعلیل مراراً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2094228_2322387425"/>
      <w:bookmarkStart w:id="790" w:name="_Toc285"/>
      <w:bookmarkEnd w:id="789"/>
      <w:r>
        <w:rPr>
          <w:rtl w:val="true"/>
        </w:rPr>
        <w:t>عدم اعتبار العلم بمقدار کلّ نوعٍ من أنواع الشجر</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اشتمل البستان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کالنَخل والکَرم والرُمّان ونحوها من أنواع الفواکه فالظاهر عدم اعتبار العلم بمقدار کلّ واحد، فیجوز المساقاة علیها بالنصف أو الثلث أو نحوهما وإن لم یعلم عدد کلّ نوع، إلّا إذا کان</w:t>
      </w:r>
      <w:r>
        <w:rPr>
          <w:rStyle w:val="FootnoteAnchor"/>
          <w:rtl w:val="true"/>
        </w:rPr>
        <w:footnoteReference w:id="1467"/>
      </w:r>
      <w:r>
        <w:rPr>
          <w:rFonts w:ascii="Amiri" w:hAnsi="Amiri" w:eastAsia="Amiri" w:cs="Amiri"/>
          <w:color w:val="111111"/>
          <w:sz w:val="28"/>
          <w:sz w:val="28"/>
          <w:szCs w:val="28"/>
          <w:rtl w:val="true"/>
          <w:lang w:bidi="ar-SA"/>
        </w:rPr>
        <w:t xml:space="preserve"> الجهل بها موجباً للغَرر</w:t>
      </w:r>
      <w:r>
        <w:rPr>
          <w:rStyle w:val="FootnoteAnchor"/>
          <w:rtl w:val="true"/>
        </w:rPr>
        <w:footnoteReference w:id="1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قد تقدّم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لهذا الاستثناء؛ حیث إنّ هذه المعاملة مبنیّة علی عدم العلم بعدد الأشجاروالفواکه وإن استلزم الغَرر، وبذلک یظهر الحال فی المسائل الآتیة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الغیر المغتَفَر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الزائد عمّا یقتضیه طبع المساقاة، وبه یظهر الحال فی المسألة اللاحقة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1" w:name="pg13285_139401"/>
    </w:p>
    <w:p>
      <w:pPr>
        <w:pStyle w:val="Heading3"/>
        <w:numPr>
          <w:ilvl w:val="2"/>
          <w:numId w:val="1"/>
        </w:numPr>
        <w:rPr/>
      </w:pPr>
      <w:bookmarkStart w:id="792" w:name="__RefHeading___Toc2094230_2322387425"/>
      <w:bookmarkStart w:id="793" w:name="_Toc286"/>
      <w:bookmarkEnd w:id="791"/>
      <w:bookmarkEnd w:id="792"/>
      <w:r>
        <w:rPr>
          <w:rtl w:val="true"/>
        </w:rPr>
        <w:t>جواز إفراد کلّ نوعٍ بحصّة</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یفرد کلّ نوعٍ بحصّةٍ مخالفةٍ للحصّة من النوع الآخر، کأن یجعل النخل بالنصف، والکرم بالثلث، والرُمّان بالربع مثلاً، وهکذا واشترط بعضهم فی هذه الصورة العلم بمقدار کلّ نوع، ولکنّ الفرق بین هذه وصورة اتّحاد الحصّة فی الجمیع غیر واضح</w:t>
      </w:r>
      <w:r>
        <w:rPr>
          <w:rStyle w:val="FootnoteAnchor"/>
          <w:rtl w:val="true"/>
        </w:rPr>
        <w:footnoteReference w:id="1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مستندها ضعف حال العمّال وقصورهم عن تحصیل الدرهم والدینار إلّا ببیعما عندهم، خصوصاً فی الأزمنة القدیمة الّتی قلّت فیها النقود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أرسله بعضهم إرسال المُسلَّمات،   وادّعی آخر علیه الإجماع، ومثل ذلککافٍ مستنداً للکراهة ظاهراً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والأقوی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عدم الغَرر فی الموضعین، والبطلان معه فیهما</w:t>
      </w:r>
      <w:r>
        <w:rPr>
          <w:rFonts w:eastAsia="IRNazanin" w:cs="IRNazanin"/>
          <w:color w:val="111111"/>
          <w:sz w:val="28"/>
          <w:szCs w:val="28"/>
          <w:rtl w:val="true"/>
          <w:lang w:bidi="fa-IR"/>
        </w:rPr>
        <w:t>.</w:t>
      </w:r>
    </w:p>
    <w:p>
      <w:pPr>
        <w:pStyle w:val="Heading3"/>
        <w:numPr>
          <w:ilvl w:val="2"/>
          <w:numId w:val="1"/>
        </w:numPr>
        <w:rPr/>
      </w:pPr>
      <w:bookmarkStart w:id="794" w:name="__RefHeading___Toc2094232_2322387425"/>
      <w:bookmarkStart w:id="795" w:name="_Toc287"/>
      <w:bookmarkEnd w:id="794"/>
      <w:r>
        <w:rPr>
          <w:rtl w:val="true"/>
        </w:rPr>
        <w:t>ملاحظة اختلاف کیفیّة السقی فی تقدیر الحصّة</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ساقاه بالنصف مثلاً إن سقی بالناضح، وبالثلث إن سقی بالسیح، ففی صحّته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w:t>
      </w:r>
      <w:r>
        <w:rPr>
          <w:rStyle w:val="FootnoteAnchor"/>
          <w:rtl w:val="true"/>
        </w:rPr>
        <w:footnoteReference w:id="1470"/>
      </w:r>
      <w:r>
        <w:rPr>
          <w:rFonts w:ascii="Amiri" w:hAnsi="Amiri" w:eastAsia="Amiri" w:cs="Amiri"/>
          <w:color w:val="111111"/>
          <w:sz w:val="28"/>
          <w:sz w:val="28"/>
          <w:szCs w:val="28"/>
          <w:rtl w:val="true"/>
          <w:lang w:bidi="ar-SA"/>
        </w:rPr>
        <w:t xml:space="preserve"> الصحّة</w:t>
      </w:r>
      <w:r>
        <w:rPr>
          <w:rStyle w:val="FootnoteAnchor"/>
          <w:rtl w:val="true"/>
        </w:rPr>
        <w:footnoteReference w:id="1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قوّة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نقل إنّ الجهالة توجب الفساد، وإن لم یستلزم الغَرر عرفاً، کما هو ظاهرالأصحاب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وإن کان الأقوی فی الإجارة المزبورة البطلان،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وبینهما وبین الإجارة فرق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الصحّة إشکال، بل لا یبعد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البطلان، وکذلک الأمر فی الإجارة المردّدة بین أن یَخِیطَ رومیّاً أوفارسیّاً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الإشکال، کالإجارة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وقد مرّ الحکم بالبطلان فی الإجارة بالنحو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البطلان، کما فی الإجارة المردّدة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لعدم إضرار مثل هذه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الجهالة</w:t>
      </w:r>
      <w:r>
        <w:rPr>
          <w:rStyle w:val="FootnoteAnchor"/>
          <w:rtl w:val="true"/>
        </w:rPr>
        <w:footnoteReference w:id="1472"/>
      </w:r>
      <w:r>
        <w:rPr>
          <w:rFonts w:ascii="IRNazanin" w:hAnsi="IRNazanin" w:eastAsia="IRNazanin"/>
          <w:color w:val="111111"/>
          <w:sz w:val="28"/>
          <w:sz w:val="28"/>
          <w:szCs w:val="28"/>
          <w:rtl w:val="true"/>
          <w:lang w:bidi="fa-IR"/>
        </w:rPr>
        <w:t>؛ لعدم إیجابهما الغَرر، مع أنّ بناءها علی تحمّله خصوصاً علی القول</w:t>
      </w:r>
      <w:r>
        <w:rPr>
          <w:rStyle w:val="FootnoteAnchor"/>
          <w:rtl w:val="true"/>
        </w:rPr>
        <w:footnoteReference w:id="1473"/>
      </w:r>
      <w:r>
        <w:rPr>
          <w:rFonts w:ascii="Amiri" w:hAnsi="Amiri" w:eastAsia="Amiri" w:cs="Amiri"/>
          <w:color w:val="111111"/>
          <w:sz w:val="28"/>
          <w:sz w:val="28"/>
          <w:szCs w:val="28"/>
          <w:rtl w:val="true"/>
          <w:lang w:bidi="ar-SA"/>
        </w:rPr>
        <w:t xml:space="preserve"> بصحّة مثله</w:t>
      </w:r>
      <w:r>
        <w:rPr>
          <w:rStyle w:val="FootnoteAnchor"/>
          <w:rtl w:val="true"/>
        </w:rPr>
        <w:footnoteReference w:id="1474"/>
      </w:r>
      <w:r>
        <w:rPr>
          <w:rFonts w:ascii="IRNazanin" w:hAnsi="IRNazanin" w:eastAsia="IRNazanin"/>
          <w:color w:val="111111"/>
          <w:sz w:val="28"/>
          <w:sz w:val="28"/>
          <w:szCs w:val="28"/>
          <w:rtl w:val="true"/>
          <w:lang w:bidi="fa-IR"/>
        </w:rPr>
        <w:t xml:space="preserve"> فی الإجارة</w:t>
      </w:r>
      <w:r>
        <w:rPr>
          <w:rStyle w:val="FootnoteAnchor"/>
          <w:rtl w:val="true"/>
        </w:rPr>
        <w:footnoteReference w:id="1475"/>
      </w:r>
      <w:r>
        <w:rPr>
          <w:rFonts w:ascii="IRNazanin" w:hAnsi="IRNazanin" w:eastAsia="IRNazanin"/>
          <w:color w:val="111111"/>
          <w:sz w:val="28"/>
          <w:sz w:val="28"/>
          <w:szCs w:val="28"/>
          <w:rtl w:val="true"/>
          <w:lang w:bidi="fa-IR"/>
        </w:rPr>
        <w:t>،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خطت رومیّاً </w:t>
      </w:r>
      <w:bookmarkStart w:id="796" w:name="pg13285_139403"/>
    </w:p>
    <w:p>
      <w:pPr>
        <w:pStyle w:val="BookText"/>
        <w:rPr/>
      </w:pPr>
      <w:bookmarkEnd w:id="796"/>
      <w:r>
        <w:rPr>
          <w:rFonts w:ascii="IRNazanin" w:hAnsi="IRNazanin" w:eastAsia="IRNazanin"/>
          <w:color w:val="111111"/>
          <w:sz w:val="28"/>
          <w:sz w:val="28"/>
          <w:szCs w:val="28"/>
          <w:rtl w:val="true"/>
          <w:lang w:bidi="fa-IR"/>
        </w:rPr>
        <w:t>فبدرهمین، وإن خطت فارسیّاً فبدرهم</w:t>
      </w:r>
      <w:r>
        <w:rPr>
          <w:rFonts w:eastAsia="IRNazanin" w:cs="IRNazanin"/>
          <w:color w:val="111111"/>
          <w:sz w:val="28"/>
          <w:szCs w:val="28"/>
          <w:rtl w:val="true"/>
          <w:lang w:bidi="fa-IR"/>
        </w:rPr>
        <w:t>.</w:t>
      </w:r>
    </w:p>
    <w:p>
      <w:pPr>
        <w:pStyle w:val="Heading3"/>
        <w:numPr>
          <w:ilvl w:val="2"/>
          <w:numId w:val="1"/>
        </w:numPr>
        <w:rPr/>
      </w:pPr>
      <w:bookmarkStart w:id="797" w:name="__RefHeading___Toc2094234_2322387425"/>
      <w:bookmarkStart w:id="798" w:name="_Toc288"/>
      <w:bookmarkEnd w:id="797"/>
      <w:r>
        <w:rPr>
          <w:rtl w:val="true"/>
        </w:rPr>
        <w:t>اشتراط شیء غیر الحصّة</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یشترط أحدهما علی الآخر شیئاً من ذهبٍ أو فضّةٍ أو غیرهما مضافاً إلی الحصّة من الفائدة، والمشهور کراهة اشتراط المالک علی العامل شیئاً من ذهبٍ أو فضّة، ومستندهم</w:t>
      </w:r>
      <w:r>
        <w:rPr>
          <w:rStyle w:val="FootnoteAnchor"/>
          <w:rtl w:val="true"/>
        </w:rPr>
        <w:footnoteReference w:id="1476"/>
      </w:r>
      <w:r>
        <w:rPr>
          <w:rFonts w:ascii="IRNazanin" w:hAnsi="IRNazanin" w:eastAsia="IRNazanin"/>
          <w:color w:val="111111"/>
          <w:sz w:val="28"/>
          <w:sz w:val="28"/>
          <w:szCs w:val="28"/>
          <w:rtl w:val="true"/>
          <w:lang w:bidi="fa-IR"/>
        </w:rPr>
        <w:t xml:space="preserve"> فی الکراهة غیر واضح</w:t>
      </w:r>
      <w:r>
        <w:rPr>
          <w:rStyle w:val="FootnoteAnchor"/>
          <w:rtl w:val="true"/>
        </w:rPr>
        <w:footnoteReference w:id="1477"/>
      </w:r>
      <w:r>
        <w:rPr>
          <w:rFonts w:ascii="Amiri" w:hAnsi="Amiri" w:eastAsia="Amiri" w:cs="Amiri"/>
          <w:color w:val="111111"/>
          <w:sz w:val="28"/>
          <w:sz w:val="28"/>
          <w:szCs w:val="28"/>
          <w:rtl w:val="true"/>
          <w:lang w:bidi="ar-SA"/>
        </w:rPr>
        <w:t>، کما أنّه لم یتّضح</w:t>
      </w:r>
      <w:r>
        <w:rPr>
          <w:rStyle w:val="FootnoteAnchor"/>
          <w:rtl w:val="true"/>
        </w:rPr>
        <w:footnoteReference w:id="1478"/>
      </w:r>
      <w:r>
        <w:rPr>
          <w:rFonts w:ascii="IRNazanin" w:hAnsi="IRNazanin" w:eastAsia="IRNazanin"/>
          <w:color w:val="111111"/>
          <w:sz w:val="28"/>
          <w:sz w:val="28"/>
          <w:szCs w:val="28"/>
          <w:rtl w:val="true"/>
          <w:lang w:bidi="fa-IR"/>
        </w:rPr>
        <w:t xml:space="preserve"> اختصاص الکراهة بهذه الصورة أو جریانها بالعکس أیضاً، وکذا اختصاصها بالذهب والفضّة أو جریانها فی مطلق الضمیمة، والأمر سهل</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2094236_2322387425"/>
      <w:bookmarkStart w:id="800" w:name="_Toc289"/>
      <w:bookmarkEnd w:id="799"/>
      <w:r>
        <w:rPr>
          <w:rtl w:val="true"/>
        </w:rPr>
        <w:t>لو تلف بعض الثمرة فی صورة اشتراط شیء</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صورة اشتراط شیءٍ من الذهب والفضّة أو غیرهما علی أحدهما، إذا تلف بعض الثمرة، هل ینقص منهما شیء، أوْ لا؟ وجهان، أقواهما العدم</w:t>
      </w:r>
      <w:r>
        <w:rPr>
          <w:rStyle w:val="FootnoteAnchor"/>
          <w:rtl w:val="true"/>
        </w:rPr>
        <w:footnoteReference w:id="1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المعیار القصد، وهو 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فلیس قرارهما مشروطاً بالسلامة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تلفت الثمرة بجمیعها أو لم تخرج أصلاً ففی سقوط الضمیمة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السقوط هو الأقوی، نعم، إذا اشترطت الضمیمة للعامل علی المالک أمکن القولبعدم سقوطها؛ بلحاظ أنّ الغرض من الشرط المذکور عدم ذهاب عمل العامل هدراً،ولکنّه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فلأنّ العامل إنّما یأتی بالعمل برجاء الحصّة، ولیس فی مقابلهشیء، وأمّا ثانیاً فلأنّ اشتراط السلامة شرط ضمنیّ ارتکازیّ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وعدمه أقوال</w:t>
      </w:r>
      <w:r>
        <w:rPr>
          <w:rStyle w:val="FootnoteAnchor"/>
          <w:rtl w:val="true"/>
        </w:rPr>
        <w:footnoteReference w:id="148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ما إذا</w:t>
      </w:r>
      <w:r>
        <w:rPr>
          <w:rStyle w:val="FootnoteAnchor"/>
          <w:rtl w:val="true"/>
        </w:rPr>
        <w:footnoteReference w:id="1482"/>
      </w:r>
      <w:r>
        <w:rPr>
          <w:rFonts w:ascii="IRNazanin" w:hAnsi="IRNazanin" w:eastAsia="IRNazanin"/>
          <w:color w:val="111111"/>
          <w:sz w:val="28"/>
          <w:sz w:val="28"/>
          <w:szCs w:val="28"/>
          <w:rtl w:val="true"/>
          <w:lang w:bidi="fa-IR"/>
        </w:rPr>
        <w:t xml:space="preserve"> کانت للمالک</w:t>
      </w:r>
      <w:r>
        <w:rPr>
          <w:rStyle w:val="FootnoteAnchor"/>
          <w:rtl w:val="true"/>
        </w:rPr>
        <w:footnoteReference w:id="1483"/>
      </w:r>
      <w:r>
        <w:rPr>
          <w:rFonts w:ascii="IRNazanin" w:hAnsi="IRNazanin" w:eastAsia="IRNazanin"/>
          <w:color w:val="111111"/>
          <w:sz w:val="28"/>
          <w:sz w:val="28"/>
          <w:szCs w:val="28"/>
          <w:rtl w:val="true"/>
          <w:lang w:bidi="fa-IR"/>
        </w:rPr>
        <w:t xml:space="preserve"> علی العامل فتسقط</w:t>
      </w:r>
      <w:r>
        <w:rPr>
          <w:rStyle w:val="FootnoteAnchor"/>
          <w:rtl w:val="true"/>
        </w:rPr>
        <w:footnoteReference w:id="1484"/>
      </w:r>
      <w:r>
        <w:rPr>
          <w:rFonts w:ascii="IRNazanin" w:hAnsi="IRNazanin" w:eastAsia="IRNazanin"/>
          <w:color w:val="111111"/>
          <w:sz w:val="28"/>
          <w:sz w:val="28"/>
          <w:szCs w:val="28"/>
          <w:rtl w:val="true"/>
          <w:lang w:bidi="fa-IR"/>
        </w:rPr>
        <w:t>، وبین العکس فلا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Style w:val="FootnoteAnchor"/>
          <w:rtl w:val="true"/>
        </w:rPr>
        <w:footnoteReference w:id="1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لا یخلو من قوّة، والأحوط التخلّص بالتصالح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بین</w:t>
      </w:r>
      <w:r>
        <w:rPr>
          <w:rStyle w:val="FootnoteAnchor"/>
          <w:rtl w:val="true"/>
        </w:rPr>
        <w:footnoteReference w:id="1486"/>
      </w:r>
      <w:r>
        <w:rPr>
          <w:rFonts w:ascii="IRNazanin" w:hAnsi="IRNazanin" w:eastAsia="IRNazanin"/>
          <w:color w:val="111111"/>
          <w:sz w:val="28"/>
          <w:sz w:val="28"/>
          <w:szCs w:val="28"/>
          <w:rtl w:val="true"/>
          <w:lang w:bidi="fa-IR"/>
        </w:rPr>
        <w:t xml:space="preserve"> صورة عدم الخروج أصلاً فتسقط، وصورة التلف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Style w:val="FootnoteAnchor"/>
          <w:rtl w:val="true"/>
        </w:rPr>
        <w:footnoteReference w:id="1487"/>
      </w:r>
      <w:r>
        <w:rPr>
          <w:rFonts w:ascii="IRNazanin" w:hAnsi="IRNazanin" w:eastAsia="IRNazanin"/>
          <w:color w:val="111111"/>
          <w:sz w:val="28"/>
          <w:sz w:val="28"/>
          <w:szCs w:val="28"/>
          <w:rtl w:val="true"/>
          <w:lang w:bidi="fa-IR"/>
        </w:rPr>
        <w:t xml:space="preserve"> عدم</w:t>
      </w:r>
      <w:r>
        <w:rPr>
          <w:rStyle w:val="FootnoteAnchor"/>
          <w:rtl w:val="true"/>
        </w:rPr>
        <w:footnoteReference w:id="1488"/>
      </w:r>
      <w:r>
        <w:rPr>
          <w:rFonts w:ascii="IRNazanin" w:hAnsi="IRNazanin" w:eastAsia="IRNazanin"/>
          <w:color w:val="111111"/>
          <w:sz w:val="28"/>
          <w:sz w:val="28"/>
          <w:szCs w:val="28"/>
          <w:rtl w:val="true"/>
          <w:lang w:bidi="fa-IR"/>
        </w:rPr>
        <w:t xml:space="preserve"> السقوط</w:t>
      </w:r>
      <w:r>
        <w:rPr>
          <w:rStyle w:val="FootnoteAnchor"/>
          <w:rtl w:val="true"/>
        </w:rPr>
        <w:footnoteReference w:id="1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السقوط فیما إذا التزم المالک للعامل محلّ تأمّل وإشکال، وأمّا العکس وهوـ التزام العامل للمالک ـ فلا یبعد کون خروج الثمرة وسلامتها شرطاً ضمنیّاً لالتزامه،ولازمه السقوط مع عدم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السقوط مطلقاً فی فرض عدم الخروج أصلاً؛ لبطلان المعاملة،وکون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أثبتناه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رکناً فی المساقاة، وفیما إذا کان الشرط للمالک علی العاملفی صورة التلف لظهور اشتراط السلامة من التلف للمالک شیئاً من الذهبوالفضّة، ولکن فی النفس شیء بالنسبة إلی الشقّ الثانی، فلا یُترک الاحتیاطبالتراضی والتصالح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السقوط مطلقاً فی صورة عدم الخروج أصلاً؛ لبطلان المعاملة، وفیماإذا کان الشرط للمالک علی العامل فی صورة التلف لظهور اشتراط السلامة منالتلف فی التزامه للمالک شیئاً من الذهب أو الفضّة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عدم الخروج مشکل، والأحوط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لکونه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شرطاً</w:t>
      </w:r>
      <w:r>
        <w:rPr>
          <w:rStyle w:val="FootnoteAnchor"/>
          <w:rtl w:val="true"/>
        </w:rPr>
        <w:footnoteReference w:id="1490"/>
      </w:r>
      <w:r>
        <w:rPr>
          <w:rFonts w:ascii="IRNazanin" w:hAnsi="IRNazanin" w:eastAsia="IRNazanin"/>
          <w:color w:val="111111"/>
          <w:sz w:val="28"/>
          <w:sz w:val="28"/>
          <w:szCs w:val="28"/>
          <w:rtl w:val="true"/>
          <w:lang w:bidi="fa-IR"/>
        </w:rPr>
        <w:t xml:space="preserve"> فی عقدٍ لازمٍ فیجب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عدم الخروج أو التلف کاشف عن عدم صحّة المعاملة من الأوّل؛ لعدم ما یکون مقابلاً للعمل، أمّا فی صورة کون الضمیمة للمالک فواضح، وأمّا مع کونها للعامل فلأنّ الفائدة رکن فی المساقاة، فمع عدمها لا یکون شیء فی مقابل العمل، والضمیمة المشروطة لا تکفی فی العوضیّة فتکون المعاملة باطلةً من الأوّل، ومعه لا یبقی وجوب الوفاء بالشرط مدفوعة، مضافاً إلی عدم تمامیّته</w:t>
      </w:r>
      <w:r>
        <w:rPr>
          <w:rStyle w:val="FootnoteAnchor"/>
          <w:rtl w:val="true"/>
        </w:rPr>
        <w:footnoteReference w:id="1491"/>
      </w:r>
      <w:r>
        <w:rPr>
          <w:rFonts w:ascii="IRNazanin" w:hAnsi="IRNazanin" w:eastAsia="IRNazanin"/>
          <w:color w:val="111111"/>
          <w:sz w:val="28"/>
          <w:sz w:val="28"/>
          <w:szCs w:val="28"/>
          <w:rtl w:val="true"/>
          <w:lang w:bidi="fa-IR"/>
        </w:rPr>
        <w:t xml:space="preserve"> بالنسبة إلی صورة التلف؛ لحصول العِوَض بظهور الثمرة وملکیّتها وإن تلف بعد ذلک، بأنّا نمنع</w:t>
      </w:r>
      <w:r>
        <w:rPr>
          <w:rStyle w:val="FootnoteAnchor"/>
          <w:rtl w:val="true"/>
        </w:rPr>
        <w:footnoteReference w:id="1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کون حقیقتها عرفاً وشرعاً هی العمل بإزاء الحصّة المجعولة، کما یشعربذلک بل یدلّ علیه قوله علیه السلام فی صحیحة ابن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هذا من الماءواعمره ولک نصف ما أخرجه الله عزّوجلّ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جاء فی 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المزارعة والمساقاة،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فیالوسائل ـ عن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نصفما اُخرِجَ،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بدون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اعتبارها غیراعتبار المضاربة بل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منعه ممنوع، وینافی ما ذکره قدس سره  فی أوّل کتاب المساقاة فی تحدیدها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w:t>
      </w:r>
      <w:r>
        <w:rPr>
          <w:rStyle w:val="FootnoteAnchor"/>
          <w:rtl w:val="true"/>
        </w:rPr>
        <w:footnoteReference w:id="1493"/>
      </w:r>
      <w:r>
        <w:rPr>
          <w:rFonts w:ascii="Amiri" w:hAnsi="Amiri" w:eastAsia="Amiri" w:cs="Amiri"/>
          <w:color w:val="111111"/>
          <w:sz w:val="28"/>
          <w:sz w:val="28"/>
          <w:szCs w:val="28"/>
          <w:rtl w:val="true"/>
          <w:lang w:bidi="ar-SA"/>
        </w:rPr>
        <w:t xml:space="preserve"> المساقاة</w:t>
      </w:r>
      <w:r>
        <w:rPr>
          <w:rStyle w:val="FootnoteAnchor"/>
          <w:rtl w:val="true"/>
        </w:rPr>
        <w:footnoteReference w:id="1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المنع لعلّه مکابرة، وحقیقتها عند العرف والشرع لیس إلّا العمل بإزاء حصّةٍمن الحاصل، وعدم استحقاق العامل اُجرة عمله إذا لم یخرج لو قلنا به؛ من جهةأنّه بعد بطلانها لا موجب لاستحقاقه إلّا قاعدة الاحترام غیر الجاریة فی المقاممن جهة الإقدام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حقیقة المساقاة معاهدة علی العمل سقیاً ونحوه من العامل علی اُصول ثابتةمن المالک مع التشریک فی ثمرها بالحصّة، والتسلیط المالکیّ علی الأرض إنّماهو من لوازم هذه المعاملة، ولیس مقوّماً لحقیقتها، مضافاً إلی أنّ اشتراط السلامةفی شرط الضمیمة أمر بنائیّ معاملیّ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معاوضةً</w:t>
      </w:r>
      <w:r>
        <w:rPr>
          <w:rStyle w:val="FootnoteAnchor"/>
          <w:rtl w:val="true"/>
        </w:rPr>
        <w:footnoteReference w:id="1495"/>
      </w:r>
      <w:r>
        <w:rPr>
          <w:rFonts w:ascii="Amiri" w:hAnsi="Amiri" w:eastAsia="Amiri" w:cs="Amiri"/>
          <w:color w:val="111111"/>
          <w:sz w:val="28"/>
          <w:sz w:val="28"/>
          <w:szCs w:val="28"/>
          <w:rtl w:val="true"/>
          <w:lang w:bidi="ar-SA"/>
        </w:rPr>
        <w:t xml:space="preserve"> بین حصّةٍ من الفائدة</w:t>
      </w:r>
      <w:r>
        <w:rPr>
          <w:rStyle w:val="FootnoteAnchor"/>
          <w:rtl w:val="true"/>
        </w:rPr>
        <w:footnoteReference w:id="1496"/>
      </w:r>
      <w:r>
        <w:rPr>
          <w:rFonts w:ascii="IRNazanin" w:hAnsi="IRNazanin" w:eastAsia="IRNazanin"/>
          <w:color w:val="111111"/>
          <w:sz w:val="28"/>
          <w:sz w:val="28"/>
          <w:szCs w:val="28"/>
          <w:rtl w:val="true"/>
          <w:lang w:bidi="fa-IR"/>
        </w:rPr>
        <w:t xml:space="preserve"> والعمل، بل حقیقتها</w:t>
      </w:r>
      <w:r>
        <w:rPr>
          <w:rStyle w:val="FootnoteAnchor"/>
          <w:rtl w:val="true"/>
        </w:rPr>
        <w:footnoteReference w:id="14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حقیقتها ما یدلّ علیه تعریفها فی السابق، وهی المعاملة علی اُصولٍثابتةٍ بحصّةٍ من ثمرها، وهو الّذی یدلّ علیه قوله علیه السلام فی صحیحة ابن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اسقِهذا من الماء واعمره ولک نصف ما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لیس قول الإمام علیه السلام ، بل کلام الراوی أو السائل، وأمّا جواب الإمام علیه السلام فهو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رواه صاحب الوسائل عن الکافی والتهذیب ومن لا یحضره الفقیه باختلافٍ یسیرفیها، ونصّه ـ فی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المزارعة والمساقاة،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بنیعقوب، عن محمّد بن یحیی، عن محمّد بن الحسین، عن صفوان، عن یعقوب بن شعیب، عن أبیعبدالله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یُعطی الرجل أرضَه وفیها ماء أو نخل أو فاکهة،ویقول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هذا من الماء واعمُرهُ ولک نصف ما اُخرِجَ؟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ظهوره فی مقابلة الحصّة والعمل لا ریب فیه؛ وعلیه فوجود الثمرة رکن فی تحقّق المساقاة، ومنه یظهر تغایراعتبارها مع المضاربة الّتی هی التسلیط علی المال للاسترباح، مع أنّه علی تقدیرکون حقیقتها هی التسلیط علی الاُصول للاستنماء له وللمالک، فمجرّد الاحتمالوإن کان یکفی فی تعلّق القصد بهذه الحقیقة إلّا أنّه مع انکشاف عدم النماء رأساً لامجال لاتّصافها بالصحّة؛ لأنّه لا یعقل الاستنماء حقیقةً فی ما لا نماء فیه واقعاً،وهذا هو الوجه فی البطلان فیما لو تبیّن عدم قابلیّة الاُصول للثمر؛ للیَبس أو الکِبَرأو نحوهما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1498"/>
      </w:r>
      <w:r>
        <w:rPr>
          <w:rFonts w:ascii="IRNazanin" w:hAnsi="IRNazanin" w:eastAsia="IRNazanin"/>
          <w:color w:val="111111"/>
          <w:sz w:val="28"/>
          <w:sz w:val="28"/>
          <w:szCs w:val="28"/>
          <w:rtl w:val="true"/>
          <w:lang w:bidi="fa-IR"/>
        </w:rPr>
        <w:t xml:space="preserve"> المالک</w:t>
      </w:r>
      <w:r>
        <w:rPr>
          <w:rStyle w:val="FootnoteAnchor"/>
          <w:rtl w:val="true"/>
        </w:rPr>
        <w:footnoteReference w:id="1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حقیقتها بحسب الارتکاز العرفیّ هی المشارکة فی استخراج الأثمار، بضمّالعمل من أحدهما إلی الاُصول من الآخر، علی أن تکون الفائدة بینهما، نظیرالمضاربة والمزارعة، ویستتبع العقد علیها السلطنة المشار إلیها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الاُصول للاستنماء له وللمالک، ویکفیه 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الثمر وکونها فی معرض ذلک؛ ولذا لا 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اُجرة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عمله</w:t>
      </w:r>
      <w:r>
        <w:rPr>
          <w:rStyle w:val="FootnoteAnchor"/>
          <w:rtl w:val="true"/>
        </w:rPr>
        <w:footnoteReference w:id="1500"/>
      </w:r>
      <w:r>
        <w:rPr>
          <w:rFonts w:ascii="IRNazanin" w:hAnsi="IRNazanin" w:eastAsia="IRNazanin"/>
          <w:color w:val="111111"/>
          <w:sz w:val="28"/>
          <w:sz w:val="28"/>
          <w:szCs w:val="28"/>
          <w:rtl w:val="true"/>
          <w:lang w:bidi="fa-IR"/>
        </w:rPr>
        <w:t xml:space="preserve"> إذا لم یخرج، أو خرج وتلف بآفةٍ سماویّةٍ أو أرضیّةٍ فی غیر صورة  ضمّ الضمیمة، بدعوی الکشف عن بطلانها من الأوّل، واحترام</w:t>
      </w:r>
      <w:r>
        <w:rPr>
          <w:rStyle w:val="FootnoteAnchor"/>
          <w:rtl w:val="true"/>
        </w:rPr>
        <w:footnoteReference w:id="1501"/>
      </w:r>
      <w:r>
        <w:rPr>
          <w:rFonts w:ascii="IRNazanin" w:hAnsi="IRNazanin" w:eastAsia="IRNazanin"/>
          <w:color w:val="111111"/>
          <w:sz w:val="28"/>
          <w:sz w:val="28"/>
          <w:szCs w:val="28"/>
          <w:rtl w:val="true"/>
          <w:lang w:bidi="fa-IR"/>
        </w:rPr>
        <w:t xml:space="preserve"> عمل المسلم، فهی نظیر المضاربة؛ حیث إنّها أیضاً تسلیط علی الدرهم أو الدینار للاسترباح له وللعامل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جائزةً دون المساقاة لا یکفی فی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ذکره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المساقاة یقصد المعاوضة، بخلاف المضاربة الّتی یراد منها الحصّة من الربح، الّذی قد یحصل، وقد لا یحصل، وأمّا المساقاة فیعتبر فیها الطمأنینة بحصول الثمرة، ولا یکفی الاحتمال مجرّد دعوی</w:t>
      </w:r>
      <w:r>
        <w:rPr>
          <w:rStyle w:val="FootnoteAnchor"/>
          <w:rtl w:val="true"/>
        </w:rPr>
        <w:footnoteReference w:id="1502"/>
      </w:r>
      <w:r>
        <w:rPr>
          <w:rFonts w:ascii="Amiri" w:hAnsi="Amiri" w:eastAsia="Amiri" w:cs="Amiri"/>
          <w:color w:val="111111"/>
          <w:sz w:val="28"/>
          <w:sz w:val="28"/>
          <w:szCs w:val="28"/>
          <w:rtl w:val="true"/>
          <w:lang w:bidi="ar-SA"/>
        </w:rPr>
        <w:t xml:space="preserve"> لا بیّنة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 من المعلوم أنّه لو علم من أوّل الأمر عدم خروج الثمر لا تصحّ المساقاة ـ ولازمه البطلان إذا لم یعلم ذلک ثمّ انکشف بعد ذلک ـ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الوجه فی عدم الصحّة کون</w:t>
      </w:r>
      <w:r>
        <w:rPr>
          <w:rStyle w:val="FootnoteAnchor"/>
          <w:rtl w:val="true"/>
        </w:rPr>
        <w:footnoteReference w:id="1503"/>
      </w:r>
      <w:r>
        <w:rPr>
          <w:rFonts w:ascii="IRNazanin" w:hAnsi="IRNazanin" w:eastAsia="IRNazanin"/>
          <w:color w:val="111111"/>
          <w:sz w:val="28"/>
          <w:sz w:val="28"/>
          <w:szCs w:val="28"/>
          <w:rtl w:val="true"/>
          <w:lang w:bidi="fa-IR"/>
        </w:rPr>
        <w:t xml:space="preserve"> المعاملة سفهیّة</w:t>
      </w:r>
      <w:r>
        <w:rPr>
          <w:rStyle w:val="FootnoteAnchor"/>
          <w:rtl w:val="true"/>
        </w:rPr>
        <w:footnoteReference w:id="1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هذا هو الوجه؛ إذ لا دلیل علی بطلان المعاملة السَفَهیّة، بل الوجه فیالبطلان مع العلم بعدم الخروج من الأوّل، مضافاً إلی ما تقدّم هو امتناع تعلّق القصد الجدّی بالمعاملة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بطلان المعاملة السَفَهیّة، بل الدلیل دلّ علی بطلان معاملة السفیه،والوجه فی البطلان فی الفرض عدم القصد الجدّیّ إلی المعاملة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العلم</w:t>
      </w:r>
      <w:r>
        <w:rPr>
          <w:rStyle w:val="FootnoteAnchor"/>
          <w:rtl w:val="true"/>
        </w:rPr>
        <w:footnoteReference w:id="1505"/>
      </w:r>
      <w:r>
        <w:rPr>
          <w:rFonts w:ascii="IRNazanin" w:hAnsi="IRNazanin" w:eastAsia="IRNazanin"/>
          <w:color w:val="111111"/>
          <w:sz w:val="28"/>
          <w:sz w:val="28"/>
          <w:szCs w:val="28"/>
          <w:rtl w:val="true"/>
          <w:lang w:bidi="fa-IR"/>
        </w:rPr>
        <w:t xml:space="preserve"> بعدم الخروج من الأوّل، بخلاف المفروض، فالأقوی</w:t>
      </w:r>
      <w:r>
        <w:rPr>
          <w:rStyle w:val="FootnoteAnchor"/>
          <w:rtl w:val="true"/>
        </w:rPr>
        <w:footnoteReference w:id="1506"/>
      </w:r>
      <w:r>
        <w:rPr>
          <w:rFonts w:ascii="IRNazanin" w:hAnsi="IRNazanin" w:eastAsia="IRNazanin"/>
          <w:color w:val="111111"/>
          <w:sz w:val="28"/>
          <w:sz w:val="28"/>
          <w:szCs w:val="28"/>
          <w:rtl w:val="true"/>
          <w:lang w:bidi="fa-IR"/>
        </w:rPr>
        <w:t xml:space="preserve"> ما ذکرنا</w:t>
      </w:r>
      <w:r>
        <w:rPr>
          <w:rStyle w:val="FootnoteAnchor"/>
          <w:rtl w:val="true"/>
        </w:rPr>
        <w:footnoteReference w:id="1507"/>
      </w:r>
      <w:r>
        <w:rPr>
          <w:rFonts w:ascii="IRNazanin" w:hAnsi="IRNazanin" w:eastAsia="IRNazanin"/>
          <w:color w:val="111111"/>
          <w:sz w:val="28"/>
          <w:sz w:val="28"/>
          <w:szCs w:val="28"/>
          <w:rtl w:val="true"/>
          <w:lang w:bidi="fa-IR"/>
        </w:rPr>
        <w:t xml:space="preserve"> من الصحّة، ولزوم الوفاء بالشرط ـ وهو تسلیم الضمیمة ـ وإن لم یخرج شیء أو تلف بالآفة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تبیّن عدم قابلیّة الاُصول للثمر إمّا لیبسها أو لطول عمرها أو نحو ذلک کشف عن بطلان المعاملة من الأوّل، ومعه یمکن</w:t>
      </w:r>
      <w:r>
        <w:rPr>
          <w:rStyle w:val="FootnoteAnchor"/>
          <w:rtl w:val="true"/>
        </w:rPr>
        <w:footnoteReference w:id="1508"/>
      </w:r>
      <w:r>
        <w:rPr>
          <w:rFonts w:ascii="IRNazanin" w:hAnsi="IRNazanin" w:eastAsia="IRNazanin"/>
          <w:color w:val="111111"/>
          <w:sz w:val="28"/>
          <w:sz w:val="28"/>
          <w:szCs w:val="28"/>
          <w:rtl w:val="true"/>
          <w:lang w:bidi="fa-IR"/>
        </w:rPr>
        <w:t xml:space="preserve"> استحقاق العامل للاُجرة إذا کان جاهلاً</w:t>
      </w:r>
      <w:r>
        <w:rPr>
          <w:rStyle w:val="FootnoteAnchor"/>
          <w:rtl w:val="true"/>
        </w:rPr>
        <w:footnoteReference w:id="1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بأمرٍ من المالک، وأمّا لو کان بتوهّمه صحّة العقد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علی التفصیل بین العالِم والجاهل مراراً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المناط فی الاستحقاق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المالک عالماً به، وإلّا فمشکل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3285_139412"/>
    </w:p>
    <w:p>
      <w:pPr>
        <w:pStyle w:val="Heading3"/>
        <w:numPr>
          <w:ilvl w:val="2"/>
          <w:numId w:val="1"/>
        </w:numPr>
        <w:rPr/>
      </w:pPr>
      <w:bookmarkStart w:id="802" w:name="__RefHeading___Toc2094238_2322387425"/>
      <w:bookmarkStart w:id="803" w:name="_Toc290"/>
      <w:bookmarkEnd w:id="801"/>
      <w:bookmarkEnd w:id="802"/>
      <w:r>
        <w:rPr>
          <w:rtl w:val="true"/>
        </w:rPr>
        <w:t>حکم جعل المالک للعامل حصّة من الاُصول</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 المالک للعامل مع الحصّة من الفائدة ملکَ حصّةٍ من الاُصول مشاعاً، أو مفروزاً ففی صحّته مطلقاً، أو عدمها کذلک، أو التفصیل</w:t>
      </w:r>
      <w:r>
        <w:rPr>
          <w:rStyle w:val="FootnoteAnchor"/>
          <w:rtl w:val="true"/>
        </w:rPr>
        <w:footnoteReference w:id="1510"/>
      </w:r>
      <w:r>
        <w:rPr>
          <w:rFonts w:ascii="IRNazanin" w:hAnsi="IRNazanin" w:eastAsia="IRNazanin"/>
          <w:color w:val="111111"/>
          <w:sz w:val="28"/>
          <w:sz w:val="28"/>
          <w:szCs w:val="28"/>
          <w:rtl w:val="true"/>
          <w:lang w:bidi="fa-IR"/>
        </w:rPr>
        <w:t xml:space="preserve"> بین أن یکون ذلک بنحو الشرط فیصحّ، أو علی وجه الجزئیّة فلا، أقوال</w:t>
      </w:r>
      <w:r>
        <w:rPr>
          <w:rStyle w:val="FootnoteAnchor"/>
          <w:rtl w:val="true"/>
        </w:rPr>
        <w:footnoteReference w:id="1511"/>
      </w:r>
      <w:r>
        <w:rPr>
          <w:rFonts w:ascii="IRNazanin" w:hAnsi="IRNazanin" w:eastAsia="IRNazanin"/>
          <w:color w:val="111111"/>
          <w:sz w:val="28"/>
          <w:sz w:val="28"/>
          <w:szCs w:val="28"/>
          <w:rtl w:val="true"/>
          <w:lang w:bidi="fa-IR"/>
        </w:rPr>
        <w:t>، والأقوی</w:t>
      </w:r>
      <w:r>
        <w:rPr>
          <w:rStyle w:val="FootnoteAnchor"/>
          <w:rtl w:val="true"/>
        </w:rPr>
        <w:footnoteReference w:id="1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جدّاً إذا کانت بعنوان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صحّته إذا کان بنحو الجزئیّة إشکال، إلّا أن یکون بنحو الاستثناء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الأخیر؛ لِما تقدّم أنّ الجزئیّة خلاف وضع المساقاة؛ لأنّها تملیکحصّةٍ من النماء ـ أی الثمر ـ بإزاء عمله، لا تملیک أصل الأشجار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الأخیر، ولا یصحّ علی وجه الجزئیّة؛ لخروجها عن المساقاة فی هذه الحصّة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أن یجعل علی نحو الشرط، وإن کان الأقوی ما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الثانی، وللثالث وجه موجّه وهو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الثانی؛ لأنّ الشرط المذکور خلاف وضع المساقاة، مضافاً إلیما مرّ فی الإجارة من عدم اعتبار ملکیّة المنفعة لمالک العین بسببٍ آخر غیرملک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الأخیر، إلّا أن یکون بعنوان معاملةٍ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صحّته إشکال، إلّا أن یکون بنحو الاستثناء، وجعل المستثنی للعامل بنحوالشرط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للعمومات</w:t>
      </w:r>
      <w:r>
        <w:rPr>
          <w:rStyle w:val="FootnoteAnchor"/>
          <w:rtl w:val="true"/>
        </w:rPr>
        <w:footnoteReference w:id="1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الأخیر؛ إذ الجعل علی وجه الجزئیّة لا یتصوّر إلّا بجعل العمل للمالک،ومعه لا تصحّ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ذلک علی خلاف وضع المساقاة ـ کما تری ـ کدعوی أنّ </w:t>
      </w:r>
      <w:bookmarkStart w:id="804" w:name="pg13285_139414"/>
    </w:p>
    <w:p>
      <w:pPr>
        <w:pStyle w:val="BookText"/>
        <w:rPr/>
      </w:pPr>
      <w:bookmarkEnd w:id="804"/>
      <w:r>
        <w:rPr>
          <w:rFonts w:ascii="IRNazanin" w:hAnsi="IRNazanin" w:eastAsia="IRNazanin"/>
          <w:color w:val="111111"/>
          <w:sz w:val="28"/>
          <w:sz w:val="28"/>
          <w:szCs w:val="28"/>
          <w:rtl w:val="true"/>
          <w:lang w:bidi="fa-IR"/>
        </w:rPr>
        <w:t>مقتضاها أن یکون العمل فی ملک المالک؛ إذ هو أوّل الدعوی</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بأنّه لا یعقل أن یشترط علیه العمل فی ملک نفسه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منه إذا کان للشارط فیه غرض</w:t>
      </w:r>
      <w:r>
        <w:rPr>
          <w:rStyle w:val="FootnoteAnchor"/>
          <w:rtl w:val="true"/>
        </w:rPr>
        <w:footnoteReference w:id="1515"/>
      </w:r>
      <w:r>
        <w:rPr>
          <w:rFonts w:ascii="IRNazanin" w:hAnsi="IRNazanin" w:eastAsia="IRNazanin"/>
          <w:color w:val="111111"/>
          <w:sz w:val="28"/>
          <w:sz w:val="28"/>
          <w:szCs w:val="28"/>
          <w:rtl w:val="true"/>
          <w:lang w:bidi="fa-IR"/>
        </w:rPr>
        <w:t xml:space="preserve"> أو فائدة، کما فی المقام؛ حیث إنّ تلک الاُصول وإن لم تکن للمالک الشارط إلّا أنّ عمل العامل فیها ینفعه فی حصول حصّةٍ من نمائها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تلک الاُصول للعامل بمقتضی الشرط فاللازم تبعیّة نمائها لها مدفوعة، بمنعها بعد أن کان المشروط له الأصل فقط فی عرض تملّک حصّةٍ من نماء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اشترط کونها له علی وجهٍ یکون نماوها له بتمامه کان کذلک، لکن علیه تکون تلک الاُصول بمنزلة المستثنی من العمل، فیکون العمل فی ما عداها ممّا هو للمالک بإزاء الحصّة من نمائه مع نفس تلک الاُصول</w:t>
      </w:r>
      <w:r>
        <w:rPr>
          <w:rFonts w:eastAsia="IRNazanin" w:cs="IRNazanin"/>
          <w:color w:val="111111"/>
          <w:sz w:val="28"/>
          <w:szCs w:val="28"/>
          <w:rtl w:val="true"/>
          <w:lang w:bidi="fa-IR"/>
        </w:rPr>
        <w:t>.</w:t>
      </w:r>
    </w:p>
    <w:p>
      <w:pPr>
        <w:pStyle w:val="Heading3"/>
        <w:numPr>
          <w:ilvl w:val="2"/>
          <w:numId w:val="1"/>
        </w:numPr>
        <w:rPr/>
      </w:pPr>
      <w:bookmarkStart w:id="805" w:name="__RefHeading___Toc2094240_2322387425"/>
      <w:bookmarkStart w:id="806" w:name="_Toc291"/>
      <w:bookmarkEnd w:id="805"/>
      <w:r>
        <w:rPr>
          <w:rtl w:val="true"/>
        </w:rPr>
        <w:t>لو تبیّن فی الأثناء عدم خروج الثمر</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فی أثناء المدّة عدم خروج الثمر أصلاً هل یجب علی العامل إتمام السقی؟ قولان، أقواهما العدم</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2094242_2322387425"/>
      <w:bookmarkStart w:id="808" w:name="_Toc292"/>
      <w:bookmarkEnd w:id="807"/>
      <w:r>
        <w:rPr>
          <w:rtl w:val="true"/>
        </w:rPr>
        <w:t>الاستئجار بحصّة من الثمرة</w:t>
      </w:r>
      <w:bookmarkEnd w:id="8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یستأجر المالک أجیراً للعمل مع تعیینه نوعاً ومقداراً بحصّةٍ من الثمرة</w:t>
      </w:r>
      <w:r>
        <w:rPr>
          <w:rStyle w:val="FootnoteAnchor"/>
          <w:rtl w:val="true"/>
        </w:rPr>
        <w:footnoteReference w:id="1517"/>
      </w:r>
      <w:r>
        <w:rPr>
          <w:rFonts w:ascii="IRNazanin" w:hAnsi="IRNazanin" w:eastAsia="IRNazanin"/>
          <w:color w:val="111111"/>
          <w:sz w:val="28"/>
          <w:sz w:val="28"/>
          <w:szCs w:val="28"/>
          <w:rtl w:val="true"/>
          <w:lang w:bidi="fa-IR"/>
        </w:rPr>
        <w:t>، أو بتمامها بعد الظهور وبَدوِ</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الصلاح، بل وکذا</w:t>
      </w:r>
      <w:r>
        <w:rPr>
          <w:rStyle w:val="FootnoteAnchor"/>
          <w:rtl w:val="true"/>
        </w:rPr>
        <w:footnoteReference w:id="1518"/>
      </w:r>
      <w:r>
        <w:rPr>
          <w:rFonts w:ascii="IRNazanin" w:hAnsi="IRNazanin" w:eastAsia="IRNazanin"/>
          <w:color w:val="111111"/>
          <w:sz w:val="28"/>
          <w:sz w:val="28"/>
          <w:szCs w:val="28"/>
          <w:rtl w:val="true"/>
          <w:lang w:bidi="fa-IR"/>
        </w:rPr>
        <w:t xml:space="preserve"> قبل</w:t>
      </w:r>
      <w:r>
        <w:rPr>
          <w:rStyle w:val="FootnoteAnchor"/>
          <w:rtl w:val="true"/>
        </w:rPr>
        <w:footnoteReference w:id="1519"/>
      </w:r>
      <w:r>
        <w:rPr>
          <w:rFonts w:ascii="Amiri" w:hAnsi="Amiri" w:eastAsia="Amiri" w:cs="Amiri"/>
          <w:color w:val="111111"/>
          <w:sz w:val="28"/>
          <w:sz w:val="28"/>
          <w:szCs w:val="28"/>
          <w:rtl w:val="true"/>
          <w:lang w:bidi="ar-SA"/>
        </w:rPr>
        <w:t xml:space="preserve"> البَدوِ</w:t>
      </w:r>
      <w:r>
        <w:rPr>
          <w:rStyle w:val="FootnoteAnchor"/>
          <w:rtl w:val="true"/>
        </w:rPr>
        <w:footnoteReference w:id="1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الثمرة مالاً قبل بدوها إن قطع، وإلّا فالأحوط الترک، إلّا مع الضمیمةالموجودة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قبل الظهور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ولو مع الضمیمة أو عامین، ولا وجه للمقایسة ببیع الثمار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الإشکال، وإسراء الحکم من البیع لا یخلو من القیاس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أشبه قبل الظهور ولو مع القیدین، وأمّا مع الظهور قبل البَدوِ فلا یبعدصحّته مع اشتراط القطع أو شرط بقائه مدّةً معلومة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ولو مع الضمیمة أو عامَین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البطلان قبل الظهور مطلقاً ولو مع القَیدین؛ لِما عرفت فی کتابالإجارة من عدم معقولیّة هذا النحو من التملیک، وقیاسه علی معاملة ما فی الذمّةواضح الفساد، وهذا هو الوجه فی البطلان فی بیع الثمار قبل الظهور، لا الأخبارالمانعة للقصور فیها سنداً أو دلالة، ولم یثبت إجماع علی الجواز فیه قبل الظهور ولومع الضمیمة أو عامین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الظهور قبل البَدوِ فی المقام فالظاهر أنّه لا مانع منهمع شرط القطع والاتّصاف بالمالیّة إذا قطع، أو مع شرط البقاء مدّة معلومة، وبدونذلک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1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حتّی مع الضمیمة الموجودة أو عامین؛ لأنّهما لا یرفعان الغَرروالجهالة فی الاُجرة الّتی یجب تعیینها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وإسراء حکم البیع إلی الإجارة قیاس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لا الشبهة الإجماع علی المنع مطلقاً، واحتمال کونه قیاساً علی بیع 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قبل الظهور ففیه إشکال ولو مع الضمیمة أو عامین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والفارق بین الإجارة والبیع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الخاصّ الّذی هو المدرک للجوازمع الضمیمة أو عامَین فی البیع، وإلّا فمقتضی القاعدة هو البطلان فی البابَین، کماتقدّم فی کتاب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مع الضمیمة الموجودة،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خلاف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قبل الظهور عاماً واحداً بلا ضمیمةٍ فالظاهر عدم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لعدم معقولیّة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تملیک ما لیس</w:t>
      </w:r>
    </w:p>
    <w:p>
      <w:pPr>
        <w:pStyle w:val="BookText"/>
        <w:rPr/>
      </w:pPr>
      <w:r>
        <w:rPr>
          <w:rFonts w:ascii="IRNazanin" w:hAnsi="IRNazanin" w:eastAsia="IRNazanin"/>
          <w:color w:val="111111"/>
          <w:sz w:val="28"/>
          <w:sz w:val="28"/>
          <w:szCs w:val="28"/>
          <w:rtl w:val="true"/>
          <w:lang w:bidi="fa-IR"/>
        </w:rPr>
        <w:t>بموجود ـ لأنّا نمنع عدم المعقولیّة بعد اعتبار العقلاء</w:t>
      </w:r>
      <w:r>
        <w:rPr>
          <w:rStyle w:val="FootnoteAnchor"/>
          <w:rtl w:val="true"/>
        </w:rPr>
        <w:footnoteReference w:id="1522"/>
      </w:r>
      <w:r>
        <w:rPr>
          <w:rFonts w:ascii="IRNazanin" w:hAnsi="IRNazanin" w:eastAsia="IRNazanin"/>
          <w:color w:val="111111"/>
          <w:sz w:val="28"/>
          <w:sz w:val="28"/>
          <w:szCs w:val="28"/>
          <w:rtl w:val="true"/>
          <w:lang w:bidi="fa-IR"/>
        </w:rPr>
        <w:t xml:space="preserve"> وجوده لوجوده المستقبلیّ؛ ولذا یصحّ مع الضمیمة، أو عامین؛ حیث إنّهم اتّفقوا</w:t>
      </w:r>
      <w:r>
        <w:rPr>
          <w:rStyle w:val="FootnoteAnchor"/>
          <w:rtl w:val="true"/>
        </w:rPr>
        <w:footnoteReference w:id="1523"/>
      </w:r>
      <w:r>
        <w:rPr>
          <w:rFonts w:ascii="IRNazanin" w:hAnsi="IRNazanin" w:eastAsia="IRNazanin"/>
          <w:color w:val="111111"/>
          <w:sz w:val="28"/>
          <w:sz w:val="28"/>
          <w:szCs w:val="28"/>
          <w:rtl w:val="true"/>
          <w:lang w:bidi="fa-IR"/>
        </w:rPr>
        <w:t xml:space="preserve"> علیه</w:t>
      </w:r>
      <w:r>
        <w:rPr>
          <w:rStyle w:val="FootnoteAnchor"/>
          <w:rtl w:val="true"/>
        </w:rPr>
        <w:footnoteReference w:id="1524"/>
      </w:r>
      <w:r>
        <w:rPr>
          <w:rFonts w:ascii="IRNazanin" w:hAnsi="IRNazanin" w:eastAsia="IRNazanin"/>
          <w:color w:val="111111"/>
          <w:sz w:val="28"/>
          <w:sz w:val="28"/>
          <w:szCs w:val="28"/>
          <w:rtl w:val="true"/>
          <w:lang w:bidi="fa-IR"/>
        </w:rPr>
        <w:t xml:space="preserve"> فی بیع الثمار، وصرّح به جماعة هاهنا، بل لظهور اتّفاقهم</w:t>
      </w:r>
      <w:r>
        <w:rPr>
          <w:rStyle w:val="FootnoteAnchor"/>
          <w:rtl w:val="true"/>
        </w:rPr>
        <w:footnoteReference w:id="1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الاتّفاق فی تلک المسألة منقول عن جماعة، لکنّ تحقّقه محلّ تأمّل، ولعلّه اجتهادمن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الجواز، کما هو کذلک فی بیع الثمار، ووجه المنع هناک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بیع الثمار، أحادیث الباب</w:t>
      </w:r>
      <w:r>
        <w:rPr>
          <w:rFonts w:eastAsia="IRNazanin" w:cs="IRNazanin"/>
          <w:color w:val="111111"/>
          <w:sz w:val="28"/>
          <w:szCs w:val="28"/>
          <w:rtl w:val="true"/>
          <w:lang w:bidi="fa-IR"/>
        </w:rPr>
        <w:t>.)</w:t>
      </w:r>
      <w:bookmarkStart w:id="809" w:name="pg13285_139418"/>
    </w:p>
    <w:p>
      <w:pPr>
        <w:pStyle w:val="BookText"/>
        <w:rPr/>
      </w:pPr>
      <w:bookmarkEnd w:id="809"/>
      <w:r>
        <w:rPr>
          <w:rFonts w:ascii="Amiri" w:hAnsi="Amiri" w:eastAsia="Amiri" w:cs="Amiri"/>
          <w:color w:val="111111"/>
          <w:sz w:val="28"/>
          <w:sz w:val="28"/>
          <w:szCs w:val="28"/>
          <w:rtl w:val="true"/>
          <w:lang w:bidi="ar-SA"/>
        </w:rPr>
        <w:t>الدالّة</w:t>
      </w:r>
      <w:r>
        <w:rPr>
          <w:rStyle w:val="FootnoteAnchor"/>
          <w:rtl w:val="true"/>
        </w:rPr>
        <w:footnoteReference w:id="1526"/>
      </w:r>
      <w:r>
        <w:rPr>
          <w:rFonts w:ascii="IRNazanin" w:hAnsi="IRNazanin" w:eastAsia="IRNazanin"/>
          <w:color w:val="111111"/>
          <w:sz w:val="28"/>
          <w:sz w:val="28"/>
          <w:szCs w:val="28"/>
          <w:rtl w:val="true"/>
          <w:lang w:bidi="fa-IR"/>
        </w:rPr>
        <w:t xml:space="preserve"> علیه، وظاهرها أنّ وجه المنع الغَرر، لا عدم معقولیّة تعلّق الملکیّة بالمعدوم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ظهور الإجماع فی المقام لقلنا بالجواز مع الاطمئنان بالخروج بعد ذلک، کما یجوز بیع ما فی الذمّة مع عدم کون العین موجوداً فعلاً عند ذِیها، بل وإن لم یکن فی الخارج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الاعتباریّ یکفی</w:t>
      </w:r>
      <w:r>
        <w:rPr>
          <w:rStyle w:val="FootnoteAnchor"/>
          <w:rtl w:val="true"/>
        </w:rPr>
        <w:footnoteReference w:id="1527"/>
      </w:r>
      <w:r>
        <w:rPr>
          <w:rFonts w:ascii="IRNazanin" w:hAnsi="IRNazanin" w:eastAsia="IRNazanin"/>
          <w:color w:val="111111"/>
          <w:sz w:val="28"/>
          <w:sz w:val="28"/>
          <w:szCs w:val="28"/>
          <w:rtl w:val="true"/>
          <w:lang w:bidi="fa-IR"/>
        </w:rPr>
        <w:t xml:space="preserve"> فی صحّة تعلّق الملکیّة، فکأنّ العین موجودة فی عهدة الشجر</w:t>
      </w:r>
      <w:r>
        <w:rPr>
          <w:rStyle w:val="FootnoteAnchor"/>
          <w:rtl w:val="true"/>
        </w:rPr>
        <w:footnoteReference w:id="1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عهدةٍ للشجر کما للإنسان من الغرابة بمکان؛ فإنّ العهدة عبارة عن الذمّة،والذمّة لیست إلّا للرجل المدرک العاقل الّذی یمنعه من الغدر وأکل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 أودینه، ومن أین للشجر أو مطلق الجماد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للجماد عهدة أو ذمّة لکانالحیوان أولی بها، ولا یقاس هذا علی المال الّذی یجعل وثیقةً لمالٍ آخر، کالرهنوترکة المیّت بالنسبة إلی الغرماء فإنّها حقوق جعلها الشارع وساطةً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الأصل، وفی نسخة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لصاحبالحقّ أن یستوفی حقّه منها، فتدبّر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أنّها موجودة فی عهدة الشخص</w:t>
      </w:r>
      <w:r>
        <w:rPr>
          <w:rFonts w:eastAsia="IRNazanin" w:cs="IRNazanin"/>
          <w:color w:val="111111"/>
          <w:sz w:val="28"/>
          <w:szCs w:val="28"/>
          <w:rtl w:val="true"/>
          <w:lang w:bidi="fa-IR"/>
        </w:rPr>
        <w:t>.</w:t>
      </w:r>
    </w:p>
    <w:p>
      <w:pPr>
        <w:pStyle w:val="Heading3"/>
        <w:numPr>
          <w:ilvl w:val="2"/>
          <w:numId w:val="1"/>
        </w:numPr>
        <w:rPr/>
      </w:pPr>
      <w:bookmarkStart w:id="810" w:name="__RefHeading___Toc2094244_2322387425"/>
      <w:bookmarkStart w:id="811" w:name="_Toc293"/>
      <w:bookmarkEnd w:id="810"/>
      <w:r>
        <w:rPr>
          <w:rtl w:val="true"/>
        </w:rPr>
        <w:t>أحکام بطلان عقد المساقاة</w:t>
      </w:r>
      <w:bookmarkEnd w:id="81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موضعٍ بطل فیه عقد المساقاة یکون الثمر </w:t>
      </w:r>
    </w:p>
    <w:p>
      <w:pPr>
        <w:pStyle w:val="BookText"/>
        <w:rPr/>
      </w:pPr>
      <w:r>
        <w:rPr>
          <w:rFonts w:ascii="IRNazanin" w:hAnsi="IRNazanin" w:eastAsia="IRNazanin"/>
          <w:color w:val="111111"/>
          <w:sz w:val="28"/>
          <w:sz w:val="28"/>
          <w:szCs w:val="28"/>
          <w:rtl w:val="true"/>
          <w:lang w:bidi="fa-IR"/>
        </w:rPr>
        <w:t>للمالک، وللعامل</w:t>
      </w:r>
      <w:r>
        <w:rPr>
          <w:rStyle w:val="FootnoteAnchor"/>
          <w:rtl w:val="true"/>
        </w:rPr>
        <w:footnoteReference w:id="1529"/>
      </w:r>
      <w:r>
        <w:rPr>
          <w:rFonts w:ascii="Amiri" w:hAnsi="Amiri" w:eastAsia="Amiri" w:cs="Amiri"/>
          <w:color w:val="111111"/>
          <w:sz w:val="28"/>
          <w:sz w:val="28"/>
          <w:szCs w:val="28"/>
          <w:rtl w:val="true"/>
          <w:lang w:bidi="ar-SA"/>
        </w:rPr>
        <w:t xml:space="preserve"> اُجرة المثل لعمله</w:t>
      </w:r>
      <w:r>
        <w:rPr>
          <w:rStyle w:val="FootnoteAnchor"/>
          <w:rtl w:val="true"/>
        </w:rPr>
        <w:footnoteReference w:id="1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أقلّ الأمرین من المثل والمسمّی ولو کان عالماً بالبطلان، إلّا إذا کان البطلانمن جهة جعله جمیع الفائدة للمالک، أو کون المُلک غصباً، أو نحو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 کان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کان عالماً بالبطلان، نعم، إذا کان البطلان یجعل جمیع الفائدة للمالک لمیستحقّ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بالفساد شرعاً لا یوجب سقوط الاُجرة، نعم، لو کان الفساد مستنداً إلیاشتراط جمیع الثمرة للمالک یتّجه عدم الاستحقاق، کان عالماً بالفساد أو لا،واستحقاق اُجرة المثل إنّما هو فیما إذا کانت حصّته بحسب التعارف بقدرها أو أکثر،وإلّا فلا یستحقّ إلّا الأقلّ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عدم الفرق بین الجاهل والعالم فی ذلک، نعم، لوکان منشأ الفساد جعل تمامالثمر للمالک لا یستحقّ شیئاً مطلقاً، کما أنّه فی صورة الاستحقاق یستحقّ أقلّالأمرین من اُجرة المثل ومن مقدار حصّته من الثمرة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الأقرب استحقاق العالِم بالبطلان فی غیر صورة اشتراط الجمیع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ثبوت اُجرة المثل فی هذه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إذا کان عالماً بالبطلان؛ لعدم إقدامه علی العمل مجّاناً، بل لأخذ اُجرة المثل،فإذا کان العمل بأمره ـ کما هو المفروض فی المقام ـ یستحقّ، نعم، لو کان العلمبالفساد لأجل اشتراطه کون جمیع الفائدة للمالک لا یبعد أن یکون إقدامه علیالعمل تبرّعاً ومجّاناً، فلا یستحقّ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اُجرة المثل وإن کان عالماً بالبطلان إذا کان العمل بأمره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العامل والجاهل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الحکم فی غیر صورة اشتراط کون الجمیع للمالک محلّ نظر، بل منع، نعم،لو کان البطلان من جهة کون الاُصول مغصوبةً فمع علم العامل وعدم مجوِّزٍ له فیالتصرّف لا یستحقّ 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أقدم علی العمل</w:t>
      </w:r>
      <w:r>
        <w:rPr>
          <w:rStyle w:val="FootnoteAnchor"/>
          <w:rtl w:val="true"/>
        </w:rPr>
        <w:footnoteReference w:id="1531"/>
      </w:r>
      <w:r>
        <w:rPr>
          <w:rFonts w:ascii="IRNazanin" w:hAnsi="IRNazanin" w:eastAsia="IRNazanin"/>
          <w:color w:val="111111"/>
          <w:sz w:val="28"/>
          <w:sz w:val="28"/>
          <w:szCs w:val="28"/>
          <w:rtl w:val="true"/>
          <w:lang w:bidi="fa-IR"/>
        </w:rPr>
        <w:t>، أو کان الفساد لأجل اشتراط</w:t>
      </w:r>
      <w:r>
        <w:rPr>
          <w:rStyle w:val="FootnoteAnchor"/>
          <w:rtl w:val="true"/>
        </w:rPr>
        <w:footnoteReference w:id="1532"/>
      </w:r>
      <w:r>
        <w:rPr>
          <w:rFonts w:ascii="IRNazanin" w:hAnsi="IRNazanin" w:eastAsia="IRNazanin"/>
          <w:color w:val="111111"/>
          <w:sz w:val="28"/>
          <w:sz w:val="28"/>
          <w:szCs w:val="28"/>
          <w:rtl w:val="true"/>
          <w:lang w:bidi="fa-IR"/>
        </w:rPr>
        <w:t xml:space="preserve"> کون</w:t>
      </w:r>
      <w:r>
        <w:rPr>
          <w:rStyle w:val="FootnoteAnchor"/>
          <w:rtl w:val="true"/>
        </w:rPr>
        <w:footnoteReference w:id="1533"/>
      </w:r>
      <w:r>
        <w:rPr>
          <w:rFonts w:ascii="IRNazanin" w:hAnsi="IRNazanin" w:eastAsia="IRNazanin"/>
          <w:color w:val="111111"/>
          <w:sz w:val="28"/>
          <w:sz w:val="28"/>
          <w:szCs w:val="28"/>
          <w:rtl w:val="true"/>
          <w:lang w:bidi="fa-IR"/>
        </w:rPr>
        <w:t>جمیع الفائدة للمالک، حیث إنّه بمنزلة المتبرّع</w:t>
      </w:r>
      <w:r>
        <w:rPr>
          <w:rStyle w:val="FootnoteAnchor"/>
          <w:rtl w:val="true"/>
        </w:rPr>
        <w:footnoteReference w:id="1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ثبوت اُجرة المثل فی الصورة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الصورة الثانیة، وأمّا فی الصورة الاُولی فالعامل أهدر مالیة عمله بإتیانه برجاءالثمرة، مع علمه بإبطال الشارع هذا الرجاء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مراراً أنّ العلم بالفساد لا یستلزم الإقدام بالعمل تبرّعاً ومجّاناً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هاتین</w:t>
      </w:r>
      <w:bookmarkStart w:id="812" w:name="pg13285_139421"/>
    </w:p>
    <w:p>
      <w:pPr>
        <w:pStyle w:val="BookText"/>
        <w:rPr/>
      </w:pPr>
      <w:bookmarkEnd w:id="812"/>
      <w:r>
        <w:rPr>
          <w:rFonts w:ascii="Amiri" w:hAnsi="Amiri" w:eastAsia="Amiri" w:cs="Amiri"/>
          <w:color w:val="111111"/>
          <w:sz w:val="28"/>
          <w:sz w:val="28"/>
          <w:szCs w:val="28"/>
          <w:rtl w:val="true"/>
          <w:lang w:bidi="ar-SA"/>
        </w:rPr>
        <w:t>الصورتَین</w:t>
      </w:r>
      <w:r>
        <w:rPr>
          <w:rStyle w:val="FootnoteAnchor"/>
          <w:rtl w:val="true"/>
        </w:rPr>
        <w:footnoteReference w:id="1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یتمّ ما ذکره فی الصورة الثانیة دون الاُولی، فالأظهر فیها ثبوت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یستحقّ 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المثل علی الأقوی وإن کان عمله بعنوان المساقاة</w:t>
      </w:r>
      <w:r>
        <w:rPr>
          <w:rFonts w:eastAsia="IRNazanin" w:cs="IRNazanin"/>
          <w:color w:val="111111"/>
          <w:sz w:val="28"/>
          <w:szCs w:val="28"/>
          <w:rtl w:val="true"/>
          <w:lang w:bidi="fa-IR"/>
        </w:rPr>
        <w:t>.</w:t>
      </w:r>
    </w:p>
    <w:p>
      <w:pPr>
        <w:pStyle w:val="Heading3"/>
        <w:numPr>
          <w:ilvl w:val="2"/>
          <w:numId w:val="1"/>
        </w:numPr>
        <w:rPr/>
      </w:pPr>
      <w:bookmarkStart w:id="813" w:name="__RefHeading___Toc2094246_2322387425"/>
      <w:bookmarkStart w:id="814" w:name="_Toc294"/>
      <w:bookmarkEnd w:id="813"/>
      <w:r>
        <w:rPr>
          <w:rtl w:val="true"/>
        </w:rPr>
        <w:t>إشتراط مساقاة فیعقد مساقاة </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اشتراط مساقاةٍ فی عقد مساقاة،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ساقیُتکَ علی هذا البُستان بالنصف علی أن اُساقِیکَ</w:t>
      </w:r>
      <w:r>
        <w:rPr>
          <w:rStyle w:val="FootnoteAnchor"/>
          <w:rtl w:val="true"/>
        </w:rPr>
        <w:footnoteReference w:id="1536"/>
      </w:r>
      <w:r>
        <w:rPr>
          <w:rFonts w:ascii="IRNazanin" w:hAnsi="IRNazanin" w:eastAsia="IRNazanin"/>
          <w:color w:val="111111"/>
          <w:sz w:val="28"/>
          <w:sz w:val="28"/>
          <w:szCs w:val="28"/>
          <w:rtl w:val="true"/>
          <w:lang w:bidi="fa-IR"/>
        </w:rPr>
        <w:t xml:space="preserve"> علی هذا الآخر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الصحّة لأنّه کالبیعین فی بیع المنهیّ عنه ضعیف؛ لمنع کونه من هذا القبیل، فإنّ المنهیّ عنه البیع حالّاً بکذا وموجّلاً بکذا، أو البیع علی تقدیر کذا بکذا، وعلی تقدیرٍ آخَر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نظیر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داری بکذا علی أن أبیعَکَ بُستانی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مانع منه؛ لأنّه شرط</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مشروع</w:t>
      </w:r>
      <w:r>
        <w:rPr>
          <w:rStyle w:val="FootnoteAnchor"/>
          <w:rtl w:val="true"/>
        </w:rPr>
        <w:footnoteReference w:id="1538"/>
      </w:r>
      <w:r>
        <w:rPr>
          <w:rFonts w:ascii="IRNazanin" w:hAnsi="IRNazanin" w:eastAsia="IRNazanin"/>
          <w:color w:val="111111"/>
          <w:sz w:val="28"/>
          <w:sz w:val="28"/>
          <w:szCs w:val="28"/>
          <w:rtl w:val="true"/>
          <w:lang w:bidi="fa-IR"/>
        </w:rPr>
        <w:t xml:space="preserve"> فی ضمن العقد</w:t>
      </w:r>
      <w:r>
        <w:rPr>
          <w:rFonts w:eastAsia="IRNazanin" w:cs="IRNazanin"/>
          <w:color w:val="111111"/>
          <w:sz w:val="28"/>
          <w:szCs w:val="28"/>
          <w:rtl w:val="true"/>
          <w:lang w:bidi="fa-IR"/>
        </w:rPr>
        <w:t>.</w:t>
      </w:r>
    </w:p>
    <w:p>
      <w:pPr>
        <w:pStyle w:val="Heading3"/>
        <w:numPr>
          <w:ilvl w:val="2"/>
          <w:numId w:val="1"/>
        </w:numPr>
        <w:rPr/>
      </w:pPr>
      <w:bookmarkStart w:id="815" w:name="__RefHeading___Toc2094248_2322387425"/>
      <w:bookmarkStart w:id="816" w:name="_Toc295"/>
      <w:bookmarkEnd w:id="815"/>
      <w:r>
        <w:rPr>
          <w:rtl w:val="true"/>
        </w:rPr>
        <w:t>جواز تعدّد العامل أو المالک</w:t>
      </w:r>
      <w:bookmarkEnd w:id="81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تعدّد العامل، کأن یُساقِی مع اثنین بالنصف له والنصف لهما، مع تعیین عمل کلٍّ منهما بینهم أو فیما بینهما، وتعیین حصّة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یجوز تعدّد المالک واتّحاد العامل، کما إذا کان البُستان مشترکاً بین اثنین </w:t>
      </w:r>
      <w:bookmarkStart w:id="817" w:name="pg13285_139422"/>
    </w:p>
    <w:p>
      <w:pPr>
        <w:pStyle w:val="BookText"/>
        <w:rPr/>
      </w:pPr>
      <w:bookmarkEnd w:id="817"/>
      <w:r>
        <w:rPr>
          <w:rFonts w:ascii="IRNazanin" w:hAnsi="IRNazanin" w:eastAsia="IRNazanin"/>
          <w:color w:val="111111"/>
          <w:sz w:val="28"/>
          <w:sz w:val="28"/>
          <w:szCs w:val="28"/>
          <w:rtl w:val="true"/>
          <w:lang w:bidi="fa-IR"/>
        </w:rPr>
        <w:t>فقالا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ساقَیناکَ علی هذا البُستان بکذا، وحینئذٍ فإن کانت الحصّة المعیّنة للعامل منهما سواء ـ کالنصف أو الثُلُث مثلاً ـ صحّ وإن لم یعلم العامل کیفیّة شرکتهما وأنّها بالنصف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سواءً کأن یکون فی حصّة أحدهما بالنصف وفی حصّة الآخر بالثُلُث مثلاً فلابدّ من عمله بمقدار حصّة کلٍّ منهما؛ لرفع الغَرر والجهالة فی مقدار حصّته من الثمر</w:t>
      </w:r>
      <w:r>
        <w:rPr>
          <w:rFonts w:eastAsia="IRNazanin" w:cs="IRNazanin"/>
          <w:color w:val="111111"/>
          <w:sz w:val="28"/>
          <w:szCs w:val="28"/>
          <w:rtl w:val="true"/>
          <w:lang w:bidi="fa-IR"/>
        </w:rPr>
        <w:t>.</w:t>
      </w:r>
    </w:p>
    <w:p>
      <w:pPr>
        <w:pStyle w:val="Heading3"/>
        <w:numPr>
          <w:ilvl w:val="2"/>
          <w:numId w:val="1"/>
        </w:numPr>
        <w:rPr/>
      </w:pPr>
      <w:bookmarkStart w:id="818" w:name="__RefHeading___Toc2094250_2322387425"/>
      <w:bookmarkStart w:id="819" w:name="_Toc296"/>
      <w:bookmarkEnd w:id="818"/>
      <w:r>
        <w:rPr>
          <w:rtl w:val="true"/>
        </w:rPr>
        <w:t>امتناع العامل عن العمل بعد إجراء العقد</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العامل العمل بعد إجراء العقد ابتداءً أو فی الأثناء فالظاهر أنّ المالک مخیّر بین الفسخ</w:t>
      </w:r>
      <w:r>
        <w:rPr>
          <w:rStyle w:val="FootnoteAnchor"/>
          <w:rtl w:val="true"/>
        </w:rPr>
        <w:footnoteReference w:id="1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یقدّم الإجبار بتوابعه علی الفسخ، حتّی مع اعتبار المباشرة شرطاً أو قیداً،ویلزم أن یکون الإجبار وتوابعه، والمقاصّة من قبل الحاکم الشرعیّ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الإجبار مقدّم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الرجوع إلی الحاکم الشرعیّ، فیُجبِره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استأجر من ماله مَن یعمل عنه، أو باُجرةٍ موجّلةٍ إلی وقت الثمر فیودّیها منه، أو یستقرض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ویستأجر مَن یعمل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تعذّر الرجوع إلی الحاکم أو تعسّر فیقوم بالاُمور المذکورة عدول المومنین</w:t>
      </w:r>
      <w:r>
        <w:rPr>
          <w:rStyle w:val="FootnoteAnchor"/>
          <w:rtl w:val="true"/>
        </w:rPr>
        <w:footnoteReference w:id="15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عدول المؤمنین بها محلّ إشکال، نعم، لو تضرّر المالک کثیراً ولا یُتَدارَکضرره بالفسخ فلا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یبعد جواز إجباره بنفسه، أو</w:t>
      </w:r>
    </w:p>
    <w:p>
      <w:pPr>
        <w:pStyle w:val="BookText"/>
        <w:rPr/>
      </w:pPr>
      <w:r>
        <w:rPr>
          <w:rFonts w:ascii="Amiri" w:hAnsi="Amiri" w:eastAsia="Amiri" w:cs="Amiri"/>
          <w:color w:val="111111"/>
          <w:sz w:val="28"/>
          <w:sz w:val="28"/>
          <w:szCs w:val="28"/>
          <w:rtl w:val="true"/>
          <w:lang w:bidi="ar-SA"/>
        </w:rPr>
        <w:t>المقاصّة</w:t>
      </w:r>
      <w:r>
        <w:rPr>
          <w:rStyle w:val="FootnoteAnchor"/>
          <w:rtl w:val="true"/>
        </w:rPr>
        <w:footnoteReference w:id="1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بالبطلان لا یوجب قصد التبرّع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للاستئجار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ماله لاستئجار الأجیر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جواز المقاصّة وجواز استئجار المالک بنفسه إشکال، بل منع، بل فی استئجارالحاکم أیضاً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 عنه ثمّ الرجوع علیه،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بعدم جواز الفسخ إلّا بعد تعذّر الإجبار، وأنّ اللازم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 الإجبار من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إمکانه، وهو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هذا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البروجردی، أحمد الخونساری،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الشریعتمداری، محمّد رضا الگلپایگانی، السبزواری، حسنالقمّی،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الاحتیاط لا یُترک، کما أنّ المقاصّة من ماله أیضاً لابدّ وأن تکون بإذنالحاکم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وإن کان ما فی المتن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الأقوی التخییر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0" w:name="pg13285_139424"/>
    </w:p>
    <w:p>
      <w:pPr>
        <w:pStyle w:val="BookText"/>
        <w:rPr/>
      </w:pPr>
      <w:bookmarkEnd w:id="820"/>
      <w:r>
        <w:rPr>
          <w:rFonts w:ascii="IRNazanin" w:hAnsi="IRNazanin" w:eastAsia="IRNazanin"/>
          <w:color w:val="111111"/>
          <w:sz w:val="28"/>
          <w:sz w:val="28"/>
          <w:szCs w:val="28"/>
          <w:rtl w:val="true"/>
          <w:lang w:bidi="fa-IR"/>
        </w:rPr>
        <w:t>بین الاُمور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مقیّداً</w:t>
      </w:r>
      <w:r>
        <w:rPr>
          <w:rStyle w:val="FootnoteAnchor"/>
          <w:rtl w:val="true"/>
        </w:rPr>
        <w:footnoteReference w:id="1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وحدة المطلوب، وفی هذه الصورة الإجبار ثمّ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بالمباشرة، وإلّا فیکون مخیّراً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یتعیّن الإجبار، ثمّ الخیار علی الأحوط، کما فی سابقه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تُترک مراعاة الاحتیاط المذکور سابقاً فیه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الإجبار أوّلاً، ومع عدم إمکانه له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بالنحو الّذی عرفت من تأخّر رتبة الفسخ عن الإجبار احتیاطاً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یجوز الاستئجار عنه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اعتبار المباشرة بنحو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القید یمکن إسقاط حقّ الشرط والاستئجار عنه أیضاً</w:t>
      </w:r>
      <w:r>
        <w:rPr>
          <w:rFonts w:eastAsia="IRNazanin" w:cs="IRNazanin"/>
          <w:color w:val="111111"/>
          <w:sz w:val="28"/>
          <w:szCs w:val="28"/>
          <w:rtl w:val="true"/>
          <w:lang w:bidi="fa-IR"/>
        </w:rPr>
        <w:t>.</w:t>
      </w:r>
    </w:p>
    <w:p>
      <w:pPr>
        <w:pStyle w:val="Heading3"/>
        <w:numPr>
          <w:ilvl w:val="2"/>
          <w:numId w:val="1"/>
        </w:numPr>
        <w:rPr/>
      </w:pPr>
      <w:bookmarkStart w:id="821" w:name="__RefHeading___Toc2094252_2322387425"/>
      <w:bookmarkStart w:id="822" w:name="_Toc297"/>
      <w:bookmarkEnd w:id="821"/>
      <w:r>
        <w:rPr>
          <w:rtl w:val="true"/>
        </w:rPr>
        <w:t>حصول العمل من غیر العامل</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تبرّع عن العامل متبرّع بالعمل جاز إذا لم یشترط</w:t>
      </w:r>
      <w:r>
        <w:rPr>
          <w:rStyle w:val="FootnoteAnchor"/>
          <w:rtl w:val="true"/>
        </w:rPr>
        <w:footnoteReference w:id="1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کان الشرط مصبّاً للعقد، أو کان بنحو القید، وإن کان بنحو الشرط جازللشارط رفع الید عن شرطه وتمّ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المباشرة، بل لو 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وکذا فی الفرض اللاحق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قصد</w:t>
      </w:r>
      <w:r>
        <w:rPr>
          <w:rStyle w:val="FootnoteAnchor"/>
          <w:rtl w:val="true"/>
        </w:rPr>
        <w:footnoteReference w:id="1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وإن لا یخلو من 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ولابدّ أن یکون للعمل انتساب بوجهٍ ما إلی العامل فی مقابلاستحقاق الحصّة، وأشکل منه ما لو قصد عن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ما قصد به التبرّع عن العامل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یقصد التبرّع عنه فکفایته محلّ إشکال، خصوصاً فیما إذا قصد التبرّع عنالمالک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استناد العمل إلی العامل فی استحقاقه للحصّة، وإلّا فتکون المساقاةسالبةً بانتفاء أحد جزءَی موضوعها، وهو عمل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ما إذا قصد التبرّع عن العامل إشکال، إلّا إذا کان ذلک متعارفاً،وسیأتی منه قدس سره  الحکم بالإشکال فی نظیره فی ذیل المسألة، مع عدم الفرق بینالمسألتین إلّا فی کون الاستثناء عن العمل هناک بفعل الله، وهنا بفعل الغیر، والظاهرأنّه لیس بفارق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کفایته مع عدم قصد التبرّع عنه خصوصاً مع قصد التبرّع عن المالک محلّ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المأتیّ به بعض عمل المساقاة یتمّ ذلک، وإن کان جمیعه ففی کفایتهإذا لم یقصد التبرّع به عن العامل إشکال، بل منع، وبه یظهر حکم جمیعالصور المفروضة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 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عدم کفایته، فضلاً عن صورة التبرّع عن المالک، نعم، لا بأس بالأمطارولو کثرت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کالإشکال فیما لو قصد التبرّع عن المالک، بل هو أشکل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کما فی الفرض اللاحق، خصوصاً إذا کان ما یأتی به جمیععمل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ولو قصد التبرّع عن</w:t>
      </w:r>
    </w:p>
    <w:p>
      <w:pPr>
        <w:pStyle w:val="BookText"/>
        <w:rPr/>
      </w:pPr>
      <w:r>
        <w:rPr>
          <w:rFonts w:ascii="IRNazanin" w:hAnsi="IRNazanin" w:eastAsia="IRNazanin"/>
          <w:color w:val="111111"/>
          <w:sz w:val="28"/>
          <w:sz w:val="28"/>
          <w:szCs w:val="28"/>
          <w:rtl w:val="true"/>
          <w:lang w:bidi="fa-IR"/>
        </w:rPr>
        <w:t>المالک</w:t>
      </w:r>
      <w:r>
        <w:rPr>
          <w:rStyle w:val="FootnoteAnchor"/>
          <w:rtl w:val="true"/>
        </w:rPr>
        <w:footnoteReference w:id="1545"/>
      </w:r>
      <w:r>
        <w:rPr>
          <w:rFonts w:ascii="IRNazanin" w:hAnsi="IRNazanin" w:eastAsia="IRNazanin"/>
          <w:color w:val="111111"/>
          <w:sz w:val="28"/>
          <w:sz w:val="28"/>
          <w:szCs w:val="28"/>
          <w:rtl w:val="true"/>
          <w:lang w:bidi="fa-IR"/>
        </w:rPr>
        <w:t xml:space="preserve"> کان کذلک أیضاً</w:t>
      </w:r>
      <w:r>
        <w:rPr>
          <w:rStyle w:val="FootnoteAnchor"/>
          <w:rtl w:val="true"/>
        </w:rPr>
        <w:footnoteReference w:id="1546"/>
      </w:r>
      <w:r>
        <w:rPr>
          <w:rFonts w:ascii="IRNazanin" w:hAnsi="IRNazanin" w:eastAsia="IRNazanin"/>
          <w:color w:val="111111"/>
          <w:sz w:val="28"/>
          <w:sz w:val="28"/>
          <w:szCs w:val="28"/>
          <w:rtl w:val="true"/>
          <w:lang w:bidi="fa-IR"/>
        </w:rPr>
        <w:t>، وإن کان لا یخلو من إشکال</w:t>
      </w:r>
      <w:r>
        <w:rPr>
          <w:rStyle w:val="FootnoteAnchor"/>
          <w:rtl w:val="true"/>
        </w:rPr>
        <w:footnoteReference w:id="1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بطلانه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ممنوع جدّاً؛ إذ لا یستحقّ العامل الحصّة مع عدم استناد العمل إلیه،والتبرّع للمالک یوجب استناد العمل إلیه، لا إلی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المعیار الانتساب إلی العامل؛ فعلیه فی صحّة هذا الفرض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یسقط حقّه  من الحاصل</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ارتفعت الحاجة إلی بعض الأعمال، کما إذا حصل السقی بالأمطار ولم یحتج إلی النزح من الآبار، خصوصاً إذا کانت العادة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یستشکل بأنّه نظیر الاستئجار لقلع الضرس إذا انقلع بنفسه، فإنّ الأجیر لا یستحقّ الاُجرة؛ لعدم صدور العمل المستأجَر علیه منه، فاللازم فی المقام أیضاً عدم استحقاق ما یقابل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المساقاة</w:t>
      </w:r>
      <w:r>
        <w:rPr>
          <w:rStyle w:val="FootnoteAnchor"/>
          <w:rtl w:val="true"/>
        </w:rPr>
        <w:footnoteReference w:id="1549"/>
      </w:r>
      <w:r>
        <w:rPr>
          <w:rFonts w:ascii="IRNazanin" w:hAnsi="IRNazanin" w:eastAsia="IRNazanin"/>
          <w:color w:val="111111"/>
          <w:sz w:val="28"/>
          <w:sz w:val="28"/>
          <w:szCs w:val="28"/>
          <w:rtl w:val="true"/>
          <w:lang w:bidi="fa-IR"/>
        </w:rPr>
        <w:t xml:space="preserve"> وکذا المزارعة علی ذلک، فإنّ المراد حصول الزرع والثمرة، فمع احتیاج ذلک إلی العمل فعله العامل، وإن استغنی عنه بفعل الله أو بفعل الغیر</w:t>
      </w:r>
      <w:r>
        <w:rPr>
          <w:rStyle w:val="FootnoteAnchor"/>
          <w:rtl w:val="true"/>
        </w:rPr>
        <w:footnoteReference w:id="1550"/>
      </w:r>
      <w:r>
        <w:rPr>
          <w:rFonts w:ascii="Amiri" w:hAnsi="Amiri" w:eastAsia="Amiri" w:cs="Amiri"/>
          <w:color w:val="111111"/>
          <w:sz w:val="28"/>
          <w:sz w:val="28"/>
          <w:szCs w:val="28"/>
          <w:rtl w:val="true"/>
          <w:lang w:bidi="ar-SA"/>
        </w:rPr>
        <w:t xml:space="preserve"> سقط واستحقّ حصّته، بخلاف الإجارة فإنّ المراد منها مقابلة العوض بالعمل</w:t>
      </w:r>
      <w:r>
        <w:rPr>
          <w:rStyle w:val="FootnoteAnchor"/>
          <w:rtl w:val="true"/>
        </w:rPr>
        <w:footnoteReference w:id="1551"/>
      </w:r>
      <w:r>
        <w:rPr>
          <w:rFonts w:ascii="IRNazanin" w:hAnsi="IRNazanin" w:eastAsia="IRNazanin"/>
          <w:color w:val="111111"/>
          <w:sz w:val="28"/>
          <w:sz w:val="28"/>
          <w:szCs w:val="28"/>
          <w:rtl w:val="true"/>
          <w:lang w:bidi="fa-IR"/>
        </w:rPr>
        <w:t xml:space="preserve"> منه أو عنه، ولا بأس بهذا الفرق</w:t>
      </w:r>
      <w:r>
        <w:rPr>
          <w:rStyle w:val="FootnoteAnchor"/>
          <w:rtl w:val="true"/>
        </w:rPr>
        <w:footnoteReference w:id="1552"/>
      </w:r>
      <w:r>
        <w:rPr>
          <w:rFonts w:ascii="IRNazanin" w:hAnsi="IRNazanin" w:eastAsia="IRNazanin"/>
          <w:color w:val="111111"/>
          <w:sz w:val="28"/>
          <w:sz w:val="28"/>
          <w:szCs w:val="28"/>
          <w:rtl w:val="true"/>
          <w:lang w:bidi="fa-IR"/>
        </w:rPr>
        <w:t xml:space="preserve"> فی ما  هو المتعارف سقوطه أحیاناً، کالاستقاء بالمطر مع بقاء سائر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علی خلافه، کما إذا لم یکن علیه إلّا السقی واستغنی عنه بالمطر أو نحوه کلّیّةً فاستحقاقه للحصّة مع عدم صدور عملٍ منه أصلاً مشکل</w:t>
      </w:r>
      <w:r>
        <w:rPr>
          <w:rStyle w:val="FootnoteAnchor"/>
          <w:rtl w:val="true"/>
        </w:rPr>
        <w:footnoteReference w:id="1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لما ذکرنا فی الحاشیة السابقة أنّ استحقاقه لحصّته بإزاء ما یصدر عنهمن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باطل قطعاً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فیه منع لو لم یکن تعارف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صورة عدم قصد التبرّع عن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هذه الصورة والصورة السابقة فی ما هو الملاک، فالتفریق فی غیرمحلّه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3" w:name="pg13285_139428"/>
    </w:p>
    <w:p>
      <w:pPr>
        <w:pStyle w:val="Heading3"/>
        <w:numPr>
          <w:ilvl w:val="2"/>
          <w:numId w:val="1"/>
        </w:numPr>
        <w:rPr/>
      </w:pPr>
      <w:bookmarkStart w:id="824" w:name="__RefHeading___Toc2094254_2322387425"/>
      <w:bookmarkStart w:id="825" w:name="_Toc298"/>
      <w:bookmarkEnd w:id="823"/>
      <w:bookmarkEnd w:id="824"/>
      <w:r>
        <w:rPr>
          <w:rtl w:val="true"/>
        </w:rPr>
        <w:t>أحکام فسخ المالک عند امتناع العامل</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فسخ المالک العقد بعد امتناع العامل عن إتمام العمل یکون الثمر له، وعلیه اُجرة المثل</w:t>
      </w:r>
      <w:r>
        <w:rPr>
          <w:rStyle w:val="FootnoteAnchor"/>
          <w:rtl w:val="true"/>
        </w:rPr>
        <w:footnoteReference w:id="1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یستحقّ اُجرة المثل؛ لأنّ هذا العمل لم یقع علیه العقدحتّی یکون بأمر المالک؛ فإنّ الواقع علیه العقد هو العمل المنتهی إلی وصولالثمر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للعامل بمقدار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قبل ظهور الثمر، وإن کان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فرق بین هذه الصورة والصورة السابقة، سواء کان الفسخ مؤثّراً منالأصل أو من الحین، وسواء کانت حقیقة المساقاة ما أفاده فی تعریفها ـ کمااستظهرناه ـ أو کانت حقیقتها ما اختاره فی المسألة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من أنّها عبارةعن التسلیط للاستنماء، فإنّه علی جمیع التقادیر یکون أثر الفسخ رفع أثر العقدالّذی هو الملکیّة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للعامل</w:t>
      </w:r>
    </w:p>
    <w:p>
      <w:pPr>
        <w:pStyle w:val="BookText"/>
        <w:rPr/>
      </w:pPr>
      <w:r>
        <w:rPr>
          <w:rFonts w:ascii="Amiri" w:hAnsi="Amiri" w:eastAsia="Amiri" w:cs="Amiri"/>
          <w:color w:val="111111"/>
          <w:sz w:val="28"/>
          <w:sz w:val="28"/>
          <w:szCs w:val="28"/>
          <w:rtl w:val="true"/>
          <w:lang w:bidi="ar-SA"/>
        </w:rPr>
        <w:t>حصّته</w:t>
      </w:r>
      <w:r>
        <w:rPr>
          <w:rStyle w:val="FootnoteAnchor"/>
          <w:rtl w:val="true"/>
        </w:rPr>
        <w:footnoteReference w:id="1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یظهر وجه لبقاء ملک العامل لحصّته بعد فسخ العقد الّذی هو العلّة له حدوثاًوبقاءً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فسخ المالک العقد من حینه ، أمّا لو فسخه من أصله فلیس للعامل إلّا اُجرةالمثل لما 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الفسخ حلّ العقد، فلیس له الحصّة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الثمر بعنوان بلوغه مجعولاً للعامل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لبقاء ملکیّة العامل للحصّة بعد فسخ العقد، والفسخ وإن کان من حینهولکنّ مقتضاه فرض العقد کأن لم یکن من ذلک الحین بالنسبة إلی آثاره، ولازمهرفع ملکیّة الحصّة من حین الفسخ؛ لأنّها من آثار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 بعد کون الفسخ من الأصل، لا من حینه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الفسخ من حینه، وأمّا بناءً علی کونه من أصله فلا تبقی الحصّة فیملکه بعد الفسخ حتّی تُسلّم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حکم الفسخ بعده حکمه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معنی لبقاء حصّة العامل بملکه بعد فسخ العقد الّذی کان سبباً للملکیّة بقاءًوحدوثاً، ویکون الثمر فی المساقاة بمنزلة الثمن أو المثمن فی البیع بناءً علی کونهامعاوضة، ویکون بمنزلة المنفعة فی الإجارة علی ما اخترناه، وأمّا علی مختاره منأنّها تسلیط العامل للاستنماء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ذلک التسلیط بمنزلة الإذن غیر قابلٍ للفسخبل له الرجوع عن تسلیطه فتمّ ما ذکره قدس سره  ، وأمّا إذا کان قابلاً للفسخ ـ کما یظهر منسیاق کلامه ـ فبالفسخ ینحلّ العقد من حینه، ویحکم بأنّه کأن لم یقع، ولازمهرجوع الثمر إلی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أنّ أثر الفسخ سقوط الالتزام العملیّ دون زوال الملکیّة الحادثة، کالفسخفی أثناء المزارعة والمضاربة بعد حصول الربح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فسخ العقد الموجب لارتفاعه، وفرضه کأن لم یکن لا وجه لبقاء ملک العامللحصّته بعد الفسخ، بل حکم الفسخ بعده حکمه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وعلیه الاُجرة للمالک إلی زمان البلوغ إن رضی بالبقاء، وإلّا فله </w:t>
      </w:r>
      <w:bookmarkStart w:id="826" w:name="pg13285_139430"/>
    </w:p>
    <w:p>
      <w:pPr>
        <w:pStyle w:val="BookText"/>
        <w:rPr/>
      </w:pPr>
      <w:bookmarkEnd w:id="826"/>
      <w:r>
        <w:rPr>
          <w:rFonts w:ascii="IRNazanin" w:hAnsi="IRNazanin" w:eastAsia="IRNazanin"/>
          <w:color w:val="111111"/>
          <w:sz w:val="28"/>
          <w:sz w:val="28"/>
          <w:szCs w:val="28"/>
          <w:rtl w:val="true"/>
          <w:lang w:bidi="fa-IR"/>
        </w:rPr>
        <w:t>الإجبار علی القطع</w:t>
      </w:r>
      <w:r>
        <w:rPr>
          <w:rStyle w:val="FootnoteAnchor"/>
          <w:rtl w:val="true"/>
        </w:rPr>
        <w:footnoteReference w:id="1556"/>
      </w:r>
      <w:r>
        <w:rPr>
          <w:rFonts w:ascii="IRNazanin" w:hAnsi="IRNazanin" w:eastAsia="IRNazanin"/>
          <w:color w:val="111111"/>
          <w:sz w:val="28"/>
          <w:sz w:val="28"/>
          <w:szCs w:val="28"/>
          <w:rtl w:val="true"/>
          <w:lang w:bidi="fa-IR"/>
        </w:rPr>
        <w:t xml:space="preserve"> بقدر حصّته، إلّا إذا لم یکن له قیمة أصلاً فیحتمل</w:t>
      </w:r>
      <w:r>
        <w:rPr>
          <w:rStyle w:val="FootnoteAnchor"/>
          <w:rtl w:val="true"/>
        </w:rPr>
        <w:footnoteReference w:id="1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قبل الظهور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2094256_2322387425"/>
      <w:bookmarkStart w:id="828" w:name="_Toc299"/>
      <w:bookmarkEnd w:id="827"/>
      <w:r>
        <w:rPr>
          <w:rtl w:val="true"/>
        </w:rPr>
        <w:t>عدم اعتبار الإشهاد علی الاستئجار عن العامل</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یجوز للمالک مع ترک العامل العمل أن لا یفسخ ویستأجر عنه</w:t>
      </w:r>
      <w:r>
        <w:rPr>
          <w:rStyle w:val="FootnoteAnchor"/>
          <w:rtl w:val="true"/>
        </w:rPr>
        <w:footnoteReference w:id="1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 الاستئجار عنه فیسقط ما یتفرّع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کما</w:t>
      </w:r>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1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بعد تعذّر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الرجوع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بعضهم اشتراط جواز الرجوع علیه بالإشهاد علی الاستئجار عنه، فلو لم یشهد لیس له الرجوع علیه حتّی بینه وبین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فالأقوی</w:t>
      </w:r>
      <w:r>
        <w:rPr>
          <w:rStyle w:val="FootnoteAnchor"/>
          <w:rtl w:val="true"/>
        </w:rPr>
        <w:footnoteReference w:id="1560"/>
      </w:r>
      <w:r>
        <w:rPr>
          <w:rFonts w:ascii="IRNazanin" w:hAnsi="IRNazanin" w:eastAsia="IRNazanin"/>
          <w:color w:val="111111"/>
          <w:sz w:val="28"/>
          <w:sz w:val="28"/>
          <w:szCs w:val="28"/>
          <w:rtl w:val="true"/>
          <w:lang w:bidi="fa-IR"/>
        </w:rPr>
        <w:t xml:space="preserve"> أنّ الإشهاد للإثبات ظاهراً، وإلّا فلایکون شرطاً للاستحقاق، فمع العلم به، أو ثبوته شرعاً یستحقّ الرجوع وإن لم یکن أشهد علی الاستئجار، نعم، لو اختلفا فی مقدار الاُجرة فالقول قول العامل فی نفی الزیادة، وقد یقال بتقدیم قول المالک؛ لأنّه أمین</w:t>
      </w:r>
      <w:r>
        <w:rPr>
          <w:rStyle w:val="FootnoteAnchor"/>
          <w:rtl w:val="true"/>
        </w:rPr>
        <w:footnoteReference w:id="1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أدلّة الأمین منصرفة عن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اختلفا فی أنّه تبرّع عنه أو قصد الرجوع علیه فالظاهر تقدیم قول المالک؛ لاحترام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لأنّه أعرف بنیّته، ولا تُعرَف إلّا من قبله، کما فی نظائره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وعمله، إلّا إذا ثبت التبرّع وإن کان لا یخلو من</w:t>
      </w:r>
      <w:bookmarkStart w:id="829" w:name="pg13285_139432"/>
    </w:p>
    <w:p>
      <w:pPr>
        <w:pStyle w:val="BookText"/>
        <w:rPr/>
      </w:pPr>
      <w:bookmarkEnd w:id="829"/>
      <w:r>
        <w:rPr>
          <w:rFonts w:ascii="IRNazanin" w:hAnsi="IRNazanin" w:eastAsia="IRNazanin"/>
          <w:color w:val="111111"/>
          <w:sz w:val="28"/>
          <w:sz w:val="28"/>
          <w:szCs w:val="28"/>
          <w:rtl w:val="true"/>
          <w:lang w:bidi="fa-IR"/>
        </w:rPr>
        <w:t>إشکال</w:t>
      </w:r>
      <w:r>
        <w:rPr>
          <w:rStyle w:val="FootnoteAnchor"/>
          <w:rtl w:val="true"/>
        </w:rPr>
        <w:footnoteReference w:id="1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للإشکال أصلاً، وکیف یُقدَّم قول العامل وهو خلاف أصالة احترام العملوالمالک أعرف بقصده؟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فقول العامل مخالف للأصل والظاهر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الصحیح، ولا إشکال فیه؛ لِما ذکره فی المتن؛ ولأنّه أعرف بقصده ونیّته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للإشکال، ولا لتقدیم قول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یظهر من بعضهم تقدیم قول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2094258_2322387425"/>
      <w:bookmarkStart w:id="831" w:name="_Toc300"/>
      <w:bookmarkEnd w:id="830"/>
      <w:r>
        <w:rPr>
          <w:rtl w:val="true"/>
        </w:rPr>
        <w:t>تبیّن غصبیّة الاُصول</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تبیّن بالبیّنة أو غیرها</w:t>
      </w:r>
      <w:r>
        <w:rPr>
          <w:rStyle w:val="FootnoteAnchor"/>
          <w:rtl w:val="true"/>
        </w:rPr>
        <w:footnoteReference w:id="1563"/>
      </w:r>
      <w:r>
        <w:rPr>
          <w:rFonts w:ascii="Amiri" w:hAnsi="Amiri" w:eastAsia="Amiri" w:cs="Amiri"/>
          <w:color w:val="111111"/>
          <w:sz w:val="28"/>
          <w:sz w:val="28"/>
          <w:szCs w:val="28"/>
          <w:rtl w:val="true"/>
          <w:lang w:bidi="ar-SA"/>
        </w:rPr>
        <w:t xml:space="preserve"> أنّ الاُصول کانت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w:t>
      </w:r>
      <w:r>
        <w:rPr>
          <w:rStyle w:val="FootnoteAnchor"/>
          <w:rtl w:val="true"/>
        </w:rPr>
        <w:footnoteReference w:id="1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تصحیح هذا العقد مع خصوصیّاته بالإجازة وکونه مساقاةً حتّی تترتّب علیهآثارها الخاصّة إشکال قویّ،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المعاملة صحّت المساقاة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بطلت، وکان تمام الثمرة للمالک المغصوب منه، ویستحقّ العامل اُجرة المثل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کان جاهلاً بالحال</w:t>
      </w:r>
      <w:r>
        <w:rPr>
          <w:rStyle w:val="FootnoteAnchor"/>
          <w:rtl w:val="true"/>
        </w:rPr>
        <w:footnoteReference w:id="1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عمله مستنداً إلی الغاصب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مع علمه بالحال، وأنّه لا یجوز تصرّفه فیها، وأنّه لیس للمساقی الإذنوالأمر بالعمل فیها لا یستحقّ فی مقابل عمله شیئاً؛ لأنّ عمله حرام، نعم،لو کان له مجوّز فی التصرّف فإطلاق الحکم بعدم استحقاقه الاُجرة ممنوع،کما تقدّم فی نظائره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 مراراً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کان مدّعیاً عدم الغصبیّة وأنّها کانت للمساقی؛ إذ حینئذٍ لیس له الرجوع علیه؛ لاعترافه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بصحّة المعاملة، وأنّ المدّعیَ أخذ الثمرة منه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الثمرة باقیة، وأمّا لو اقتسماها وتلفت عندهما فالأقوی أنّ للمالک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بعوضها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 من الغاصب والعامل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وله الرجوع علی کلٍّ منهما بمقدار حصّته، فعلی الأخیر 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علی أحدهما بتمامه رجع علی</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1566"/>
      </w:r>
      <w:r>
        <w:rPr>
          <w:rFonts w:ascii="Amiri" w:hAnsi="Amiri" w:eastAsia="Amiri" w:cs="Amiri"/>
          <w:color w:val="111111"/>
          <w:sz w:val="28"/>
          <w:sz w:val="28"/>
          <w:szCs w:val="28"/>
          <w:rtl w:val="true"/>
          <w:lang w:bidi="ar-SA"/>
        </w:rPr>
        <w:t xml:space="preserve"> بمقدار حصّته، إلّا إذا اعترف بصحّة العقد وبطلان دعوی المدّعی للغصبیّة؛ لأنّه حینئذٍ معترف بأنّه غَرّمه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المالک مخیّر بین الرجوع</w:t>
      </w:r>
      <w:r>
        <w:rPr>
          <w:rStyle w:val="FootnoteAnchor"/>
          <w:rtl w:val="true"/>
        </w:rPr>
        <w:footnoteReference w:id="1567"/>
      </w:r>
      <w:r>
        <w:rPr>
          <w:rFonts w:ascii="IRNazanin" w:hAnsi="IRNazanin" w:eastAsia="IRNazanin"/>
          <w:color w:val="111111"/>
          <w:sz w:val="28"/>
          <w:sz w:val="28"/>
          <w:szCs w:val="28"/>
          <w:rtl w:val="true"/>
          <w:lang w:bidi="fa-IR"/>
        </w:rPr>
        <w:t xml:space="preserve"> علی کلٍّ منهما بمقدار حصّته وبین الرجوع علی الغاصب بالجمیع، فیرجع هو علی العامل بمقدار حصّته، ولیس له الرجوع</w:t>
      </w:r>
      <w:r>
        <w:rPr>
          <w:rStyle w:val="FootnoteAnchor"/>
          <w:rtl w:val="true"/>
        </w:rPr>
        <w:footnoteReference w:id="1568"/>
      </w:r>
      <w:r>
        <w:rPr>
          <w:rFonts w:ascii="IRNazanin" w:hAnsi="IRNazanin" w:eastAsia="IRNazanin"/>
          <w:color w:val="111111"/>
          <w:sz w:val="28"/>
          <w:sz w:val="28"/>
          <w:szCs w:val="28"/>
          <w:rtl w:val="true"/>
          <w:lang w:bidi="fa-IR"/>
        </w:rPr>
        <w:t xml:space="preserve"> علی العامل</w:t>
      </w:r>
      <w:r>
        <w:rPr>
          <w:rStyle w:val="FootnoteAnchor"/>
          <w:rtl w:val="true"/>
        </w:rPr>
        <w:footnoteReference w:id="1569"/>
      </w:r>
      <w:r>
        <w:rPr>
          <w:rFonts w:ascii="IRNazanin" w:hAnsi="IRNazanin" w:eastAsia="IRNazanin"/>
          <w:color w:val="111111"/>
          <w:sz w:val="28"/>
          <w:sz w:val="28"/>
          <w:szCs w:val="28"/>
          <w:rtl w:val="true"/>
          <w:lang w:bidi="fa-IR"/>
        </w:rPr>
        <w:t xml:space="preserve"> بتمامه</w:t>
      </w:r>
      <w:r>
        <w:rPr>
          <w:rStyle w:val="FootnoteAnchor"/>
          <w:rtl w:val="true"/>
        </w:rPr>
        <w:footnoteReference w:id="1570"/>
      </w:r>
      <w:r>
        <w:rPr>
          <w:rFonts w:ascii="Amiri" w:hAnsi="Amiri" w:eastAsia="Amiri" w:cs="Amiri"/>
          <w:color w:val="111111"/>
          <w:sz w:val="28"/>
          <w:sz w:val="28"/>
          <w:szCs w:val="28"/>
          <w:rtl w:val="true"/>
          <w:lang w:bidi="ar-SA"/>
        </w:rPr>
        <w:t>، إلّا إذا کان عالماً</w:t>
      </w:r>
      <w:r>
        <w:rPr>
          <w:rStyle w:val="FootnoteAnchor"/>
          <w:rtl w:val="true"/>
        </w:rPr>
        <w:footnoteReference w:id="1571"/>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بالحال، ولا وجه له</w:t>
      </w:r>
      <w:r>
        <w:rPr>
          <w:rStyle w:val="FootnoteAnchor"/>
          <w:rtl w:val="true"/>
        </w:rPr>
        <w:footnoteReference w:id="1572"/>
      </w:r>
      <w:r>
        <w:rPr>
          <w:rFonts w:ascii="IRNazanin" w:hAnsi="IRNazanin" w:eastAsia="IRNazanin"/>
          <w:color w:val="111111"/>
          <w:sz w:val="28"/>
          <w:sz w:val="28"/>
          <w:szCs w:val="28"/>
          <w:rtl w:val="true"/>
          <w:lang w:bidi="fa-IR"/>
        </w:rPr>
        <w:t xml:space="preserve"> بعد ثبوت یده علی الثمر</w:t>
      </w:r>
      <w:r>
        <w:rPr>
          <w:rStyle w:val="FootnoteAnchor"/>
          <w:rtl w:val="true"/>
        </w:rPr>
        <w:footnoteReference w:id="1573"/>
      </w:r>
      <w:r>
        <w:rPr>
          <w:rFonts w:ascii="IRNazanin" w:hAnsi="IRNazanin" w:eastAsia="IRNazanin"/>
          <w:color w:val="111111"/>
          <w:sz w:val="28"/>
          <w:sz w:val="28"/>
          <w:szCs w:val="28"/>
          <w:rtl w:val="true"/>
          <w:lang w:bidi="fa-IR"/>
        </w:rPr>
        <w:t>، بل العین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ما ذکرنا؛ لأنّ یدَ کلٍّ منهما یدُ ضمان، وقرار الضمان علی مَن تلف فی یده</w:t>
      </w:r>
      <w:r>
        <w:rPr>
          <w:rStyle w:val="FootnoteAnchor"/>
          <w:rtl w:val="true"/>
        </w:rPr>
        <w:footnoteReference w:id="1574"/>
      </w:r>
      <w:r>
        <w:rPr>
          <w:rFonts w:ascii="IRNazanin" w:hAnsi="IRNazanin" w:eastAsia="IRNazanin"/>
          <w:color w:val="111111"/>
          <w:sz w:val="28"/>
          <w:sz w:val="28"/>
          <w:szCs w:val="28"/>
          <w:rtl w:val="true"/>
          <w:lang w:bidi="fa-IR"/>
        </w:rPr>
        <w:t xml:space="preserve"> العین</w:t>
      </w:r>
      <w:r>
        <w:rPr>
          <w:rStyle w:val="FootnoteAnchor"/>
          <w:rtl w:val="true"/>
        </w:rPr>
        <w:footnoteReference w:id="1575"/>
      </w:r>
      <w:r>
        <w:rPr>
          <w:rFonts w:ascii="IRNazanin" w:hAnsi="IRNazanin" w:eastAsia="IRNazanin"/>
          <w:color w:val="111111"/>
          <w:sz w:val="28"/>
          <w:sz w:val="28"/>
          <w:szCs w:val="28"/>
          <w:rtl w:val="true"/>
          <w:lang w:bidi="fa-IR"/>
        </w:rPr>
        <w:t>، ولو کان تلف الثمرة بتمامها فی ید أحدهما کان قرار الضمان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ویحتمل</w:t>
      </w:r>
      <w:r>
        <w:rPr>
          <w:rStyle w:val="FootnoteAnchor"/>
          <w:rtl w:val="true"/>
        </w:rPr>
        <w:footnoteReference w:id="1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لأنّ العامل أقدم علی أن تکون الحصّة له بإزاءعمله، لا مجّاناً؛ فحیث لم یُمضِ الشارع هذه المعاملة فلا محالة یحکمعلیه بضمان ما أتلفه، أو تلف تحت یده من الثمر، خصوصاً مع الحکمباستحقاقه اُجرة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فإنّه لم یَقدِم علی أن تکون الحصّة له مجّاناً، ولم یتحقّق منالغاصب غرور بالإضافة إلیه، بل دخل علی کونها بإزاء عمله، والمفروض فسادالمعاملة ورجوعه إلی الغاصب باُجرة مثل العمل، فما الموجب لعدم کونه ضامناًللحصّة؟ وأیّ غرورٍ یفرض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أصل</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المسألة</w:t>
      </w:r>
      <w:r>
        <w:rPr>
          <w:rStyle w:val="FootnoteAnchor"/>
          <w:rtl w:val="true"/>
        </w:rPr>
        <w:footnoteReference w:id="1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غایته؛ لأنّه یستلزم الجمع بین اُجرة مثل عمله والحصّةالمشاعة من الثمر بواسطة إتلافه، وقاعدة الغرور لا مورد لها فی المقام حتّی معجهله؛ لأنّ عمله لا یقع مجّاناً علی کلّ حال؛ لأنّه علی فرض البطلان یأخذ اُجرةالمثل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لأنّ إعطاء مال الغیر لا یُحتسَب اُجرةً لعمل العامل إذا استوفاهالغاصب تغریراً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ضعیف، ولیس المورد مورداً لقاعدة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فإنّه أقدم علی تملّک حصّته المجعولة له بإزاء عمله لامجّاناً، فلا غرور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قرار 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الغاصب مع جهل العامل؛ لأنّه مغرور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الغرور من جهة رجوع المالک، لا من جهةٍ اُخری، وهذا أیضاً نحو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أنّ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من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فیه العقلاء إلی مَن غرّهم، وهذا الاحتمال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ینافیه ضمانه</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2" w:name="pg13285_139437"/>
    </w:p>
    <w:p>
      <w:pPr>
        <w:pStyle w:val="BookText"/>
        <w:rPr/>
      </w:pPr>
      <w:bookmarkEnd w:id="832"/>
      <w:r>
        <w:rPr>
          <w:rFonts w:ascii="Amiri" w:hAnsi="Amiri" w:eastAsia="Amiri" w:cs="Amiri"/>
          <w:color w:val="111111"/>
          <w:sz w:val="28"/>
          <w:sz w:val="28"/>
          <w:szCs w:val="28"/>
          <w:rtl w:val="true"/>
          <w:lang w:bidi="ar-SA"/>
        </w:rPr>
        <w:t>لاُجرة عمله</w:t>
      </w:r>
      <w:r>
        <w:rPr>
          <w:rStyle w:val="FootnoteAnchor"/>
          <w:rtl w:val="true"/>
        </w:rPr>
        <w:footnoteReference w:id="1578"/>
      </w:r>
      <w:r>
        <w:rPr>
          <w:rFonts w:ascii="IRNazanin" w:hAnsi="IRNazanin" w:eastAsia="IRNazanin"/>
          <w:color w:val="111111"/>
          <w:sz w:val="28"/>
          <w:sz w:val="28"/>
          <w:szCs w:val="28"/>
          <w:rtl w:val="true"/>
          <w:lang w:bidi="fa-IR"/>
        </w:rPr>
        <w:t>؛ فإنّه محترم، وبعد فساد المعاملة لا تکون الحصّة عِوضاً عنه فیستحقّها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وإتلافه الحصّة إذا کان بغرور من الغاصب لا یوجب ضمانه له</w:t>
      </w:r>
      <w:r>
        <w:rPr>
          <w:rFonts w:eastAsia="IRNazanin" w:cs="IRNazanin"/>
          <w:color w:val="111111"/>
          <w:sz w:val="28"/>
          <w:szCs w:val="28"/>
          <w:rtl w:val="true"/>
          <w:lang w:bidi="fa-IR"/>
        </w:rPr>
        <w:t>.</w:t>
      </w:r>
    </w:p>
    <w:p>
      <w:pPr>
        <w:pStyle w:val="Heading3"/>
        <w:numPr>
          <w:ilvl w:val="2"/>
          <w:numId w:val="1"/>
        </w:numPr>
        <w:rPr/>
      </w:pPr>
      <w:bookmarkStart w:id="833" w:name="__RefHeading___Toc2094260_2322387425"/>
      <w:bookmarkStart w:id="834" w:name="_Toc301"/>
      <w:bookmarkEnd w:id="833"/>
      <w:r>
        <w:rPr>
          <w:rtl w:val="true"/>
        </w:rPr>
        <w:t>حکم مساقاة العامل غیره</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للعامل فی المساقاة أن یُساقِی غیره مع اشتراط المباشرة، أو مع النهی عنه</w:t>
      </w:r>
      <w:r>
        <w:rPr>
          <w:rStyle w:val="FootnoteAnchor"/>
          <w:rtl w:val="true"/>
        </w:rPr>
        <w:footnoteReference w:id="1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المالک بما هو مالک لا یؤثّر بالإضافة إلی المساقاة الثانیة؛ لعدم کونها منشؤون ملکیّته، بل غایته التأثیر بالنسبة إلی تسلیم الاُصول إلی العامل الثانی، وهو لایلازم المساقاة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مع عدم الأمرین ففی جوازه مطلقاً ـ کما فی الإجارة والمزارعة ـ وإن کان لا یجوز تسلیم الاُصول إلی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 إلّا بإذن المالک، أو لا یجوز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إذا کان مساقاة المساقی الأوّل مع المساقی الثانی لنفسه، کما هوظاهر محلّ النزاع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أنّه لا یجوز له مساقاة الغیر علی أن یکون هو عاملاً له وهو یکون عاملاًلمالک الأشجار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أذن المالک، أو لا یجوز إلّا مع</w:t>
      </w:r>
    </w:p>
    <w:p>
      <w:pPr>
        <w:pStyle w:val="BookText"/>
        <w:rPr/>
      </w:pPr>
      <w:r>
        <w:rPr>
          <w:rFonts w:ascii="IRNazanin" w:hAnsi="IRNazanin" w:eastAsia="IRNazanin"/>
          <w:color w:val="111111"/>
          <w:sz w:val="28"/>
          <w:sz w:val="28"/>
          <w:szCs w:val="28"/>
          <w:rtl w:val="true"/>
          <w:lang w:bidi="fa-IR"/>
        </w:rPr>
        <w:t>إذنه</w:t>
      </w:r>
      <w:r>
        <w:rPr>
          <w:rStyle w:val="FootnoteAnchor"/>
          <w:rtl w:val="true"/>
        </w:rPr>
        <w:footnoteReference w:id="1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الصحیح إن کان المراد من الإذن توکیله فی إیقاع المساقاة معه عن قبلهبإبطال المساقاة السابقة مع العامل وإیقاع مساقاةٍ جدیدة، لکنّه خلاف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لکنّ إذنه فیها توکیل للمساقی الأوّل فی إیقاع مساقاةٍ اُخریللمالک مع المساقی الثانی بعد فسخ المساقاة الاُولی فلا یستحقّ المساقی الأوّلشیئاً، وأمّا مساقاة المساقی الأوّل مع غیره لنفسه فالظاهر عدم جوازه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لکنّ إذنه فیها توکیل للمساقی الأوّل فی إیقاع مساقاةٍ اُخری منالمالک مع المساقی الثانی بعد فسخ المساقاة الاُولی، ولا یتصوّر غیر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إذنه فسخاً للمساقاة الاُولی وتوکیلاً لعقد مساقاة ثانیة من قبل المالک،ولکنّه لا یظهر من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الأقرب، ومآل إذنه هذا إلی الإذن فی فسخ المساقاة الاُولی وإیقاع الثانیةمن المالک مع المساقی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ظهور الثمر، ویجوز بعده، أقوال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أقواها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الثانی، ولا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أقواهما الثانی؛ لأنّ هذه المعاملة علی خلاف القواعد باعتبار الغَرر والجهالة،ولا نصّ خاصّ فی المقام، ومقتضی الاقتصار علی القدر المتیقّن هو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فی المزارعة والإجارة، ولم یظهر للمساقاة وجه اختصاصٍ بالمنع، نعم، قدمرّ الإشکال فی صحّة المساقاة بعد ظهور الثمر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دلیل علی 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بالمنع مطلقاً، أو فی الجملة بعد شمول  العمومات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بناءً علی الشمول وإن کانت صحیحةً، لکنّها لیست من المساقاةالمصطلحة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وکونها علی خلاف الأصل فاللازم الاقتصار علی القدر المعلوم ممنوع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شمولها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وعدم تردّد العرف والعقلاء فیه؛ لئلّا یکون من التمسّک بالعامّ فی الشبهةالمصداقیّة، والظاهر عدم التردّد، کما أنّ الظاهر أنّه یجری فی المقام ما تقدّم فیالمسألة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المزارعة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5" w:name="pg13285_139440"/>
    </w:p>
    <w:p>
      <w:pPr>
        <w:pStyle w:val="BookText"/>
        <w:rPr/>
      </w:pPr>
      <w:bookmarkEnd w:id="83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ودعوی أنّه یعتبر فیها کون الأصل مملوکاً للمساقی، أو کان وکیلاً عن المالک، أو ولیّاً علیه، کما تری؛ إذ هو أوّل الدعوی</w:t>
      </w:r>
      <w:r>
        <w:rPr>
          <w:rStyle w:val="FootnoteAnchor"/>
          <w:rtl w:val="true"/>
        </w:rPr>
        <w:footnoteReference w:id="1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المناط کون تسلیم الاُصول إلی العامل برضا المالک، والمفروض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Heading3"/>
        <w:numPr>
          <w:ilvl w:val="2"/>
          <w:numId w:val="1"/>
        </w:numPr>
        <w:rPr/>
      </w:pPr>
      <w:bookmarkStart w:id="836" w:name="__RefHeading___Toc2094262_2322387425"/>
      <w:bookmarkStart w:id="837" w:name="_Toc302"/>
      <w:bookmarkEnd w:id="836"/>
      <w:r>
        <w:rPr>
          <w:rtl w:val="true"/>
        </w:rPr>
        <w:t>خراج الأرض علی المالک</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خَراج السلطان فی الأراضی الخراجیّة علی المالک؛ لأنّه إنّما یوخذ علی الأرض الّتی هی للمسلمین، لا الغرس الّذی هو للمالک، وإن اُخذ علی الغرس فبملاحظة الأرض، ومع قطع النظر عن ذلک أیضاً کذلک فهو علی المالک مطلقاً، إلّا إذا اشترط کونه علی العامل أو علیهما بشرط العلم بمقداره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2094264_2322387425"/>
      <w:bookmarkStart w:id="839" w:name="_Toc303"/>
      <w:bookmarkEnd w:id="838"/>
      <w:r>
        <w:rPr>
          <w:rtl w:val="true"/>
        </w:rPr>
        <w:t>ملکیّة العامل لحصّته من حین الظهور</w:t>
      </w:r>
      <w:bookmarkEnd w:id="839"/>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مقتضی عقد المساقاة ملکیّة العامل للحصّة من الثمر</w:t>
      </w:r>
      <w:r>
        <w:rPr>
          <w:rStyle w:val="FootnoteAnchor"/>
          <w:rtl w:val="true"/>
        </w:rPr>
        <w:footnoteReference w:id="1584"/>
      </w:r>
      <w:r>
        <w:rPr>
          <w:rFonts w:ascii="IRNazanin" w:hAnsi="IRNazanin" w:eastAsia="IRNazanin"/>
          <w:color w:val="111111"/>
          <w:sz w:val="28"/>
          <w:sz w:val="28"/>
          <w:szCs w:val="28"/>
          <w:rtl w:val="true"/>
          <w:lang w:bidi="fa-IR"/>
        </w:rPr>
        <w:t xml:space="preserve"> من حین ظهوره، والظاهر عدم الخلاف فیه، إلّا من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فتح الوهاب لزکریا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والإقناع فی حلّ ألفاظ أبی شجاع للشربینی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بعدم ملکیّته له إلّا بالقسمة، قیاساً علی عامل القراض؛ حیث إنّه لا یملک الربح إلّا بعد الإنضاض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 المال ینضّ، إذا تحوّل نقداً بعد أن کان متاعاً، النهایة فی غریب الحدیث لابنالأثیر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نضض</w:t>
      </w:r>
      <w:r>
        <w:rPr>
          <w:rFonts w:eastAsia="IRNazanin" w:cs="IRNazanin"/>
          <w:color w:val="111111"/>
          <w:sz w:val="28"/>
          <w:szCs w:val="28"/>
          <w:rtl w:val="true"/>
          <w:lang w:bidi="fa-IR"/>
        </w:rPr>
        <w:t xml:space="preserve">).). </w:t>
      </w:r>
      <w:bookmarkStart w:id="840" w:name="pg13285_139441"/>
    </w:p>
    <w:p>
      <w:pPr>
        <w:pStyle w:val="BookText"/>
        <w:rPr/>
      </w:pPr>
      <w:bookmarkEnd w:id="840"/>
      <w:r>
        <w:rPr>
          <w:rFonts w:ascii="IRNazanin" w:hAnsi="IRNazanin" w:eastAsia="IRNazanin"/>
          <w:color w:val="111111"/>
          <w:sz w:val="28"/>
          <w:sz w:val="28"/>
          <w:szCs w:val="28"/>
          <w:rtl w:val="true"/>
          <w:lang w:bidi="fa-IR"/>
        </w:rPr>
        <w:t>وهو ممنوع علیه</w:t>
      </w:r>
      <w:r>
        <w:rPr>
          <w:rStyle w:val="FootnoteAnchor"/>
          <w:rtl w:val="true"/>
        </w:rPr>
        <w:footnoteReference w:id="1585"/>
      </w:r>
      <w:r>
        <w:rPr>
          <w:rFonts w:ascii="IRNazanin" w:hAnsi="IRNazanin" w:eastAsia="IRNazanin"/>
          <w:color w:val="111111"/>
          <w:sz w:val="28"/>
          <w:sz w:val="28"/>
          <w:szCs w:val="28"/>
          <w:rtl w:val="true"/>
          <w:lang w:bidi="fa-IR"/>
        </w:rPr>
        <w:t xml:space="preserve"> حتّی فی المقیس علیه، نعم، لو اشترطا</w:t>
      </w:r>
      <w:r>
        <w:rPr>
          <w:rStyle w:val="FootnoteAnchor"/>
          <w:rtl w:val="true"/>
        </w:rPr>
        <w:footnoteReference w:id="1586"/>
      </w:r>
      <w:r>
        <w:rPr>
          <w:rFonts w:ascii="IRNazanin" w:hAnsi="IRNazanin" w:eastAsia="IRNazanin"/>
          <w:color w:val="111111"/>
          <w:sz w:val="28"/>
          <w:sz w:val="28"/>
          <w:szCs w:val="28"/>
          <w:rtl w:val="true"/>
          <w:lang w:bidi="fa-IR"/>
        </w:rPr>
        <w:t xml:space="preserve"> ذلک</w:t>
      </w:r>
      <w:r>
        <w:rPr>
          <w:rStyle w:val="FootnoteAnchor"/>
          <w:rtl w:val="true"/>
        </w:rPr>
        <w:footnoteReference w:id="1587"/>
      </w:r>
      <w:r>
        <w:rPr>
          <w:rFonts w:ascii="IRNazanin" w:hAnsi="IRNazanin" w:eastAsia="IRNazanin"/>
          <w:color w:val="111111"/>
          <w:sz w:val="28"/>
          <w:sz w:val="28"/>
          <w:szCs w:val="28"/>
          <w:rtl w:val="true"/>
          <w:lang w:bidi="fa-IR"/>
        </w:rPr>
        <w:t xml:space="preserve"> فی ضمن العقد لا یبعد صحّته</w:t>
      </w:r>
      <w:r>
        <w:rPr>
          <w:rStyle w:val="FootnoteAnchor"/>
          <w:rtl w:val="true"/>
        </w:rPr>
        <w:footnoteReference w:id="1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هذا الشرط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بل ممنوع أشدّ المنع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بعیدة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2094266_2322387425"/>
      <w:bookmarkStart w:id="842" w:name="_Toc304"/>
      <w:bookmarkEnd w:id="841"/>
      <w:r>
        <w:rPr>
          <w:rtl w:val="true"/>
        </w:rPr>
        <w:t xml:space="preserve">فروع ملکیّة الحصّة بالظهور </w:t>
      </w:r>
      <w:r>
        <w:rPr>
          <w:rtl w:val="true"/>
        </w:rPr>
        <w:t>:</w:t>
      </w:r>
      <w:bookmarkEnd w:id="842"/>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علی ما ذکرنا</w:t>
      </w:r>
      <w:r>
        <w:rPr>
          <w:rStyle w:val="FootnoteAnchor"/>
          <w:rtl w:val="true"/>
        </w:rPr>
        <w:footnoteReference w:id="1589"/>
      </w:r>
      <w:r>
        <w:rPr>
          <w:rFonts w:ascii="Amiri" w:hAnsi="Amiri" w:eastAsia="Amiri" w:cs="Amiri"/>
          <w:color w:val="111111"/>
          <w:sz w:val="28"/>
          <w:sz w:val="28"/>
          <w:szCs w:val="28"/>
          <w:rtl w:val="true"/>
          <w:lang w:bidi="ar-SA"/>
        </w:rPr>
        <w:t xml:space="preserve">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مات العامل بعد الظهور قبل القسمة مع اشتراط مباشرته للعمل، فإنّ المعاملة تبطل</w:t>
      </w:r>
      <w:r>
        <w:rPr>
          <w:rStyle w:val="FootnoteAnchor"/>
          <w:rtl w:val="true"/>
        </w:rPr>
        <w:footnoteReference w:id="1590"/>
      </w:r>
      <w:r>
        <w:rPr>
          <w:rFonts w:ascii="IRNazanin" w:hAnsi="IRNazanin" w:eastAsia="IRNazanin"/>
          <w:color w:val="111111"/>
          <w:sz w:val="28"/>
          <w:sz w:val="28"/>
          <w:szCs w:val="28"/>
          <w:rtl w:val="true"/>
          <w:lang w:bidi="fa-IR"/>
        </w:rPr>
        <w:t xml:space="preserve"> من حینه</w:t>
      </w:r>
      <w:r>
        <w:rPr>
          <w:rStyle w:val="FootnoteAnchor"/>
          <w:rtl w:val="true"/>
        </w:rPr>
        <w:footnoteReference w:id="1591"/>
      </w:r>
      <w:r>
        <w:rPr>
          <w:rFonts w:ascii="Amiri" w:hAnsi="Amiri" w:eastAsia="Amiri" w:cs="Amiri"/>
          <w:color w:val="111111"/>
          <w:sz w:val="28"/>
          <w:sz w:val="28"/>
          <w:szCs w:val="28"/>
          <w:rtl w:val="true"/>
          <w:lang w:bidi="ar-SA"/>
        </w:rPr>
        <w:t xml:space="preserve"> والحصّة تنتقل</w:t>
      </w:r>
      <w:r>
        <w:rPr>
          <w:rStyle w:val="FootnoteAnchor"/>
          <w:rtl w:val="true"/>
        </w:rPr>
        <w:footnoteReference w:id="1592"/>
      </w:r>
      <w:r>
        <w:rPr>
          <w:rFonts w:ascii="IRNazanin" w:hAnsi="IRNazanin" w:eastAsia="IRNazanin"/>
          <w:color w:val="111111"/>
          <w:sz w:val="28"/>
          <w:sz w:val="28"/>
          <w:szCs w:val="28"/>
          <w:rtl w:val="true"/>
          <w:lang w:bidi="fa-IR"/>
        </w:rPr>
        <w:t xml:space="preserve"> إلی وارثه علی 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فسخ</w:t>
      </w:r>
      <w:r>
        <w:rPr>
          <w:rStyle w:val="FootnoteAnchor"/>
          <w:rtl w:val="true"/>
        </w:rPr>
        <w:footnoteReference w:id="1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الفسخ أو التقایل رجوع تمام الحصّة إلی المالک، وقد مرّ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مقتضی الفسخ رجوع تمام الحصّة إلی المالک، من دون فرقٍ بین کونهمؤثّراً من الحین أو من الأصل، ثمّ إنّه بناءً علی ما أفاده فی کتاب المضاربة منالفرق بین الفسخ الآتی من قبل تخلّف الشرط، والآتی من جهة جواز العقد ذاتاً أوعرضاً کان اللازم علیه الحکم بالبطلان فی المقام فی الأوّل، لا التشریک بینهما فیالحکم ببقاء أثر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الفسخ حلّ العقد من حین الفسخ، لا من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الفسخ یوجب زوال ملکیّة العامل للحصّة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أنّ الفسخ یوجب زوال مُلکیّة العامل عن الحصّة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الاشتراط بعد الظهور وقبل القسمة، أو تقایلا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مانع</w:t>
      </w:r>
      <w:r>
        <w:rPr>
          <w:rStyle w:val="FootnoteAnchor"/>
          <w:rtl w:val="true"/>
        </w:rPr>
        <w:footnoteReference w:id="1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فیه هو الکلام فی الموت إن لم یمکن استئجار الغیر، أو کانت المباشرةقیداً، وإلّا فیستأجر من یُتِمّ العمل علی القولَین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w:t>
      </w:r>
      <w:r>
        <w:rPr>
          <w:rFonts w:eastAsia="IRNazanin" w:cs="IRNazanin"/>
          <w:color w:val="111111"/>
          <w:sz w:val="28"/>
          <w:szCs w:val="28"/>
          <w:rtl w:val="true"/>
          <w:lang w:bidi="fa-IR"/>
        </w:rPr>
        <w:t>.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3" w:name="pg13285_139443"/>
    </w:p>
    <w:p>
      <w:pPr>
        <w:pStyle w:val="BookText"/>
        <w:rPr/>
      </w:pPr>
      <w:bookmarkEnd w:id="843"/>
      <w:r>
        <w:rPr>
          <w:rFonts w:ascii="IRNazanin" w:hAnsi="IRNazanin" w:eastAsia="IRNazanin"/>
          <w:color w:val="111111"/>
          <w:sz w:val="28"/>
          <w:sz w:val="28"/>
          <w:szCs w:val="28"/>
          <w:rtl w:val="true"/>
          <w:lang w:bidi="fa-IR"/>
        </w:rPr>
        <w:t>العمل</w:t>
      </w:r>
      <w:r>
        <w:rPr>
          <w:rStyle w:val="FootnoteAnchor"/>
          <w:rtl w:val="true"/>
        </w:rPr>
        <w:footnoteReference w:id="1595"/>
      </w:r>
      <w:r>
        <w:rPr>
          <w:rFonts w:ascii="IRNazanin" w:hAnsi="IRNazanin" w:eastAsia="IRNazanin"/>
          <w:color w:val="111111"/>
          <w:sz w:val="28"/>
          <w:sz w:val="28"/>
          <w:szCs w:val="28"/>
          <w:rtl w:val="true"/>
          <w:lang w:bidi="fa-IR"/>
        </w:rPr>
        <w:t xml:space="preserve"> بعد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اُخرجت الاُصول عن القابلیّة لإدراک الثمر؛ لیبسٍ، أو فقد الماء، أو نحو ذلک بعد الظهور، فإنّ الثمر</w:t>
      </w:r>
      <w:r>
        <w:rPr>
          <w:rStyle w:val="FootnoteAnchor"/>
          <w:rtl w:val="true"/>
        </w:rPr>
        <w:footnoteReference w:id="1596"/>
      </w:r>
      <w:r>
        <w:rPr>
          <w:rFonts w:ascii="IRNazanin" w:hAnsi="IRNazanin" w:eastAsia="IRNazanin"/>
          <w:color w:val="111111"/>
          <w:sz w:val="28"/>
          <w:sz w:val="28"/>
          <w:szCs w:val="28"/>
          <w:rtl w:val="true"/>
          <w:lang w:bidi="fa-IR"/>
        </w:rPr>
        <w:t xml:space="preserve"> فی هذه الصور</w:t>
      </w:r>
      <w:r>
        <w:rPr>
          <w:rStyle w:val="FootnoteAnchor"/>
          <w:rtl w:val="true"/>
        </w:rPr>
        <w:footnoteReference w:id="1597"/>
      </w:r>
      <w:r>
        <w:rPr>
          <w:rFonts w:ascii="IRNazanin" w:hAnsi="IRNazanin" w:eastAsia="IRNazanin"/>
          <w:color w:val="111111"/>
          <w:sz w:val="28"/>
          <w:sz w:val="28"/>
          <w:szCs w:val="28"/>
          <w:rtl w:val="true"/>
          <w:lang w:bidi="fa-IR"/>
        </w:rPr>
        <w:t xml:space="preserve"> مشترک</w:t>
      </w:r>
      <w:r>
        <w:rPr>
          <w:rStyle w:val="FootnoteAnchor"/>
          <w:rtl w:val="true"/>
        </w:rPr>
        <w:footnoteReference w:id="1598"/>
      </w:r>
      <w:r>
        <w:rPr>
          <w:rFonts w:ascii="IRNazanin" w:hAnsi="IRNazanin" w:eastAsia="IRNazanin"/>
          <w:color w:val="111111"/>
          <w:sz w:val="28"/>
          <w:sz w:val="28"/>
          <w:szCs w:val="28"/>
          <w:rtl w:val="true"/>
          <w:lang w:bidi="fa-IR"/>
        </w:rPr>
        <w:t xml:space="preserve"> بین المالک والعامل وإن لم یکن بالغاً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2094268_2322387425"/>
      <w:bookmarkStart w:id="845" w:name="_Toc305"/>
      <w:bookmarkEnd w:id="844"/>
      <w:r>
        <w:rPr>
          <w:rtl w:val="true"/>
        </w:rPr>
        <w:t>حکم الزکاة بالنسبة إلی العامل</w:t>
      </w:r>
      <w:bookmarkEnd w:id="84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الزکاة فإنّها تجب علی العامل أیضاً إذا بلغت حصّته النصاب، کما هو المشهور، لتحقّق سبب الوجوب وهو الملکیّة له حین الانعقاد، أو بدو الصلاح، علی ما ذکرنا، بخلافه إذا قلنا بالتوقّف علی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خالف فی وجوب الزکاة علیه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لابن زهرة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وفی المزارعة؛ بدعوی أنّ ما یأخذه کالاُجرة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من الضعف؛ لأنّ الحصّة قد مُلِّکَت بعقد المعاوضة أو ما یشبه المعاوضة، لا بطریق الاُجرة، مع أنّ مطلق الاُجرة لا </w:t>
      </w:r>
    </w:p>
    <w:p>
      <w:pPr>
        <w:pStyle w:val="BookText"/>
        <w:rPr/>
      </w:pPr>
      <w:r>
        <w:rPr>
          <w:rFonts w:ascii="IRNazanin" w:hAnsi="IRNazanin" w:eastAsia="IRNazanin"/>
          <w:color w:val="111111"/>
          <w:sz w:val="28"/>
          <w:sz w:val="28"/>
          <w:szCs w:val="28"/>
          <w:rtl w:val="true"/>
          <w:lang w:bidi="fa-IR"/>
        </w:rPr>
        <w:t>تمنع من وجوب الزکاة، بل إذا تعلّق الملک بها بعد الوجوب، وأمّا إذا کانت مملوکةً قبله فتجب زکاتها، کما فی المقام، وکما لو جعل مال الإجارة لعملٍ زرعاً قبل ظهور ثمره فإنّه یجب علی الموجر زکاته إذا بلغ النصاب، فهو نظیر ما إذا اشتری زرعاً قبل ظهور لثمر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وربّما یقال بعدم وجوب الزکاة علی العامل فی المقام، ویعلَّل بوجهَین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إنّما تجب بعد إخراج المُوَن، والفرض کون العمل فی مقابل</w:t>
      </w:r>
      <w:r>
        <w:rPr>
          <w:rStyle w:val="FootnoteAnchor"/>
          <w:rtl w:val="true"/>
        </w:rPr>
        <w:footnoteReference w:id="1600"/>
      </w:r>
      <w:r>
        <w:rPr>
          <w:rFonts w:ascii="IRNazanin" w:hAnsi="IRNazanin" w:eastAsia="IRNazanin"/>
          <w:color w:val="111111"/>
          <w:sz w:val="28"/>
          <w:sz w:val="28"/>
          <w:szCs w:val="28"/>
          <w:rtl w:val="true"/>
          <w:lang w:bidi="fa-IR"/>
        </w:rPr>
        <w:t xml:space="preserve"> الحصّة فهی من</w:t>
      </w:r>
      <w:r>
        <w:rPr>
          <w:rStyle w:val="FootnoteAnchor"/>
          <w:rtl w:val="true"/>
        </w:rPr>
        <w:footnoteReference w:id="1601"/>
      </w:r>
      <w:r>
        <w:rPr>
          <w:rFonts w:ascii="Amiri" w:hAnsi="Amiri" w:eastAsia="Amiri" w:cs="Amiri"/>
          <w:color w:val="111111"/>
          <w:sz w:val="28"/>
          <w:sz w:val="28"/>
          <w:szCs w:val="28"/>
          <w:rtl w:val="true"/>
          <w:lang w:bidi="ar-SA"/>
        </w:rPr>
        <w:t xml:space="preserve"> المُون</w:t>
      </w:r>
      <w:r>
        <w:rPr>
          <w:rStyle w:val="FootnoteAnchor"/>
          <w:rtl w:val="true"/>
        </w:rPr>
        <w:footnoteReference w:id="1602"/>
      </w:r>
      <w:r>
        <w:rPr>
          <w:rFonts w:ascii="IRNazanin" w:hAnsi="IRNazanin" w:eastAsia="IRNazanin"/>
          <w:color w:val="111111"/>
          <w:sz w:val="28"/>
          <w:sz w:val="28"/>
          <w:szCs w:val="28"/>
          <w:rtl w:val="true"/>
          <w:lang w:bidi="fa-IR"/>
        </w:rPr>
        <w:t>، وهو کما تری، وإلّا لزم احتساب اُجرة</w:t>
      </w:r>
      <w:r>
        <w:rPr>
          <w:rStyle w:val="FootnoteAnchor"/>
          <w:rtl w:val="true"/>
        </w:rPr>
        <w:footnoteReference w:id="1603"/>
      </w:r>
      <w:r>
        <w:rPr>
          <w:rFonts w:ascii="IRNazanin" w:hAnsi="IRNazanin" w:eastAsia="IRNazanin"/>
          <w:color w:val="111111"/>
          <w:sz w:val="28"/>
          <w:sz w:val="28"/>
          <w:szCs w:val="28"/>
          <w:rtl w:val="true"/>
          <w:lang w:bidi="fa-IR"/>
        </w:rPr>
        <w:t xml:space="preserve"> عمل المالک والزارع لنفسه أیضاً، فلا نسلّم</w:t>
      </w:r>
      <w:r>
        <w:rPr>
          <w:rStyle w:val="FootnoteAnchor"/>
          <w:rtl w:val="true"/>
        </w:rPr>
        <w:footnoteReference w:id="1604"/>
      </w:r>
      <w:r>
        <w:rPr>
          <w:rFonts w:ascii="Amiri" w:hAnsi="Amiri" w:eastAsia="Amiri" w:cs="Amiri"/>
          <w:color w:val="111111"/>
          <w:sz w:val="28"/>
          <w:sz w:val="28"/>
          <w:szCs w:val="28"/>
          <w:rtl w:val="true"/>
          <w:lang w:bidi="ar-SA"/>
        </w:rPr>
        <w:t xml:space="preserve"> أنّها</w:t>
      </w:r>
      <w:r>
        <w:rPr>
          <w:rStyle w:val="FootnoteAnchor"/>
          <w:rtl w:val="true"/>
        </w:rPr>
        <w:footnoteReference w:id="1605"/>
      </w:r>
      <w:r>
        <w:rPr>
          <w:rFonts w:ascii="Amiri" w:hAnsi="Amiri" w:eastAsia="Amiri" w:cs="Amiri"/>
          <w:color w:val="111111"/>
          <w:sz w:val="28"/>
          <w:sz w:val="28"/>
          <w:szCs w:val="28"/>
          <w:rtl w:val="true"/>
          <w:lang w:bidi="ar-SA"/>
        </w:rPr>
        <w:t xml:space="preserve"> حیث کانت فی قبال العمل تُعدُّ من المُوَن</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وجوب الزکاة التمکّن من التصرّف</w:t>
      </w:r>
      <w:r>
        <w:rPr>
          <w:rStyle w:val="FootnoteAnchor"/>
          <w:rtl w:val="true"/>
        </w:rPr>
        <w:footnoteReference w:id="1607"/>
      </w:r>
      <w:r>
        <w:rPr>
          <w:rFonts w:ascii="IRNazanin" w:hAnsi="IRNazanin" w:eastAsia="IRNazanin"/>
          <w:color w:val="111111"/>
          <w:sz w:val="28"/>
          <w:sz w:val="28"/>
          <w:szCs w:val="28"/>
          <w:rtl w:val="true"/>
          <w:lang w:bidi="fa-IR"/>
        </w:rPr>
        <w:t>، وفی المقام وإن حصلت الملکیّة للعامل بمجرّد الظهور إلّا أنّه لا یستحقّ التسلّم</w:t>
      </w:r>
      <w:r>
        <w:rPr>
          <w:rStyle w:val="FootnoteAnchor"/>
          <w:rtl w:val="true"/>
        </w:rPr>
        <w:footnoteReference w:id="1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بعد ما یتمکّن من إتمام العمل یتمکّن من التسلّم، وهذا المقدار کافٍ فیوجوبها، نعم، لو قیل بکفایة عدم استحقاق التسلّم فی عدم الوجوب لکان له وجه،لکنّه غیر وجیه؛ حیث إنّه باختیاره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بعد 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مع فرض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منع عدم التمکّن المعتبر فی الزکاة، وإلّا فقد مرّ اعتباره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حیث یمکنه إتمام العمل یمکنه التسلّم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عدم التمکّن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منع هذه المقدّمة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اشتراطه مختصّ</w:t>
      </w:r>
      <w:r>
        <w:rPr>
          <w:rStyle w:val="FootnoteAnchor"/>
          <w:rtl w:val="true"/>
        </w:rPr>
        <w:footnoteReference w:id="1609"/>
      </w:r>
      <w:r>
        <w:rPr>
          <w:rFonts w:ascii="IRNazanin" w:hAnsi="IRNazanin" w:eastAsia="IRNazanin"/>
          <w:color w:val="111111"/>
          <w:sz w:val="28"/>
          <w:sz w:val="28"/>
          <w:szCs w:val="28"/>
          <w:rtl w:val="true"/>
          <w:lang w:bidi="fa-IR"/>
        </w:rPr>
        <w:t xml:space="preserve"> بما یعتبر</w:t>
      </w:r>
      <w:r>
        <w:rPr>
          <w:rStyle w:val="FootnoteAnchor"/>
          <w:rtl w:val="true"/>
        </w:rPr>
        <w:footnoteReference w:id="1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عدم الاختصاص، فالأولی منع عدم التمکّن من التصرّف بما هو المعتبرفی 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زکاته الحول، کالنقدین والأنعام، لافی الغلّات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اشتراط التمکّن من التصرّف فیها أیضاً حال التعلّق، وفی کفایة تمکّنالعامل من التصرّفات الناقلة فی هذا الحال مع عدم استحقاقه تسلیمها إشکال، نعم،إخراج الزکاة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فیها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الإشکال فی عدم الاشتراط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فی کتاب الزکاة أنّه لا یبعد أقوائیّة اعتبار التمکّن من التصرّف فیها حالالتعلّق، ولکن فی المقام لا نُسلِّم عدم تمکّنه من التصرّف الّذی یُعتبر فی وجوبالزکاة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ففیها وإن لم یتمکّن من التصرّف حال التعلّق یجب إخراج زکاتها بعد التمکّن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قدس سره  أشکل ذلک فی الزکاة فی مسألتَی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الختام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بُیِّن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أنّ لازم کلام هذا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6" w:name="pg13285_139447"/>
    </w:p>
    <w:p>
      <w:pPr>
        <w:pStyle w:val="BookText"/>
        <w:rPr/>
      </w:pPr>
      <w:bookmarkEnd w:id="846"/>
      <w:r>
        <w:rPr>
          <w:rFonts w:ascii="IRNazanin" w:hAnsi="IRNazanin" w:eastAsia="IRNazanin"/>
          <w:color w:val="111111"/>
          <w:sz w:val="28"/>
          <w:sz w:val="28"/>
          <w:szCs w:val="28"/>
          <w:rtl w:val="true"/>
          <w:lang w:bidi="fa-IR"/>
        </w:rPr>
        <w:t>القائل عدم وجوب زکاة هذه الحصّة علی المالک</w:t>
      </w:r>
      <w:r>
        <w:rPr>
          <w:rStyle w:val="FootnoteAnchor"/>
          <w:rtl w:val="true"/>
        </w:rPr>
        <w:footnoteReference w:id="1611"/>
      </w:r>
      <w:r>
        <w:rPr>
          <w:rFonts w:ascii="Amiri" w:hAnsi="Amiri" w:eastAsia="Amiri" w:cs="Amiri"/>
          <w:color w:val="111111"/>
          <w:sz w:val="28"/>
          <w:sz w:val="28"/>
          <w:szCs w:val="28"/>
          <w:rtl w:val="true"/>
          <w:lang w:bidi="ar-SA"/>
        </w:rPr>
        <w:t xml:space="preserve"> أیضاً</w:t>
      </w:r>
      <w:r>
        <w:rPr>
          <w:rStyle w:val="FootnoteAnchor"/>
          <w:rtl w:val="true"/>
        </w:rPr>
        <w:footnoteReference w:id="1612"/>
      </w:r>
      <w:r>
        <w:rPr>
          <w:rFonts w:ascii="IRNazanin" w:hAnsi="IRNazanin" w:eastAsia="IRNazanin"/>
          <w:color w:val="111111"/>
          <w:sz w:val="28"/>
          <w:sz w:val="28"/>
          <w:szCs w:val="28"/>
          <w:rtl w:val="true"/>
          <w:lang w:bidi="fa-IR"/>
        </w:rPr>
        <w:t xml:space="preserve"> ـ کما اعترف به ـ فلا یجب علی العامل؛ لِما ذُکِر، ولا یجب علی المالک؛ لخروجها عن ملکه</w:t>
      </w:r>
      <w:r>
        <w:rPr>
          <w:rFonts w:eastAsia="IRNazanin" w:cs="IRNazanin"/>
          <w:color w:val="111111"/>
          <w:sz w:val="28"/>
          <w:szCs w:val="28"/>
          <w:rtl w:val="true"/>
          <w:lang w:bidi="fa-IR"/>
        </w:rPr>
        <w:t>.</w:t>
      </w:r>
    </w:p>
    <w:p>
      <w:pPr>
        <w:pStyle w:val="Heading3"/>
        <w:numPr>
          <w:ilvl w:val="2"/>
          <w:numId w:val="1"/>
        </w:numPr>
        <w:rPr/>
      </w:pPr>
      <w:bookmarkStart w:id="847" w:name="__RefHeading___Toc2094270_2322387425"/>
      <w:bookmarkStart w:id="848" w:name="_Toc306"/>
      <w:bookmarkEnd w:id="847"/>
      <w:r>
        <w:rPr>
          <w:rtl w:val="true"/>
        </w:rPr>
        <w:t>صورة التنازع بین المساقین</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اختلفا فی صدور العقد وعدمه فالقول قول منکره، وکذا لو اختلفا فی اشتراط شیءٍ علی أحدهما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صحّة العقد وعدمها قُدِّم قول مدّعی الصحّة، ولو اختلفا فی قدر حصّة العامل قُدِّم قول المالک المُنکِر</w:t>
      </w:r>
      <w:r>
        <w:rPr>
          <w:rStyle w:val="FootnoteAnchor"/>
          <w:rtl w:val="true"/>
        </w:rPr>
        <w:footnoteReference w:id="1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صدق اختصاصه بالید یُقدَّم قوله بمقدارٍ لا یکون علی خلاف مقتضی یدهحجّة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للزیادة، وکذا لو اختلفا فی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اختلفا فی قدر الحاصل قُدِّم قول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المالک علیه سرقةً أو إتلافاً أو خیانة، وکذا لو ادّعی علیه أنّ التلف کان بتفریطه إذا کان أمیناً له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سَماع دعوی المالک تعیین مقدار ما یدّعیه علیه؛ بناءً علی ما هو</w:t>
      </w:r>
      <w:r>
        <w:rPr>
          <w:rStyle w:val="FootnoteAnchor"/>
          <w:rtl w:val="true"/>
        </w:rPr>
        <w:footnoteReference w:id="1614"/>
      </w:r>
      <w:r>
        <w:rPr>
          <w:rFonts w:ascii="IRNazanin" w:hAnsi="IRNazanin" w:eastAsia="IRNazanin"/>
          <w:color w:val="111111"/>
          <w:sz w:val="28"/>
          <w:sz w:val="28"/>
          <w:szCs w:val="28"/>
          <w:rtl w:val="true"/>
          <w:lang w:bidi="fa-IR"/>
        </w:rPr>
        <w:t xml:space="preserve"> الأقوی</w:t>
      </w:r>
      <w:r>
        <w:rPr>
          <w:rStyle w:val="FootnoteAnchor"/>
          <w:rtl w:val="true"/>
        </w:rPr>
        <w:footnoteReference w:id="1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کونه أقوی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 المجهولة، خلافاً للعلّامة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bookmarkStart w:id="849" w:name="pg13285_139448"/>
    </w:p>
    <w:p>
      <w:pPr>
        <w:pStyle w:val="Heading3"/>
        <w:numPr>
          <w:ilvl w:val="2"/>
          <w:numId w:val="1"/>
        </w:numPr>
        <w:rPr/>
      </w:pPr>
      <w:bookmarkStart w:id="850" w:name="__RefHeading___Toc2094272_2322387425"/>
      <w:bookmarkStart w:id="851" w:name="_Toc307"/>
      <w:bookmarkEnd w:id="849"/>
      <w:bookmarkEnd w:id="850"/>
      <w:r>
        <w:rPr>
          <w:rtl w:val="true"/>
        </w:rPr>
        <w:t>حکم خیانة العامل</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ثبتت الخیانة من العامل بالبیّنة أو غیرها هل له رفع</w:t>
      </w:r>
      <w:r>
        <w:rPr>
          <w:rStyle w:val="FootnoteAnchor"/>
          <w:rtl w:val="true"/>
        </w:rPr>
        <w:footnoteReference w:id="1616"/>
      </w:r>
      <w:r>
        <w:rPr>
          <w:rFonts w:ascii="IRNazanin" w:hAnsi="IRNazanin" w:eastAsia="IRNazanin"/>
          <w:color w:val="111111"/>
          <w:sz w:val="28"/>
          <w:sz w:val="28"/>
          <w:szCs w:val="28"/>
          <w:rtl w:val="true"/>
          <w:lang w:bidi="fa-IR"/>
        </w:rPr>
        <w:t xml:space="preserve"> ید العامل علی الثمرة، أوْ لا؟ قولان، أقواهما العدم</w:t>
      </w:r>
      <w:r>
        <w:rPr>
          <w:rStyle w:val="FootnoteAnchor"/>
          <w:rtl w:val="true"/>
        </w:rPr>
        <w:footnoteReference w:id="1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لأنّه مسلّط علی ماله، وحیث إنّ المالک أیضاً مسلَّط علی حصّته فله أن یستأجر أمیناً یضمّه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والاُجرة علیه؛ لأنّ ذلک لمصلحته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کفایته فی حفظ حصّته 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تأمّل، بل من نظر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یرجع إلی الحاکم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الصورتَین، فإیکال الأمر إلی الحاکم الشرعیّ أولی وأحوط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یستفاد ذلک من قضیّة سَمرة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لأنّ الخیانة فی مال الغیر لا توجب سقوط سلطنة المالک عن ماله، نعم،لا إشکال فی جواز رفع ید العامل عن حصّة المالک لو أمکن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واستئجار</w:t>
      </w:r>
      <w:bookmarkStart w:id="852" w:name="pg13285_139449"/>
    </w:p>
    <w:p>
      <w:pPr>
        <w:pStyle w:val="BookText"/>
        <w:rPr/>
      </w:pPr>
      <w:bookmarkEnd w:id="852"/>
      <w:r>
        <w:rPr>
          <w:rFonts w:ascii="Amiri" w:hAnsi="Amiri" w:eastAsia="Amiri" w:cs="Amiri"/>
          <w:color w:val="111111"/>
          <w:sz w:val="28"/>
          <w:sz w:val="28"/>
          <w:szCs w:val="28"/>
          <w:rtl w:val="true"/>
          <w:lang w:bidi="ar-SA"/>
        </w:rPr>
        <w:t>مَن یحفظ</w:t>
      </w:r>
      <w:r>
        <w:rPr>
          <w:rStyle w:val="FootnoteAnchor"/>
          <w:rtl w:val="true"/>
        </w:rPr>
        <w:footnoteReference w:id="1618"/>
      </w:r>
      <w:r>
        <w:rPr>
          <w:rFonts w:ascii="Amiri" w:hAnsi="Amiri" w:eastAsia="Amiri" w:cs="Amiri"/>
          <w:color w:val="111111"/>
          <w:sz w:val="28"/>
          <w:sz w:val="28"/>
          <w:szCs w:val="28"/>
          <w:rtl w:val="true"/>
          <w:lang w:bidi="ar-SA"/>
        </w:rPr>
        <w:t xml:space="preserve"> الکلّ، والاُجرة علی المالک أیضاً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094274_2322387425"/>
      <w:bookmarkStart w:id="854" w:name="_Toc308"/>
      <w:bookmarkEnd w:id="853"/>
      <w:r>
        <w:rPr>
          <w:rtl w:val="true"/>
        </w:rPr>
        <w:t>حکم المغارسة وفروع الحکم بالبطلان</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المُغارسة باطلة</w:t>
      </w:r>
      <w:r>
        <w:rPr>
          <w:rStyle w:val="FootnoteAnchor"/>
          <w:rtl w:val="true"/>
        </w:rPr>
        <w:footnoteReference w:id="1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احتیاطاً لازماً؛ لعدم تعارف هذه المعاملة لدی 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قالوا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وقولهم هو الصحیح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الأحوط لو لم یکن 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وهی أن یدفع أرضاً إلی غیره لیغرس فیها علی أن یکون المغروس بینهما، سواء اشترط کون حصّةٍ من الأرض أیضاً للعامل، أم لا، ووجه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بعد کون ذلک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جماعة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عن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مجمع الفائدة للأردبیلی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کفایة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فیه؛ لإمکان استفادة الصحّة من العمومات</w:t>
      </w:r>
      <w:r>
        <w:rPr>
          <w:rStyle w:val="FootnoteAnchor"/>
          <w:rtl w:val="true"/>
        </w:rPr>
        <w:footnoteReference w:id="1622"/>
      </w:r>
      <w:r>
        <w:rPr>
          <w:rFonts w:ascii="IRNazanin" w:hAnsi="IRNazanin" w:eastAsia="IRNazanin"/>
          <w:color w:val="111111"/>
          <w:sz w:val="28"/>
          <w:sz w:val="28"/>
          <w:szCs w:val="28"/>
          <w:rtl w:val="true"/>
          <w:lang w:bidi="fa-IR"/>
        </w:rPr>
        <w:t>، وهو فی محلّه</w:t>
      </w:r>
      <w:r>
        <w:rPr>
          <w:rStyle w:val="FootnoteAnchor"/>
          <w:rtl w:val="true"/>
        </w:rPr>
        <w:footnoteReference w:id="1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فی غیر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الحقّ بعد کون المعاملة عقلائیّةً متعارفة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لم یکن فیه الغَرر والجهالة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غیر محلّه باعتبار الجهل بالوجود والغَرر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یتحقّق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والإجماع غیر محقّق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البطلان نظر، بل الظاهر صحّتها؛ نظراً إلی العموم، أی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أَوْفُوابِالعُقُودِ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وجوده فی الخارج نادراً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الغرس لصاحبه، فإن کان من مالک الأرض فعلیه اُجرة عمل الغارس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القید نظر، لما مرّ مراراً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ومع علمه أیضاً فیه وفی ما یلیه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کان عالماً، وکذا فی اُجرة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صورتَی الجهل والعلم فی کون الاُجرة علی المالک لو کان الغارسمتحرّکاً من قبله، وکان الغرس بأمره، وأمّا لو کان بتوهّمه صحّة تلک المعاملة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فی الطرفَین بین الجهل والعلم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لکن مع القید المتقدّم من کون حصّته بحسب التعارف لا تنقص مناُجرة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منّا مِراراً أنّ العلم بالبطلان لا یستلزم الإقدام بالعمل تبرّعاً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کان بأمر المالک أو استدعائه، من غیر فرقٍ بین العالم والجاهل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العلم والجهل، وکذا فی اُجرة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بالبطلان</w:t>
      </w:r>
      <w:r>
        <w:rPr>
          <w:rStyle w:val="FootnoteAnchor"/>
          <w:rtl w:val="true"/>
        </w:rPr>
        <w:footnoteReference w:id="1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وکذا فی اُجرة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کان عالماً بالبطلان، کما تقدّم فی نظائره أنّ العلم والجهل لا یتفاوت فیاستحقاق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مراراً أنّه لا فرق بین العالم والجاهل، وکذلک فی اُجرة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العلم به أیضاً فیه وفی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العلم أیضاً، وکذا فی 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العلم به أیضاً، وکذا 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کما مرّ مراراً، لکن بشرط عدم زیادة الاُجرة علی مقدار حصّته، وإلّافلا یستحقّ الزیادة، وکذلک فی اُجرة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للعامل فعلیه اُجرة الأرض للمالک مع جهله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ومع علمه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کان عالماً به، کما تقدّم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ومع علمه به؛ لأنّ التصرّف فی الأرض کان مبنیّاً علی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وقد مرّ وجهه فی الفروع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وله الإبقاء بالاُجرة، أو الأمر بقلع الغرس، أو قلعه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امتناعه عن قلع غرسه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وعلیه أرش نقصانه إن نقص من جهة 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جماعة أنّ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تفاوت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فإنّ الغرس مأذون فیه بالفرض، ولیس من باب عرق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أصل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الإطلاق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فیه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قیمته قائماً ومقلوعاً، ولا دلیل علیه بعد کون المالک مستحقّاً للقلع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کلام بعضهم علی ما ذکرنا من أرش النقص الحاصل بسبب القلع إذا حصل، بأن انکسر مثلاً بحیث لا یمکن غرسه فی مکانٍ آخر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کلمات الآخرین لا یقبل هذا الحمل، بل هی صریحة فی ضمان التفاوت بین القائم والمقلوع، حیث قالوا مع ملاحظة أوصافه الحالیّة من کونه فی معرض الإبقاء مع الاُجرة أو القلع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الغریب ما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کون قلعه</w:t>
      </w:r>
      <w:r>
        <w:rPr>
          <w:rStyle w:val="FootnoteAnchor"/>
          <w:rtl w:val="true"/>
        </w:rPr>
        <w:footnoteReference w:id="1626"/>
      </w:r>
      <w:r>
        <w:rPr>
          <w:rFonts w:ascii="IRNazanin" w:hAnsi="IRNazanin" w:eastAsia="IRNazanin"/>
          <w:color w:val="111111"/>
          <w:sz w:val="28"/>
          <w:sz w:val="28"/>
          <w:szCs w:val="28"/>
          <w:rtl w:val="true"/>
          <w:lang w:bidi="fa-IR"/>
        </w:rPr>
        <w:t xml:space="preserve"> مشروطاً  بالأرش، لا مطلقاً، فإنّ استحقاقه للأرش من أوصافه وحالاته، فینبغی أن یلاحظ أیضاً فی مقام التقویم، مع أنّه مستلزم للدور، کما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قلنا بالبطلان</w:t>
      </w:r>
      <w:r>
        <w:rPr>
          <w:rStyle w:val="FootnoteAnchor"/>
          <w:rtl w:val="true"/>
        </w:rPr>
        <w:footnoteReference w:id="1627"/>
      </w:r>
      <w:r>
        <w:rPr>
          <w:rFonts w:ascii="IRNazanin" w:hAnsi="IRNazanin" w:eastAsia="IRNazanin"/>
          <w:color w:val="111111"/>
          <w:sz w:val="28"/>
          <w:sz w:val="28"/>
          <w:szCs w:val="28"/>
          <w:rtl w:val="true"/>
          <w:lang w:bidi="fa-IR"/>
        </w:rPr>
        <w:t xml:space="preserve"> یمکن تصحیح المعاملة بإدخالها تحت عنوان الإجارة</w:t>
      </w:r>
      <w:r>
        <w:rPr>
          <w:rStyle w:val="FootnoteAnchor"/>
          <w:rtl w:val="true"/>
        </w:rPr>
        <w:footnoteReference w:id="1628"/>
      </w:r>
      <w:r>
        <w:rPr>
          <w:rFonts w:ascii="IRNazanin" w:hAnsi="IRNazanin" w:eastAsia="IRNazanin"/>
          <w:color w:val="111111"/>
          <w:sz w:val="28"/>
          <w:sz w:val="28"/>
          <w:szCs w:val="28"/>
          <w:rtl w:val="true"/>
          <w:lang w:bidi="fa-IR"/>
        </w:rPr>
        <w:t xml:space="preserve"> أو المصالحة أو نحوهما، مع مراعاة شرائطهما، کأن تکون الاُصول مشترکةً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بشرائها</w:t>
      </w:r>
      <w:r>
        <w:rPr>
          <w:rStyle w:val="FootnoteAnchor"/>
          <w:rtl w:val="true"/>
        </w:rPr>
        <w:footnoteReference w:id="1629"/>
      </w:r>
      <w:r>
        <w:rPr>
          <w:rFonts w:ascii="IRNazanin" w:hAnsi="IRNazanin" w:eastAsia="IRNazanin"/>
          <w:color w:val="111111"/>
          <w:sz w:val="28"/>
          <w:sz w:val="28"/>
          <w:szCs w:val="28"/>
          <w:rtl w:val="true"/>
          <w:lang w:bidi="fa-IR"/>
        </w:rPr>
        <w:t xml:space="preserve"> بالشرکة</w:t>
      </w:r>
      <w:r>
        <w:rPr>
          <w:rStyle w:val="FootnoteAnchor"/>
          <w:rtl w:val="true"/>
        </w:rPr>
        <w:footnoteReference w:id="1630"/>
      </w:r>
      <w:r>
        <w:rPr>
          <w:rFonts w:ascii="IRNazanin" w:hAnsi="IRNazanin" w:eastAsia="IRNazanin"/>
          <w:color w:val="111111"/>
          <w:sz w:val="28"/>
          <w:sz w:val="28"/>
          <w:szCs w:val="28"/>
          <w:rtl w:val="true"/>
          <w:lang w:bidi="fa-IR"/>
        </w:rPr>
        <w:t>، أو بتملیک أحدهما للاخر نصفاً منها مثلاً إذا کانت من أحدهما، فیصالح صاحب الأرض مع العامل بنصف منفعة أرضه مثلاً، أو بنصف عینها علی أن یشتغل بغرسها وسقیه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نسخة الأصل، والأصحّ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کذا، أو یستأجره</w:t>
      </w:r>
      <w:r>
        <w:rPr>
          <w:rStyle w:val="FootnoteAnchor"/>
          <w:rtl w:val="true"/>
        </w:rPr>
        <w:footnoteReference w:id="1631"/>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55" w:name="pg13285_139454"/>
    </w:p>
    <w:p>
      <w:pPr>
        <w:pStyle w:val="BookText"/>
        <w:rPr/>
      </w:pPr>
      <w:bookmarkEnd w:id="855"/>
      <w:r>
        <w:rPr>
          <w:rFonts w:ascii="IRNazanin" w:hAnsi="IRNazanin" w:eastAsia="IRNazanin"/>
          <w:color w:val="111111"/>
          <w:sz w:val="28"/>
          <w:sz w:val="28"/>
          <w:szCs w:val="28"/>
          <w:rtl w:val="true"/>
          <w:lang w:bidi="fa-IR"/>
        </w:rPr>
        <w:t>للغرس</w:t>
      </w:r>
      <w:r>
        <w:rPr>
          <w:rStyle w:val="FootnoteAnchor"/>
          <w:rtl w:val="true"/>
        </w:rPr>
        <w:footnoteReference w:id="1632"/>
      </w:r>
      <w:r>
        <w:rPr>
          <w:rFonts w:ascii="IRNazanin" w:hAnsi="IRNazanin" w:eastAsia="IRNazanin"/>
          <w:color w:val="111111"/>
          <w:sz w:val="28"/>
          <w:sz w:val="28"/>
          <w:szCs w:val="28"/>
          <w:rtl w:val="true"/>
          <w:lang w:bidi="fa-IR"/>
        </w:rPr>
        <w:t xml:space="preserve"> والسقی</w:t>
      </w:r>
      <w:r>
        <w:rPr>
          <w:rStyle w:val="FootnoteAnchor"/>
          <w:rtl w:val="true"/>
        </w:rPr>
        <w:footnoteReference w:id="1633"/>
      </w:r>
      <w:r>
        <w:rPr>
          <w:rFonts w:ascii="IRNazanin" w:hAnsi="IRNazanin" w:eastAsia="IRNazanin"/>
          <w:color w:val="111111"/>
          <w:sz w:val="28"/>
          <w:sz w:val="28"/>
          <w:szCs w:val="28"/>
          <w:rtl w:val="true"/>
          <w:lang w:bidi="fa-IR"/>
        </w:rPr>
        <w:t xml:space="preserve"> إلی زمان کذا بنصف منفعة الأرض مثلاً</w:t>
      </w:r>
      <w:r>
        <w:rPr>
          <w:rFonts w:eastAsia="IRNazanin" w:cs="IRNazanin"/>
          <w:color w:val="111111"/>
          <w:sz w:val="28"/>
          <w:szCs w:val="28"/>
          <w:rtl w:val="true"/>
          <w:lang w:bidi="fa-IR"/>
        </w:rPr>
        <w:t>.</w:t>
      </w:r>
    </w:p>
    <w:p>
      <w:pPr>
        <w:pStyle w:val="Heading3"/>
        <w:numPr>
          <w:ilvl w:val="2"/>
          <w:numId w:val="1"/>
        </w:numPr>
        <w:rPr/>
      </w:pPr>
      <w:bookmarkStart w:id="856" w:name="__RefHeading___Toc2094276_2322387425"/>
      <w:bookmarkStart w:id="857" w:name="_Toc309"/>
      <w:bookmarkEnd w:id="856"/>
      <w:r>
        <w:rPr>
          <w:rtl w:val="true"/>
        </w:rPr>
        <w:t>الجهل بکیفیّة وصحّة المغارسة</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صدر من شخصین</w:t>
      </w:r>
      <w:r>
        <w:rPr>
          <w:rStyle w:val="FootnoteAnchor"/>
          <w:rtl w:val="true"/>
        </w:rPr>
        <w:footnoteReference w:id="1634"/>
      </w:r>
      <w:r>
        <w:rPr>
          <w:rFonts w:ascii="IRNazanin" w:hAnsi="IRNazanin" w:eastAsia="IRNazanin"/>
          <w:color w:val="111111"/>
          <w:sz w:val="28"/>
          <w:sz w:val="28"/>
          <w:szCs w:val="28"/>
          <w:rtl w:val="true"/>
          <w:lang w:bidi="fa-IR"/>
        </w:rPr>
        <w:t xml:space="preserve"> مغارسة ولم یُعلَم کیفیّتها، وأنّها علی الوجه الصحیح</w:t>
      </w:r>
      <w:r>
        <w:rPr>
          <w:rStyle w:val="FootnoteAnchor"/>
          <w:rtl w:val="true"/>
        </w:rPr>
        <w:footnoteReference w:id="1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بإحدی الوجوه الّتی ذکرها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بناءً علی البطلان یُحمَل فعلهما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یترتّب علیها الآثار الخاصّة علی فرض تسلیم جریانها، وإنّما تفیدمطلق الملکیّة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اختصاصها بما دار الأمر بین صحیح عنوانٍ وفاسده ـ کما یظهر منه فیبعض الموارد ـ یشکل التمسّک بها فی المقام؛ لدوران الأمر فیه بین عنوانٍ صحیحٍوعنوان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موقع لأصالة الصحّة مع کون الأمر دائراً بین 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صحیح، والآخرفاسد، نعم، إذا کانا متصرّفَین فی المغروس بعنوان کونه لهما کانت الید منهما أمارةً علیملکیّتهما، وترتّب آثار الصحّة علی ما وقع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أصالة الصحّة فیما إذا کان عنواناً صحیحاً من العناوین المعهودة قد یقعتامّ الأجزاء والشرائط وصحیحاً، وقد یقع ناقصاً وفاسداً، ففی مورد الشکّیُحمَل علی أنّه وقع تامّاً وصحیحاً، وأمّا إذا کان هناک 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أحدهماصحیح والآخر باطل والشکّ کان فی وقوع أیّ واحدٍ منهما ـ کما فی المقام ـ فلامورد لأصالة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جریانها محلّ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إجراء تلک القاعدة فی المورد مشکل؛ إذ المتیقّن من مجراها ما دار الأمر بینصحیحِ عنوانٍ وفاسده، لا لو دار بین عنوانٍ صحیحٍ وعنوانٍ فاسد، وفی جریانهاأبحاث لا یسعها المقام، ثمّ علی فرض جریان القاعدة لإثبات صحّة ما وقع یشکلترتیب جمیع آثار المعاقدة المخصوصة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موقع لأصالة الصحّة إذا ادّعی أحدهما المغارسة والآخر معاملة صحیحةغیرها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منه ؛ فی المسألة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المضاربة ما ینافی المقام، والله العالمبحقائق الأحکام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موقع لأصالة الصحّة فی مثل المقام، وقد تقدّم منه قدس سره  الإشکال فی جریانهافیه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مَاتَا أو اختلفا فی الصحّة والفساد</w:t>
      </w:r>
      <w:r>
        <w:rPr>
          <w:rFonts w:eastAsia="IRNazanin" w:cs="IRNazanin"/>
          <w:color w:val="111111"/>
          <w:sz w:val="28"/>
          <w:szCs w:val="28"/>
          <w:rtl w:val="true"/>
          <w:lang w:bidi="fa-IR"/>
        </w:rPr>
        <w:t>.</w:t>
      </w:r>
      <w:bookmarkStart w:id="858" w:name="pg13285_139455"/>
    </w:p>
    <w:p>
      <w:pPr>
        <w:pStyle w:val="Heading3"/>
        <w:numPr>
          <w:ilvl w:val="2"/>
          <w:numId w:val="1"/>
        </w:numPr>
        <w:rPr/>
      </w:pPr>
      <w:bookmarkStart w:id="859" w:name="__RefHeading___Toc2094278_2322387425"/>
      <w:bookmarkStart w:id="860" w:name="_Toc310"/>
      <w:bookmarkEnd w:id="858"/>
      <w:bookmarkEnd w:id="859"/>
      <w:r>
        <w:rPr>
          <w:rtl w:val="true"/>
        </w:rPr>
        <w:t xml:space="preserve">تذنیب </w:t>
      </w:r>
      <w:r>
        <w:rPr>
          <w:rtl w:val="true"/>
        </w:rPr>
        <w:t>:</w:t>
      </w:r>
      <w:bookmarkEnd w:id="86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یُلَقِّحَ النَخلَ إذا کان لا یجود عملها</w:t>
      </w:r>
      <w:r>
        <w:rPr>
          <w:rStyle w:val="FootnoteAnchor"/>
          <w:rtl w:val="true"/>
        </w:rPr>
        <w:footnoteReference w:id="1636"/>
      </w:r>
      <w:r>
        <w:rPr>
          <w:rFonts w:ascii="Amiri" w:hAnsi="Amiri" w:eastAsia="Amiri" w:cs="Amiri"/>
          <w:color w:val="111111"/>
          <w:sz w:val="28"/>
          <w:sz w:val="28"/>
          <w:szCs w:val="28"/>
          <w:rtl w:val="true"/>
          <w:lang w:bidi="ar-SA"/>
        </w:rPr>
        <w:t xml:space="preserve">، ولا یتبعّل بالنخل فیأخذ حِیتاناً صِغاراً یابسةً فیدقّها بین الدَقّین، ثمّ یذرّ فی </w:t>
      </w:r>
    </w:p>
    <w:p>
      <w:pPr>
        <w:pStyle w:val="BookText"/>
        <w:rPr/>
      </w:pPr>
      <w:r>
        <w:rPr>
          <w:rFonts w:ascii="IRNazanin" w:hAnsi="IRNazanin" w:eastAsia="IRNazanin"/>
          <w:color w:val="111111"/>
          <w:sz w:val="28"/>
          <w:sz w:val="28"/>
          <w:szCs w:val="28"/>
          <w:rtl w:val="true"/>
          <w:lang w:bidi="fa-IR"/>
        </w:rPr>
        <w:t>کلّ طلعةٍ منها قلیلاً، ویَصُرّ الباقی فی صُرَّةٍ نظیفة، ثمّ یجعله فی قلب النخل ینفع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5/263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 اختلاف یسیر بالألفاظ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فی کتاب العلل، بسنده عن عیسی بن جعفر العلویّ،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أخی عیسی بمدینةٍ فإذا فی ثمارها الدُود، فسألوا إلیه ما بهم؟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هذا معکم ولیس تعلمون، أنتم قوم إذا غرستم الأشجار صَبَبتُم التراب، ولیس هکذا، یجب بل ینبغی أن تصبّوا الماء فی اُصول الشجر، ثمّ تصبّوا التراب کی لا یقع فیه الدُود، فاستأنفوا کما وصف فأذهب عنهم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خبرٍ عن أحدهما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إذا غرست أو زرعت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 کَشَجَرَةٍ طَیِّبَةٍ أَصْلُهَا ثَابِتٌ وَفَرْعُهَا فِی آلسَّماءِ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غرست غرساً أو نبتاً فاقرأ علی کلّ عودٍ أو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یکاد یخطئ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کتاب المساقاة</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وبهذا والحمد لله تَمّ الجزء الرابع عشر، ویلیه الجزء الخامس عشر والّذی تنتهی به التعلیقات علی کتاب العروة الوثقی الشریف، بإذن الله تعالی</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 محتویات الکتـاب</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فهرست الاصدارات العلمیة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لمؤسّسة السبطین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1" w:name="pg13285_139458"/>
    </w:p>
    <w:p>
      <w:pPr>
        <w:pStyle w:val="BookText"/>
        <w:rPr/>
      </w:pPr>
      <w:bookmarkEnd w:id="86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62" w:name="__RefHeading___Toc2094280_2322387425"/>
      <w:bookmarkStart w:id="863" w:name="_Toc311"/>
      <w:bookmarkEnd w:id="862"/>
      <w:r>
        <w:rPr>
          <w:rtl w:val="true"/>
        </w:rPr>
        <w:t>فهرست محتویات الجزء الرابع عشر من کتاب العروة الوثقی والتعلیقات علیها</w:t>
      </w:r>
      <w:bookmarkEnd w:id="863"/>
    </w:p>
    <w:p>
      <w:pPr>
        <w:pStyle w:val="BookText"/>
        <w:rPr/>
      </w:pPr>
      <w:r>
        <w:rPr>
          <w:rFonts w:ascii="IRNazanin" w:hAnsi="IRNazanin" w:eastAsia="IRNazanin"/>
          <w:color w:val="111111"/>
          <w:sz w:val="28"/>
          <w:sz w:val="28"/>
          <w:szCs w:val="28"/>
          <w:rtl w:val="true"/>
          <w:lang w:bidi="fa-IR"/>
        </w:rPr>
        <w:t>فهرست محتویات الجزء الرابع عشر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الإجارة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إجارة الأرض للزرع بما یحصل منها فی الزرع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مسائل متفرّقة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إجارة حصّة من الأرض مشاعاً أو بنحو الکلّی فی المعیّن أو فی الذمّة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إجارة الأرض لتعمل مسجداً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استئجار الدراهم والدنانیر للزینة والشجر للاستظلال والبستان للتنزّه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الاستئجار لحیازة المباحات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استئجار المرأة للإرضاع والارتضاع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استئجار المرأة المزوّجة للرضاع            </w:t>
      </w:r>
      <w:r>
        <w:rPr>
          <w:rFonts w:eastAsia="Amiri" w:cs="Amiri" w:ascii="Amiri" w:hAnsi="Amiri"/>
          <w:color w:val="111111"/>
          <w:sz w:val="28"/>
          <w:szCs w:val="28"/>
          <w:lang w:bidi="ar-SA"/>
        </w:rPr>
        <w:t>30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إجارة المرأة نفسها للرضاع قبل التزوّج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جواز إجبار الأمة علی الرضاع إلّا المکاتبة والمبعّضة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عدم الفرق فی المرتضع بین المعیّن والکلّی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حکم استئجار الشاة للبنها والشجرة لثمرتها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حکم الإجارة لإتیان الواجبات العینیّة والکفائیّة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الإجارة لأعمال المسجد والمشهد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جواز الاستئجار للحراسة واشتراط الضمان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استئجار شخصین للصلاة عن میّت واحد وشخص واحد للحجّ عن میّتین أو نحوه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الإجارة للنیابة عن الأحیاء فی العبادات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العمل للغیر تبرّعاً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حکم المأمور بعمل لو عمله بقصد التبرّع أو بدونه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الضابط فی موضوع الإجارة من الأعیان والأعمال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الإجارة علی الأعمال المستحبّة لا بعنوان النیابة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تحمّل ما یتوقّف علیه العمل من الأعیان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الجمع بین الإجارة والبیع فی عقد واحد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الاستئجار للإنفاذ فی جمیع حوائج المستأجر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استعمال الأجیر مع عدم تعیین الاُجرة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صور انقضاء مدّة الإجارة قبل إدراک الزرع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التنازع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التنازع فی أصل الإجارة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النزاع فی نحو استیفاء المنفعة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التنازع فی قدر المستأجر علیه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النزاع فی ردّ العین المستأجرة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ادّعاء العامل تلف العین وإنکار المالک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کراهة تضمین الأجیر فی مورد ضمانه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النزاع فی مقدار الاُجرة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النزاع فی تعیّن العین أو الاُجرة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الاختلاف فی الاشتراط وعدمه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الاختلاف فی مدّة الإجارة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الاختلاف فی صحّة وفساد العقد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النزاع فی تعیین المقصد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النزاع فی نحو العمل وکیفیّته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موارد الیمین فی باب التداعی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خاتمة  فیها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الأرض علی المالک لا المستأجر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الاُجرة علی قراءة التعزیة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استئجار الصبی الممیّز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اُصول الزرع الباقیة بعد انقضاء مدّة الإجارة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القصّاب ما یذبحه علی غیر الوجه الشرعی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عن غیر المنوب عنه فیما استؤجر علیه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توکیل المستأجر فی تجدید الإجارة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إجارة العین المشتراة ببیع الخیار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العمل المستأجر علیه لا بقید المباشرة بتبرّع المتبرّع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لعمل حصل مانعٌ عن إتمامه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الأجیر ذوالخیار قبل العمل أو بعده أو فی أثنائه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اشتراط النفقة علی الأجیر أو المؤجر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إجارة المالک للعین المستأجرة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العین المستأجرة قبل انقضاء مدّة الإجارة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إجارة الأرض للزراعة لو نقص الحاصل بآفة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إجارة الأرض مدّة بتعمیرها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الاُجرة علی الطبابة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علی ختم القرآن    </w:t>
      </w:r>
      <w:r>
        <w:rPr>
          <w:rFonts w:eastAsia="IRNazanin" w:cs="IRNazanin"/>
          <w:color w:val="111111"/>
          <w:sz w:val="28"/>
          <w:szCs w:val="28"/>
          <w:lang w:bidi="fa-IR"/>
        </w:rPr>
        <w:t>106</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المسافة فی إجارة الحجّ البلدی علی متعدّدین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الإخلال السهوی فی الصلاة الاستئجاریّة إذا لم یکن مبطلاً لها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المضاربة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معنی المضاربة لغةً واصطلاحاً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صور دفع المال إلی الغیر للتجارة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الشرائط العامّة فی المضاربة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الشرائط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یشترط فی رأس المال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عیناً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الذهب والفضّة المسکوکین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معلوماً قدراً ووصفاً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معیّناً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الربح، أن یکون مشاعاً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تعیین حصّة کلّ منهما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الربح بین المالک والعامل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بعضهم من الشرائط، أن یکون رأس المال بید العامل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الاسترباح بالتجارة    </w:t>
      </w:r>
      <w:r>
        <w:rPr>
          <w:rFonts w:eastAsia="IRNazanin" w:cs="IRNazanin"/>
          <w:color w:val="111111"/>
          <w:sz w:val="28"/>
          <w:szCs w:val="28"/>
          <w:lang w:bidi="fa-IR"/>
        </w:rPr>
        <w:t>134</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رأس المال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آثار اشتراط القدرة فی المضاربة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المضاربة علی ماله الموجود فی ید غیره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جواز فسخ عقد المضاربة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اشتراط عدم الفسخ فی المضاربة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أحکام الشروط فی المضاربة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حکم المضاربة بقصد الانتفاع بالنماء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اشتراط الخسارة أو ضمان رأس المال علی العامل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حکم شرط المالک علی العامل اُموراً ومخالفة العامل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عدم جواز خلط رأس المال بمالٍ آخر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حرّیّة التصرّف للعامل مع إطلاق العقد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حکم بیع العامل نسیئة بلا إذن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حکم المعاملة بأزید أو أقلّ من قیمة المثل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البیع بغیر النقد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شراء الجنس المعیب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الشراء فی الذمّة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صور الشراء فی الذمّة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بقصد المالک وفی ذمّته          </w:t>
      </w:r>
      <w:r>
        <w:rPr>
          <w:rFonts w:eastAsia="IRNazanin" w:cs="IRNazanin"/>
          <w:color w:val="111111"/>
          <w:sz w:val="28"/>
          <w:szCs w:val="28"/>
          <w:lang w:bidi="fa-IR"/>
        </w:rPr>
        <w:t>171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کون الثمن فی ذمّته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ذمّة نفسه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دفع الثمن من مال المضاربة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الشراء فی ذمّته من غیر لحاظٍ إلی نفسه وغیره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وظیفة العامل تحمّل أعباء العمل التجاری بموجب المضاربة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نفقة سفر العامل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بیان المراد بالنفقة‌ومقدارها والمراد من السفر المستحقّ فیه النفقة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کیفیّة توزیع المال لو تعدّد أرباب العمل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عدم اشتراط ظهور الربح فی استحقاق النفقة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نفقة علاج العامل لو مرض فی السفر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نفقة رجوع العامل لو حصل الفسخ أو الانفساخ فی السفر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تداخل العقد بین المضاربة والقرض والبضاعة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الاختلاف فینوع المعاملة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بیان صور تقسیم الربح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تفاوت التعبیر فی تعیین ربح النصف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جواز اتّحاد المالک مع تعدّد العامل، وعکسه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صور کون المال مشترکاً بین اثنین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بطلان المضاربة بموت کلّ من المالک أو العامل    </w:t>
      </w:r>
      <w:r>
        <w:rPr>
          <w:rFonts w:eastAsia="IRNazanin" w:cs="IRNazanin"/>
          <w:color w:val="111111"/>
          <w:sz w:val="28"/>
          <w:szCs w:val="28"/>
          <w:lang w:bidi="fa-IR"/>
        </w:rPr>
        <w:t>207</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عدم جواز توکیل العامل غیره إلّا بإذن المالک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ثلاث صور فی إذن المالک فی مضاربة الغیر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مضاربة العامل غیره من دون إذن المالک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حکم الشرط فی ضمن المضاربة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ملکیّة العامل للربح بمجرّد ظهوره وأقوال فی المسألة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اعتبار الربح وقایة لرأس المال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ظهور الربح لو نضّ تمامه أو بعضه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بیع العامل حصّته من الربح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جبران الربح للخسارة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عدم ضمان العامل ما لم یکن غیر أمین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شراء المالک من العامل من مال المضاربة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الأخذ بالشفعة من المالک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وطء العامل الجاریة من مال المضاربة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شراء العامل زوج المالکة فی المضاربة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شراء من ینعتق علی المالک بمال المضاربة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شراء العامل من ینعتق علیه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أحکام الفسخ والانفساخ فی عقد المضاربة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بیان أحکام المضاربة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الفسخ قبل الشروع فی العمل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الفسخ قبل حصول الربح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الفسخ من العامل بعد السفر بإذن المالک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الفسخ قبل حصول الربح وبالمال عروض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الفسخ بعد حصول الربح وبالمال عروض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المال دیون علی الناس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الوارث مقام المالک أو العامل فیموتها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التخلیة بین المالک وماله علی العامل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فروع کون الربح وقایة لرأس المال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أحکام المضاربة الفاسدة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إدّعاء المضاربة علی أحدٍ وإنکار الأخیر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تنازع العامل والمالک فی رأس المال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إدّعاء المالک علی العامل التخلّف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التنازع فی التلف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التنازع فی مقدار حصّة العامل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التنازع فیأصل المضاربة أو تسلیم المال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التنازع فی صحّة المضاربة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إدّعاء الردّ وإنکاره         </w:t>
      </w:r>
      <w:r>
        <w:rPr>
          <w:rFonts w:eastAsia="Amiri" w:cs="Amiri" w:ascii="Amiri" w:hAnsi="Amiri"/>
          <w:color w:val="111111"/>
          <w:sz w:val="28"/>
          <w:szCs w:val="28"/>
          <w:lang w:bidi="ar-SA"/>
        </w:rPr>
        <w:t>308</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إدّعاء الفسخ وإنکاره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اختلاف العامل والمالک فی الشراء للمضاربة وغیره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إدّعاء المالک المضاربة والقابض القرض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إدّعاء المالک القرض والعامل المضاربة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النزاع فی کونه إبضاعاً أو مضاربة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الاختلاف فی مقدار الربح أو حصوله، أو فی مقدار نصیب العامل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العامل وعنده مال مضاربة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التنجیز فی المضاربة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الحَجر فی العامل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ما یبطل المضاربة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مضاربة المالک فی مرض الموت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رأس المال لغیر المضارب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المضاربة فی عقد لازم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إیقاع المضاربة بعنوان الجعالة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اتّجار الولیّ بمال المولّی علیه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إیصاء الولیّ بالمضاربة بمال الولیّ علیه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المال فی ید العامل بعد موت المالک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أحد الشریکین العقد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العامل مال المضاربة وترک‌التجارة مدّة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العامل عدم جبران الربح للخسارة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العامل للمالک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تعدّد العامل فی المضاربة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المال فی المعاملة نسیئة بإذن المالک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المضاربة مع الذمّی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بالمال الکلّی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المالک فی تسلیم مال المضاربة إلی العامل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الشرکة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معنی الشرکة وأقسامها وما یعتبر فیها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اختصاص الشرکة العقدیّة بالأعیان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لو استأجر اثنین لعملٍ واحد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حکم ما یستحصل بعملٍ مشترک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اشتراط الامتزاج فی الشرکة العقدیّة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تساوی الشریکین فی الربح والخسارة      </w:t>
      </w:r>
      <w:r>
        <w:rPr>
          <w:rFonts w:eastAsia="IRNazanin" w:cs="IRNazanin"/>
          <w:color w:val="111111"/>
          <w:sz w:val="28"/>
          <w:szCs w:val="28"/>
          <w:lang w:bidi="fa-IR"/>
        </w:rPr>
        <w:t>383</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حکم التصرّف فی المال المشترک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العامل أمین لا یضمن إلّا مع التفریط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الشرکة من العقود الجائزة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تعیین الأجل فی عقد الشرکة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ادّعاء أحد الشریکین علی الآخر الخیانة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إدّعاء العامل التلف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بطلان الشرکة بالموت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النزاع فی أنّه اشتری لنفسه أو بالشرکة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المزارعة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معنی المزارعة ومشروعیّتها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شرائط عقد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الشرائط العامة من البلوغ والعقل وغیرهما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النماء مشترکاً بینهما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مشاعاً بینهما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الحصّة    </w:t>
      </w:r>
      <w:r>
        <w:rPr>
          <w:rFonts w:eastAsia="IRNazanin" w:cs="IRNazanin"/>
          <w:color w:val="111111"/>
          <w:sz w:val="28"/>
          <w:szCs w:val="28"/>
          <w:lang w:bidi="fa-IR"/>
        </w:rPr>
        <w:t>407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المدّة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قابلیّة الأرض للزرع ولو بالعلاج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المزروع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الأرض ومقدارها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المصارف کالبذر وغیره وکونه علی أیّهما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عدم اشتراط کون الأرض ملکاً للمزارع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الإذن بزراعة أرضٍ علی حصّةٍ من الحاصل منها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لزوم عقد المزارعة ومبطلاته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حکم المزارعة المعاطاتیّة والإذنیّة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الاستعارة والرجوع فی إعارة الأرض للمزارعة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حکم اشتراط أحدهما علی الآخر شیئاً مضافاً إلی الحصّة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القسمة بعد استثناء مقدار البذر أو ما یُصرف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إذا شرط مدّة معیّنة والزرع لم یبلغ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لو ترک الزارع الزرع حتّی انقضت المدّة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إذا غصَب الأرض غاصب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إذا تعدّی الزارع ما عیّن له من الزرع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لو زارع علی أرضٍ لا ماء لها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تعیین من علیه البذر       </w:t>
      </w:r>
      <w:r>
        <w:rPr>
          <w:rFonts w:eastAsia="IRNazanin" w:cs="IRNazanin"/>
          <w:color w:val="111111"/>
          <w:sz w:val="28"/>
          <w:szCs w:val="28"/>
          <w:lang w:bidi="fa-IR"/>
        </w:rPr>
        <w:t>453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عقد المزارعة بین أزید من اثنین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مزارعة العامل غیره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تبیّن بطلان العقد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مفاد عقد المزارعة وتحدید زمان الاشتراک فی الحاصل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حصول موجب الانفساخ فی الأثناء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حصول الفسخ فی الأثناء بالتقایل ونحوه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تبیّن مغصوبیّة الأرض بعد عقد المزارعة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تبیّن مغصوبیّة البذر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تبیّن الغصبیّة فی سائر المصارف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حکم خراج الأرض ومن علیه سائر المؤن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جواز الخرص بین الزارع والمالک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حقیقة الخرص وأحکامه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وجوب الزکاة علی المالک والزرع مع تحقّق النصاب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حکم الباقی من الاُصول بعد الزرع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اختلاف المالک والزارع فیالمدّة أو الحصّة وغیر ذلک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الاختلاف فی اشتراط کون البذر أو العوامل علی أیّهما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الاختلاف فی الإعارة والمزارعة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لو ادّعی المالک الغصب والزارع المزارعة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حکم قلع الزرع بعد تعلّق الزکاة وقبل البلوغ         </w:t>
      </w:r>
      <w:r>
        <w:rPr>
          <w:rFonts w:eastAsia="IRNazanin" w:cs="IRNazanin"/>
          <w:color w:val="111111"/>
          <w:sz w:val="28"/>
          <w:szCs w:val="28"/>
          <w:lang w:bidi="fa-IR"/>
        </w:rPr>
        <w:t>503</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الأرض الخراجیّة إلی غیره لِزَرعها لنفسه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قصّر العامل فی تربیة الزرع فقلّ الحاصل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إدّعاء المالک علی العامل التخلّف عن الشرط أو نحوه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إدّعاء أحدهما شرطاً وإنکار الآخر أصل الاشتراط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إدّعاء الغبن فی المعاملة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مزارعة الأرض الموقوفة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مزارعة الکافر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تسمیة حصّة للبذر وحصّة للبقر وثالثة للأرض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المصالحة عن الحصّة بمقدارٍ معیّن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المزارعة علی الأرض البائرة وبعض صور الاشتراط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عند نثر الحبّ   </w:t>
      </w:r>
      <w:r>
        <w:rPr>
          <w:rFonts w:eastAsia="Amiri" w:cs="Amiri" w:ascii="Amiri" w:hAnsi="Amiri"/>
          <w:color w:val="111111"/>
          <w:sz w:val="28"/>
          <w:szCs w:val="28"/>
          <w:lang w:bidi="ar-SA"/>
        </w:rPr>
        <w:t>511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المساقاة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معنی المساقاة ومشروعیّتها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شرائط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والاختیار    </w:t>
      </w:r>
      <w:r>
        <w:rPr>
          <w:rFonts w:eastAsia="IRNazanin" w:cs="IRNazanin"/>
          <w:color w:val="111111"/>
          <w:sz w:val="28"/>
          <w:szCs w:val="28"/>
          <w:lang w:bidi="fa-IR"/>
        </w:rPr>
        <w:t>518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الحَجْر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الاُصول مملوکة عیناً أو منفعة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معیّنة عندهما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ثابتة مغروسة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المدّة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قبل ظهور الثمر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الحصّة معیّنة مشاعة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ما علی المالک وما علی العامل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صحّة المساقاة قبل ظهور الثمر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المساقاة علی أشجار لا ثمر لها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المساقاة علی اُصول غیر ثابتة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المعاملة علی أشجار لا تحتاج إلی السقی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المساقاة علی فسلانٍ مغروسة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المساقاة علی ودیّ غیر مغروسة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المساقاة لازمة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حکم المساقاة إذا مات أحد الطرفین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الضابط فی تعیین ما علیهما من الأعمال بمقتضی العقد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ما لا یصحّ اشتراطه علی المالک وما یصحّ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ترک العامل ما اشترط علیه         </w:t>
      </w:r>
      <w:r>
        <w:rPr>
          <w:rFonts w:eastAsia="IRNazanin" w:cs="IRNazanin"/>
          <w:color w:val="111111"/>
          <w:sz w:val="28"/>
          <w:szCs w:val="28"/>
          <w:lang w:bidi="fa-IR"/>
        </w:rPr>
        <w:t>534</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شرط العامل أن یعمل غلام المالک معه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عدم اعتبار مباشرة العامل للعمل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اشتراط انفراد أحدهما بالثمر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عدم اعتبار العلم بمقدار کلّ نوعٍ من أنواع الشجر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جواز إفراد کلّ نوعٍ بحصّة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ملاحظة اختلاف کیفیّة السقی فی تقدیر الحصّة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اشتراط شیء غیر الحصّة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لو تلف بعض الثمرة فی صورة اشتراط شیء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حکم جعل المالک للعامل حصّة من الاُصول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لو تبیّن فی الأثناء عدم خروج الثمر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الاستئجار بحصّة من الثمرة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أحکام بطلان عقد المساقاة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إشتراط مساقاة فیعقد مساقاة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جواز تعدّد العامل أو المالک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امتناع العامل عن العمل بعد إجراء العقد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حصول العمل من غیر العامل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أحکام فسخ المالک عند امتناع العامل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عدم اعتبار الإشهاد علی الاستئجار عن العامل      </w:t>
      </w:r>
      <w:r>
        <w:rPr>
          <w:rFonts w:eastAsia="IRNazanin" w:cs="IRNazanin"/>
          <w:color w:val="111111"/>
          <w:sz w:val="28"/>
          <w:szCs w:val="28"/>
          <w:lang w:bidi="fa-IR"/>
        </w:rPr>
        <w:t>572</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تبیّن غصبیّة الاُصول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حکم مساقاة العامل غیره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خراج الأرض علی المالک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ملکیّة العامل لحصّته من حین الظهور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فروع ملکیّة الحصّة بالظهور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حکم الزکاة بالنسبة إلی العامل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صورة التنازع بین المساقین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حکم خیانة العامل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حکم المغارسة وفروع الحکم بالبطلان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الجهل بکیفیّة وصحّة المغارسة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انتهی فهرست محتویات الکتاب</w:t>
      </w:r>
    </w:p>
    <w:p>
      <w:pPr>
        <w:pStyle w:val="BookText"/>
        <w:rPr/>
      </w:pPr>
      <w:r>
        <w:rPr>
          <w:rFonts w:ascii="IRNazanin" w:hAnsi="IRNazanin" w:eastAsia="IRNazanin"/>
          <w:color w:val="111111"/>
          <w:sz w:val="28"/>
          <w:sz w:val="28"/>
          <w:szCs w:val="28"/>
          <w:rtl w:val="true"/>
          <w:lang w:bidi="fa-IR"/>
        </w:rPr>
        <w:t>ویلیه فهرست إصدارات المؤسّسة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4" w:name="pg13285_139476"/>
    </w:p>
    <w:p>
      <w:pPr>
        <w:pStyle w:val="BookText"/>
        <w:rPr/>
      </w:pPr>
      <w:bookmarkEnd w:id="86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65" w:name="__RefHeading___Toc2094282_2322387425"/>
      <w:bookmarkStart w:id="866" w:name="_Toc312"/>
      <w:bookmarkEnd w:id="865"/>
      <w:r>
        <w:rPr>
          <w:rtl w:val="true"/>
        </w:rPr>
        <w:t>الإصدارات العلمیة لمؤسسة السبطین علیهماالسلام العالمیة   </w:t>
      </w:r>
      <w:bookmarkEnd w:id="866"/>
    </w:p>
    <w:p>
      <w:pPr>
        <w:pStyle w:val="Heading3"/>
        <w:numPr>
          <w:ilvl w:val="2"/>
          <w:numId w:val="1"/>
        </w:numPr>
        <w:rPr/>
      </w:pPr>
      <w:bookmarkStart w:id="867" w:name="__RefHeading___Toc2094284_2322387425"/>
      <w:bookmarkStart w:id="868" w:name="_Toc313"/>
      <w:bookmarkEnd w:id="867"/>
      <w:r>
        <w:rPr>
          <w:rtl w:val="true"/>
        </w:rPr>
        <w:t>باللغة العربیة</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محاضرات الإمام الخوئی؛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أدب الشریعة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w:t>
      </w:r>
    </w:p>
    <w:p>
      <w:pPr>
        <w:pStyle w:val="BookText"/>
        <w:rPr/>
      </w:pPr>
      <w:r>
        <w:rPr>
          <w:rFonts w:ascii="IRNazanin" w:hAnsi="IRNazanin" w:eastAsia="IRNazanin"/>
          <w:color w:val="111111"/>
          <w:sz w:val="28"/>
          <w:sz w:val="28"/>
          <w:szCs w:val="28"/>
          <w:rtl w:val="true"/>
          <w:lang w:bidi="fa-IR"/>
        </w:rPr>
        <w:t>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المرتضی الرضوی، تحقیق وتنظیم مؤسسة السبطین علیهماالسلام  العالمیة، یشتمل علی حیاة فاطمة علیهاالسلام من ولادتها إلی شهادتها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الحتمیّات 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 تحقیق وتنظیم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العقیـدة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إضافات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 سره،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مختارة من مؤلفات الإمام السیّد الخوئی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دورة صدر منها إلی الآن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 الجواد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السنّة أتباع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فاطمة بنت أسد، حجر النبوّة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لکل شیء علامة یُعرف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أفضل کل شیء وأحسنه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 علم الهدی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صدر منها إلی الآن 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فی حوادث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الأمیر الشفیق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bookmarkStart w:id="869" w:name="pg13285_139479"/>
    </w:p>
    <w:p>
      <w:pPr>
        <w:pStyle w:val="BookText"/>
        <w:rPr/>
      </w:pPr>
      <w:bookmarkEnd w:id="869"/>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الکنز الدفین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التشریع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مؤسسة السبطین العالمیّة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0" w:name="__RefHeading___Toc2094286_2322387425"/>
      <w:bookmarkStart w:id="871" w:name="_Toc314"/>
      <w:bookmarkEnd w:id="870"/>
      <w:r>
        <w:rPr>
          <w:rtl w:val="true"/>
        </w:rPr>
        <w:t>باللغة الفارسیة</w:t>
      </w:r>
      <w:bookmarkEnd w:id="871"/>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تشتمل علی ثلاثة وعشرین مجلّداً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آیت الله سید عبدالحسین الطیب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سلطان الواعظین الشیرازی، تحقیق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 xml:space="preserve">. </w:t>
      </w:r>
      <w:bookmarkStart w:id="872" w:name="pg13285_139480"/>
    </w:p>
    <w:p>
      <w:pPr>
        <w:pStyle w:val="BookText"/>
        <w:rPr/>
      </w:pPr>
      <w:bookmarkEnd w:id="872"/>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بیعت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دُرْدانه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3" w:name="__RefHeading___Toc2094288_2322387425"/>
      <w:bookmarkStart w:id="874" w:name="_Toc315"/>
      <w:bookmarkEnd w:id="873"/>
      <w:r>
        <w:rPr>
          <w:rtl w:val="true"/>
        </w:rPr>
        <w:t>باللغة الانجلیزیة</w:t>
      </w:r>
      <w:bookmarkEnd w:id="87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5" w:name="__RefHeading___Toc2094290_2322387425"/>
      <w:bookmarkStart w:id="876" w:name="_Toc316"/>
      <w:bookmarkEnd w:id="875"/>
      <w:r>
        <w:rPr>
          <w:rtl w:val="true"/>
        </w:rPr>
        <w:t>باللغة الاُردویة</w:t>
      </w:r>
      <w:bookmarkEnd w:id="87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7" w:name="__RefHeading___Toc2094292_2322387425"/>
      <w:bookmarkStart w:id="878" w:name="_Toc317"/>
      <w:bookmarkEnd w:id="877"/>
      <w:r>
        <w:rPr>
          <w:rtl w:val="true"/>
        </w:rPr>
        <w:t>باللغة الفرنسیة</w:t>
      </w:r>
      <w:bookmarkEnd w:id="87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9" w:name="pg13285_139481"/>
    </w:p>
    <w:p>
      <w:pPr>
        <w:pStyle w:val="Heading3"/>
        <w:numPr>
          <w:ilvl w:val="2"/>
          <w:numId w:val="1"/>
        </w:numPr>
        <w:rPr/>
      </w:pPr>
      <w:bookmarkStart w:id="880" w:name="__RefHeading___Toc2094294_2322387425"/>
      <w:bookmarkStart w:id="881" w:name="_Toc318"/>
      <w:bookmarkEnd w:id="879"/>
      <w:bookmarkEnd w:id="880"/>
      <w:r>
        <w:rPr>
          <w:rtl w:val="true"/>
        </w:rPr>
        <w:t>قید التألیف ، التحقیق والترجمة</w:t>
      </w:r>
      <w:bookmarkEnd w:id="881"/>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ascii="IRNazanin" w:hAnsi="IRNazanin" w:eastAsia="IRNazanin"/>
          <w:color w:val="111111"/>
          <w:sz w:val="28"/>
          <w:sz w:val="28"/>
          <w:szCs w:val="28"/>
          <w:rtl w:val="true"/>
          <w:lang w:bidi="fa-IR"/>
        </w:rPr>
        <w:t>الجزء الخامس عشر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الضمان ، کتاب الحوالة ، کتاب النکاح وکتاب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 من تفسیر القرآن الکریم للشریف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وإضافات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الإسلامیّة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محمّد هاشم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تاریخ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بمعاصریهم ومناطق تواجدهم ومراقدهم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النسخة العربیّة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فی المؤسّسة</w:t>
      </w:r>
      <w:r>
        <w:rPr>
          <w:rFonts w:eastAsia="IRNazanin" w:cs="IRNazanin"/>
          <w:color w:val="111111"/>
          <w:sz w:val="28"/>
          <w:szCs w:val="28"/>
          <w:rtl w:val="true"/>
          <w:lang w:bidi="fa-IR"/>
        </w:rPr>
        <w:t xml:space="preserve">. </w:t>
      </w:r>
      <w:bookmarkStart w:id="882" w:name="pg13285_139482"/>
    </w:p>
    <w:p>
      <w:pPr>
        <w:pStyle w:val="Heading3"/>
        <w:numPr>
          <w:ilvl w:val="2"/>
          <w:numId w:val="1"/>
        </w:numPr>
        <w:rPr/>
      </w:pPr>
      <w:bookmarkStart w:id="883" w:name="__RefHeading___Toc2094296_2322387425"/>
      <w:bookmarkStart w:id="884" w:name="_Toc319"/>
      <w:bookmarkEnd w:id="882"/>
      <w:bookmarkEnd w:id="883"/>
      <w:r>
        <w:rPr>
          <w:rtl w:val="true"/>
        </w:rPr>
        <w:t>مرکز النشر و التوزیع لمؤسسة السبطین علیهماالسلام  العالمیة</w:t>
      </w:r>
      <w:bookmarkEnd w:id="884"/>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المعرض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المعرض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شارع معلم ـ عمارة ناشران ـ الطابق الأوّل ـ</w:t>
      </w:r>
    </w:p>
    <w:p>
      <w:pPr>
        <w:pStyle w:val="BookText"/>
        <w:rPr/>
      </w:pPr>
      <w:r>
        <w:rPr>
          <w:rFonts w:ascii="IRNazanin" w:hAnsi="IRNazanin" w:eastAsia="IRNazanin"/>
          <w:color w:val="111111"/>
          <w:sz w:val="28"/>
          <w:sz w:val="28"/>
          <w:szCs w:val="28"/>
          <w:rtl w:val="true"/>
          <w:lang w:bidi="fa-IR"/>
        </w:rPr>
        <w:t xml:space="preserve">جناح رقم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i/>
          <w:iCs/>
          <w:color w:val="111111"/>
          <w:sz w:val="28"/>
          <w:szCs w:val="28"/>
          <w:lang w:val="en-US" w:bidi="en-US"/>
        </w:rPr>
        <w:t>URL: WWW.SIBTAYN.COM</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E_MAIL: SIBTAYN@SIBTAYN.COM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سواء حصل منها أم من غیرها، وسواء کان المحصول الجنسینالمذکورین أم غیرهما علی الأحوط، وسواء اُرید مملوکیّته للمؤجِر من حینالإجارة أم حال وجوده وتحقّقه فی الخارج، وسواء جعله عِوضاً مطلقاً وإن لمیوجد أم لا، والصور بأجمعها باطلة، غایة الأمر وجه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لزوم الغَرر، أوورود النصّ، أو خروج العقد عن دلیل الإمضاء فی بعض الصور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بمقدارٍ معیّنٍ من الحنطة أو الشعیر الحاصِلَین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وجه الإشکال علی مثل هذه الإجارة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یحصل منالأرض وإن کان موجوداً اعتباراً بتبع وجود منشئها من قابلیّة الأرض لها ـ کما هوالشأن فی وجه اعتبار وجود المنافع التدریجیّة المعدومة ـ إلّا أنّ ملکیّة المستأجِرإنّما جاءت بنفس هذه الإجارة، فکیف یصحّ جعله عوضاً فی هذه الإجارة من دونفرقٍ من تلک الجهة بین الحنطة والشعیر وبین غیرهما من سائر ما یحصل منالأرض من الحبوب وغیرها کما یومئ إلیه بعض النصوص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والمساقاة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غروَ حینئذٍمن جعل هذه النصوص علی القاعدة، ولا یکاد یُستفاد منها النهی عمّا لا تقتضیالقاعدة فسادها من زرع أرض اُخری، والکلّی فی الذمّة ولو مع شرط أدائه منحاصل هذه الأرض فضلاً عمّا لو لم یشترط،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بمقدارٍ معیّنٍ من الحنطة أو الشعیر الحاصلَین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هو الصحیح، وما ذکره من المنع منه ممنوع، والأحوط أیضاً عدم إجارةالأرض بالحنطة والشعیر منها وإن کان موجوداً، ولا إجارتها بهما ولو من غیرها إذاکان یزرعهما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 بنظر العرف بمنزلة الموجود، وفرق یبن المقام وبیع الثمرة والمنفعة؛ فإنّهماموجودان بوجود العین بنظر العرف؛ حیث إنّهما من شؤون العین ، وجعل الشارعالضمیمة أو الثمرة فی جواز بیع ثمرة السنین دخیلاً تعبّداً لایوجب صحّة التنظیر، مععدم إمکان أن یکون هذا فی نظر الشارع ممّا یوجب التنزیل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الدعوی لا دلیل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ولیس هذا کالمنفعة، ولا نظیر الثمار الغیر الموجودة؛ فإنّ المنفعةحیث إنّها من شوون العین، والثمرة ممّا یتولّد ویتکوّن من الشجر لهما نحو وجودٍفی العین فی نظر العرف واعتبارهم، بخلاف الطعام الغیر الحاصل الّذی لم یزرع،وعلی تقدیر اعتبار الوجود فیه فکفایة هذا النحو من الوجود فی الملکیّة والمالیّةحتّی یجعل عوضاً فی باب المعاوضات محلّ نظر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وضوح الفرق؛ فإنّ المنفعة حیث تکون من شؤون العین موجودةًبوجودها ومملوکة بتبعها، بخلاف المقام الّذی لیس له حظّ من الوجود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القیاس مع الفارق؛ فإنّ المنفعة معلومة بنظر العرف کمّاً وکیفاً بواسطةمعلومیّة العین، ولو فرض أنّ لها نحوَ تعیینٍ فی المقام فکفایته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قیاسه علی نفس المنفعة الغیر موجودة أو بالثمار الغیر موجودة فی بیع الأثمارولو بالضمیمة قیاس فی غیر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النسخة، والظاهر أنّ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النظر والاعتبار بعد تسلیمه فی صیرورته ملکاً ومالاً حتّی یصحّجعله عوضاً تأمّل وإشکال، وفی التشبیه والتنظیر المذکور نظر؛ إذ المنفعة لمّا کانتتابعةً للعین ومن شؤونها، والثمرة ممّا یحصل من الشجرة کان وجودهما بنفسوجود العین فی اعتبار العرف، وهذا کافٍ فی اعتبار ملکیّة المنفعة مضافاً إلی وجودالدلیل علیه، بخلاف المقام فیمکن جعل ما ذکره القائل وجهاً لعدم الجواز مضافاً إلیالأخبار الخاصّة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ثبوت ذلک تعبّداً لاوجه للاستشهاد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للتنظیر بعد ورود النصّ التعبّدیّ فی المشبَّه به دون المشبَّه، والمناط لیسبمنصوصٍ ولا منقّح، والمخرج الظنّیّ منه غیر مفید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سلمت عن المناقشة فی الصدور أو الظهور أو غیرهما من الجهات الخَمسالمعتبرة فی العمل بالخبر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علی وفق القاعدة للتعلیل الوارد فیها بأنّ هذا لیس بمضمون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الفرق بین هذه الصورة والصورة الاُولی من جهة التعلیل الّذی ذکرنا فیها،إلّا من بعض الوجوه غیر الفارقة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الاستظهار نظر، ولا تختصّ جهة المنع بشمول الأخبار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فیه الإشکال المتقدّم المنقول من القائل المتقدّم إذا قیّد بکونه منها من دوناعتباره فی الذمّة، وأمّا بدون ذلک القید فالظاهر جوازه، لکن لا یبعد کراهته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مجرّد فرضٍ ظاهراً؛ إذ الوصف لا یُحیط بما فیها من الخصوصیّات الموجبةلتفاوت الرغبات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فإنّ إجارة الأرض وجعل تلک الأرض مسجداً متضادّان؛ إذالمستأجر یستفید من فائدة العین المستأجَرَة، ولا یمکنه التصرّف فی نفس العین،والحال أنّ الوقف إخراج العین عن ملک مالکها، فلاحظ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لتجعل مأذوناً فیها للصلاة، لا المسجد المصطَلَح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بعد فرض أنّها عُمِلت مسجداً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المدّة لا دخل لها فی تحقّق المسجدیّة شرعاً وإن کان بنظر العرف ربّمایفرق، ولکن لا اعتبار به؛ فإن تحقّقت المسجدیّة بالقصد فهو وإن کانت المدّةقصیرة، وإلّا فلا ینفع کونها طویلة، والظاهر عدم تحقّقه بذلک القصد، وکون قصدهلغواً؛ لتنافی المسجدیّة مع کونه ملکاً للغیر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یبعد لبعد الصدق، بل عدمه واضح؛ فإنّ المسجدیّة تحریر الأرض وجعلرقبتها حرّاً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یصحَّ وقفهما، ولا تُضمن منافعهما علی 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حفظ الاعتبار من المنافع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بوجهٍ یُعدّ عقلائیّاً عند العرف، ولا یکون سفیهاً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سفهیّاً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الفرع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یُعدّ عقلائیّاً عند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جواز الاستظلال بشجر الغیر أو حائطه بدون إذنه لا تصحّ الإجارةلذلک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التنزّه بمجرّده نظیر الاستظلال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نعم، یجوز علی مقدّماتها من الجمع والحمل إلیه لیملکها بعداستیلائه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یتوقّف جواز الاستئجار لها علی أن تکون ممّا تدخله النیابة، ویکون تملّک المباحبها أثراً متولّداً منها تابعاً لها فی الملکیّة، بلا حاجةٍ إلی قصده أو کفایة قصد من یملکالعمل فی حصوله له، ولا یخلو جمیع ذلک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نعم، لا إشکال فی الاستئجار لعمل مقدّماتها من أخذهاوجمعها وإحضارها لدی المستأجِر لِیَحُوزها ویقصد تملّکها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قصد التملّک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قید لضمان عِوض المنافع الفائتة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ولاحتمال کون أکثر الأمرین من عوض الفائت، واُجرة المِثل للحیازة بقصد نفسهوجه، لکنّه غیر متّجه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ظاهراً أنّ حقیقة الحیازة لیست إلّا عبارةً عن جعل الشیء تحتاستیلائه خارجاً، وهذا المعنی لیس من الاُمور القصدیّة، ولکنّ مثل هذا العمل لمّاکان فی حیطة سلطنة الإنسان شرعاً فالعقلاء یعتبرون استتباع هذا العمل لملکیّةالمَحُوز من الأعیان، ولازمه مالکیّة الحائز ولو قصد ملکیّة المَحُوز لغیره، أو قصدأنّ حیازته من قبل غیره، إلّا فی موردٍ کان وکیلاً عن قِبَل الغیر علی وجهٍ یرونالمال تحت حیازة الغیر، وکان المباشر للحیازة ضعیفاً فی نسبة الاستیلاء إلیه، بلیرون الموکّـل مستولیاً علی المال، وهکذا فی موردٍ آجر نفسه فی هذا العمل فإنّعمله أیضاً ملک لغیره وتحت سلطنته شرعاً، المستتبع ملکیّة ما یحوزه، ففی مثلهذه الصور لو قصد لنفسه لا یکون موجباً لملکیّته له، بل هو ملک لمن یکون سلطاناًعلی هذا العمل شرعاً، کما لا یخفی،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مبنیّة علی أنّ الحیازة هل هی إخراج المباح عن تساوی الناس فیه بإدخالهتحت استیلاء نفسه ولو بفعل غیره، أو یتحقّق أیضاً باستیلاء غیره علیه بتسبیب منه؟فعلی الأوّل لا تصحّ الإجارة علیها وإن صحّت علی مقدّماتها، کما مرّ، وعلی الثانیتصحّ، وعلی تقدیر الصحّة فهل استحقاق المستأجِر عمل الأجیر أو منفعته یجعلاستیلاءه استیلاء المستأجِر مطلقاً، أو فیما إذا لم ینوِ الأجیر خلافه، أو لا ینصرفإلیه إلّا بنیّته 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ویحتمل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بنیّة کونه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أو عنه، أو أداء ما استوجِر علیه؟ وجوه، أظهرهاالأخیر، وأمّا اعتبار نیّة التملّک فی حصول الملک بالحیازة وعدمه فأجنبیّعن ذلک رأساً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للتلازم، ولا بأس بإجارة أجیرٍ لِما یرجع إلی نفسه، کما لو آجره لکنسداره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یصحّ مع الغرض الصحیح ولو علی هذا المبنی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الأقوی، کما هو المشهور؛ لأنّ الحیازة بنفسها ومن دون قصدٍ لیست سبباًلاعتبار العقلاء ملکیّة المحیز، بل هی سبب قصدیّ للتملّک عندهم، فالإجارة علیالحیازة إجارة علی فعلٍ قصدی، فإذا حاز الأجیر قاصداً تملّک نفسه أتی بما هو ضدّلمملوک المستأجر وفوّته علیه، ولکنّه یملک المُحَاز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الکفایة نیّة التملّک من المستأجِر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عدم جریان التبرّع کما ذکره فی المتن بعید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حصول الملکیّة له إذا قصد کونه للغیر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یتوقّف جواز الاستئجار لها علی أن تکون ممّا تدخله النیابة، ویکون تملّک المباحبها أثراً متولّداً منها، تابعاً لها فی الملکیّة، بلا حاجةٍ إلی قصده أو کفایة قصد مَنیملک العمل فی حصوله له، ولا یخلو جمیع ذلک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ترجیح الأخیر، وهو الثالث فی کلامه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رجحان أوّلها،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کالاستقاء من البئر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هو المقرّر عندهم من اشتراط عدم الغَرر فی العقود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وجه یستحقّ منفعتها الرضاعیّة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عدم الخروج من الدار بغیر إذنه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والإرضاع والارتضاع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المنافاة لا یترتّب علیها بطلان الاستئجار بعد کون اللبن والإرضاع مملوکَینللزوجة، بل غایة الأمر بعد فرض الصحّة وقوع التنافی فی الخارج فی مقام إعمالالحقّین، والحکم فیه تقدیم حقّ الزوج، کما هو المنسوب إلیهم، أو إجراء حکمالتزاحم، کما اختاره بعض المحقّقین، أو الرجوع إلی قاعدة العدل والإنصاف، کما هوغیر بعید، ومنه ظهر أنّه لا وجه للانفساخ فی الفرض الآتی، الّذی یقع الاستئجار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لیستقیم 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غیبة الزوج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أذن قبل العقد، وأمّا بعده فمشکل؛ لأنّه لا منفعة لها بالنسبة إلی القدرالمنافی، فیکون نظیر من باع ثمّ ملک، ولیس من قبیل الضدّین، وکذا فیما کان الزوجغائباً فحضر فی الأثناء، فالأحوط فی کلتا الصورتَین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الإجازة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عبدالله الشیرازی، الخمینی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ردّها الزوج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تقدیم حقّ الزوج فی المسألة السابقة، وأمّا بناءً علی کون المقام من بابتزاحم الحقّین، أو علی کونه من موارد قاعدة العدل والإنصاف فاللازم الرجوعإلیهما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کما تقدّم غیر 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وأمثالها خارجة عن محلّ الابتلاء فی أمثال زماننا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مالک للبنها؛ لأنّه نماء ملکه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المهاباة مع مولاها، أو کون الإرضاع فی نوبته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للانفساخ، بل یکشف أنّ الاجارة کانت باطلةً من أوّل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المقصود الانتفاع بالشاة بصرف لبنها وبالأشجار بتناول ثمرها وبالبئربالاستقاء منها، لا تملّک اللبن والثمر والماء؛ لأنّ الإجارة لیست من الأسبابالمملِّکة للأعیان، وإنّما یکون سببه البیع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للانتفاع بصرف لبنها، وکذا استئجار الآبار للانتفاع بالاستقاء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تصحّ إجارة الأشیاء المذکورة إذا کان المقصود الانتفاع بما ذکر،لا تملّک اللبن والثمرة والماء؛ فإنّ الإجارة لیست مُملِّکة للأعیان، بل المُملِّکلها البیع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بالنسبة إلی المنافع المتکوّنة فیما بعد فلا إشکال فیها، وبالنسبة إلی الأعیانالموجودة من المنافع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الانتفاع فیها إتلافاً للأعیان المستأجَرة، بل إتلافاً لمنافعها، کما أنّه فی إجارةمثل الدار إتلافاً لمنفعة الدار وهی السکنی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 ینافی حقیقة الإجارة کون الانتفاع فیها بإتلاف العینالمستأجرَة، کإجارة الخبز للأکل والشمع والحطب للإشعال، ولیس متعلّق الإجارةفی الأمثلة المزبورة إلّا الاُمور الباقیة، وهی الشاة والشجر والبئر، لا الأشیاء التالفـةمن اللبن والثمر والماء، وکون الانتفاع بعینٍ بإتلاف عینٍ اُخری لا ینافی حقیقةالإجارة، نعم، ربّما یشکل فی إجارة الأشجار للثمار بأنّ الانتفاع الحاصل فیها یُعَدّفی العرف انتفاعاً بالثمر، لا بالشجر، فلیُتدبّر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بنحوٍ یملک اللبن بعقد الإجارة، بل له الانتفاع بصرف لبنها، وکذا فیالأشجار والآبار، فهذا نحو من الانتفاع بتلک الأعیان وإن استلزم إتلاف أعیانٍ اُخرَمن اللبن والثمر والماء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مانع من حصول الملکیّة بالإضافة إلی اللبن ونحوه، فکما أنّ استئجار الداریؤثّر فی حصول ملکیّة السکنی بناءً علی المشهور فکذلک استئجار الشاة یورثملکیّة نفس اللبن، ولا مانع منه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 المقصود هناک الارتضاع، لا ما أفاده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ما عن بعضٍ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تحریر الأحکام للعلّامة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الحکم بالصحّة، وتأثیر الإجارة فی جواز الانتفاعفقط، من دون استلزامٍ لتملّک اللبن ونحوه لا وجه له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فی محلّه، خصوصاً فی إجارة الأشجار للانتفاع بأثمارها ونحو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فی محلّه، خصوصاً فی إجارة الأشجار للانتفاع بأثمارها ونحو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فإنّ الوجوب التکلیفیّ لا یوجب فساد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علم مجانیّته فی الشرع، إذ المدار علیها، لا علی الوجوب، عینیّاً کان أوکفائیّاً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الجواز فی الإعلامیّ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اشتراط أن یدفع بدل التالف من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اشتراط الضمان؛ لأنّه مخالف للکتاب، إلّا أن یخرج عن عنوان اشتراطالضمان، کاشتراط تدارک التالف من ماله، أو اشتراط أداء مقدارٍ مخصوصٍ من مالهعلی تقدیر التلف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وإن کان الجواز هو الأقوی؛ لعدم وجوب الترتیب فی القضاء عنالغیر، بل وجوبه فی القضاء عن نفسه أیضاً محلّ النظر،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عامٍ واحدٍ مباشرة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جوازها لا یخلو من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جوازها فیها لا یخلو من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والواجب فی بعض الموارد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عرفت من قوّة احتمال الجواز لا وجه لهذا التمحّل، ومخالفةظاهر النصوص الدالّة علی کون صلاة الزیارة بعنوان النیابة عن الحیّ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جوازها بعنوانها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حسن الاحتیاط، ولکنّ الظاهر أنّ صلاة الزیارة کصلاة الطوافتکون عن المنوب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النسخة،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المنوب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یمکن قصد ما فی الواقع؛ لأنّ قصد النیابة یحتاج إلی تنزیل النفس منزلةالمنوب عنه، وقصد إتیان العمل لشخصه لابدّ من القصد لنفسه، ولا جامع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استحقّ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العمل ممّا له 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یکون من مجرّد القصد القلبی، ولا یکون فی البین قرینة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النائینی،جمال الدین الگلپایگانی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قصد التبرّع مُهدِر لمالیّة عمل العامل، فإذا استوفاه الآمر بأمره من دون قصدالتبرّع من العامل استحقّ الاُجرة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واحترام عمل المسلم محقّق للموضوع لقاعدتَیالتلف والإتلاف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ثبوت الضمان فی صورة عدم قصد التبرّع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سلمت من المعارضة بأصالة عدم قصد العوض، ومن شبهة الإثبات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شبهة الإثبات ومعارضته بأصالة عدم قصد الآمر العوض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تشبّث بقاعدة المقتضی والمانع، کما أنّ سابقه تشبّث بالاستصحاب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تشبّثه فی الحکم بقاعدة المقتضی والمانع، ولکنّ القاعدة غیر ثابتة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کونه محصّلاً لغرضه المشروع وإن لم ینتفع به، کتعلیم الأطفال الیتامی،وکنس باب صدیقه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اشتراط صحّة العقد ـ إجارة کان أو بیعاً ـ علی الغرض العقلائی، بلالمیزان صدق عنوان الإجارة أو البیع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الواجبات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یکفی فی صحّة البیع تعلّق الغرض الشخصیّ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لمکان عدّها من مصادیق 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یحسب عندهم من الأموال ولو بلحاظ الحاجة إلیه فی ذلک الحال،وکذلک الحکم فی الأعمال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وفی ما یلیه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لأنّ الثواب علی العمل المأتیّ به لنفسه وصحّة الإجارة فی المستحبّالمأتیّ به لنفسه محلّ تأمّل، نعم، لا بأس بإعطاء شیءٍ لیصیر داعیاً لإهداء الثواببعد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والأحوط بل الأقوی الاقتصار فی الجواز علی قصد النیابة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نعم، لا مانع من بذل المال لمن یحجّ أو یزور لنفسه ومعونته،وهذا لیس من الإجارة فی 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صحّته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والتسبیب إلی إیجادها فی الخارج بالإجارة من أسنی الأغراض العقلائیّة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وجوبه، فیکون علی المستأجِر، إلّا مع شرط خلافه، أو قرینةعلیه من عرفٍ أو 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لم یتوجّه محذور، وحیث یعیّن الثمن والاُجرة وغیرهما ممّا یتوقّف علیهصحّة العقدَین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 الإجماع علی الصحّة،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هو الفرق بین الصرف والربا، وجریان الثانی فی الصلح دون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یجری فیه حکم الصرف، ویجری فیه الربا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فیه الربا، ولا یجری فیه حکم الصرف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جمال‌الدینالگلپایگانی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جریان حکم الربا دون الصرف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فیه الربا، ولا یجری فیه حکم الصرف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العلم بها والقدرة علیها؛ لأنّ الحوائج تختلف من حیث الاُجرة ومن حیثقدرة الأجیر اختلافاً فاحشاً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سنخها معلوماً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أحمد الخونساری، عبدالله الشیرازی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حول الشرط، وتقدّم بیان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الشرط علی هذا الوجه، وکذا علی الثانی لو کان الانصراف والعادة علیه،لکنّه خلاف المعهود، فالأظهر عدم الاستحقاق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الشرط هو الإنفاق وبذل المنفِق واستنکف المنفَق علیه حتّی یمضی زمانهفیسقط بلا استحقاق العوض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 المقاطعة مستحبّة، ولا ملازمة، کما مرّ غیر مرّةٍ منّا فی الحواشی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الکتب نقل خبر سلیمان الجعفری عن الرضا علیه السلام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لاتستعملنّ أجیراً حتّی تقاطعه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بذلک یشکل صحّة الإجارة، إلّا إذا کان فی البَین غرض صحیح لمجرّدذلک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العدم إذا لم تکن الإجارة منصرفةً إلی غیر ذلک النوع من الزرع أو الغرس،وکذا فی الصورة الثانیة، فیکون للمستأجِر حینئذٍ أحد الأمرین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استئجار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استأجر استئجار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زیادة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سهواًمن النسّاخ؛ لأنّها لا تنسجم مع آخر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لغرس ما لا یُدرَک فی تلک المدّة باطل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جریان قاعدة الضرر لنفی الأحکام الإرفاقیّة، الموجب لخلاف الامتنان فیحقّ الغیر من مثل سلطنة المالک علی ملکه نظر جدّاً،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مصبّ الدعوی والإنکار مجرّد عنوان الإجارة، وأمّا إذا کان الإنکار مقروناًببعض الدعاوی کالغصب ونحوه فتقدیم قول المنکِر حینئذٍ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إطلاقه لا یخلو من إشکال، وکذا فی إطلاق توجّه الیمین إلی المنکِر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بینه وبین ربّه صادقاً فی ما أقرّ به، لا لمکان أفراده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فیه کما فی سابقه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من باب التداعی؛ لأنّ کلّ واحدٍ من المالک والمتصرِّف یدّعیان أمراً ثبوتیّاًعلی الآخر مخالفاً للأصل ، فالمالک یدّعی الإجارة المخالفة للأصل، وهی دعویملزِمة لاُجرة المسمّاة علی المتصرِّف، فعلی المنکِر الیمین، والمتصرِّف یدّعیالعاریة المخالفة للأصل أیضاً، وهی دعوی ملزِمة لملک الانتفاع له من قبل المالک،ومن المعلوم أنّ الأصل الموضوعیّ مقدَّم علی الأصل الحکمیّ، وهو البراءة فیطرف المتصرِّف، وأصالة احترام المال فی طرف المالک؛ وعلی هذا فلابدّ منالتحالف، ثمّ الرجوع إلی اُجرة المِثل بقاعدة الإتلاف الّتی هی المرجع الأوّل فیباب استیفاء مال الغیر، نعم، لو کانت أزید من المسمّاة الّتی یدّعیها المالک لیسالزائد علی المتصرِّف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ولکنّ الوجه الثانی هو التداعی، لا تقدیم قول المالک مطلقاً؛ فإنّ المالکیدّعی الإجارة بالمسمّی، والمتصرِّف یُنکِرها، وهو یدّعی علی المالک موضوعاً إنثبت کان رافعاً لضمان ما استوفاه من ماله باُجرة المثل، والمالک یُنکِرها، فاللازم هوالتحالف، کما اعترف به فی بیان منشئه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للرجوع إلی إزالة البراءة؛ فإنّ قاعدة الید بضمیمة استصحاب عدم العاریةتثبت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أوردناها من نسخةٍ اُخری 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للعاریة أثر حتّی ینتفی بالأصل لِیَنجَرَّ إلی التحالف، فیقدَّم قول المتصرِّفویُحکَم ببراءة ذمّته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وعلیها فالعاریة رافعة للضمان، والأصل عدمها، والإجارة توجب الاُجرةالمسمّاة، والأصل عدمها، فیُحکم باُجرة المثل بعد التحالف إن لم تکن زائدةً عمّایدّعیه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تکن زائدةً عمّا یدّعیه المالک، وفی هذه الصورة یمکن أن یقال بعدم الافتقارإلی التحالف، بل یکفی حلف المالک لکونه مُنکِراً والطرف مدّعیاً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عدم زیادتها علی المسمّاة الّتی یدّعیها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مَسرَح للتحالف کما خُیِّل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یقدَّم قوله فی التعدّی والتفریط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قولهم مشروط بعدم کونهم مورد الاتّهام، وإلّا یلزم علیهم إقامة البیّنةلإثبات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أقاموا البیّنة حکم لهم بها، وکذا المالک، ولا یبقی معها موضع للیمین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الکراهة بهذا الإطلاق محلّ تأمّل، نعم، یستحبّ التفضّل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التعبیر بمنکِر الزیادة دون المستأجِر، ولکنّه عبّر به نظراً إلی الغَلَبة، ثمّالقول بالتحالف وجعل المورد من مصادیق باب التداعی ضعیف فی الغایة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تقدیم قول الموجِر مع یمینه علی نفی ما یدّعیه المستأجِر فی الأوّل،وتقدیم قول المستأجِر مع یمینه علی نفی ما یدّعیه الموجِر فی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الاختلاف فی المالیّة، وإلّا فلا یبعد تقدیم قول المستأجِر؛ لرجوعالاختلاف حینئذٍ عرفاً إلی الاختلاف فی القلّة والکثرة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یرجع النزاع إلی الأقلّ والأکثر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تقدیم قول المستأجِر فی خصوص المثال فی بعض الأحیان، نعم، لواختلفا فی الاُجرة أنّها من الحنطة أو الشعیر فالمرجع التحالف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مساغ لجعل المورد من مصادیق باب التداعی والرجوع إلی التحالف، إلّا علیتمحّلٍ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واحتمال تقدیم قول المالک بیمینه مطلقاً ضعیف فی الغایة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التقدیم یختصّ بمورد اجتماع أرکان العقد، وأمّا إذا کان الاختلاف فی اجتماعهاوعدمه یکون القول قول المنکِر؛ إذ فی هذه الصورة لا مجری لأصالة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قال الأجیر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استأجرتنی لحمله إلی هذا البلد الّذی حملته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یظهرمن تفریعاته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فیما لم یکن النزاع فی الأقلّ والأکثر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حلف المستأجِر علی نفی ما ادّعاه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یمکن تضمینه اُجرة الردّ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الفرع مذکور فی کتب الخاصّة والعامّة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خاط ثوبه قباءً فقال المالک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أمرتک بأن تخیطه قمیصاً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الخیّاط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أمرتنی بخیاطته قباءً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یکونالأقوی تقدیم قول المالک؛ لأنّ دعوی المالک علی الخیّاط غیر ملزمة، فتبقی دعویالخیّاط علی المالک إذنه فیما فعله، والقول فیها قول المالک، وأمّا علی ما قرّرهالماتن فالمرجع فیه هو التحالف، کما مرّ فی المسألة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یکون مورد التحالف إذا ادّعی المالک خیاطة القمیص، لا مجرّد نفی خیاطةالقباء، کالمسألة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وبعد ذلک کما عرفت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الحکم فی المسألة المتقدّمة التحالف حتّی بعد الحمل، والفرق بینالمسألتین واضح، نعم، لو طلب المستأجِر خیاطة الثوب قمیصاً بعد ما خاطه قباءًفالمسألتان من وادٍ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یقدّم قول الموجِر فی المسألتین مع یمینه علی نفی ما یدّعی المستأجِراستحقاقه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نفی قول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الإصطهباناتی، حسن القمّی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مالک منافعها الّتی هو المؤجِر إیّاها فی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أدائه علیه، لا کون تعلّقه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أدائه علیه، لا کون تعلّقه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علی نحو شرط الفعل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بینه وبین سائر الشروط، وإطلاق الأخبار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ظهوره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الموصلة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الأولویّة مضافاً إلی أنّها ظنّیّة قابلة للمنع؛ إذ مقدّمات قراءة التعزیة لیست ممّایبذل بإزائها المال غالباً فی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مشروعیّة نیابة الصبیّ فی العبادات مطلقاً، والأصل عدم الجواز،وشرعیّة عباداته لا تستلزم ذلک، والتفصیل موکول إلی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کالأب والجدّ والوصیّ، والعامّ کالحاکم، وکلاهماإجباریّان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الاصطهباناتی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بل منع؛ لعدم اقتضاء شرعیّة أعمالهم صلاحها للوفاء بالمصلحة الملزمة،اللهمّ إلّا أن یدّعی أنّ عموم دلیل النیابة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شرعیّة عملهم وافیة بذلک، إلّا أنیقال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دلیل النیابة لا یحرز قابلیّة المحلّ لتحمل المصلحة الملزمة ولو عن الغیر،فلابدّ من إحراز هذه من الخارج، ومع عدمه فالأصل عدم صحّة النیابة المزبورة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مراراً أنّ الأقوی کون عباداته غیر شرعیّة، بل تمرینیّة محضة، وعلی فرضالشرعیّة لا تلازم بین الشرعیّة وجواز النیابة عن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الحیازة، لا بمجرّد القصد، ومع ذلک لابدّ من إحراز أنّ مالک اُصولالزرع أباحها مطلقاً لکلّ مَن حازها، وإلّا فمجرّد إعراضه لا یوجب الخروجعن ملکیّته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بالحیازة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الخمینی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نعم، إذا ظهر من المالک الإباحة لکلّ أحدٍ یجوز التصرّف فیه من جهةالإباحة، من غیر فرقٍ بین صاحب الأرض وغیره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عارفاً بالذبح الشرعیّ، وأمّا الجاهل خصوصاً القاصر منه فلعلّ السبب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أقوی من المباشر فی نسبة الإتلاف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 الاُجرة بنفس العقد، لا بالعمل الخارجی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تکن هذه المنفعة الخاصّة فی هذا الزمان لزیدٍ أو لورثته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شائبة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تکلیفاً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محمّد رضا الگلپایگانی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التکلیف، لکنّه لو آجره لا تبعد الصحّة، ولکنّه إذا فسخ العقد فی وقتهأخذ من المشتری بدل التالف من المنفعة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الأجیر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الحکم ممنوع، ولابدّ من التفصیل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أنّ البطلان مشکل، وأنّه لا یستحقّ الأجیر شیئاً إذا فسخ المستأجر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فسخ المستأجر، وإلّا فمشکل،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انحلال العقد إلی العقود المتعدّدة، ولا نقول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صحّتها إن وقعت علی نتیجة العمل مشروطة بترتیب النتیجة علیها غالباً؛کی لا یلزم الغَرر، بخلاف الجعالة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کون النتیجة مترتّبةً علی العمل غالباً؛ لئلّاتکون الإجارة غَرریّة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الإجارة علی نتیجة العمل إنّما تصحّ إذا کانت مترتّبةً علیه غالباً بحیث لاتکون الإجارة غَرریّة، بخلاف الجعالة، والفرق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المستأجِر یملک المستأجَرعلیه علی الأجیر، بخلاف الجاعل فإنّه لا یستحقّ علی العامل شیئاً، وإنّما یعمل هوباختیاره بترتّب الفائدة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العمل کلّیّاً فی ذمّة الأجیر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لبطلان الضمان بالمسمّاة، مع کون العمل واقعاً مضموناً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تعیّن الاستحقاق من المسمّی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أنّ الأوجه التفصیل بین ما إذا کان سبب الخیار موجوداً حین العقد،وبین ما إذا طرأ فی أثناء المدّة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یختلف بحسب الموارد والأسباب، ففی بعضها تثبت اُجرة المثل، وفیبعضها اُجرة المسمّاة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کونه فوریّاً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المثال مناقشة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حسن القمّی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به مشکل بحسب الصناعة، ولکنّ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ینافی ما سبق منه بأسطر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علیه لا استحقاق له لمکان إقدامه علی إتلاف 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علی نحو الفعل، وإلّا لا یجوز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المتعارف فی زماننا هو إجارة النفس لإحجاج الحجّاج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الحَملَداریّة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،ملتزماً للمصارف والنفقات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لا بأس بما هو المتعارف فی زماننا من إجارة رجلٍ نفسَه للمسافرةبالحاجّ من بلدٍ إلی بلدٍ، مع تحمّل جمیع ما یحتاجه إلیه فی السفر من المأکولوالمشروب والسیّارة والطیّارة وغیرها إذا کانت معیّنة، أو عیّناها علی وجهٍیرتفع الغَرر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کانت معیّنة بحسب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إجارة مطلقة من حیث المباشرة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ینطبق علی الإجارة الاُولی کُلّاً، وأمّا صورة الانطباق بعضاً فیأتی التعرّضلها فی ذیل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جمیع المنافع له، أو کان متعلّق الإجارة الثانیة عین متعلّق الإجارة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مالکاً لجمیع منافعها، أو کانت الإجارة الثانیة واقعةً علی مورد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الإجارة من عمرٍو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القول بالصحّة وجه، والإجازة لنفسه محلّ الإشکال،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البعد یتوقّف علی تعدّد الإجارة بالنسبة إلی أجزاء الزمان، والالتزام به بعید،اللهمّ إلّا أن یقطع بعدم الفرق بین الإجارة والبیع؛ حیث یکون البیع بالنسبة إلی مایملک صحیحاً بالنصّ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فیه والاحتیاط،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ملکیّة المشتری للمنفعة أیضاً؛ لقاعدة التبعیّة، وعدم الفرق بین المقاموبین سائر الموارد، کما أنّه لا فرق ظاهراً بین أن یکون السبب مثل الإرث منالأسباب الّتی لیس لبقائها اعتبار أو احتمال زوال، وبین ما إذا کان مثل العقود الّتیلها اعتبار بقاءٍ وأثرٍ واحتمال فسخٍ وانفساخ؛ فإنّ اختلاف سبب ملک العین لا یؤثّرفی تبعیّة المنفعة وعدمها؛ فإنّ المنشأ لاحتمال العدم هو انفکاکها عن العینبالإجارة، ولا فرق من هذه الجهة بین أسباب ملک العین المختلفة من حیث اعتبارالبقاء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ولا یُترک الاحتیاط باشتراط التبعیّة أو عدمها فی عقد البیع، ومععدمه فلا یُترک الاحتیاط بالتراضی والتصالح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غیر مسلوبة، ومحض تعدّد السبب فی تملیک العین والمنفعة بالنسبة إلی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البائع لا یغیّر ظاهر العقد فی تملیک العین وتبعیّة منفعتها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التبعیّة محلّ نظر، إلّا إذا قصد البائع إبقاء المنفعة فی ملکه، ویقصد الاستثناءفی مقام الإنشاء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إشکال، والظاهر اختلاف الموارد، ولا یبعد التبعیّة إذا تملّکها بمثلالإرث من الأسباب الّتی لیس لبقائها اعتبار أو احتمال زوال، وعدم التبعیّة فیالعقود الّتی لها اعتبار بقاءٍ وأثرٍ واحتمال فسخٍ وانفساخ، وفی مثلها لا یوثّر قصدالتبعیّة فی تبعیّتها، نعم، له أن یضمّها إلیها فی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الجزم بعدم النفع مشکل إن لم یکن ممنوعاً، وعلی تقدیر عدم التبعیّة یتحقّقالخیار للمشتری مع جهله بالحال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وإشکال؛ لأنّ المنفعة إذا لم تکن تابعةً للعین ـ کما هو المفروض فیالمقام ـ فبصرف القصد لا تحصل التبعیّة وإن کانت تابعة؛ لأنّ کلیهما ملک للبائع، فلافرق بین أن یقصد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العدم لا یخلو من رجحان، نعم، لا بأس بضمّها إلیها فی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یکفی مجرّد القصد مع عدم الذِکر فی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هنا کلمة نقصاً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الأصل هنا وفی سائر النسخ المتوفّرة لدینا، ویحتمل سقوطها من نسخةالشیخ کاشف الغطاء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والتعلیق فی الشروط مضرّ إذا استلزم نوعاً من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الآفة الأرضیّة عارضةً لجهةٍ خارجیّة، کقلّة المیاه اتّفاقاً، أمّا لو کانت عننفس طبیعة الأرض فالظاهر أنّها عیب یوجب الخیار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تکن غَرریّة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وللروایة محامل اُخر، والأظهر أنّها ناظرة إلی قبالة الأرض، وهی معاملة مستقلّةمضمونها تملیک المالک منفعة العین للعامل، وتفویضه العمل فیها بلا معاوضةمخصوصة کانت کثیرة الرواج فی الأوائل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منقولة بالمعنی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فی مقام التعلیل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الکفائیّات حیث یراد بها إلزام مَن علیها أن لایمنع المحتاجین إلیها فلا مخرج للعمل عن ملک العامل، فلا بأس بأخذ الاُجرة علیمعاوضة العمل الباقی فی ملکه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الاستدلال للجواز بعدم قیام دلیلٍ علی حرمة أخذ الاُجرة علی الواجبات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الوجوب الشرعیّ فی مثل المقامات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لأنّ وجوبها لَمّا کان عبارةً اُخری عن الإلزام بعدم حبسها عمّن یحتاج إلیها فلیس هو مخرجاً لذات العمل عن ملک مالکه، ویجوز أخذ الاُجرة علیه حَذوَ سائرالأعمال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التعلیل بأنّ الواجب الکفائیّ عمل سائر الأعمال من جهة عدم خروجهعن ملک المالک؛ لأنّ المکلّف ملزم بعدم حبسه عمّن یفتقر إلیه، فیجوز أخذ الاُجرةعلیه، فهذا التعلیل أولی من المذکور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معیّنة، وفی صورة الإطلاق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عدم تعیّن المدّة صحّة الإجارة لا تخلو من إشکال؛ لِلزوم الغَرر،وجهالة مقدار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تعیین المدّة یشکل صحّة الإجارة، نعم، لو کان بعنوان الجعالة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قاطعه علیها بقید البُرء فمقتضی اعتبار المقدوریّة فی متعلّق الإجارة هوفسادها من أصله، ولو جعله شرطاً فی ضمن العقد فمقتضی اعتبارها فی صحّةالشرط أیضاً هو فساد الاشتراط به، وبناءً علی ما هو أصحّ الوجوه عند فسادالشرط من ثبوت الخیار به وجریان تعذّره الشرعیّ لمکان الفساد مجری التعذّرالعقلیّ فی ذلک فالمتّجه فی المقام حینئذٍ ثبوت الخیار للشارط، وإن کان عالماًبفساد الشرط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هذه المعاملة إلّا بعنوان الجعالة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لا یلزم معه الغَرر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الفعل التولیدیّ مترتّباً علی المقدّمات الاختیاریّة علی نحوٍ لا ینفکّ عادةًعنه صحّت الإجارة علیه، وأمّا إذا کان اتّفاقیّاً أو قد یتخلّف ـ کما فی المقام ـفالظاهر عدم الصحّة؛ لأنّ المعاملة حینئذٍ غَرریّة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إنّما یکفی فی اختیاریّة الاُمور التسبیبیّة ومقدوریّتها کون جمیعمقدّماتها اختیاریّةً، مثل الاحتراق الحاصل بالإلقاء فی النار، والقتل الحاصلبقطع الرقبة مثلاً، وهکذا، وفی ما نحن فیه لیس کذلک؛ فإنّ من جملةمقدّمات حصول البرء هو إرادته تعالی وکونه بیده، وهو خارج عن اختیار العبد،فلا یکون مقدوراً له هذا إذا کان حصول البرء مورداً للإجارة، وأمّا إذا کان شرطاًفبناءً علی مفسدیّة الشرط الفاسد فحاله حال جعله قیداً، وأمّا بناءً علی عدمها فیلغوالشرط، وتصحّ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یکفی اختیاریّة المقدّمات فی اختیاریّة ذِیها إذا کان کمخیطیّة الثوب مثلاً أثراًمتولّداً منها، ولم یتوسّط فی البَین مقدّمة اُخری غیر اختیاریّة، وإلّا کانت هی الأخیرمن أجزاء علّته، واستند الأثر إلیها، ویکون تابعاً لها فی عدم المقدوریّة، ولا یصحّالالتزام به بالإجارة مثلاً، أو الاشتراط، أو غیر ذلک، وظاهر أنّ برء المریض وکذاسمن الدابّة ونحوهما من ذلک، نعم، لمّا کانت الجعالة لا تتضمّن إلزاماً علیالعاملوکان المنشأ بها هو الالتزام له علی تقدیر خاصٍّ فالفرق بینها وبین الإجارة وکذلکالشرط فی ضمن العقد من هذه الجهة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الرجوع إلی المتعارف إذا لم یکن شرط أو تصریح بالإطلاق فی المقام،ثمّ الرجوع إلی الإطلاق اللفظیّ، ویکون الحکم حینئذٍ کما فی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یجب؛ فإنّ رعایة الترتیب فی السور والآیات مرکوزة فی الأذهان بحسبالانصراف، والتخطّی یحتاج إلی قیام دلیلٍ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یقرأ مرتّباً، بل لا یبعد أن ینصرف إلیه إطلاقه، نعم، لو اتّفق الغلط فیبعض الآیات لا یبعد کفایة إعادته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انصراف الإجارة إلی المتعارف، وهو القراءة مرتّباً، إلّا أن تقوم قرینة علیخلافه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إلّا فی صورة وجود القرینة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خصوصاً بالنسبة إلی عدم رعایة ترتیب الآیات، ولا ینافیهکفایة قراءة الآیة الّتی نسیها أو قرأها غلطاً إذا تذکّر بعد الفراغ من السورة أو ختمالقرآن،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یجوز إلّا فی تلک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ذکره قدس سره  مشکل، والأحوط بل الأقوی الجَری علی المتعارف فی الترتیبوالصحّة وغیرهما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الثمرة غیر مترتّبةٍ علی ما ذکره، بل هی من فروع ما سیُصرِّح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ولوعلم إجمالاً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إلّا أن یکون مراده هنا العلم التفصیلیّ بالغلط حینالقراءة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الإجارة علی قراءة القرآن علی النحو المتعارف کفی ذلک بلا حاجة إلیالإعادة، وإن کانت علی قراءة القرآن صحیحةً کفی قراءة تلک الآیة صحیحة ثانیة؛لعدم الانصراف إلی اعتبار الترتیب فی 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یقال بعدم الحاجة إلی الإعادة إذا کانت الإجارة علی المتعارف منالقراءة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قراءة الآیة أو السورة المنسیّتین أو المقروءتین غلطاً لا یلازم تعمّد ذلک؛للانصراف فی 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 الترتیب منصرفاً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إذا کان تعارفٌ انصرف إلیه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غیر معتدٍّ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فیه هو الکلام فی قراءة القرآن الشریف، والمختار فیه المختار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یخرج عن 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سهواً وغیر زائدٍ علی ما هو المتعارف وقوعه کذلک من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وقعت علی وجه السهو، ولم تکن زائدةً علی ما یتعارف وقوعها من الکتّابالمتحفّظین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جوازه، ولا یبعد أن یکون ما أفتی به من عدم الجواز مبنیّاً علی ما اختارهفی الاُصول من تخصیص وجوب المقدّمة بالموصلة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جوازه فی بعض الفروض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 قلنا بجواز الثانی لا نقول بجواز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تعلیقتنا علی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الاستئجار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فیه فی صلاة الاستئجار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تعلیقة اُخری منه ؛ فی نسخةٍ اُخری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الکلام فیه فی بحث القضاء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ینقص، إلّا إذا أوقع الإجارة علی نحوٍ یوزّع علی أجزاء الصلاة ولم یکنالجزء المنسیّ قابلاً للتدارک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یستحقّ الأجیر تمام الاُجرة مع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الإطلاق أیضاً یستحقّ الأجیر تمام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الحجّ أنّه لا یبعد استحقاق تمام الاُجرة إذا مات فی الحرم بعد الإحرام،وإن کان أجیراً علی الأعمال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بها عند أهل العراق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عن بعض مشایخی قدس سره  أنّ العامّة یطلقون علیها المناقدة أیضاً، ولم أجدهفی کتبهم حسب تتبّعی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لربط الضرب المذکور بمال المالک أو بمالک المال ربط استرباح، وهیئةالمضاربة لا تقتضی أزید من ربط المبدأ الاشتقاقی بین شخصین أو شخص وشیء،تقول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طالعتُ الکتابة من دون تجوّز فی الهیئة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لضربه فی المال وتقلیبه إیّاه، أو لضرب کلٍّ من ربّ المال والعامل فی الربحبسهمه، أو لضرب ربّ المال فی العمل والعامل فی الربح، وغیرها من الوجوهالمقولة والمحتملة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جمع من العلماء، ویمکن أن یکون فاعلٌ فی المقام بمعنی فعل، کسافربمعنی 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التکلّف لو قیل بلزوم الاشتراک والاثنینیّة فی هیئة المفاعلة، کباب التفاعل،وإلّا فلا وجه له ، وبالتأمّل فی ما أسلفنا فی محتملات الضرب یظهر أنّ أیّها أنسببباب المفاعلة لو قیل بالاشتراک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تعاقد بین مالک المال والعامل علی اکتساب العامل فی مال المالکبحصّة من الربح للعامل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تحدید باللازم، وحقیقتها الاشتراط بین ربّ المال والعاملبِاتّجاره فی ماله، ویکون له فی مقابل العمل بعض الربح، سواء دفع الربّ مالَه إلیهأم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قصده أن یکون المال لمالکه وتمام الربح للغیر لا تصحّ المعاملة،وسیجیء أنّ اُجرة المثل والربح للمالک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یقیّد المالک إذنه فی الاتّجار فی ماله بالمجّانیّة، وعلی أیِّ تقدیرٍ فقد أقدمالعامل ببذل العمل مجّاناً، وهو الّذی سلب حرمة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الظهور لا تأثیر له فی عدم استحقاق الاُجرة واقعاً، نعم، ربّما یکون له أثر فیمقام الترافع، أو فی الحکم الظاهریّ عند الشکّ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أیضاً یرجع إلی التبرّع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الإجارة الإشکال فی اقتضاء فاعل الاحترام للضمان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قصد الإنشاء، 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أیّ لغةٍ 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إشراف الولیّ علی مضاربة الصبیّ مالاً أو عملاً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ربّ المال لِفَلَس، وفیهما لِسَفَه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فی کلا الموردَین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 وفی جملة من الشروط الآتیة، أو فی إطلاقها؛ إذ لا مستندَ لهاسوی دعوی الإجماع أو الشُهرة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المضاربة بالنقود المتعارفة، ولا یُصغی إلی دعوی الإجماع؛ لأنّهمنقول أوّلاً، ومحتمل المدرکیّة علی فرض حصوله ثانیاً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عدم اعتبار ذلک، فتصحّ المضاربة بالأوراق النقدیّة ونحوها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 المُجمِعِینَ النقد فی مقابل العِوَض، لا خصوص الذهبوالفضّة، فتشمل حینئذٍ کلماتهم الشریفة کلّ نقلٍ غالب، سواء کان منهماأو من غیرهما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هو ما علیه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تحقّق وهو منظور فیه؛ إذ المدّعی هو الاتّفاق، وهو أعمّ من الإجماعالمصطلح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لیس بثابت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لا یُخرِجها عن إسم الذهب والفضّة، وإلّا ففی کفایة کونها ممّا تقع علیهالمعاملة تأمّل،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الذهب أو الفضّة مُستهلَکاً،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علی وجهٍ یکون الذهب أو الفضّة فیه مستهلَکاً لا یصدق علیهما کونهما منجنسهما، وحینئذٍ ففی القَمَریّ المتعارف فی عصرنا إشکال، وإن قیل بأنّ فیها شیئاًمن الفضّة؛ إذ هذا المقدار لا یوجب صدق معاقد الإجماعات علیه، الّذی هو تمامالمدرک فی المسألة، بضمیمة عدم تمامیّة العمومات الشاملة لجمیع أبواب العقود والتجارة لمثله؛ للتشکیک فی صدق الحقیقة من تلک الجهة عرفاً، الموجبةللتشکیک فی شمولها للمقام بملاحظة انصرافها إلی الأنواع المتعارفة،کما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الکسر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لیس بمولوی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لیته ذکر هذا الفرع فی ذیل الشرط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صحّة مثل هذه العبارة؛ لظهورها فی التوکیل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نقداً بعدما کان متاعاً، والصحیح فی التعبیر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نضّتباعتبار السلعة، أو نضّ باعتبار المتاع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هذا الشرط فی المقام، وممّا ذکرنا یظهر ما فی بعض الفروع الآتیةمن الاشتراط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اعتباره محلّ تأمّل، خصوصاً بالإضافة إلی المجهول الّذی یؤول إلی العلم، کما إذاوقع العقد علی ما فی الکیس مثلاً، ثمّ یعدّانه بعد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علیه إن لم یتحقّق الإجماع المدّعی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الأولی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بالصحّة، ولا دلالة فی مثل قوله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 إسحاق عن مال المضاربة قال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الربح بینهما، والوضیعة علیصاحب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المضاربة،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البطلان؛ حیث إنّه حُکمُ الإطلاق دون الاشتراط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ضبط عمله علی وجهٍ یرتفع معه الغَرر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قول المشهور مبنیّ علی ذلک، کما صرّح به بعضهم، فلو قلنا بأنّه لم یملک لمیصحّ، ومنه تعرف عدم الصحّة لو شرط ذلک للأجنبی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الترک علی هذا القول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الإشکال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عمومات أدلّة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إشکال، بل منع، ولا یُترک الاحتیاط فی جمیع الفروض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الاحتیاط فیه مطلقاً فضلاً عن الأجنبیّ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القول به فی الأجنبیّ بعید، وهذا منه منافٍ لما ذکره فی أوّل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إذ لا دلیل علی الصحّة، ومقتضی الأصل عدمها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فی المانع أصل عدم ترتّب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صحّته، خصوصاً إذا کان متعارفاً المضاربة فی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من المعاملات المتعارفة فی أیدی الناس، وإلّا ففی شمول العموماتلمثلها إشکال، کما أشرنا إلیه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متعارفاً فی صحّته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العجز عن التجارة إذا کان بالنسبة إلی بعض المال دون بعض،ووقعت المضاربة ـ وهی إذن فی الاسترباح واشتراک فی الربح ـ علی نحو تعدّدالمطلوب بالنسبة إلی جمیع المال کانت المضاربة بالإضافة إلی الحصّة المقدورة منالتجارة ببعض المال نافذةً، ولا وجه حینئذٍ لکون الربح بأجمعه راجعاً إلی المالکوعدم استحقاق العامل سهمه من الربح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وقعت المضاربة علی مجموع المالعلی نحو وحدة المطلوب بأن کان الإذن فی التصرّف الاسترباحیّ مقیّداً بالقدرةعلی الاتّجار بالجمیع کانت المضاربة باطلةً؛ لعدم تحقّق مقوّمها، وهو الإذنالمفروغ تقیّده بالقدرة علی التجارة بالجمیع المفقودة، وعلی هذا تکون المعاملاتالواقعة علی البعض المقدور فضولیّةً موقوفةً علی إجازة المالک، وإذا أجاز رجعالربح إلیه، ویکون العامل مع علمه بالحال غیر مستحقٍّ لاُجرة مثل عمله فضلاً عنسهم الربح المقرّر له؛ لکونه مقدِماً علی إهدار مالیّة عمله؛ لعلمه ببطلان المضاربة،بمعنی عدم إذنٍ فی التصرّف من مالک المال، بل وکذا إذا کان جاهلاً بالحال؛ لأنّالمالک غیر مستوفٍ لعمله واقعاً، وحرمة العمل إنّما هی مقوّمة لموضوع الضمان، لاأنّها مضمّنة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الأقوی عدم ضمان العامل للمال؛ لأنّ تسلیطه علی المال إنّما هومن قبل المالک والائتمان المالکیّ رافع لضمان الید، ثمّ إنّ الظاهر بحسب الارتکازالمعاملیّ عرفاً أنّ المضاربة تکون علی نحو تعدّد المطلوب، فالمعاملات الواقعةعلی المقدور الاتّجار به نافذة، والربح بینهما علی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ما لو کان المضارب عاجزاً عن دفع 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بنحو التقیید فالعجز یوجب البطلان والفساد، وإلّا فیوجب الخیاروالمعاملة صحیحة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القدرة علی العمل فی تحقّق المضاربة عقلاً؛ لتقوّمها بالمال والعمل،وعدمها بالنسبة إلی جمیع المال لکثرته لا یوجب بطلانها فیما یقدر علیه ویبذله منالعمل فی بعضه، فالأقوی صحّتها بالنسبة إلی ما یقدر علیه، واستحقاق العامل فی مایعمل به حصّته من الربح، بل الأمر فی الإجارة أیضاً کذلک وإن کان بینهما فرق منجهة اُخری، نعم، یکون للمستأجر مع جهله خیار التبعّض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بالقدرة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علی التجارة فی الجمیع فی مقابل العجز مطلقاً، کمایدلّ علیه قوله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إذا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دلیل علی اعتبار هذاالنحو من القدرة فی المضاربة، ولا علی کونها مثل الإجارة لو سلّم الحکم فیها، وإنکان المراد بها هی القدرة ولو فی الجملة؛ نظراً إلی أنّه مع العجز الکلّیّ تتّصفالمعاملة باللغویّة، ولا یجدی فی ذلک مجرّد الفرق بین الإجارة والمضاربة بعدمثبوت التملیک فیها ابتداءً، بخلاف الإجارة؛ فإنّ عدم ثبوت التملیک لا یخرجالمعاملة مع العجز عن اللغویّة، فیرد علیه منع الحکم فیما فرّعه علی ذلک؛ فإنّ لازمذلک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الحکم بالصحّة مطلقاً، أو فی خصوص المقدار المقدور واشتراکهما فیالربح فی خصوص ذلک المقدار، لا اختصاص المالک به وثبوت الاُجرة للعامل معجهله بالبطلان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قدرته علی العمل، فلو کان عاجزاً مطلقاً بطلت، ومع العجز فی بعضه لایبعد الصحّة بالنسبة علی إشکال، نعم، لو طرأ العجز فی أثناء التجارة تبطل من حینطروءه فی الجمیع لو عجز مطلقاً، وفی البعض لو عجز عنه علی الأقوی، وکذاالحال فی الإجارة للعمل، وعلی ما ذکرناه یعلم حال الربح، وأمّا الضمان فعلی مقدارالبطلان إن کلّاً فکلّ، وإن بعضاً فبعض، مع تلف الکـلّ، وبالنسبة مع تلف البعضالمشاع، نعم، لو أخذ بمقدار مقدوره أوّلاً وقلنا بصحّته بالنسبة فمع عدم الامتزاجیکون ضامناً بالنسبة إلی غیر المقدور، وما أخذ أوّلاً بعنوان المعاملة یتعیّن لمالالمضاربة، والباقی الزائد مقبوض بلا وجهٍ ومضمون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قلنا بالبطلان ـ کما صرّح به فی المتن ـ تکون التجارة فضولیّةً تحتاج إلیالإجازة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هذه العبارة ـ حیث إنّ المفروض تحقّق المعاملة ووجود الربح ـ أنّالعجز المفروض فی المسألة لیس بمعنی العجز الکلّیّ، وحینئذٍ فلنا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دلیلفی الفرض علی البطلان، وقیاسه علی الإجارة للعمل مع الفارق؛ حیث إنّ الإجارةمن العقود اللازمة، ولازمه مالکیّة المستأجِر لعمل الأجیر، ولا معنی لمالکیّة العملالغیر المقدور، بخلاف المضاربة فإنّها من العقود الجائزة، ولا یوجب استحقاقالمالک لعمل العامل، ومعنی صحّة المضاربة استحقاق العامل لجزءٍ من الربح، وجوازتصرّفه المعاملیّ، وتکفی فی تحقّقها وخروجها عن اللغویّة المقدوریّة فی الجملة،کما لا یخفی، ثمّ لو سلّمنا البطلان فإنّما هو فی مقدارٍ یعجز عنه، لا فی جمیع المال،کما أنّ الضمان أیضاً یختصّ بالمقدار الغیر المقدور، ویشترط فیه جهل المالک بعجزالعامل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إذا کان إعطاوه المال بعنوان المضاربة الفاسدة؛ فإنّ التحقیق فیه ضمانه،کما هو الشأن فی کلّیّة المقبوض بمقتضی الوفاء بالعقود الفاسدة، ولقد تعرّضنانظیره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لنظیره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الإجارة،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البطلان لا وجه لهذا التفصیل، بل تابع لکون المقبوض بالعقد الفاسد،فیه ضمان أو لیس فیه ضمان؛ 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یضمن وما لا یضمن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علی القولبالصحّة فی المقدار المقدور یأتی هذا التفصیل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ضمان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بطلان المعاملة رأساً لا وجه لهذا التفصیل فی ضمانه، بل لابدّ منضمان جمیعه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أقواها عدم الضمان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الضمان فیما اتّجر به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البَین إلّا مضاربة واحدة تصحّ بالنسبة إلی المقدور دون غیره،والمفروض أنّ فاسدها لا یوجب الضمان فکیف یصحّ التفکیک؟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أدری کیف وقع صحیحاً مع أنّه لم یقع إلّا مضاربةً واحدةً واقعةً علی المجموعوما أخذ أوّلاً بمقدار مقدوره لم یکن متعلّقاً لمضاربةٍ مستقلّةٍ علی 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کلّهم فیما أعلم، وهو الوجه، ولا تلازم بین الصحّة وعدم الضمانـ کما تری ـ فی موارد تخلّف العامل عن الشروط أنّه ضامن، مع أنّ الربح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الأقوائیّة إشکال؛ إذ مجرّد عقد المضاربة لا یقتضی کون الید أمانیّة،بل المیزان فی ارتفاع الضمان کون المالک راضیاً بکون المال فی ید العامل،إلّا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لا یکون راضیاً مع أنّ قوام المضاربة بکون المال فی ید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إیقاع المضاربة معه قرینةً ظاهرةً علی الإذن فی إبقاء الید علیه، وإلّا فلاوجه للارتفاع؛ لِما مرّ من أنّه لا یعتبر فی حقیقتها أن یکون المال بید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 کون القبض عن إذنٍ ولو بقاءً، وکذا الحال فی الرهن حرفاً بحرف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أری وجهاً لرفع الضمان إلّا دعوی اقتضاء عقد المضاربة کون یده ید المالک،کالوکالة والودیعة، وفیه نظر ظاهر؛ لأنّ مجرّد کونها ید أمانةٍ ومأذونةً لایقتضی مثلهذا التنزیل، وحینئذٍ من أین حصلت الغایة 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الشراء به حیث کان مأذوناً فیه یرتفع الضمان به وإن لم یحصل الردّ، ولا یخلوهذا من شوب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ما ذکروه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الضمان بالرهن والإجارة وإن کان قویّاً لکنّه فی المقام وأشباهه من العقودالإذنیّة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جواز رجوع المالک عن الإذن فی التصرّف فی ماله، وجواز رفعالعامل یده عن العمل وامتناعه منه فی أیّ وقتٍ کان، وأمّا جواز الفسخ بمعنیرفع الید عمّا عیّناه للعمل والمال من الربح والرجوع إلی اُجرة المثل بعد ظهورالربح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أنّه یجوز للمالک الرجوع عن الإذن فی التصرّف فی ماله، وللعاملرفع الید عن العمل والامتناع منه فی أیّ وقتٍ کان، وأمّا ما تسالما علیهوعیّناه للمال وللعمل من الربح فلا یجوز فسخه، والرجوع إلی اُجرة المثل بعدظهور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بعد العمل فالظاهر عدم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هنا بمعنی رفع الید عن أصل المضاربة، لا نقض ما عینّاه والرجوع إلیاُجرة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الشرط لزوم العقد أو عدم انفساخه، نعم، لو شرط عدم فسخه فلا وجهللبطلان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صحّة العقد، وفساد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فی محلّه أنّ اشتراط العقد بشیءٍ لیس معناه مجرّد مقارنة التزامٍ مع التزامٍآخر، بل هو یختلف باختلاف الموارد، فقد یکون معنی الشرط فی ضمن العقدتعلیق الالتزام بالعقد والوفاء به علیه، کما إذا اشترط فی بیع عبدٍ مثلاً کونه کاتباً أوعادلاً أو ما شاکل ذلک، وقد یکون معناه تعلیق نفس العقد علی الالتزام بشیءٍ، کماإذا اشترطت المرأة فی عقد النکاح السکنی فی بلدٍ معیّنٍ مثلاً أو نحو ذلک، وقدیکون کلا الأمرین معاً، کما إذا اشترط البائع أو المشتری علی الآخر خیاطة ثوبٍ أوکتابة شیءٍ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الاشتراط فی ما نحن فیه لیس من قبیل الأوّل؛ حیث إنّه لا التزام هنابالعقد حتّی یعلّق علی شیءٍ آخر، بل هو من قبیل الثانی، بمعنی أنّ المعلّق علیالالتزام بشیء إنّما هو عقد المضاربة نفسه؛ وعلیه ففی ما نحن فیه إن کان المعلّقعلیه هو لزوم العقد ووجوب الوفاء به فهو باطل، وإن کان هو الالتزام بعدم فسخهخارجاً فهو صحیح، ویجب علیه الوفاء به، ولکن لا یوجب لزوم العقد وضعاً، ومنهنا إذا فسخ کان فسخه نافذاً وإن کان غیر جائز، وکذا الحال فیما إذا اشترط فیضمن عقدٍ آخر، وبذلک یظهر الحال فی سائر فروض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اُخری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فی محلّه أنّ اشتراط العقد بشیءٍ لیس معناه مجرّد مقارنة التزامٍمع التزامٍ آخر، کما أنّه لیس من تعلیقه علی وجوده، بل معناه تعلیق الالتزام بالعقد والوفاء بهعلیه؛ وعلیه فلا یصحّ اشتراط لزوم العقد، ولا عدم فسخه فی المقام وفی غیره من العقودالجائزة، نعم، الأظهر عدم بطلان العقد ببطلان شرطه، هذا ویمکن اشتراط عدم فسخ العقدالجائز فی ضمن عقد آخر، ویجب الوفاء به حینئذٍ بلا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المشروط لزوم عقدها بحیث لم ینفسخ بالفسخ مقابل جوازه فما عنالمشهور من بطلان الشرط صحیح، وما علّل به من کونه منافیاً لمقتضی العقد متین،نعم، فساد العقد به مبنیّ علی کون الشرط الفاسد مُفسِداً، وحیث لا نقول به لا نقولبه، والّذی نقول به فیما إذا کان الشرط منافیاً لمضمون العقد أو لوازمه العرفیّة، لافیما إذا کان منافیاً لبعض أحکامه الشرعیّة کما فی المقام، وإن کان المشروط عدمفسخه بأن یکون هو الملتزم بحیث لو فسخ المشروط علیه ینفسخ العقد وإن خالفالشرط فهذا لا مانع من صحّته، ولیس مخالفاً لمقتضی العقد، نعم، لابدّ أن یکون هذاالشرط فی ضمن عقدٍ لازم، لا فیما هو جائز من الطرفَین، کالمضاربة، ولعلّ نظرالمشهور إلی الصورة الاُولی، وقد تبیّن أنّ عدم الصحّة فیها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صحیح إذا کان الشرط لزوم العقد، وأن لا یکون مالکاً للفسخ، فإنّه خلافمقتضی العقد الجائز، وأمّا إذا کان الشرط عدم صدور الفسخ عنه وعدم إعماله لِمایملک فلا مانع من الاشتراط من هذه الجهة، أی من جهة منافاته لمقتضی العقد، نعم،یبقی شیء آخر،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الشروط فی ضمن العقود الجائزة لیست بلازمة، کما ذهبإلیه المشهور، وهو الصحیح، فلا یبقی أثر وفائدة لهذا الشرط، نعم، لو وقع هذاالشرط فی ضمن عقدٍ لازمٍ آخر یجب الوفاء به، ولا یجوز الفسخ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من اشتراط عدم الفسخ إلی زمان کذا هو اشتراط أن لا یملکالفسخ، بمعنی اشتراط لزومها بحیث لم ینفسخ بالفسخ مقابل جوازها، فما عنالمشهور من بطلان الشرط المذکور هو الأقوی؛ لکونه منافیاً لمقتضی العقد؛ولعلّ نظر المشهور إلی بطلان هذا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المراد من اشتراطعدم الفسخ اشتراط أن لا یفسخ مع کونه مالکاً للفسخ، بحیث لو فسخ المشروطینفسخ العقد وإن خالف الشرط فهذا لا مانع من صحّته؛ لعدم کونه مخالفاًلمقتضی العقد، نعم، فی لزومه لابدّ أن یکون فی ضمن عقدٍ لازم، لا فیما هو جائزمن الطرفَین کالمضاربة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عدم الفسخ ـ کما هو المفروض ـ غیر منافٍ لإطلاقه أیضاً؛ لعدم اقتضاءالعقد، ولا إطلاقه الفسخ وعدمه، بل مقتضاه أو مقتضی إطلاقه جواز العقد مقابلاللزوم، وشرط عدم الفسخ لا یقتضی اللزوم حتّی ینافی مقتضی العقد، فشرط اللزومباطل غیر مبطلٍ للعقد، وشرط عدم الفسخ صحیح، والظاهر أنّه یجب العمل به مادام العقد باقیاً، فإذا شرط فی ضمن عقد المضاربة عدم الفسخ یجب العمل به، لکنلو فسخ ینفسخ وإن عصی بمخالفة الشرط، وإن شرط فی ضمن عقدٍ جائز آخریجب العمل به ما دام ذلک العقد باقیاً، ومع فسخه یجوز فسخ المضاربة أیضاًبلا عصیان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شرط فی ضمن عقدٍ لازمٍ عدم الفسخ یجب الوفاء به مطلقاً،لکن لو فسخ المضاربة تنفسخ؛ لعدم اقتضاء شرط عدم الفسخ لزومها بوجه،فما فی المتن من صیرورة العقد لازماً غیر تامٍّ، سواء کان فی ضمنه أم ضمنعقدٍ آخر، لازمٍ أو جائز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الدعوی صحیحة جدّاً، وما وجّه علیها من المنع غیر موجّه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تبعد صحّة الدعوی المذکورة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سبیل إلی المنع عنها، وسیأتی توضیحه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المنع تأمّل، فتأمّل فی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الّذی ذکرناه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بنحو شرط الفعل،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المشروط عدم الفسخ، لا لزوم العقد، والّذی لا ینافی مقتضی العقد هوالأوّل، لا الثانی،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الدعوی بمکانٍ من الضعف، بل الغرابة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الدعوی بمکانٍ من الضعف، بل الغرابة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عدم الملازمة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یجب فیه وفی تالیه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عدم لزومه ممّا قدّمناه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أظهره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هذا الحمل بعید، ومخالف لصریح کلام بعضهم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المعنی لا اختصاص له بالعقود الجائزة؛ فإنّه إذا انحلّ العقد اللازمانحلّ الشرط الواقع فی ضمنه، فظهر أنّ مرادهم من جواز الشرط الّذی خَصُّوهبالعقود الجائزة دون اللازمة غیر هذا المعنی، الّذی هو ثابت فی الشروط فی ضمنتمام العقود اللازمة و الجائزة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ممّا تقدّم أنّه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ممّا تقدّم أنّه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المقصود بیع مثل الصوف والشعر والثمرة، وإلّا یکون من التجارة قطعاً،ویکون من المضاربة ولو قلنا بعدم جواز المضاربة بالمنفعة؛ لأنّ المقصود مثل منفعة الدار، لا مثل ما ذکر الّذی یکون عیناً، نعم، عند اشتراء البُستان والقطیع إذا لم یکنفی الاُولی ثمرة وفی الثانی صوف وشعر کی یقع جزء المشتری بالمال ولو ضمناً لایکون صحیحاً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المقصود الانتفاع بالنماء فکیف یرید المضاربة یعنیالاسترباح بالتجارة؟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یرید ما هو مدلول الکلمة إجمالاًبدون تصوّر معناها؛ وحینئذٍ فلا یضرّ بصحّة ما قصدوا علیه، فالأقویالصحّة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أنّ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فیستحقّ اُجرة المثل لعمله، والقول بملکیّة النماء لغیر المالک مشکل، نعم، إن أرادالمالک أن یعطیه من باب الوفاء بالوعد فهو منه بإحسان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باطل، و التمسّک لصحّته بالعمومات 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أنّها بعیدة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صحّته نظر بعد عدم کونها من المعاملات المتعارفة؛ من جهة انصرافالعمومات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الأخبار تدلّ علی عدم وقوع المضاربة، بل تصیر قرضاً قهراً أومالاً، ویصیر الربح بتمامه للعامل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الشرط من قبیل شرط الفعل، کجبر الخسارة، وأمّا إذا کان الشرط نفسالضمان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کان لربّ المال سلطة علیه، وأمّا المخالفة فیما کان خارجاً عن ولایتهوسلطته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یکون تضمّن العقود الإذنیّة للشروط أجنبیّاً من باب الالتزام فی الالتزامبالکلّیّة، ویستند لزوم العمل بها إلی تقیّد الإذن بتلک الشروط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الدینالگلپایگانی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یکون تضمّن العقود الإذنیّة للشروط أجنبیّاً من باب الالتزام فی الالتزامبالکلّیّة، ویستند لزوم العمل بها إلی تقیّد الإذن بتلک الشروط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للخیار فی العقود الجائزة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علی طبق القاعدة؛ لأنّ مخالفة تلک الشروط منافیة لأمانته الرافعة للضمانعلی تقدیر التلف أو الخسران، لا لکون الربح بینهما علی تقدیر کون التجارة رابحة،کما هو مقتضی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ورودها علی طبق القاعدة؛ فإنّ غرض المالک من المضاربة هو استنماءالمال، وإنّما یمنع من العمل علی وجهٍ خاصٍّ لجهله بالواقع، وکونه عنده معرضاًللخسران مثلاً، فإذا خالفه العامل وربح فیه کان عمله علی وفق ما ضاربه لأجله،فاستحقّ نصیبه منه وإن کان خرج بها عن الأمانة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لابدّ منه بعد کونها خلاف القاعدة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إتمام ما اُفید أیضاً علی القاعدة فی صورة انفصال الأوامر والنواهی عن عقدالمضاربة؛ بدعوی کون مفاد عقد المضاربة التسلیط المطلق الغیر المنافی لضمانه؛من جهة مخالفته لأمر المالک تکلیفاً بمناط صدق التعدّی فی ماله بنفس هذهالمخالفة، نعم، مع اتّصال هذه الأوامر بالعقد کان المورد من قبیل اتّصال الکلام بمایصلح للقرینیّة، فلا یبقی حینئذٍ إطلاق لعقده یستکشف التسلیط المطلق المزبور؛وحینئذٍ فلا محیص من طرح هذه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المضاربة، أحادیث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حملها علی صورة انفصال النواهی،وإلّا فمع مخالفة المشهور لمضمونها بإطلاقها لا یبقی مجال الأخذ بها علی خلاف القاعدةفی خصوص المورد، فضلاً عن أن یتعدّی منها إلی نظائرها،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لاستلزامه التصرّف فی مال الغیر؛ حیث لا إذن، ولا ما یقوم مقامه کشاهد الحالونحوه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تکن مقیّدةً بصورة عدم خلط المال بمالٍ آخر من العامل أو من غیره، وإلّافالظاهر أنّ المعاملة باطلة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أحـرز الکراهة للأخبار، والمعیار فی کون الربح بینهما إحراز الکراهة أوالرضا ولو إجمالاً، ومع عدمه فمحلّ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إلّا إذا قامت قرینة علی المنع من المسافرة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إلّا أن یکون نادراً بحیث ینصرف عنه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کان هناک تغریر بالمال،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ینصرف عنه الإطلاق، کما أنّ المراد بغیر مورد الانصراف فی صورةالمخالفة مورد الانصراف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کفایة عدم الانصراف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علی الإجازة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بل لو قیل بصحّة المضاربة وکون الخسارة والتلف علی العامل واشتراکالربح بینهما ففیه وجه؛ لأنّ الانصراف لا یزید عن الاشتراط، ومع ذلک لا یُترکالاحتیاط فی مثل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یُمضِهِ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یکون هو المنصرف إلیه من الإطلاق والتحقیق اختلاف الموارد فیذلک، فیُحمَل علی ما تعارف فی مثله ممّا ینصرف إلیه اللفظ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هذا مراد المشهور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مرادهم بذلک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شراءه علی ذمّة المالک لا یصحّ بنفسه حتّی یثبتبه شیء فی ذمّته، ویلزم بتأدیته من غیر مال المضاربة إن تعذّر أداوه منه، لا أنّشراءه فی الذمّة وتأدیته من مال المضاربة غیر جائزٍ، کما فهمه 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وقوّیخلافه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به هو الجواز بحیث یثبت به شیء فی ذمّة المالک، ویلزمبالتأدیة من غیر مال المضاربة فی صورة تعذّر أدائه منه فالظاهر عدمه؛ لعدمالإذن، وعدم التعارف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المراد به هو الجواز فی ذمّة المالک متقیّداً بالأداءمن مال المضاربة فهو وإن کان أقوی ـ خصوصاً بعد عدم لزوم کون المال بیدالعامل، وعدم اعتبار کونه معیّناً، کما مرّ ـ إلّا أنّ الظاهر عدم کون المشهور مخالفاًفی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فلا یُترک الاحتیاط بالاقتصار علی ما اُسند إلی المشهور، بل ادُّعِیَعلیه الإجماع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بمعنی جواز إلزام المالک علی تأدیته من غیر مال المضاربة فی صورةتلفه، وکذا الحال فی المبیع الکلّیّ؛ لعدم الإذن علی هذا الوجه، وما هو لازم عقدالمضاربة هو الإذن بالشراء کلّیّاً متقیّداً بالأداء من مال المضاربة؛ لأنّه من الاتّجاربالمال عرفاً، نعم، للعامل أن یتّجر بعینٍ شخصیّةٍ وإن کان غیر متعارفٍ لکنّه مأذونفیه قطعاً، وأحد مصادیق الاتّجار بالمال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متعارفاً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الأوّل والثانی مع عدم إحراز الإذن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إجازة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أذِن له فی الشراء کذلک، أو أجازه بعد الاطّلاع علیه، وإلّا کان الشراءباطلاً، ولا یلزمه 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البرجرودی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ویقع له، فیکون الربح له، وهو خارج عن شغل العامل والمضارب؛ من حیث إنّهعامل ومضارب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أیّ حالٍ یکون الربح له، ولا یرتبط بمال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جارٍ فی الثالث أیضاً، کما أنّ الاستثناء المزبور فیه جارٍ هنا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لیس من باب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للانصباب القهریّ فی الاُمور القصدیّة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التفصیل بین ما إذا کان بیع البائع للعامل بشرط وفائه من مال نفسه فالبیعیکون صحیحاً إذا رفع البائع یده عن شرطه، وإلّا کان باطلاً، وما إذا کان بیع البائععلی نحو التقیید فالبیع باطل مطلقاً، وما إذا کان بیع البائع بدون شرطٍ ولا قیدٍ فالبیعصحیح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الاحتیاط فی الإقالة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بصحّة ما اختاره البهبهانی قدس سره  فی خصوص ما إذا لم یکن للعاملمال أصلاً، ولا یری لدی الناس لذمّته اعتبار، بل تصدّیهم للمعاملة معه إنّما هولأجل کونه عاملاً بیده أموال یقدر علی الاتّجار بها، ففی هذه الصورة قصد إیقاعالمعاملة لنفسه لغو بحکم العرف،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لازم ما ذکر بطلان المعاملة رأساً،لا صحّتها ووقوعها للمالک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بکلّ البعید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الإهمال مَحال فی الواقع، فلا تُتصوّر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کسابقه فیما إذا قصد الدفع من مال المضاربة ودفع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فی العامل المحض الّذی لا تجارة له إلّا للمالک أنّه یشتری للمالک بحسبارتکازه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ادّعی البائع أنّه اشتری لنفسه، وادّعی المالک أنّه اشتری للمالک المضارب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ظاهر حاله البیع لنفسه، وإلّا فقد یکون ظاهر الحال فی بعض العمّال البیعلغیره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ولأنّه أعرف بنیّته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الإذن فیه، وإلّا ضمن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ویضمن المال فی صورة التلف عند الأجیر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للتجارة أو کان متعارفاً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یتمّ فی ما یکون علی نحو اشتراط الفعل، وأمّا إذا کان علی نحو شرطالنتیجة فلا یجوز؛ إذ هو مخالف للمقرّر الشرعی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 تعارف ینصرف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لا لوجوب الوفاء بالشرط فی ضمن العقد الجائز کی یکون مجال توهّمالإشکال علیه، بل من جهة کونه علی قاعدة عدم السلطنة علی مال الغیر بعدانصراف مورد النصّ الآتی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فیما إذا اشترط المالک کونها علی نفس العامل، کما صرّح باستثنائه فی صدرالمسألة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بمنزلة الإذن فی إتلاف ماله مجّاناً، لا من جهة وجوب الوفاء بالشرط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کانت مصلحة التجارة تقتضیها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والأحوط توزیع نفقة زمان العروض علیهما، وأحوط منه کون التمامعلی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التوزیع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أقواها کونها علی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بل لایبعد کونها من رأس المال ما دامت المضاربة باقیةً والربح بینهما،ولا ینافی ذلک کون الخسارة علیه لمخالفة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التوزیع فی هذه الصورة محلّ تأمّل، بل لا یبعد جواز أخذ التمام من رأس مالالتجارة للغیر إذا کانت مضاربته علّةً مستقلّةً للسفر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کونه عاملاً لنفسه وغیره الأحوط کون التمام علی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جمیع المال من الربح ورأس المال، کما وقع التعبیر به فی صحیح علیّ بنجعفر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یخرج عن المتعارف فإنّ الأقوی فیه أنّه جزء نفقته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الحکم فی الأمراض العادیة، وفی المرض الّذی کان السفر موجباً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بإطلاقه مشکل، بل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زائداً علی نفقة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الأمر کذلک فی فرض الانفساخ، وفیما إذا کان الفسخ من قبل العامل،وأمّا فیما إذا کان الفسخ من قبل المالک ففی کون نفقة الرجوع علی نفسه لا یخلومن إشکال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الفرق بین القرض وبینهما فی الماهیة، لا فی مجرّد کون الربح للعامل، بلکونه للعامل لأجل ذلک الفرق، وهو التملیک بالضمان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یعطی أنّ الفرق بین القرض وبینهما فی الآثار فقط، مع أنّ الفرقبینهما بحسب الجوهر والماهیة واختلاف الآثار ناشئ عن ذلک الفرق، ضرورة أنّالقرض مشتمل علی التملیک دونهما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الفرق بین المضاربة والبضاعة إنّما هو فیمجرّد کون الربح مشترکاً أو مختصّاً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یحکم بکونه مضاربةً فاسدةً فی هذا الفرض وما بعده إذا علم أنّه أرادهاأوّلاً، ثمّ عقّبها بالمنافی دون ما لم یعلم ذلک، واحتمل أنّه أراد البضاعة أو القرضمن أوّل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یحکم بکونه مضاربةً فاسدةً فی هذا الفرض وما بعده إذا علم أنّه أرادها أوّلاً،ثمّ عقّبها بالمنافی دون ما لم یعلم ذلک، واحتمل أنّه أراد البضاعة أو القرض من أوّلالأمر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قصد الإبضاع والإقراض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وإلّا یترتّب علیه 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یتصوّر وجه لهذا التشقیق، وإن تکرّر ذکره فی الکتب بعد أن کان الفرقبین المضاربة والإبضاع بحسب الماهیة کون الربح بینهما فی الأوّل، وللمالکفی الثانی، والمفروض تصریحه بأنّ الربح له، فلیس هو إلّا إبضاعاً عبّرعنه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احتمل احتمالاً معتدّاً به، وبعبارةٍ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کونها مضاربةً فاسدةً متوقّفعلی العلم بأنّه أراد المضاربة وعقّب بما ینافیها، وإلّا فیمکن أن یکونبضاعةً أو قرضاً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یستحقّ الاُجرة، إلّا مع اشتراط عدمها، أو تبرّع العامل، کما تقدّم منه قدس سره  ، ولعلّأن یرجع المتحصّل من مجموع العبارة هنا أیضاً إلی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یستحقّ، إلّا مع اشتراط عدمها، أو تبرّع العامل، هذا بحسب الواقع، وأمّابحسب الحکم الظاهریّ فیحکم بالاستحقاق، إلّا إذا اُحرز الخلاف؛ لاستصحابعدم تبرّعه المنقّح لموضوع قاعدة الاحترام علی إشکال فیه، وأمّا نفس القاعدة فلاتکفی، کما أنّ نفس الاستصحاب غیر مفید، والمسألة مشکلة؛ للإشکال فی مثل هذاالاستصحاب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یستحقّ اُجرة عمله مع فرض قصد البضاعة بهذه اللفظة ما لم یقصد التبرّع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عدم الاستحقاق؛ لظهور الکلام فی العمل مجّاناً، وأمّا قاعدة الاحترام فهیبنفسها لا تفی بالضمان، ولو علم أنّ العامل لم یقصد التبرّع بعمله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لحمله علی المضاربة حتّی یصیر فاسداً، بل یحمل علی ظاهره، وتترتّبعلیه أحکام القرض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من المضاربة أصلاً کما مرّ؛ فإنْ قصدَ به تملیک العین کان قرضاً، وإلّاکان إهداءً للربح إلیه قبل وجوده، وهو لا یترتّب علیه 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قصد القرض، وإلّا فهو تملیک للربح ابتداءً، وله العدول عنه ما لم یعمل، بلوبعد العمل بالنسبة إلی ما زاد عن اُجرة المثل ولو لزم العمل، کما تقدّم فی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إذا عمله بداعی الوفاء بعقده مع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المسألة تفصیل لا یسعه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بدعوی المالک الإقراض فی صورة الخسران، أو التلف لتضمین العامل، ونفیاستحقاقه لاُجرة عمله، ودعوی العامل القراض الفاسد لنفی الضمان وإثبات الاُجرة،وإمّا بدعواه القراض الفاسد فی صورة حصول الربح لیکون الربح له، ودعوی العاملالقَراض لیکون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المسألة أیضاً تفصیل لا یسعه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فی کلتیهما لا یضمن المال، ولا له شیء من الربح، وإنّما یکون له الاُجرةفی الاُولی مع جهله بالفساد أو مطلقاً، وفی الثانیة مع عدم تبرّعه، فعلی هذا لا إلزامفی شیء منهما، إلّا أن یُحرِّر المالک دعواه علی وجهٍ لا یستحقّ العامل معه الاُجرةعلی عمله، فتکون ملزمة، ویحلف العامل علی نفیها، فیحکم له بالاُجرة، ولا تحالفعلی 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ترجیح قول العامل فی کونه قرضاً؛ لأنّ یده علی الربح مرجّحة لملکیّةتمامها، وهکذا، نعم، لو کان العامل مدّعیاً للمضاربة الفاسدة ولو من جهة تعلّقغرضه برفع ضمانه عن العین کان القول قول المالک فی تضمینه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أیّ حالٍلا تنتهی النوبة فی أمثال المقام إلی التحالف؛ بناءً علی التحقیق من کفایة قیامالظاهر أو الأصل فی نتیجة الدعوی فی مقام الترجیح، بلا احتیاجٍ إلی قیامهما علیمحطّ الدعوی، کما ربّما یُستفاد مثل هذه التوسعة فی مجری الاُصول منبعض النصوص، ومن هنا ظهر حال الدعوی الاُخری؛ فإنّ الغرض من هذه الدعویفساد المعاملات المترتّبة علی هذه المعاملة، فأصالة الصحّة فیها تَقدّم قول مدّعیالبضاعة،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المسألة تفصیل، ففی بعض الصور یکون مورداً للتحالف، وفی بعضهالیس مورداً له، وفی بعضها الآخر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مصبّ الدعوی مختلفة، 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الاُولی فقد یدّعی المالک أنّها مضاربةفاسدة والعامل یدّعی أنّها قرض فیما إذا حصل الربح، وقد یکون عکس ذلک فیماإذا أتلف المال من جهة استحقاق العامل اُجرة العمل وعدمه، وفی الثانیة قد یکون المالک مدّعیاً أنّها مضاربة فاسدة والعامل عالِم بالفساد فلا یستحقّ الاُجرة، والعاملیدّعی أنّها بضاعة ولیس متبرّعاً فی العمل، وقد یکون المالک مدّعیاً أنّها بضاعة ولایستحقّ العامل الاُجرة، والعامل یدّعی أنّها مضاربة فاسدة وهو یستحقّ الاُجرةمطلقاً، أو مع جهله بالبطلان، وجمیع الصور المذکورة مورد التحالف، فما قیل بعدمهلیس بتمام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الفروض،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فی فروع هذه المسألة والمسألة التالیة؛ بناءً علی کون المقصود منالقَراض المضاربة، وإلّا یلزم التراضی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کونه فی نهایة السَخافة والرکاکة والرداءة، وتنفیر الطبع السلیم،والمصنّف قدس سره  اکتفی بردّه بلطیف الکلام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لمکان الظهور العرفیّ، وکفی به حجّة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بطلان المضاربة بالعبارة الثانیة، إلّا إذا اُرید بها المعنی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یکون المراد فی الإنشاء جواز العمل لکلٍّ من العامِلَین، وهذا لا یصحّ علیسبیل الانضمام أو الاستقلال فی تمام المال، بحیث لو عمل أحدهما فی جمیعه کانالربح مشترکاً بینهما بالتساوی أو التفاضل، وإن لم یعمل شیئاً أصلاً، بل یصحّ حیثکان المراد جواز صدور العمل من کلٍّ منهما، سواء کان المالان المتعلّقان للعملمتمیّزین، أم لا، وسواء کان تفاضل، أم لا، فهو عقد واحد صورةً، وعقدان بالانحلاللُبّاً وواقعاً، وکذا یصحّ لو کان المراد جواز صدور العمل منهما مجتمعاً بحیث لایجوز لهما علی سبیل الانفراد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مجرّد القصد لا فائدة فیه، نعم، إذا کان هناک ما یدلّ علیه من لفظ، أو مایقوم مقامه فلا بأس، وإلّا فظاهر المعاملة علی النحو المذکور ورود النقص علیالمالک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وإن قلنا بصحّته فی عقد الشرکة، وقیاس المقام علیه مع الفارق، کمایظهر وجهه بالتأمّل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توقّف الصحّة هنا أیضاً علی إیقاع عقد الشرکة أوّلاً بین المالکَین، متضمّناًلِما ذُکر من شرط التساوی أو التفاضل فی الربح الحاصل لهما، مع إیقاع عقدالمضاربة بینهما والعامل، ولا یجوز الاکتفاء بعقد المضاربة وحده واشتراط التساویأو التفاضل المذکور فی ضمنه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یکون اشتراط التفاضل کذلک خلاف مقتضی باب 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علی تقدیر صحّته فیما إذا کان هذا الشرط فی ضمن عقد الشرکةالواقعة بین المالکَین، فحینئذٍ یکون محلّ الکلام فی أنّه هل هذا الشرط منافٍلمقتضی العقد، أو لمقتضی إطلاقه، لا فی مثل المقام من وقوع هذا الشرط فی ضمنعقد المضاربة بین المالک والعامل، ولا ربط له أصلاً بالشرط الواقع بین المالکَین فیعقد الشرکة؟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جریان أصالة عدم المخالفة فی الشروط، واشتراطها فی ضمن عقدٍلازم، وإلّا فمشکل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فی المسألة بین المالکَین، والشرکة الّتی تضمّنتها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تضمّنها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لاقتضاء 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بین المالکوالعامل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ناظرة ابتداءً إلی حصّة العامل مع کلٍّ من المالکَین، ولیست ناظرةًإلی ما یرجع إلی المالکَین فیما بینهما، مضافاً إلی أنّ تساوی المالکَین فیالربح مع تساوی مالَیهما لیس من مقتضی الشرکة أو المضاربة، وإنّما ذلکمترتّب علی المالَین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ولکنّ الفرق یقتضی بطلان الشرط هنا وإن قلنا بصحّته هناک، لا العکس، معأنّ صحّته هناک أیضاً محلّ تأمّل وإشکال، کما 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الشرکة المقصودة فی المقام هی الشرکة بین المالکَین فی المالالّذی تعلّقت به المضاربة، وهی غیرها بالبدیهة، بل هی لیست متضمّنةً لها أیضاً،والّتی تضمّنتها هی الشرکة بین المالک والعامل عند حصول الربح الّتی هیغیر مقصودةٍ فی المقام، والفرق الّذی ادّعاه مع وضوحه وبداهته لا یجدی فیدفع الإشکال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 الفارق إطلاقات المضاربة، فتستفاد منها صحّة مثل هذه المضاربة المتضمّنةللشرط المذکور بخلاف الشرط المذکور، فی ضمن عقد الشرکة؛ حیث إنّ الشرطالمذکور مخالف لمقتضی ذاک العقد، فیَفسُد ویُفسِد علی وجه، والأقرب عدم کونالفارق فارقاً مع إمکان نقل المنع إلی المضاربة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یحتمل ضعیفاً جواز المضاربة بما ینوب النقدَین، کالفُلُوس والقَراطیسالمعمولة فی هذا العصر وغیرهما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بعقدٍ جدید، فلیس بإبقاء العقد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کما تقدّم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لأنّه وإن قلنا بالشکّ فی المنجّز لکن لا دلیل علی أنّه منباب ثبوت الحقّ فی ما زاد حال الحیاة، بل من باب الحکم الفعلیّ بأنّله أن یتملّک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نظر، والحَرِیّ بالقبول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المضاربة حیث کانت من العقودالإذنیّة وهی خفیفة المؤونة تکفی فی تحقّقها أیّة لفظةٍ کانت، ففی ما نحن فیه إجازةالورثة تجدید عقدٍ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یقم علیه دلیل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إبقاءه لا یمکن إلّا بعقدٍ جدید؛ لأنّ العقد الواقع سابقاً بین مورّثه والعاملأجنبیّ عنه، ولا صلة بینه وبینه أصلاً، بل إطلاق الإبقاء علیه حتّی بالعقد الجدیدمسامحة، بل إحداث مضاربةٍ جدیدةٍ بعقدٍ جدید؛ فإنّه بعد موت المورِّث وانتقالالمال إلی الوارث لیست المضاربة قابلةً للبقاء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لعدم الدلیل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بما یتعارف من ذلک، فإنّه من المأذون بالفحوی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بالفحوی، أو الانصراف إلی المتعارف المقتضی للتوکیل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لخروجها عن عنوان المضاربة الظاهرة فی لزوم المباشرة، أو لکون المتعارف فیالسوق إرجاع بعض المقدّمات إلی غیر العامل، کالوسائط فی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إیقاع بعض المعاملات المتعارف إیکالها إلی الدلّال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للتنافی بین المضاربتَین، فجعله عاملاً مستقلّاً للمالک مع إذنه فی ذلک فسخللمضاربة الاُولی، وکون المضاربة من العقود اللازمة ـ کما قیل ـ لا یصحّح المطلببعد ما کان المقصود الاستقلال فی جمیع المال فی جمیع الأوقات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هذا الاحتمال؛ لعدم المنافاة، کما فی نظیره من ولایة الأب والجدّ؛ حیثیکون لکلٍّ منهما ولایة علی المولّی علیه بالاستقلال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نظیره أنّه لا مانع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إذن المالک، فیکون نظیر اشتراط سهمٍ من الربح للأجنبیّ، وقد مضی منهعدم استبعاد جوازه، وقلنا به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الإصطهباناتی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 جعل شیءٍ للأجنبیّ علی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صحّت هذه الدعوی استحقّ العامل اُجرة المثل علی المالک، لاعلی العامل الثانی، ولا حصّةً مجهولةً من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الجواز وعدمه، لا فی أنّه وکالة أو مضاربة، والحقّ أنّه جائز، وقد تقدّممنه قدس سره  المیل إلی جواز اشتراط مقدارٍ للأجنبیّ وبالطریق الأولی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أیضاً یرجع إلی التوکیل فی فسخ المضاربة الاُولی، وإنشاء مضاربةٍ جدیدةٍیکون العامل فیها متعدّداً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شریکاً فی المضاربة بتوکیلٍ وإذنٍ من المالک فسخ للمضاربة الاُولی،وإیجاد مضاربةٍ اُخری مشترکة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قصده بکونه عاملَ نفسه بنحو التقیید ووحدة المطلوب فی الحکم بالشرکةإشکال، بل یشکل أصل هذه المضاربة الثانیة؛ لاحتمال اعتبار ملکیّة الموجب لعقدالمضاربة لنفسه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کانت إجازتها قبل صدور معاملة من المضارب الثانی،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الواردة فی أنّ الربح لهما عند تخلّف الشرط، فلا یشمل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علی التفصیل بین صورتَی العلم والجهل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 أمثاله، والتفصیل فی باب الإجارة الفاسدة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ادّعی الإذن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وتتوقّف صحّته علی کونه مأذوناً من المالک، کما إذا اشترط العامل علی المالکفی ضمن عقد المضاربة العمل إمّا بنفسه أو بأخذ عاملٍ لنفسه فلا إشکال فی کونالربح له، ویکون علیه اُجرة عمل العامل علی النحو الّذی قرّره له، ولا وجه لبطلانهاأصلاً، نعم، لو کان مرجعه إلی عقد مضاربةٍ مع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یکن وکیلاً من قبلالمالک فالمضاربة الثانیة باطلة کما فی الصورة الاُولی، وإن کان وکیلاً من قِبَلِه فلاإشکال فی صحّتها، ولا تخلو العبارة من التهافت بین صدرها وذیلها؛ فإنّ مقتضیعدم اعتبار المباشرة هو کونه عاملاً من قبله، لا مضارباً 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ویستوی الحال بین الشراء بعین ماله أو بذمّته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المحقّق عدم التفرقة بین أن یضاربه للمالک أو لنفسه، نعم، دلیله لا یتمّ إلّافی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وجهاً آخرَ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عقد المضاربة حتّی علی فرض الفساد مستلزماً لنحو وکالةٍ لطرفهعلی التصرّفات، وإلّا ـ کما هو التحقیق ـ فلا مجال لاحتساب عمله عملاً للعاملالأوّل، فمن أین یستحقّ شیئاً من الربح؟ فلا یکون مثل هذه المضاربة الفاسدة مُبیحاًلشیء، نعم، علیه اُجرة المثل لعمل الثانی، حتّی مع علمه بالفساد فضلاً عن جهلهبعد کون عمله بداعی الوفاء بعقد المضاربة الفاسدة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أنّ تخلّف الشرط والقید فی باب المضاربة لا یوجب الحرمان منالربح، وإنّما هو موجب للضمان، فیتمّ القول بکون الربح للعامل ولو مع اعتبارالمباشرة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اعتبارها بنحو التقیید، وأمّا إذا کان شَرَطَ علیه المباشرة فتخلُّفُ الشرط لایوجب بطلان المضاربة الاُولی، فیستحقّ العامل حصّته، والمفروض أنّ عمل العاملالثانی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یبعد إتمامه مع اعتبارها أیضاً؛ إذ غایة أمره حینئذٍ تخلّفه عمّا شرط علیه، وقدمرّ أنّه موجب للضمان، لا لحرمانه عن الحصّة مع حصول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مبنیّ علی کون الإجازة مؤثّرةً علی الإطلاق، وفی الإطلاق شائبة منالإشکال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أقربه البطلان،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عنوان المضاربة مُحرَزاً وکان الشکّ فی صحّة الشرط المذکور فی ضمنهافقط، وأمّا لو شکّ فی تحقّقه فهی محکومة بالبطلان، وعموم الوفاء بالعقود ولو سُلِّمَلا یُثبِت صحّة المضاربة بالخصوص، إلّا بتکلّف منظور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المحکیّ عن المبسوط صحّة العقد والشرط مع عدم لزوم العمل علیه فیأحد قولیه، وبطلانهما فی قوله الآخر، ولم أعثر علی ما نسب إلیه الماتن قدس سره  ، تبعاًللمسالک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ومحتمل کلامَی الشرائع والتذکرة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غیر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الشرط منافیاً لمقتضی العقد لا یوجب بطلانه، مثلاً لو شرط البائع علیالمشتری عدم صیرورته مالکاً للمبیع لا یکون موجباً لبطلان البیع، وبطلان الشرطلا یقتضی فساد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الجهالة الناشئة من التوزیع لا تضرّ بصحّة العقد، کبیع ما یملک وما لا یملک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یلحظ فی مقابله شیء، فما أورد علیه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النسخة، والظاهر أنّ 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الفرض، ولعلّ مقصودالشیخ قدس سره  صحّة الشرط؛ لعدم کونه خلاف مقتضی العقد، کما اختاره قدس سره  فی المتن،فیکفی العلم بمجموع المتقابلَین فی العقد الصحیح، ولا یضرّ الجهل بما قابل کلّاً منالأبعاض ولو انجرّ إلی فسخ البعض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کان مرجع هذا الوجه الأخیر إلی المنع عن کون الشرط فی ضمن العقودالجائزة بمنزلة الضمیمة لأحد العِوضَین، وکان وجوده کعدمه، وکأنّه لم یشترط، فلایقع من العوض الآخر شیء بإزائه علی کلٍّ من تقدیرَی صحّته أو فساده، وإذا کان کذلک فمن أین یفرض إیجاب فساده جهالة العوض؟ وهل هو إلّا من فرض إیجابالشیء لِما یلازم نقیضه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کان مرجع هذا الوجه الأخیر إلی المنع عن کون الشرط فی ضمن العقودالجائزة بمنزلة الضمیمة لأحد العِوضَین، وکان وجوده کعدمه، وکأنّه لم یشترط، فلایقع من العوض الآخر شیء بإزائه علی کلٍّ من تقدیرَی صحّته أو فساده، وإذا کانکذلک فمن أین یفرض إیجاب فساده جهالة العوض؟ وهل هو إلّا من فرض إیجابالشیء لِما یلازم نقیضه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الشیخ لا یُسلِّم إیجاب الجهالة فی الاحتمال المتقدّم، بل محصّل کلامهمن أوّله إلی آخره أنّه قال بفساد الشرط علی أیّ حال، ثمّ تکلّم فی فساد المشروطوهو عقد القراض، فحکم أوّلاً بفساده؛ معلّلاً بأنّه مع فسادالشرط یقع جهالةً فیقسط العامل، وثانیاً احتمل قویّاً صحّته؛ معلّلاً بأنّ فساد الشرط لیس معناه إلّا إلغاءالشرط وعدم لزوم الوفاء به، ولا تتفاوت حصّة العامل بإلغائه، فالقَراض صحیح،والشرط ـ وهو البضاعة ـ جائز غیر لازم الوفاء، فهو فی الحقیقة بیان لمدرک القولبعدم سریان فساد الشرط إلی فساد المشروط 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فی ضمن العقد نافذ حتّی بعد انفساخه، بل نافذ حتّی لو کان العقد فاسداً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یتمّ لو کان المراد من فسخ العقود الجائزة خصوص ارتجاع العین مع بقاءالعقد بحاله، وأمّا لو کان الجواز بمعنی السلطنة علی فسخها أیضاً فلا یبقی مجاللهذا الفرق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 الصورتَین فی کون الانفساخ من حین الفسخ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تخلّف الشرط من قبل العامل فهو و إن کان یستحقّ اُجرة المثل إلّا أنّهلابدّ أن لا یکون أزید من الربح، وإلّا فلا یستحقّ الزائد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الربح اسم للفائدة بوجودها الخارجی، کما 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تحقّقله قبل الإنضاض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قلنا بأنّه یطلق علی ارتفاع القیمة أیضاً، کما هو دارج فیالاستعمالات فهو لیس قابلاً للملوکیّة منحازاً عن العین الخارجیّة، نعم، عین المالمحقوق بحقّ الاسترباح للعامل، وهذا الحقّ ممّا یورَث کسائر الحقوق، وباعتبارقابلیّته للخروج عن القوّة إلی الفعل بتبدیل العین بالنقود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مطالبةالعامل من المالک بالقسمة، وکذا یکون قابلاً للصلح، ویکون بهذا الاعتبار قابلاًلتعلّق حقّ الغرماء به، ووجوب صرفه فی الدین مع المطالبة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یترتّب علیهما یترتّب علی الحقوق المالیّة، وأمّا الخمس فحیث إنّه حقّ مالیّ مترتّب علیالفائدة بوجودها الخارجی فلا یتعلّق به قبل الإنضاض، وخروج الناضّ عن الوقایةلرأس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الزکاة فلا تتعلّق بمال التجارة علی ما هو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الاستطاعةللحجّ فهی مترتّبة علی الفائدة بوجودها الخارجیّ أیضاً؛ لعدم صدقها علی ارتفاعالقیمة بما هو أمر اعتباریّ قابل للبلوغ إلی حدّ المال الخارجیّ الموضوع؛ لصدقعنوان الاستطاعة، وتوهّم أنّه یستفاد من الصحیح الوارد فی عتق أب العاملالمشتری بمال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ارتفاع القیمة مملوک،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بناء الشارع فی موردالعتق علی الإرفاق؛ ولذا یتوصّل إلیه بأسباب عدیدة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والأحوط عدم التصرّف فی الحصّة قبل تمام المضاربةوالقسمة إلّا برضا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التعلیل وما یلیه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یصدق الربح الفعلیّ فی ذلک الباب إلّا بعد الإنضاض والبیع؛ فإنّه تابعلکیفیّة الاشتراط، ولا یبعد أن یُدّعی کون المتعارف ذلک، والعجب من قولالماتن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ولأنّه مملوک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الربح قبل الإنضاض لیس أمراً موجوداً فی الخارجحتّی یکون مملوکاً، بل ولا یعتبر العقلاء للربح وجوداً فی مقابل العین مملوکاًبملکیّة ما وراء ملکیّة العین، فلا یقاس بالدین المملوک، فما نقله عن صاحبالجواهر قریب، لیس بذلک البعید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المتعیّن لو صحّ له مطالبته القسمة، کما هو المسلّم عندهم علی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لم یجب الخمس فی ارتفاعها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غایة الضعف؛ إذ غایة ما یمکن أن یقال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ملکه لاِنْ یملک أباهموجب لعتق أبیه، ولیس هنا کذلک؛ فإنّه مِلک أن یملک قیمة أبیه، لا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والعبارة مبهمة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مراد المشهور من ملکیّة العامل حصّته من الربح بمجرّد ظهوره صیرورتهشریکاً فی العین الموجودة بالنسبة، کما أیّده الماتن قدس سره  بصحّة مطالبة القسمة، وإنکان فی التأیید نظر، فهو وإن کان أمراً متصوّراً معقولاً إلّا أنّه لا دلیل علی تحقّقالشرکة فی نفس العین فی باب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مرادهم حصول الملکیّة للعاملبمجرّد ظهور الربح لا بمعنی الشرکة فی العین، بل بمعنی الشرکة فی الربح فیَرِدعلیهم ما أورده صاحب الجواهر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والنقض علیه بمثل الدَین المملوک واضحالفساد، والآثار الّتی یرتّبها الماتن علی مختاره إنّما تترتّب علی فرض الشرکة فیالعین الموجودة، وإن کان ترتّب بعضها کالإرث لا یختصّ بهذا المبنی؛ لعدماختصاص الموروث بالمال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لیس بذاک البعید؛ لأنّ ما اشترط فی العقد کونه بینهما هو ربح تجارته بالمال،لا ربحةً کالواحدة من معاملاته، والربح المتعقّب بالخسران لا یوجب کون التجارة رابحةً حتّی یشمله، إلّا أن یکون معاملةً واحدةً ومعاملتَین ذات ربحٍ کثیرٍلا یحتمل بعده الخسارة عادةً، أو حصول الاطمئنان بعدم الخسارة بعدالمعاملات الجزئیّة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لیس بذاک البعید؛ لأنّ ما اشترط فی العقد کونه بینهما هو ربحتجارته بالمال، لا ربح کلّ واحدةٍ من معاملاته، والربح المتعقّب بالخسرانلا یوجب کون التجارة رابحةً حتّی یشمله الشرط، ودلالة النصّ علیهأیضاً لا تخلو من مناقشة، وعلی تقدیر حصول الملکیّة فالظاهرعدم ترتّب آثار الملک علیه؛ لتعلّق حقّ ربّ المال به؛ لکونه وقایةًلرأس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الربح فی المضاربة وقایة لرأس المال؛ وعلیه من البعید استقرار الملکیّة قبل انتهاءعمل المضاربة، فالأقرب أنّ العامل یملک حصّته بمجرّد ظهور الربح ملکاً متزلزلاً؛لاحتمال طروء الخسارة، ولزوم جبرانها من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صحّة هذه التصرّفات وتعلّق الخمس والزکاة وحصول الاستطاعة وسائر ماذکره قدس سره  مع فرض تزلزل ملکه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الإرث ثابت علی جمیع الأقوال، وإن کان الموروث علی القول بتوقّف الملکعلی القسمة ونحوها حقّ العامل فی المال، لا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الوقایة والملک مشکل، ولا یُترک الاحتیاط بالتراضی قبل تمامالمضاربة والقسمة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حصوله بمجرّد فسخ العقد من المالک أو العامل، أو انفساخها قهراً علیهما،أو انتهاء العمل المقرّر بینهما، نَضّ المال أو لا، حصلت القسمة أو لا، ولو قلنابوجوب الإنضاض حسن؛ إذ لا مدخلیّة له فی ذلک، ولو سُلِّمَ کان لجهةٍ اُخری، کماأنّ القول بأنّ الخسارة والربح قبل القسمة یشترک بینهما هو شأن کلّ مالکٍ مشترک،ولا ربط له بالمضاربة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ذلک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اجتمعت الاُمور الثلاثة المذکورة ینتهی عمل المضاربةبذلک، ویخرج الربح عن کونه وقایةً لرأس المال، وتستقرّ مالکیّة العامل لحصّته،ولو حصل الفسخ والإنضاض ولم تحصل القسمة ففی الاستقرار وعدمه وجهان،مبنیّان علی کون القسمة خارجةً عن عمل المضاربة، جاریةً مجری تمیّزسائر المشترکات، أو کونها من متمّماته، ولو حصل الفسخ والقسمة بلا إنضاضٍففیه أیضاً وجهان، مبنیّان علی انتهاء عمل المضاربة برضا المالک بقسمة العروض،أو عدم انتهائه ووجوب الإنضاض علی العامل، والأقوی هو الأوّل، ولا یخرج الربحبما عدا ذلک من کونه وقایةً لرأس المال حتّی بالقسمة ناضّاً إلّا مع الفسخ،لا مع عدمه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کون إفراز حصّة العامل من الربح عن رِضاً منه ومن ربّ المالفی حکم قسمة المال بتمامه، وهو فسخ فعلیّ، فالتلف بعدها تلف بعدزوال الوقایة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فرض انفکاکه عن الفسخ، کما لو اقتسما باحتمال حبسٍ أو موتٍ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الاستقرار بالفسخ والقسمة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الظاهرالاستقراربعدالقسمة،والفسخ عرفاً،من دون توقّفٍ علی شیءٍآخر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القول بوجوب الإنضاض مع توقّفه علی صحّة معاوضته بالنقدین لایجامع تأثیر الفسخ فی عقد المضاربة، إلّا علی احتمالٍ بعیدٍ من کونه سلطاناً علیالمال من قبل الشارع المالک للملوک، وإلّا فلا یبقی سلطنةً من قبل المالک بعدفسخه؛ وحینئذٍ فلابدّ من جعله عند هذا القائل من شرائط تأثیر الفسخ؛ وحیث إنّهلا إطلاق فی البین، فمقتضی الأصل دخله فیه وإن لم نقل بوجوبه؛ للجزم بعدم دخلوجوبه فی موثّریّة الفسخ، وإنّما الاحتمال فی تأثیر الفسخ مع عدم الإنضاض،وحینئذٍ فربّما یشکل ما أفاده من التفصیل بین وجوب الإنضاض علاوةً عن الفسخوالقسمة، وحینئذٍ یبقی الکلام فی دخل القسمة علاوةً عن الفسخ الموثّر فی استقرارملک الربح، وفیه وجهان، مبنیّان علی صدق عنوان مالٍ للمضاربة علی الموجودقبل القسمة بعد الفسخ، أم لا، والظاهر أنّ مثل هذا العنوان کسائر العناوین المضافةإلی عنوانٍ آخر یکون بقاوه تابعَ بقاء العنوان، ومع عدم بقاءالعنوان للمضاف إلیهبالفسخ ـ حسب الفرض ـ لا یصدق العنوان المضاف المزبور، فلا وجه حینئذٍ لبقاءالوفاء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لکی یستقیم 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الشکّ فی بقائه یکفی فی استصحابه، ولکنمع ذلک أمکن دعوی أنّ عموم السلطنة علی الملک یقتضی عدم الاحتساب، إلّا ماخرج، وهو قبل الفسخ، بل وقبل إنشائه، فیکشف مثل هذا العموم عن التأثیر حتّیمع عدم الإنضاض، ولازمه کون الفسخ بنفسه موثّراً فی استقلال الملک، بل وإن قلنابکفایة الإنضاض فیه ـ کما عن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أو کفایة القسمة فقط لقلنا بحصولالاستقلال بأحدهما، لا بمجموعهما، اللهمّ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لاقتضاء 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یدّعی الإجماع علی خلافه،فیخرج العامّ المزبور حینئذٍ عن الحجّیة، فیشکّ فی دخل أیّ واحدٍ فیرجع إلی الأصل المقتضی لدخل المجموع فیه، والمسألة بَعدُ فی محلّ النظر ومجاله، واللهالعالم بحقیقة الحال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للوجوب بعد الرضا بالقسمة من 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المرعشی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إشکال فی عدم وجوبه مع فرض رضا المالک بالقسمة قبله، کما هوالمفروض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إفراز حصّة العامل من الربح، ودفع الباقی إلی المالک،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أن یکون بما ذکرنا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هذه المسألة إنّما هو فی صورة عدم تحقّق الفسخ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الاجبار فی کلا الطرفین علی القاعدة؛ إذ کلّ شخصٍ مسلّطعلی ماله، ولکنّ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علیل، مع إمکان تدارک الخسارة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کون الإغرام فی مقابل التصرّف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الإجبار موضع تأمّل فیما إذا لم یفسخ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الفسخ، وأمّا معه فقد استقرّت الملکیّة، ولیس جبران بلا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أنّ نصف السدس بالفرض مشاع فی العشرة کقبل القسمة فما الموجبللاستقرار؟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ما یرد فساد استقرار الملک بالقسمة محضاً، وإلّا فمع تسلیم هذه المقدّمة مااُفید فی غایة المتانة، وما أفاده المصنّف من الوجوه لیست إلّا کالمصادرة، فتدبّر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یلائم ما فرضه من وقوع القسمة عن تراضٍ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مراده غیر هذا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للمسألة ثلاث صور، والإشکال لا یعمّها، والتفصیل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بیع الربح قبل تحقّقه فی الخارج إشکالان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الحقّ لا یباع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أنّهوقایة لرأس المال، وبعد تحقّقه فی الخارج یبقی الإشکال الثانی، وإذا باعه ثمّ حصلخسران کشف عن بطلان البیع من أصله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أذِن المالک للعامل أن یبیع قسمته من الربح فقد أسقط عرفاً حقّه فیهما منتدارک الخسارة، ولو حصل خسران بعد ذلک لیس علی العامل جبره، نعم، لو أذنالمالک معلّقاً وجب الجبر، وهل یکشف ذلک عن بطلان البیع، أو لزوم التدارک؟وجهان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وتأمّل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جبران الخسارة أو تلف رأس المال بالربح بعد ما کان علی خلافالقاعدة؛ لأنّه خلاف سلطنة المالک للربح، فلابدّ وأن یقتصر فیه علی المقدار المُجمَععلیه؛ حیث إنّه لم یرد نصّ دالّ علی میزانٍ فی جبران الخسارة والتلف، وإنّما هو منجهة کونه من مقتضیات تشریع عقد المضاربة، وعلیه یمکن أن یُدّعی بأنّ القدرالمتیقّن من الجبران فی صورة الخسارة قبل القسمة أو الفسخ بضمّ الإنضاض، وکذاجبران التلف أو الإتلاف من العامل قبلهما، وأمّا فی غیر هذه الصورة فلا دلیل علیه،فیرجع إلی عموم السلطنة فی إثبات استقرار الملک، کما لا یخفی، ولقد أشرنا إلیهذه الجهة فی بعض الحواشی، وحینئذٍ لو لم یکن فی البَین إجماع أمکن الفرق فیجبران تلف المال بالربح بین إتلاف الأجنبیّ أو المالک وبین غیرهما؛ بدعوی عدمالجبران إلّا فی الأخیر دون الاُولَیَین؛ لاعتبار وجود المال فی عهدة الأجنبیّالمُتلِف، أو بمنزلة الاستیفاء من المالک بإتلافه، فیستقرّ ملک الربح لهما أیضاً؛ لعمومالسلطنة، فتدبّر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العدم، والاحتیاج إلی عقدٍ جدید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أنّ الأقوی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کفایة الإنضاض والقسمة فی استقرار الملکیّة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منه علی أنّ الإنضاض والقسمة کافیان فی الاستقرار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صحّته، وقد مرّ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بقاء المضاربة فی مثل هذا الفرض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بقصد المضاربة مع العامل علیه وعلی المال الّذی تلف، ومع ذلک فصیرورته بذلکجزءاً من القَراض السابق حتّی یُجبَر تلفه بربح هذا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نعم، یضمن خسارة 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الأقوی بقاء الضمان فی مثل الفرض؛ لعدم تحقّق الغایة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بینهما فی صیرورة یده ید ضمان؛ لأنّ المتیقّن الخارج منعموم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 بعد التشکیک فی بقاء عنوان الأمانة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یجوز، ویصحّ بالنسبة إلی ما فیه من حصّة العامل، کما نبّه ؛ علیه فی شراءالعامل من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اختلاف العنوان یکفی لصحّة الشراء، کما یساعد علیه العرفبعد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اشتراطها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البطلان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ثمنها المسمّی، وإن کانت قیمة المثل أکثر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ثمنها المسمّی، وإن قلنا بصحّة البیع باعتبار القول بالملک، وأنّ الحقّ لایعدوهما؛ وذلک لإقدام المالک علی عدم جَبر الزیادة إن کانت القیمة 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ظاهر؛ من جهة أنّ بذل العامل أزید من قیمة السلعة خسارة علیه،ومحاباة منه للمالک، فلیست هذه تجارة رابحة بالنسبة إلیه، ولو أعطی حصّته منتلک الزیادة لکان ذلک جبراً لخسارته بمقدارها، ولا یکون استرباحاً له أصلاً، فهذهالزیادة راجعة إلی المالک، ولا یشارکه العامل حتّی یتوجّه الإشکال ویحتاج إلیالدفع، نعم، لو اشتراها الأجنبیّ بأزید من قیمتها کانت تلک الزیادة ربحاً فی هذهالمعاملة، ومنفعةً عائدةً لکلٍّ من المالک والعامل، ولا یتوجّه علیه هذا الإشکال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إلی رأس المال وإن کان خسراناً فی حقّ المشتری؛ إذ الأوّل هو المناطفی ملک العامل لحصّةٍ منه، لا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تأخّره عنه لیس بالزمان حتّی یندفع به الإشکال المتوهّم علی تقدیروروده، بل بنفس الشراء الّذی أثره تملّک البائع للثمن یحدث عنوان الربحیّة،وحدوثه ملازم لتملّک المشتری ـ الّذی هو العامل ـ حصّةً منه، فیلزم أن یکون فیآنٍ واحدٍ ملکاً للمالک والعامل معاً، ومنقولاً إلی البائع، وغیر منقولٍ إلیه، وخارجاًعن ملک المشتری، وغیر خارجٍ عن ملکه فی زمانٍ واحد، إلّا أنّک عرفت عدمتوجّه الإشکال أصلاً حتّی یحتاج إلی الدفع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هذا التأخّر رتبیّ، لازمانیّ، فیکون فی زمانٍ واحدٍ ملکاً للمالک باعتبار أنّهثمن ماله، وملکاً للعامل باعتبار أنّه ربح، فیلزم أن یکون مال واحد فی زمانٍ واحدٍملکاً لمالکَین کلّ واحدٍ بالاستقلال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المتصدّی للبیع والشراء هو العامل، وأمّا إذا کان المتصدّی للبیع هوالمالک فلا یحسب من عمل المضاربة حتّی یکون الربح بینهما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مثله فی أنّ جوابهما واحد، وإن کان هو إشکالاً آخر عامّاً فی مطلقالمعاملات الرابحة فی باب القراض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إذا اشتری شیئاً بمال المضاربة بأنقصَ من قیمته فإنّ الثمن ینتقل منالمالک، والمبیع یکون مشترکاً بینه وبین العامل؛ حیث إنّ المعاملة الواقعة رابحة،وبسبب ظهور الربح تحدث الشرکة،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یندفع الإشکال فیه أیضاً، إلّا أن یلتزم بالتقدّم والتأخّر الزمانیَّین بین الملکیَّتین،ولیس ببعید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بعیداً أن یکون الربح ینقسم من أوّل الأمر، وتکون حصّة منه للمالک وحصّةمنه للعامل، کما سینبّه علیه المصنّف قدس سره  فی آخر هذه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یبقی إشکال لزوم نقل بعض الثمن إلی نفسه بحاله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المتعلّقة بالعبید والإماء لا تکون مورد الابتلاء فی أمثال زماننا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بأنّ العامل یملک حصّته من الربح قبل الإنضاض، وقلنا بأنّ الحدّ ینقصبملک الربح، ولکنّهما فی محلّ المنع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بصیغة التحلیل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إذناً مسوّغاً بأن کان بنحو التحلیل بشرائطه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بصیغة التحلیل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وما بعده محلّ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لأنّ الظاهر من الأصحاب والأدلّة أنّ التحلیل الّذی هو أحد أسبابجواز الوطئ لابدّ وأن یصدر من المالک، وقبل الشراء لیس بمالک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أقوائیّته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الإحتیاط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جواز الوطئ قبل ظهور الربح فضلاً عنه بعد ظهوره؛ لأنّها متعلّقحقّ العامل ولو بإعدادها للربح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العنوان کونها مرّة، ولکن یأتی منه ما یخالف ذلک، وکونها مملوکةً،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وحینئذٍ لا تخلو العبادة من تشویش واضطراب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بالإذن الخاصّ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الشراء إن کان بعد الدخول فلا إشکال فی عدم سقوط المهر، وإن کانقبل الدخول ففی سقوطه کلام یأتی فی المسألة السابعة من نکاح الإماء، ولعلّالماتن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عدم الإجازة یختلف الحال، من حیث کون الشراء مصلحة أو لا؟ ومن حیثالانصراف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کانت مصلحة لها، ولم یکن انصراف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الدعوی ساقطة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نصف المهر إذا کان قبل الدخول، إلّا أن یکون مهراً علی العبد فیسقط بتمامهمطلقاً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تملیکه إیّاها؛ بناءً علی أنّها تملک ما ملّکها مولاها، کما هو المختارالمُبَرهَن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الشراء بتخیّل وجود الربح ثمّ انکشف الخلاف، وفی هذه الصورة لایستحقّ اُجرة العمل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قابلیتها للتحلیل والتجزئة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التصالح فی فرضَی حصول الربح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لا ربح فی هذه المعاملة للمالک حتّی تکون مضاربةً وتکون حصّة منهللعامل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لو کانت مسلّمة لمکان الانعتاق المبنیّ علی التغلیب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إسناد التفویت إلیه نظر بعد کون الضمان أثر الشراء المأذون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التفویت منه بإذنه، لا من الشارع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للمنع بعد کونه ملکیّة العامل مترتّبة علی ربح المالک فی المعاملة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هو العمدة، وإلّا فیمکن استفادة أقوائیّة العتق عن سبب الملک من مواردحکمهم بالسرایة، والتقویم علی المعتِق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الأقوی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الخوئی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غایة الإشکال، مع فرض أنّ المالک لم یربح فی المعاملة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العامل هنا لا یستحقّ شیئاً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مبنی عمل المضاربة بالنسبة إلی العیب الجَری علی المجری المتعارف منإحراز عدمه ولو بالطرق الظنّیّة والعمل علی أصل الصحّة، أخطأ أو أصاب، فیکونمورد تعیّب المبتاع واقعاً مع جهل العامل بالحال ممّا شمله إذن المالک، فیصحّشراوه، ولا یحتاج إلی الإجازة، بخلاف المقام فإنّ معرضیّته للانعتاق ممّا لا یُلتَفَتإلیه غالباً، ولم یکن من المتعارف للتجارة حتّی شمله إذن المالک فی صورة کونهکذلک واقعاً، بل کثیراً ما لا یتخیّله أصل فتتوقّف صحّته حینئذٍ علی إجازته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ذمّة المالک، أمّا لو اشتراه بذمّة نفسه ـ أی العامل ـ فلا انعتاق، ولو نوی أداءهمن مال المضاربة؛ إذ لا أثر للنیّة هنا، ولا یجوز أن یودّیه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البطلان مطلقاً مقتضی القاعدة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یبعد القول بأنّ مقتضی قاعدة المضاربة أیضاً الصحّة، مع کون الربح بینهما،والخسارة علی العامل، ویکون العامل مُتلِفاً لمال المضاربة بالشراء المفروض وعلیهعوضه، کما إذا أتلفه غیر العامل، أو العامل بغیر الشراء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ذلک لا ینافی الصحّة فی المقام؛ لأنّه أیضاً مقتضٍ لاسترباح المالک من مالهولو ببدل ما أعتق علی العامل مع یساره، بل ومع استرباح العامل أیضاً وإن استتبعالانعتاق علیه، ومجرّد ذلک لا ینافی وضع باب المضاربة، وحینئذٍ فلا بأس بالمصیرإلی الصحّة مطلقاً لولا قیام الإجماع، أو مفهوم الروایة علی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معقده سعی العبد فی باقی قیمته مطلقاً، سواء کان العامل مُوسِراً أم مُعسِراً، لکنّالکلام فی کون هذا الاتّفاق إجماعاً مصطلحاً بعد التصریح، أو الإشارة من جُلِّالمتّفقین إلی مستند الحکم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علیه، بل الظاهر عدم الفرق بین یَسارِه وإعسارِه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لإطلاق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 الصورتَین؛ لِما مرّ من أنّ الصحّة مطابقة لقاعدة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ضمان العامل مع یساره فی مفروض الکلام، والدلیل علی التفصیلیختصّ بعتق الشریک حصّته من العبد اختیاراً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فلا یُترک الاحتیاط، وکذا فی الربح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ذلک بمقتضی القاعدة إشکال، بل منع، نعم، لا یبعد شمول الصحیحةللمقام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الصحیحة ظاهرة أو صریحة فی الربح المتجدّد، وشمولها للربح السابق غیرمعلوم، وإلّا فلا وجه للتقویم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الإلحاق إشکال، بل منع بعد عدم شمول النصّ لذلک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أعیان المضاربة بازدیاد قیمتها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معنی جوازها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فسخها نافذاً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لزوم المضاربة وإن کان فی عقدٍ لازمٍ لا یجعلها لازمة؛ لأنّ ما یکون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حقیقته الجواز لا ینقلب إلی اللزوم بالشرط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إنشاء فسخها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ما تقدّم منه، وقد عرفت 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أی حصل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وبقائه إلی حین القسمة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من الاشتراط کون الخسارة بینهما وضعاً لا یصحّ؛ لأنّه خلافالمقرّر الشرعیّ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تقدّم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الأقوی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إلّا أن یَؤُول هذا الشرط إلی إعطاء المالک شیئاً له بلا عوض، کماتقدّم نظیره سابقاً، وکذا الشرط الأوّل 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من وجهٍ وإن لم یکن وجیهاً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کان لا لعذر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هذا الاحتمال لا یبعد جواز مطالبته ربّ المال بتمکینه من البیع والإنضاض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راغب فی شراء السلعة، والحقّ أنّه متی وُجِدَ راغِبٌ وکانت الرغبة قبل الفسخاستحقّ العامل نصیبه من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التعلیل علیل؛ لأنّ المفروض زوال المضاربة، وحدوث الربح بعدها بتجارةٍجدیدةٍ فی مال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هذا الفرض أیضاً لیس له إجباره، نعم، له بیع حقیقته وطلب القیمة؛ بناءًعلی کونه شریکاً مع المالک بعد ظهور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هذا الفرض أیضاً لیس له إجباره، نعم، له بیع حصّته وطلب القسمة؛ بناءًعلی کونه شریکاً مع المالک بعد ظهور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الوجوب؛ فإنّه المعهود المتعارف، وربّما لا یقدر المالک علی بیعهوإنضاضه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الثابت منه أصل وجوب ردّ المأخوذ، أمّا لزوم الردّ علی ما کان علیه منالأوصاف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الوجوب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الإجابة مع احتمال حصول الربح قبل البیع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الأقوی، لکن لو رضی المالک بعد الفسخ بقسمة العروض بلا إنضاضیسقط وجوبه، وتستقرّ ملکیّة العامل للربح بالقسمة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النائینی،جمال الدین الگلپایگانی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حصول الخسارة بعد حصول الانفساخ لا وجه للجبران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بإطلاقها ممنوعة، بل لو کان الفسخ من العامل فلا یبعد وجوب الجبایة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 أقوی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ینبغی ترک الاحتیاط، خصوصاً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موضوع للانتقال بالإرث، لا بالنسبة إلی الحکم التکلیفیّ،ولا الوضعی، فلابدّ فی فرض موت أحدهما أو کلیهما من العمل علی طبقالموازین الشرعیّة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له من الأموال والحقوق، وأمّا ما علیه من الحقوق فلا، کما إذا مات العاملوقلنا بوجوب الإنضاض علیه مع مطالبة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عبدالله الشیرازی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الأحکام الّتی تتعلّق بعد الانفساخ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الأداء الّذی هو مدلول فی جمیع الموارد علی مجرّد التخلیة لا یخلو منتأمّل، بل منع، فالمدار علی ما صدق علیه الأداء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 العامل العمل بما یکون مقتضی عقد المضاربة بحسب ما هوالمتعارف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وجوبه، خصوصاً إذا کان الفسخ من 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الردّ إلی المالک، وأمّا الردّ إلی مکان الغصب فلا دلیل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اقتسما الربح کان المال عروضاً، أو ناضّاً بعد الفسخ أو قبله علی نحو قسمة الإخراج فلا یکون الربح الخارج بالتقسیم وقایةًلرأس المال، وهذا الحکم جارٍ فی مورد إخراج المالک بعضاً من رأس المال؛ إذالمضاربة تکون بالنسبة إلیه سالبةً بانتفاء الموضوع؛ لأنّه لا یتصوّر معنیً معقوللبقاء المضاربة وخروج بعض المال عن عنوانها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أنّ استرداد المالکبعض رأس المال أو هو مع الربح إذا لم یکن بعنوان الاستقراض من رأس المالیکون إخراجاً له لهذا المال عن المضاربة بما هی إذن فی الاسترباح بالمال،وتشریک فی الربح مع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البیان یظهر النظر فی الفروع المذکورةفی هذه المسألة، وأنّ الحقّ مع مَن قال بأنّ الربح اللاحق لا یجبر مقدارالخسران الوارد علی المقدار المأخوذ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قلنا باشتراط کون هذاالإخراج لا علی نحو الاستدانة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یلزم؛ إذ مع انتهاء عقد المضاربة لا موضوع للجبر وغیره، بل تستقرّ ملکیّة کلٍّمنها فی حصّته، فلاحظ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قـد تقدّم أنّ الـربح إنّما یکون جابراً إذا کانت المضاربة باقیة، ومع عدم بقائها قداستقرّت ملکیّة کلٍّ من المالک والعامل، ولا وجه للجبر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ما دام لم تستقرّ ملکیّة العامل للربح، وقد عرفت سابقاً ما تستقرّ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وما لم تستقرّ ملکیّة العامل بالنسبة إلی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حصل الفسخ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لجبران الخسران بالنسبة إلی السابق، بل یکون بالنسبة إلی البقیّة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المرتکز فی الأذهان استقرار الربح والخسارة فی المقدار المستردّبنفس الاسترداد، الموجب لانفساخ المضاربة بالفرض، فالأقوی ما عن المحقّقوغیره تبعاً للشیخ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ما مرّ فی الحاشیة السابقة عدم جبر الخسران بتمام الربح السابق، بلیکون ما أخذه المالک مشتملاً علی نصیبه من الربح، وتستقرّ المضاربة بالإضافةإلیه، فللعامل أیضاً حصّته، ویشترک بمقدارها فی الباقی؛ بناءً علی القول بصیرورتهشریکاً، وهذا لا فرق فیه بین الصور الثلاث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ولا تبعد تمامیّة عمل المضاربة بالإضافة إلی المقدار المأخوذ، فلایجبر خسران الباقی بربحه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یکون ربح الباقی جابراً إلّا لسهمه من الخسران؛ لأنّ المضاربة بالنسبة إلیالمأخوذ قد تمّت خاسرة، واستقرّت خسارته علی المالک، کما أنّها لو ربحت فأخذالبعض بربحه ثمّ خسر الباقی لا یجبر خسارته بالربح المأخوذ فیما حکاه عنالمحقّق قدس سره  وعن بعضهم فی المثالَین هو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ما مرّ من استقرار الربح بالاسترداد فالمستردّ لا محالة مشتمل علیما فیه نصیب المالک من الربح، من غیر فرقٍ بین الصور الثلاث، ویستقرّبمقداره من الربح ویملکه العامل، ویجب الردّ علیه، ومع عدم الردّ یبقی فیرأس المال بنحو الاشتراک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لعلّه الأوجه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لا تخلو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هذا الّذی ذکره الشیخ وتبعه المحقّق وغیره هو الصواب؛ فإنّ المائة بعدماصارت بالخسران تسعیناً کان کلّ عشرةٍ من التسعین ـ وهی تسعها فی الأصل ـإحدی عشرة وتُسُعاً، وهی تِسعُ المائة، وقد تنزّلت بالخسران إلی عشرة، فإذا أخذالمالک عشرةً من التسعین کان کأنّه أخذ إحدی عشرة وتُسُعاً من المائة؛ لانفساخالمضاربة فی العشرة، واحتساب سهمها من الخسران علیه وهو واحد وتُسُع، فتبقیفی البقیّة من المائة، وهی ثمان وثمانون وثمانیة أتساع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والإشکال فی الإضرابَین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عدم تمامیّة الاستشهاد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تفصیل الکلام فیه من أنّ الفساد فی باب المضاربة ینشأ تارةً من تخلّفالشروط المعتبرة فیها، واُخری من تخلّف الشروط زائدة عنها، المذکورة فی ضمنالعقد، واختلاف الأثر فی ذلک، واحفَظْ ذلک فإنّه ینفعک فی کثیرٍ من الموارد الآتیة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وتفصیل ذکرناهما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للاستناد إلی الإذن؛ فإنّه أمر إنشائیّ یحتاج إلی الإنشاء، والمفروض أنّالإنشاء تعلّق بالمضاربة المفروض بطلانها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إذا کان المالک راضیاً یمکن أن یقالبصحّة عقد العامل، بتقریب أنّ الرضا الباطنیّ یکفی فی صحّة العقود ولو لم تکنمسبوقةً بالإذن أو الوکالة، والظاهر أنّ السیرة العقلائیّة جاریة علیها بلا ردعٍ منالشارع، ویؤیّد المدّعی إن لم یدلّ علیه مکاتبة الحمیری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الظاهر فی کلّ إذنٍ حصل بتوسیط إنشاء عقدٍ من العقود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یخلو الثانی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الثانی مع الإذن فی السفر، کما هو المفروض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من عدم الضمان هنا یناقض ما أفاده آنفاً من الضمان؛ فإنّ کِلا الموردَینمن وادٍ واحد، والحقّ هو الضمان هنا أیضاً، وصفوة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المیزان صحّةالمضاربة وعدمها، ومقتضی القاعدة الأولیّة عدم ضمان المالک فی صورة الفساد،وضمان العامل فی صورة تلف العین، إلّا أن تقوم السیرة المتّصلة بزمانهم علیهمصلوات الله، والاحتیاط طریق النجاة، وبما ذکرنا تظهر موارد النظر فی کلامه علیه السلام إلی آخر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الشرط المذکور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إقدامه علی العمل مع علمه بعدم صحّة المعاملة لا یجعله مُقدِماً علی العمل مجّاناً،واحترام عمل المسلم لا یسقطه إلّا الإقدام علی المجّانیّة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مِراراً أنّ الإقدام علی العمل بعنوان الوفاء بعقد المضاربة ولو فاسدة بحکمإقدامه من قبل أمر غیره الموجب لتضمینه، کما هو الشأن فی الإجارة الفاسدةبالنسبة إلی أعمال الأجیر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وفی عبارات التعلیقة بعض إبهام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بعدم صحّته شرعاً لا یستلزم تبرّعه بالعمل وإهداءَه إلی المالک بحسب بنائهالعرفی، فعدم الفرق بین العلم والجهل ـ کما هو المشهور ـ لا یخلو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وجه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وإن کانت نوعاً من الجعالة إلّا أنّهما تفترقان فی أنّ العامل فی بابالمضاربة یشترک مع المالک فی الربح، وهذا بخلاف العامل فی باب الجعالة فإنّه لایشترک مع المالک فی الربح، وإنّما یستحقّ الاُجرة الّتی جعلت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من العناوین القصدیّة، فما لم تقصد فی مقام الإنشاء لا تتحقّق، ولا یُصغیإلی ما أفاده بعض المرحومین من کونها مقصودةً ضمنیّةً لمکان ترکّب مفهومالمضاربة منها وغیرها، وفی ما ذکره قدس سره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الأوجه من استحقاق الجعالة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الأقوائیّة ممنوعة، بل الظاهر فی المفروض استحقاقه للاُجرة؛ لقاعدة احترامعمل المسلم، وعدم إقدامه مجّاناً، مع إذن المالک فی العمل من دون تقییدهبکونه مجّاناً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الروحانی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مراراً أنّ الأقوی خلاف ما یقوّیه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فیما إذا کان بنحو التقیّد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یُترک؛ لما أشرنا فی مطلق الصور الّتی أقدم علی العمل بعنوان الوفاء بعقدالمضاربة، ومثل ذلک لا یقتضی هتک عمله الموجب لخروجه عن کونه مضموناً علیغیره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المسألة إلی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الشرکة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یحصل لنا التوفیقللتعلیق علی المتن، فالاحتیاط فی جمیع هذه الفروع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أثر للدعوی مع عدم الضمان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مبنیّ علی صیرورة الربح أوّلاً ملکاً لمالک المال، وهو خلاف التحقیق،کما مرّ فی المتن، وعلی التحقیق المتنازع فیه مشکوک أنّه رأس المال أو ربح،فیشکّ فی کونه ملکاً للعامل أو غیره، وفی کونه وصیرورته موجوداً فی ملکأیّهما فالأصل مثبت متعارض، وکذا أصل عدم حصول الربح، وإن کان المرادمن الأصل قاعدة التبعیّة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القاعدة مخصّصة، والمضاربة مسلّمة بینهما، معأنّه یجری ما ذکرنا أوّلاً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یشکل علی مبنی الماتن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ذا الید ـ أعنی العامل ـ لمّا أقرّ بأنّ أصل المال للمالک سقطت یده عنالحجّیّة، واحتاج فی إثبات دعوی الاستحقاق إلی بیّنة، فمع عدمها فالقولقول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محتاجة إلی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التصرّفات الّتی تکون من شؤون المضاربة لا تحتاج إلی الإذن الخاصّ؛ لشمولالإذن فی المضاربة لها، وقد یکون السفر والبیع نسیةً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أنّ هذه اللفظة بالفارسیّة، أی بمعنی الدَین، وأمّا النسیئة فلا مجال لها فی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شؤون المضاربة فیموردٍ خاصٍّ، أو بلدٍ مخصوص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یکن متّهماً، وإلّا فیستحلف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العبارة من اغتشاش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والمراد أنّها لاتخلو من 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وذیلاً،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إقراره بظهور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غیر جیّدة، والظاهر أنّ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أقرّ أوّلاً بتحقّق الربح فعلاً، ثمّ ادّعیالاشتباه، ووجه اشتباهه بأنّ الربح حصل أوّلاً لکن التلف أو الخسارة صار سبباً لعدمبقائه، والظاهر قبول دعواه حینئذٍ، نعم، لو ادّعی أوّلاً بأنّ الربح حاصل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إنّالربح غیر حاصل، وإنّی اشتبهت لم یسمع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سماع دعوی الغلط أو الاشتباه أو نحوهما فی الإقرار، ولا یکون رجوعاًعن إقراره السابق، بل یکون دعوی علی خلاف ظاهره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جمال‌الدینالگلپایگانی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الحکم بالرجوع تأمّل، بل هی دعوی علی خلاف 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لیس رجوعاً من إقراره بل هو دعوی علی خلاف ظاهر کلامه وهی لا تسمعما لم تثبت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ما ذکروه فی باب الإقرار فی سَماع دعوی المواطأة فی الإشهاد علیالقبض سَماع هذه الدعوی، ولیس هو رجوعاً عن إقراره السابق، وإنّما هو دعویأمر فی الإقرار ویحتاج إلی الإثبات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مشکل علی مبنی الماتن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یسمع دعوی التلف من العامل مع یمینه لأجل إنکاره أصل المضاربة أوتسلّم المال، ویُکلَّف بالبیّنة علی دعواه، فإن أتی بها فهو، وإلّا فیضمن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یُقضی علیه بالضمان، ولا یُقبَل قوله فی التلف، کما کان یُقبَل لولا إنکاره،وفی قبول الغرامة منه بنفس هذه الدعوی، أو مع إقامة البیّنة علی ما ادّعاه، أویحبس حتّی یتبیّن صدقه، وجوه، وأقوال، أقواها سَماع بیّنته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بمجرّد یمینه، لا إذا أقام بیّنةً علی التلف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یستفاد الإقرار من الإنکار، والإقرار المستفاد من دعوی التلف لا یُثمِر؛ لِما مرّمن تقدیم قوله فی دعواه؛ لأنّه أمین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إنکار المضاربة أو التسلیم إقرار بعدم التلف عنده، فلا یُسمَع دعواه وإن کانتله بیّنة؛ وحینئذٍ ففی تغریمه أو حبسه حتّی تتبیّن وجهان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من جهة احتمال أن یکون المورد من موارد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ملک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والقاعدة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مَن ملکَ شیئاً ملکَ الإقرار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یکون مورد الدعوی الفسخ التابع للطرف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امتناع المدّعی من إقامة البیّنة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ولکنّ قبول قوله فی دعوی التلف یقتضی قبوله فی الردّ بطریقأولی، ولم یخرج عن کونه أمیناً؛ ولذا ذهب الشیخ قدس سره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کشف الرموز للفاضل الآبی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المهذّبالبارع لابن فهد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قبول قوله فی الردّ أیضاً، ولعلّ نظر المشهور فی الفرق بین الأمرین إلی نکتةٍ دقیقة،لا مجال هنا لبیانها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ولأصالة عدم اشترائه للمضاربة ولها أثر، وأمّا أصالة عدم اشترائه لنفسه لا تثبتشراءه للمضاربة؛ وبهذا یظهر الوجه فی الفرع الآتی؛ لکنّ هذا الأصل لا یخلو منإشکال، بل منع، وأمّا کونه أعرف بنیّته لا یوجب تقدیم قوله ظاهراً، مع أنّهغیر مطّردٍ فی جمیع الدعاوی، مثل أن یدّعی المالک إنشاء البیع له فی ظاهراللفظ وادّعی العامل إنشاءه لنفسه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أعرف بنیّته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لأنّ ظاهر فعله یکذّب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لا یسعه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تسلیم ذلک لا یستحقّ القابض بإقراره اُجرةً أصلاً، کما أنّه یجب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المالک دسّ مقدار حصّة العامل من الربح فی ماله؛ لعدم اعترافه بأزید من ذلکبعد اقتضاء التحالف انفساخ العقدَین المحتمَلَین ظاهراً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لاعتبار اُجرة المثل بعد اتّفاقهما علی عدم استحقاقه لها، وإنّما یکوناختلافهما فی الربح؛ حیث إنّ القابض یدّعی استحقاق تمامه، والمالک یدّعیاستحقاقه حصّةً منه کنصفه مثلاً، فیکون استحقاقه للنصف ممّا اتّفقا علیه، والزائدمورد التداعی، فتُقسّم بعد التحالف أو النکول بینهما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لاعتبار اُجرة المثل بعد اتّفاقهما علی عدم استحقاقه لها، وإنّما یکون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اختلافهما فی الربح؛ حیث إنّ القابض یدّعی استحقاق تمامه، والمالک یدّعیاستحقاقه حصّةً منه کنصفه مثلاً، فیکون استحقاقه للنصف ممّا اتّفقا علیه، والعاملیدّعی البقیّة والمالک ینکرها، فالقول قوله مع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أنّهما متّفقان علی عدم استحقاق اُجرة المثل کاتّفاقهما علیاستحقاق النصیب من الربح والنزاع فی الزائد فالظاهر أنّ الحکم التنصیفبعد التحالف، أو النکول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قول المالک لعلّه لقاعدة الید، وهو مشکل؛ إذ هو من قبیل التمسّک بالعامّ فیالشبهة المصداقیّة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المناط هو محطّ الدعوی فالحکم هو التحالف، وإن کان هو الغرضفالظاهر تقدیم قول العامل فی نفی الاقتراض؛ لأنّ دعواه القَراض غیر ملزمة ،فلا یتوجّه علیه إلّا الیمین علی نفی ما ادّعاه المالک، ویمکن تقدیم قول المالکعلی هذا الفرض، نظراً إلی ما أفاده بعض المحقّقین فی الحاشیة، من کون أصالةالضمان فی الأموال التالفة عند غیر مالکها الثابتة بالنصّ والإجماع موافقة للمالک،فیصیر منکِراً علیه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المقام أیضاً یحتمل التحالف بلحاظ المحطّ، وتقدیم قول العامل بلحاظالمرجع، ومحطّ الدعوی أولی باللحاظ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الجزم التفصیلیّ بعدم وجود یدٍ مضمَّنة فی العین مرجع النزاع المزبور إلیالتضمین بالعقد، والأصل حینئذٍ مع مدّعی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تفصیل لا تسعه الحاشیة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تقدیم قول المضارب فی الحکم بملکیّة سهمه من الربح؛ لیده علی المالالمحتمل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إذاکانت دعوی المالک الإبضاع بلااُجرة،أوباُجرة مباینة للربح،وأمّا عندالاختلاف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القلّة والکثرة فلا یکون مورد التحالف، بل لابدّ من إعطاء المتیقّن بالعامل،ویکون المالک منکراً بالنسبة إلی الزائد، والقول قوله مع الیمین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الاُجرة دون الحصّة فاستحقاق العامل لمقدار الاُجرة هو الّذی یقتضیهتسالمهما علی احترام عمله، کما تقدّم فی الحاشیة السابقة، ویکون مدّعیاً بالنسبةإلی القدر الزائد علیها، فیقدّم قول المالک بیمینه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انعکس الأمرفاستحقاقه لمقدار الحصّة هو المتّفق علیه بینهما، وبالنسبة إلی الزائد علیها یقرّالمالک للعامل بما ینفی استحقاقه له، ویندرج المقام فیما لو تعارض إقرار المقرّوإنکار المقرّ له، والمسألة مشکلة جدّاً، وذات وجوه، بل أقوال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یقدّم قول العامل مع یمینه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فی هذه الصورة یکون العامل مدّعیاً لاُجرة المثل، والمالک منکِراً، فإذاحلف لا یستحقّ العامل شیئاً، فلا یبقی مورد للتحالف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قول المالک فیه وفی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الإشکال فیه، وأنّ دخول الربح من أوّله فی ملک المالک والعامل معاً غیربعید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إلّا ما جعل واقعاً، والظاهر دفع ما یعترف کلّ منهما أنّه للطرف الآخر،وتنصیف البقیّة بعد التحالف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أنّ أصالة عدم زیادة رأس المال حاکمة علی أصالة عدم زیادة الربح؛لکون الشکّ فی الثانی مسبّب عن الشکّ فی الأوّل، أمّا أنّه لا یُثبِت أنّ البقیّة ربحففیه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حاجة إلی إثبات أنّه ربح للبقیّة، وإنّما أثره عدم وجوب دفع العامل أکثرممّا اعترف به من الأصل والربح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إسقاط ید العامل عن الاعتبار أیضاً، والاُخری أمارة الملکیّة 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فیما إذا اختلف المالان جنساً القرعة أو المصالحة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حصول الشرکة القهریّة فی بعض صور المسألة إشکال، بل الظاهر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وفاء دلیلٍ أو أصلٍ علی اشتغال ذمّة المیّت ببدله لیحلّ بموته فی ترکته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اختصاص الضمان بما إذا کان مفرِطاً فی ترک الوصیّة به، وإلّا فالأقویعدمه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فیه، والوجوه المذکورة مخدوشة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عدم ضمان المیّت فی الصورتَین، والوجوه المذکورة غیر تامّة، إلّاأنّه لا یجوز للورثة فی الصورة الاُولی التصرّف فی الترکة قبل التخلّصعن حقّ المضارِب؛ للعلم الإجمالیّ بکون بعض ما فی ید المیّت مال الغیرالمسقط لاعتبارها فی أطرافه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المسألة مبنیّةً علی شمول العامّ لأیادی الأمانة، کیف وید المیّت باقیةعلی الأمانة الخارجة عن العموم إلی حین الموت؟ وإنّما الضمان من جهةاعتبار العرف بقاء حکم یده بعد موته وانقلابه؛ من جهة مطالبة المالک بالیدالمضمّنة الموجبة لرجوع المالک إلی بدل الحیلولة، ولولا هذا الاعتبار لَماکان له وجه؛ لعدم اقتضاء یده حال حیاته ضماناً فی الموجود، ولا 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أنّ الصحیح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للوارث علی ماله أیضاً؛ لأنّ المفروض أنّ الموجود بمقتضی ید المیّت محکومبالملکیّة بعد فرض خروج المحتمل الآخر عن محلّ ابتلائه، کما أشرنا إلیهفی الحاشیة السابقة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خروج الأمانات عن تحت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تخصیصاً أو تخصّصاً، وفیمورد التعدّی والتفریط یخرج عن کونه أمیناً، فإذا حصل الشدّ فی التفریط لا یمکنالتمسّک بعموم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خروج بعض الصور منها وبقاء بعض الصور فیها مع الجهل بأنّ المورد منالباقیة أو الخارجة لا یجوز التمسّک بها؛ لکون الشبهة مصداقیّة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خروج بعض الصور منها ـ کما إذا تلفت بلا تفریط ونحوه وبقاء البعضالآخر مثل صورة التفریط والإتلاف ونحوهما والشکّ فی کون المورد من الصورالباقیة أو الخارجة ـ یکون التمسّک بها تمسّکاً بالعامّ فی الشبهة المصداقیّة، ولعلّه قدس سره  قائل بجوازه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تفریط، وخروج یدِ مَن تلف عنده عن العموم واقعیّ، بخلاف ید المدّعیّللتلف، فالتسویة بینهما غیر سدیدة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الضمان فی الإتلاف إجماعیّ، کما یستفاد من بعض، حتّی فی ما لایکون فی ید المتلِف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إشکال، نظیر ما مرّ؛ لأنّ الباقیة تحت العامّ هی ید الخائن الواقعیّ، والمدّعیفی ما ذکر مع النکول محکوم فی الظاهر بالضمان، وأمّا مع العلم بصدق دعواه لمیحکم بضمانه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تسمع دعوی الردّ فی الودیعة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سماع دعوی التلف مطلقاً إذا لم یکن الموتَمَن متّهماً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صدقت الخیانة، وهی مشکوکة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التأمّل فیه، بل المنع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ثبت الضمان کما فی الید العادیة کان الردّ مثلاً أو الأداء شاملاً لردّالبدل أیضاً، وأمّا مع عدم ثبوته ـ کما هو مفروض المقام ـ فلا مجال لهذهالدعوی وإثبات الضمان بها، ویکون بالتمسّک بالعموم عند الشکّ فی مصداقالعامّ أشبه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ثبت الضمان کما فی الید العادیة کان الردّ مثلاً أو الأداء شاملاً لردّ البدل أیضاً،وأمّا مع عدم ثبوته ـ کما هو مفروض المقام ـ فلا مجال لهذه الدعوی وإثباتالضمان بها، ویکون بالتمسّک بالعموم عند الشکّ فی مصداق العامّ أشبه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العوض من باب قاعدة الید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أنّه فی المغصوب یثبت الضمان عرفاً وشرعاً بالعین مع وجوده، وبالبدل معتلفه، بخلاف المقام الّذی یشکّ فی أصل ثبوته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یتّضح لی دلالة الخبر علی مدّعاه، ولعلّه علی خلافه أدلّ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عموم قوله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اُسوة الغرماء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الإسلامللمغربی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یعمّ المقام ونحوهلکن بعد أن لا مناص عن تخصیصه بما یدلّ علی إناطة ضمان العامل بصورةالتفریط والتعدّی فمع الشکّ فی التفریط لا مجال للتشبّث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عموم قوله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اُسوة الغرماء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یعمّ المقام ونحوه لکنبعد أن لا مناص عن تخصیصه بما یدلّ علی إناطة ضمان العامل بصورة التفریطوالتعدّی فمع الشکّ فی التفریط لا مجال للتشبّث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الضمان، وأصالة بقاء یده علیه إلی آخر آنات حیاته لا یجدی مع الشکّ فی التفریط المتوقّف علیه ضمانه، وعدم کون الأصل المذکورمُثبِتاً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فالحکم به فیها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المصیر إلی ما ذکر من الوجه، وإلّا فاشتغال ذمّته بالردّ عند المطالبةتکلیف قائم به حال حیاته غیر مرتبط بالوارث بعد فرض کون الید القائمةعلیالمال الموجود حاکیةً عن الملکیّة بلا معارض، نعم، لو کان ما هو مشکوک فیالموجود یقیناً یستصحب عنوان یده علی مال الغیر فی الموجود، فیکون المالکأحقّ به من الغُرماء،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یثبت بکلٍّ منهما التعدّی والتفریط الّذی یدور الضمان مداره، مع أنّ حالالمسلم یقضی بعدمه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لکن حیث کان الحاکم ذا أثرٍ مضافاً إلی أنّه یمکن أن یجری أصالة عدمالتفریط المؤثّر فی عدم الضمان، ولا ریب فی أنّه لیس بمحکومٍ لأصالة بقاء الیدالمذکور فی کلامه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مقتضاه الضمان، وهو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ضعیفة؛ فإنّ الید حجّة فی إثبات الاختصاص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القید محلّ منع بشهادة أماریّة ید الاثنین علی الإشاعة بینهما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فیما إذاعلم ببقاء مال المضاربة بعینه، وإلّا فقاعدة الید محکّمة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هو مال المالک، لا ما هو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یده بمنزلة ید المالک مشکل، إلّا إذا کانت یده علی الأعیان الموجودة یدمضارب، فإذا احتمل تبدیلها بالید المالکیّة یمکن استصحاب کونها ید 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الفرق بینه وبین اشتراک الید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بکون بعض الأعیان الموجودة ملکاً للمشتری فعلاً أو سابقاً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أظنّ إشکال أحدٍ من الأعاظم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ذکروه هو الأحوط، خصوصاً فی مثل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المترتّب علی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دلیله واضح متین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والثابت صرف الاتفاق، وهو أعم من الإجماع المصطلح، کما مرّ مراراً، واستندعدّة من القائلین بهذا الشرط علی أنّ التعلیق ینافی المعاقدة لدی العرف والعقلاء،وبعضهم ذهب إلی أنّ المتّقین من أدلّة الإمضاء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المنجّزات، إلی غیر ذلک من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مقصوراً علی موردها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واستقراره له بتمام العمل، لا قبله؛ لکونه وقایةً لرأس المال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 عمل المضاربة، وإلّا ففیه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الإغماء لیس کالجنون، لِمَا مرّ مکرّراً بأنّه لیس من زوال العقل،بل هو کالنوم مفارقة الروح ببعض المراتب، ولا یترتّب علیه أحکامزوال العقل إلّا فیما قام الدلیل، ففی المقام إن قام الإجماع فتبطل،وإلّا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اُفید من اقتضاء القاعدة صحّة العقد الأوّل بعد زوال الإغماء، أو الجنون الدوریّفی غایة المتانة لو کان مفاد العقد السلطنة الساریة فی ضمن الأزمنة المتمادیة، معإطلاق وجوب الوفاء بمضمونه من تلک الجهة؛ بناءً علی شموله للعقود الجائزة بنحوٍمن التقریب، ولو بنحو شموله للعقود الخیاریّة قبل فسخها، غایة الأمر بنحوالاشتراط ببقاء المعاملة وعدم حلّها، ولا الرجوع عن مضمونها، وأمّا لو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مفادالعقد مجرّد حدوث التسلّط الشخصیّ الباقی باستعداد ذاته ما لم یمنع عنه مانع،وکان مفاد دلیل إمضائِه إمضاءَ هذه السلطنة الشخصیّة الباقیة لولا المانع، فلا شبهةحینئذٍ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أضفناه من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حدوث أحد الأحداث المزبورة یرتفع مضمون العقد مع دلیلنفوذه، فلا یبقی بعدُ دلیل آخر علی نفوذه، بل ولا یبقی محلّ لمضمون العقد کیینفذ، بل لازم بطلان التعلیق فی العقود ـ بمعنی عدم اتّصال أثرالعقد به ـ بطلان العقدبحدوث المُحدَثات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المحذورات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الزمان الأوّل، فلا یبقی حینئذٍ مجال فرقٍ بین منقطعالأوّل والوسط فی المقام، وإن قلنا بإمکان التفکیک بینهما فی لزوم العقود؛ إذ هیجهة زائدة عن مضمون العقد، فلا بأس بتقیید مضمون دلیله علی وجهٍ یشملالمنقطع الأوّل؛ لعدم منافاته لشخصیّته، بخلاف الوسط لمنافاته له، ولکنّ ذلک أیضاًبناءً علی منافاة نفس وجوب الوفاء لزمان الخیار، وإلّا ـ کما هو المختار ـ لا مجالللتفکیک المزبور فی باب الخیارات أیضاً؛ لعدم منافاة انقطاع الوسط شخصیّةالحکم؛ لأنّه ما لم یُفسَخ باقٍ بشخصه علی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أوضحنا هذه المقالة فی خیارات بیعنا،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علی المشرب الأوّل لا محیص من عدمصحّة العقد بعد طروء أحد الحوادث المزبورة، ومقتضاه حینئذٍ جریان الإشکال فیصورة الحَجْر للسَفَه أو الفَلَس فی الأثناء أیضاً؛ لوحدة مناط 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لَئِن شککنافی کیفیّة مضمون العقد التابع له دلیل إمضائه أمکن المصیر إلی استصحاب الحکمالثابت علی عنوان الکامل المختار، المقتضی لثبوته مهما ارتفع المحذور، وذلکحاکم علی استصحاب حکم المخصّص، کما 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المنقطع الأوّل لامجری لهذا الأصل، فیرجع إلی استصحاب فساد العقد، فتدبّر، فإنّه دقیق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المعتبر فی صحّتها عدم السَفَه من المالک فقط، وکذا بالإضافة إلی الحَجْرللفَلَس، فعروضهما للعامل لا یوجب البطلان، نعم، بعد حصول الربح لا ینفذ تصرّفهفیه من دون إجازة الغرماء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أنّه لا یعتبر فی صحّتها عدم السَفَه من 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بطلان المضاربة فی صورة حَجْر العامل بالفَلَس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مورد لهذه المسألة بعد فرض بطلان المضاربة بالموت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المؤیَّد بالأدلّة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علی هذا القول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بعض العمومات شاملة للمقام أیضاً، فبناءً علی هذا القول یشکل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التعلیل غیر خالٍ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واضح، والّذی یُسهِّل الخطب أنّ منجّزات المریض تکون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التعلیل إشکال، ونقض لا یلتزم به القائلون بالثُلُث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تأثیر ذلک فی نفوذ المعاملة فی الزائد علی الثلث علی هذا القول،والأقوی کون المنجّزات من الأصل کما فی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للتبیّن دخالة فی الأحکام المذکورة، بل إذا کان رأس المال للغیر یترتّبعلیه الضمان وجواز الرجوع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الخسران کالتلف؛ فإنّه إن أجاز المعاملات الّتی حصل بها الخسران لم یرجععلی أحدٍ بشیء، وإن ردّها رجع بأصل ماله لا بالخسران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الخسران کالتلف، فإنّه إن أجاز المعاملات الّتی حصل بها الخسران لم یرجععلی أحدٍ بشیء، وإن ردّها رجع بأصل ماله بالخسران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یُجِزِ المعاملات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غَروره، وأمّا مع علمه فله الرجوع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العامل جاهلاً، وإلّا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جهل العامل، وأمّا مع علمه فیرجع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یصدق الغَرور مع جهل المضارب، إلّا أنّه مع ذلک یرجع العامل علیه؛ لأنّهبأدائه یملک المال الثابت فی ذمّة المضارب علی ما شیّدنا أرکانه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إذا کان العمل مبنیّاً علی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إلّا أنّه تقدّم منه قدس سره  فی المسألة الثامنة والأربعین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المضاربة والوکالة لا تنقلبان عن حقیقتهما، وهی الجواز بسبب الاشتراط وإنکان فی ضمن عقدٍ لازم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اشتراط إیقاعها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 الشرط صرف الإنشاء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بهذا الشرط، ویجب العمل علی طبقه، لکنّ صیرورة ذلک مضاربةً یترتّبعلیه أحکامها محلّ إشکال، بل منع، ولا یعتبر فیه ما یعتبر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فیجب علی العامل العمل، ویملک الحصّة بشرط النتیجة، لا بعنوان المضاربة؛ ولذالا یجوز فسخه، ولو کانت مضاربةً لجاز فسخها، ولیست کالوکالة المشترطة فیضمن عقدٍ لازمٍ مع عدم لزومها أیضاً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بأنّ اشتراط الوکالة لا تجعلها لازمة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تکلیفاً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شمول العنوانین للمورد نظر؛ لابتناء شمول الجعالة علی صحّتها، مع عدممعلومیّة الجعل بالضم بحسب المقدار، وکذا مع عدم وجودها حال الإنشاء، وکلاالأمرین محلّ تأمّل، وابتناء شمول المضاربة علی صحّتها، مع عدم کون رأس المالعیناً، وعدم کونه من النقدَین کما 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فإنّ الّذی یملکه العامل فی المضاربة غیر مملوکٍ للمضاربفعلاً، وإنّما التزمنا بصحّته لقیام الدلیل علی ذلک، ولم یقم دلیل علی ذلک فی الجعالةإذا کانت فاقدةً لشرائط المضاربة، إذن فمقتضی القاعدة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فیصیر مع فرض عدم صحّة المضاربة جعالة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المفسدة، بل لا ینبغی لهما ترک الاحتیاط بمراعاة المصلحة، وکأنّ عبارةالمسألة فی المتن لا تخلو من تشویش، والظاهر أنّ المقصود أنّه یجوز لهما إیقاععقد المضاربة لنفسهما، کما یجوز إیقاعه بمالهما مع الغیر، کما یجوز الإذن فیالاتّجار بماله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نفسه بأن یکون أحد طرفیها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النیّة بلا إنشاء 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الشرط السابق، ومع الإیکال إلی الوصیّ یجب علیه مراعاة الغِبطة والمصلحة،وکذا الحال فی الإیصاء بالمضاربة بحصّة القصیر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نفوذ هذه الوصیّة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تحقّق الغرض الصحیح، وکذا فی ما یأتی بالنسبة إلی حصّة الکبار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نفوذ هذه الوصیّة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نفوذ الوصیّة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الوصیّة إلی ما بعد البلوغ مشکل، نعم، لو أوقع الوصیّ عقد المضاربة کان لهالإجازة من باب الفضولیّة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تصریحه فی کلامه بنفی الوصیّة بعقد المضاربة بأن یکون من بابالوصیّة بالنتیجة لا یبقی مجال لهذه الدعوی، کما لا یخفی علی مَن لاحَظَصدر الکلام وذیله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سند یُعتدُّ به لهذا المنع، والعمدة الخبران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العمدة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نفوذ هذه الوصیّة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بعدم التخلیة بینه وبین الوارث، أو عدم الاستئذان 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بغیر موت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الانفساخ من الأصل، وإن کان الأمر سهلاً بعد کون المضاربة جائزةًبقاءً، وممکنة التحقّق حدوثاً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لعذرٍ موجّهٍ وکان الإذن بإمساکه مقیّداً بإیقاع المعاملة معه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یکون معذوراً فی ترک التجارة والإرجاع إلی المالک، فلا یضمن ولا یأثم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صحّة هذا الشرط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الإشکال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الاستشکال هو الصحیح؛ لأنّ هذا الشرط بأنحائه الثلاثة خلاف مقتضیالعقد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فی محلّه، بل لا یبعد البطلان فی ما هو المفروض من وحدة المضاربة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أری فیه شیئاً، بل الأظهر البطلان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فضولیّاً محلّ نظر، بل الأقوی البطلان؛ لسبق المنع، فهو خارجمن باب الفضولی، نعم، لو عیّن له شیئاً ولم یمنعه عن الآخر ـ أی لم یکنالتعیین ظاهراً فی المنع عن غیره ـ فاشتری غیر المعیّن، أو کان ممّا لا یشملهالإطلاق کان من الفضولیّ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التنظیر منظور فیه؛ فإنّه خارج عن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خطئه فی طریقة التجارة، ولکن مع اعتقاده بوجود المصلحة فیه لایبعد صحّة المعاملة إذا عمل بوظیفته من التحقیق والتفتیش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صحّة هذا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هذا الشرط وأمثاله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عقدٍ آخر، لا فی نفس المضاربة، مع مراعاة إذن المالک، أو عدم مزاحمته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ضمن عقدٍ لازم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ضمن عقدٍ لازم، ولم یکن مزاحماً لحقّ المالک، ومع ذلک فالمسألة لا تخلو منإشکال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مجیء وقت العمل، لا لتعطیله مع کونه وقته، وبعده فهو محلّ إشکالٍ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حسن القمّی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مجیء وقته، وإلّا فمحلّ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شرکة الأبدان، کما توهّم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 صحّة مثل هذه المعاملة، وأنّ الأحوط الاقتصار علی ما اُسندإلی المشهور من لزوم کون المعاملة بالعین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العامل باقیاً علی 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ومرجع هذا الوجه فی الحقیقة إلی أنّ مجرّد کون المعاملة فی ذمّةالمضارب یقتضی الوفاء من ماله، إلّا إذا اشترط ولو ضمناً الوفاء من غیره، ومع عدموفائه طبع الذمّة المزبورة یقتضی الوفاء من ماله، بلا احتیاجٍ فی ذلک إلی اقتضاءعقد المضاربة شرطاً ضمنیّاً متعلّقاً بالوفاء من ماله فی ظرف عدم وفاء المالک،وربّما یشهد بمثل هذه الجهة أیضاً السیرة القطعیّة فی الرجوع إلی العامل فی ظرفعدم وفاء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یتصوّر علی نحوین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الثانیة مضاربةً مستقلّةً فی مقابل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إذا فرض أنّ فی المضاربة الاُولی کان الربح بینهما علی النصف، وفی الثانیة کانعلی الثلث، ففی هذه الصورة لا أثر للمزج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الثانیة بنحو التتمیمللاُولی، فعندئذٍ کانتا مضاربةً واحدة، فلا فرق أیضاً بین صورة المزج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الجبران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فی الشرکة العقدیّة وحدة المال اعتباراً بحسب جعل الشریکین؛ إذ اعتبارالامتزاج بحیث تکون المثلیّات والقیمیّات خارجةً عن مورد الشرکة العقدیّةخلاف ما هو المتعارف من الشرکات التجاریّة، ولم نتحصّل إجماعاً علیاعتبار الامتزاج، فإطلاق أدلّة المعاملات ولو کان إطلاقاً مقامیّاً کافٍ فی القولبعدم اعتبار الامتزاج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یکون الامتزاج الموجب لعدم تمیّز المالَین ـ اختیاریّاً کان أو قهریّاً ـموجباً لخروج کلٍّ منهما فی نفس الأمر عن صلاحیّة الاختصاص بمالکه، وکونالشرکة حینئذٍ واقعیّةً، لا ظاهریّة مطلقاً، والظاهر أن یکون خلط الدِرهم ونحوهبمثله موجباً للشرکة، ولا یکون من مجرّد الاشتباه مع بقاء کلٍّ من الممتزجَین علیالاختصاص النفس الأمریّ بمالکه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الشرکة فی ذلک ظاهریّة محل نظر، کجملة ممّا ذکره بعد ذلک فی أقسامالشرکة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فی النظرة الاُولی للعرف؛ بحیث کان کلّ من الممتزجَین خارجاً عن شأنیّةالاختصاص بمالکه الواقعی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الشرکة الواقعیّة فی مثل الامتزاج هو رفع الامتیاز واقعاً بحسب نظر العرفوإن لم یکن کذلک عقلاً، ففی مثل مزج المائعَین المتماثِلَین تکون واقعیّة، وکذا فیغیر المتماثِلَین غالباً، وفی مثل مزج الحبّات الصغیرة کالخَشْخاش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الخَشخاش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منه الأبیض والأسود، فالأبیض منه دواء معروف، والأسود من 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والخشخاش أصناف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بُستانیّ ومنثور ومُقَرَّن وزَبَدیّ، والکلّ منوّممخدّر مبرِّد، وقشره من نصف درهم غُدوة، ومثله عند النوم سُقیاً بماء بارد عجیب جدّاً لقطعالإسهال الخِلطیّ والدمویّ إذا کان مع حرارةٍ وإلتهاب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الأغذیة والأدویة لإسحاق بن سلیمان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والسِمسِم لایبعد ظاهریّتها إذا کانا متجانسَین وعدم الشرکة فی غیرهما، وفی الجامدات الناعمةکالدقیق محلّ تأمّلٍ لا یبعد ظاهریّتها، والأحوط التخلّص بمثل الصلح فی خلطالجوز بالجوز واللوز باللوز، وفی مثل الدراهم والدنانیر المتماثلات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ثبوت حکم الشرکة فی صورتَی تعذّر التخلیص وتعسّره لدی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عموم دلیل القرعة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الاشتراک فی المالَین لمّا کان دائراً بوجوده الواقعی مدار امتزاجهماوعدمه، فالّذی یصلح لأن ینشأ بعقد الشرکة هو الاشتراک فیهما بما یستتبعه منالآثار دون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الاشتراک فی المالَین لمّا کان دائراً بوجوده الواقعی مدار امتزاجهماوعدمه، فالّذی یصلح لأن ینشأ بعقد الشرکة هو الاشتراک فیهما بما یستتبعه منالآثار دون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مجرّد إنشاء التشریک یوجب تحقّق الشرکة الحقیقیّة، وهی کون شیءٍواحدٍ لاثنین أو أزید، مع أنّ تحقّقها بدون الخلط والامتزاج محلّ تأمّل، بل منع،کما سیأتی، ومع حصول الاختلاط لا حاجة إلی الإنشاء، وعلیه فالشرکة العقدیّةفی مقابل سائر أنواع الشرکة غیر ثابتة، إلّا أن یکون أثرها مجرّد الإباحةوالإذن فی التصرّف، کما یومئ إلیه ما سیأتی من کون الفسخ مؤثّراً فی ارتفاع الإذنوالإباحة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المنشأ بعقد الشرکة هو التعهّد والالتزام بآثارها المباینة لآثارالمضاربة والإجارة والوکالة، وأمّا الإباحة فمبنیّة علی استفادتها من تلک المعاهدة،فمن عدّها من آثارها لا یحتاج إلی الإذن فی التصرّف بعد، ومَن لا یعدّها منهافیحتاج إلی ذلک، وأمّا الاشتراک فی المالَین فهو مسبّب عن خلطهما بلا تمیّزولیس من آثار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انتفاع؛ بناءً علی أنّه من الحقوق المتعارفة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الکلّیّ فی المعیَّن من أقسام الشرکة المعروفة محلّ منع، وإن یترتّب فیبعض الأحیان بعض آثارها من کون التلف والنماء لهما وعلیهما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الکلّیّ فی المعیّن من أقسام الشرکة ممنوع، إلّا من باب المسامحة،إلّا أنْ تتحقّق حصّة الشریکَین بنحو الکلّیّ فی المعیَّن، کأن یشتریا شخصانصاعاً من الصبرة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تکون الشرکة فی هذه الاُمور، بل وفی الکلّیّ فی المعیّن أیضاً بمعنیآخر، والخطب هَیِّن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تکون الشرکة فی هذه الاُمور، بل وفی الکلّیّ فی المعیَّن أیضاً بمعنیآخر، والخَطب هَیِّن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یتعلّق به حقّ السادة، لا أنّهم یملکون المال بنسبة الحقّ المذکور وهوالخمس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إیقاف للعین وتسبیل لثمرتها، ولیس من التملیک فی 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تحقّق الامتزاج فیها، وهو معتبر فی تلک 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الوجوه فی تفسیرها، وأمّا إن فسّرت بالاشتراک فی الأجر بعد دخوله فیملک العامل ـ بمعنی خروج مقدارٍ منه عن ملک العامل ودخوله فی ملک الشریکالغیر العامل ـ فلا إشکال فی صحّتها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فیدخل حینئذٍ فی باب المصالحة، فهناک مصالحتان تخرج عن باب التشریک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فسّرها به هو أشهر معانیها علی ما حکی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تفاسیرها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تصحیح ذلک کلّه بالاشتراط فی ضمن عقدٍ لازمٍ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من کلام الماتن صورة کون الإجارة واحدةً فی الواقع، بأن یکونمجموع شخصَین بما هو أجیراً فلا تکون الإجارة صحیحة؛ لعدم دلیلٍ علی صحّةمثلها، وإن کان المراد تعدّد الإجارة فکیف تکفی معلومیّة المجموع والحال أنّ کلّعقد تُشترط فیه شرائط ذلک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دخل للعمل الخارجیّ فی استحقاق الاُجرة، بل الاستحقاق یتحقّق بنفسالعقد، نعم، العمل الخارجیّ دخیل فی الاستحقاق فی باب الجعالة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الصلح؛ لمعارضة أصالة عدم زیادة عمل أحدهما علی الآخر بأصالةعدم تساوی العملَین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غیر جارٍ للمعارضة والإثبات، فالأظهر التقسیم أو الاقتراع، والأحوطالتصالح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الأصل لا أصل له، والأظهر تقسیم المردّد بینهما، والأحوط التصالحوالتراضی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الأصل لا فائدة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یعلم مستحقّ الزیادة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العلم بمقدارها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ضعیف، ولا یُترک الاحتیاط بالصلح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المتعیّن؛ لتأخّر رتبة القرعة عن الصلح القهریّ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بمصالحةٍ، أو شرطٍ فی ضمن 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هنا أیضاً کالکلام فی المسألة السابقة؛ من حیث إنّ الأحوط هو الصلح،ومن حیث معارضة الأصلَین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الکلام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إشراف الولیّ علی 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اعتبار امتزاج المالَین فی الشرکة العقدیّة، فما أشار إلیه فی ذیلالمسألة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أمکن منعه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متین جدّاً،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لا ظهور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فی تحقّق الإجماع قابل للمنع؛ للاختلافات المرئیّة فی کلماتهم، فراجعها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کفایة ملاحظة مقدار المالیّة لحصّة کلٍّ منهما، ثمّ مقایسة الربح بالإضافة إلیذلک، کما هو المتعارف فی الشرکات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العمومات علی فرض الشمول تُثبِت الصحّة بما أنّه عقد، لا أنّه عقد الشرکة حتّیتترتّب آثارها الخاصّة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ممنوع ولو لم یکن هناک إجماع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 القائل بعدم الکفایة فی إثبات کونها شرکة، لا صحّتها فی نفسها لوقلنا بصحّة کلّ معاملةٍ عرفیّةٍ مع عدم ورود نهیٍ عنها؛ لأجل العمومات والإطلاقات،کما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للتشکیک فی قابلیّة المحلّ للشرکة، فلا یکفیه العمومات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الاحتیاط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ضابط الامتزاج الّذی هو شرط للشرکة، ولازمه عدم الشرکة فی الدراهم،إلّا أنّه ادّعی صاحب الجواهر الإجماع والسیرة علی ثبوتها فی الأثمان،ولا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فیه إشکال، ولا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أقواها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دلّ حدیث رفاعة علی الجواز بالنسبة إلی شرط الخسارة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فیه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لیس ببعید؛ لأنّه یرجع إلی تفکیک لوازم الشرکة عنها، ولا منافاة بین ذلکواختیار القول الثالث فی الحاشیة السابقة؛ لأنّ ترتیب آثار الشرکة غیر متوقّفٍ علیصحّة عقدها حتّی یقال ببطلانه للشرط المخالف لمقتضاه، بل یکفیه الإذن فیالتجارة بنحو الشرکة، نعم، مع تقیّد الإذن بذلک الشرط فالأقوی هو القول الثانی،کما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مخالف للسُنّة، ودلیل الشرط لا یکون مشرِّعاً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فی الآیة لا یکون للمقابلة، بل للسببیّة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بالشرط لازم حتّی فیما یکون فی ضمن العقد الفاسد، بل المدار صدقالشرط ولو فی ضمن الأخبار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القول بلزوم عقد الشرکة، وإن کان لکلٍّ منهما مطالبة القسمة الرافعةلموضوعها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بینهم أنّ الشرط فی العقد الجائز جائز الوفاء، لکن ربّما یقال بلزوم عقدالشرکة وإن کان لکلٍّ منهما مطالبة القسمة المرافقة لموضوعها کالخیار فی البیع،فتأمّل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الشرط فقط، وإبقاء أصل العقد وإن کان یجوز فسخه أیضاً، وسیجیء منه مایویّد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تمام الربح لأحدهما، وکذا تمام الخسارة علی أحدهما محلّ إشکال،لکنّ الظاهر أنّ العقد 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لزوم تدارکها من أحدهما، وإلّا فهی کالربح فی عدم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صحّته من الإشکال، إلّا إذا رجع إلی اشتراط أن یتحمّل الخسارة منماله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صحّته من الإشکال إلّا إذا رجع إلی اشتراط أن یتحمّل الخسارة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التصرّف مفتقِراً إلی إذنٍ جدید فما الّذی یترتّب علی عقد الشرکة منالأثر؟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المنشأ بذلک العقد هو التعهّد والالتزام بلوازم الشرکة فی التجارة، بأنیتّجرا معاً فی المال المعیّن إلی زمانٍ معیّنٍ مع شرائط معیّنةٍ من العامل والمعاملةومکانها وکیفیّتها، فإن کان العقد مشتملاً لتعیین العامل فهو، وإلّا فتحتاج المعاملة منکلّ منهما إلی إذنٍ جدید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نفس العقد دالّاً علی الإذن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متعارفاً، وکذا فی ما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التعارف، وکذا حال السفر، فالموارد مختلفة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منع، وإن قلنا به فی باب المضاربة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بنحو التقیید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اللنکرانی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یُترک إن لم یکن أقوی، إلّا مع إحراز قصد الشریک کفایة عدم المفسدة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فیه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الشرکة فی المال لیست من آثار العقد حتّی تبطل بالانفساخ، بل هی من آثارالمزج، ولا ترتفع إلّا بالقسمة، وما جاء من قبل العقد من التعهّد بلوازم التجارةوالإذن فی التصرّف فیرتفع بانفساخ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موجب الشرکة فی المالَین هو امتزاجهما دون عقد الشرکة فکلّ منهماأجنبیّ عن الآخر، ولیس لجواز العقد أثر فیها، ولا لعدم ارتفاعها بغیر القسمة أثر فیلزومه، وحیث إنّه لا ینشأ بعقدها سوی الإذن فی التصرّف وما یستتبعه فلا یوثّرفسخه سوی ارتفاع هذا الإذن، دون نفس 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موجب الشرکة فی المالَین هو امتزاجهما دون عقد الشرکة فکلّ منهماأجنبیّ عن الآخر، ولیس لجواز العقد أثر فیها، ولا لعدم ارتفاعها بغیر القسمة أثر فیلزومه، وحیث إنّه لا ینشأ بعقدها سوی الإذن فی التصرّف وما یستتبعه فلا یوثّرفسخه سوی ارتفاع هذا الإذن، دون نفس 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یجتمع الحکم بأنّ الشرکة من العقود، وکون أثرها المرتفع بالفسخ هو الإذن،مع کون الفسخ مؤثّراً بالنسبة إلی المفسوخ علیه فقط، بحیث إذا رجع أحدهما کانالإذن باقیاً بالإضافة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القسمة موجباً للضرر والخسران الخارج عن العادة علی الآخر، ولا یکونفی بقاء الشرکة ضرر علی المطالب بالقسمة یشکل وجوب القسمة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عدم صحّة الاشتراط بالنحو المذکور بالنسبة إلی زیادة الربح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بطلان هذا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یستشکل فی صحّتهما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صحّة هذا الاشتراط، وقد تقدّم عدم صحّته وبطلانه فی المسألةالسابقة، فلا یحتاج إلی إبطال هذا القرار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قیل بصحّتهما، وقد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الشرط، ویبقی أصل عقد الشرکة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صدق عنوان الشرط یلزم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أحمد الخونساری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أی یلزم الآخر الحلف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ادّعی التلف بسبب ظاهر، أم 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الإغماء کالجنون والموت، کما مرّ منّا مکرّراً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الصحیح بحسب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تکون الواو للاستئناف،والمقصود تبیّن بطلان الشرکة من رأس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تبیّن بطلان عقد الشرکة من حین وقوعه مع کون العاقد الشریک واجداًللشرائط فالمعاملات الواقعة قبل تبیّن البطلان محکومة بالصحّة، کما فی المتن،والظاهر أنّ المقصود من العبارة هو ذلک وإن کانت قاصرة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للصحّة بعد انتفاء الإذن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متبرّعاً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المشتری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لأصالة عدم قصد الاشتراک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للسیرة العقلائیّة المؤیّدة بقاعدة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لابن إدریس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للبهوتی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ما یقع فی الخارج من هذه المعاملة وما هو المتعارف منهاعلی نحوین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إجارة الأملاک بأن تقع المعاملة علیالأرض للزراعة بحصّةٍ من حاصلها، فتکون الحصّة کاُجرة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إجارة النفس وتقبّل بعض الأعمال، کالخیاطة ونحوها، فتقع المعاملةبین صاحب الأرض والزارع، بأن یزرع أرضه ویصلحها بحصّةٍ من الحاصل،فتکون الحصّة بمنزلة اُجرة العمل، ولعلّ ما هو المتعارف فی الأراضی الخراجیّةبین الحکومة وبین المتقبّلین المسمِّین فی العرف الحاضر بالسَراکِیل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السرکال، وهو المتصدّی لإدارة شؤون المزارعین والفلّاحین، ویتولّیالوساطة بین المزارعین والحکومة أو 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والکلمة متداولة غالباً عند أهلالعراق قدیماً، وهی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وتعنی صاحب المنصب والوظیفة، وهیخطاب عامّ للرجال أو النساء لأجل الاحترام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معین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سرکار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النحو الأوّل، وما یقع بین المتقبّلین والفلّاحین من النحو الثانی، والغالبفی الأوّل أن یکون البذر من الزارع، وفی الثانی من صاحب الأرض، ویحتملقریباً أن تکون داخلةً فی الإجارة، فهی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إجارة للأرض، أو تقبّلللعمل، والحصّة المقرّرة اُجرة للأرض أو العمل، وقد دلّ الدلیل علی صحّتهامع جهالة الاُجرة فیها، واغتفر فی زراعة الأراضی والإجارة المتعلّقة بها ما لمیُغتَفَر فی سائر الإجارات، ولیَکُن هذا علی ذکرٍ منک، فلعلّه یُنتَفَع به فیبعض المسائل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شرح الاسم، والظاهر أنّ ما یقع فی الخارج من هذه المعاملة، وما هوالمتعارف منها علی نحوین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یشبه إجارة الأملاک بأن تقع المعاملة علیالأرض للزراعة بحصّةٍ من حاصلها، فتکون الحصّة کاُجرة الأرض،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مایشبه إجارة النفس، وتقبّل بعض الأعمال، کالخیاطة ونحوها، فتقع المعاملة بینصاحب الأرض والزارع بأن یزرع أرضه ویصلحها بحصّةٍ من الحاصل، فتکونالحصّة بمنزلة اُجرة العمل ولعلّ ما هو المتعارف فی الأراضی الخراجیّة بینالحکومة وبین المتقبّلین المسلمین فی العرف الحاضر بالکیل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مطابقة تماماً مع تعلیقة السیّد الإصفهانی قدس سره  الّتی مرّت، والتفاوت بینهما هذه العبارة،حیث جاءت هناک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المسمِّین فی العرف الحاضر بالسَراکِیل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النحو الأوّل،وما یقع بین المتقبّلین والفلّاحین من النحو الثانی، والغالب فی الأوّل أن یکون البذرمن الزارع، وفی الثانی من صاحب الأرض، ویحتمل قریباً أن تکون داخلةً فیالإجارة، فهی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إجارة للأرض، أو تقبّل العمل والحصّة المقرّرة اُجرةً للأرض أوالعمل، وقد دلّ الدلیل علی صحّتها مع جهالة الاُجرة فیها، واغتُفِر فی زراعةالأراضی والإجارة المتعلّقة بها ما لم یُغتَفَر فی سائر الإجارات، ولیکن هذا علی ذکرمنک، فلعلّه ینتفع به فی بعض المسائل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شرح الاسم، وأمّا ماهیتها فهل هی من سنخ المشارکات أو المعاوضات؟وعلی الثانی فهل هی تملیک حصّةٍ من منفعة الأرض من الزارع بحصّةٍ من عمله معاشتراط کون الحاصل بینهما بنسبة الحصّتین، حتّی تکون من إجارة الأرض بالعملمطلقاً، أو هی تملیک تمام منفعة الأرض من الزارع بحصّة من الحاصل فیما إذا کانالبذر من الزارع وتملیک الزارع تمام عمله من المالک بحصّة منه 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لاقتضاء 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کانالبذر من المالک حتّی تکون تارةً من إجارة الأرض، واُخری من إجارة النفس بعینٍ معدومةٍ فعلاً غیر معلومة الوجود والکمّیّة فیما بعد؟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أقربهما الأوّل، والتفصیللا یسعه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الخُبَارة، وهی الأرض الرَخوَة، أو من الخَبیر، وهو الإکار، أو غیرها منالوجوه المقولة أو المحتملة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بدعوی کونها مقدّمةً للمستحبّ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کونها مقدّمة للزراعة الّتی هی مستحبّة؛ بناءً علی التلازم بین حکم المقدّمةوحکم ذِیها، أو لکونها مصداقاً للتعاون علی البِرّ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هذه الفقرة غیر مطابقٍ لِما ورد فی الأخبار والتواریخ من اشتغال أکثرالأنبیاء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فی نسخٍ مصحّحةٍ من کتب الحدیث قد ذکرت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،فحینئذٍ الخبر من أدلّة رجحان الزراعة، ولا مساس له بما نحن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ضعیفة، وتقدّم أنّه لیس فی ما ذُکر دلالة علی الاستحباب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کونها موجبةً لظهور الکلام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کونه حافّاً بالکلام علی وجهٍ یحدث له ظهور فی عقدها، کما هو الشأنفی جمیع العقود اللازمة، ولقد فصّلنا الکلام فیه فی کتاب البیع،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کفایة الأمر فی إنشاء المعاملة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اعتبار تقدیم الإیجاب مع القبول القولیّ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الإیجاب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تسلیم الأرض بعد تعیین ما یلزم تعیینه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تسلیم الأرض بعد تعیین ما یلزم تعیینه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إشراف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عدم السَفَه فی الزارع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إذا استلزم التصرّف المالیّ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سَفَهه فی هذه الصورة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تَحتَمل صحّتُه معاملةً جدیدةً مشمولةً لقوله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ونحوه،وکذا الکلام فی الشرط الخامس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وتعیین کون الزرع فی السنة مرّةً أو مرّتین إذا کان قابلاً للتعدّد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تعیّن مبدئه ومنتهاه بحسب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تعیّن منتهاه بحسب 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 متعیّناً بحسب العادة، وکذا فی الفرض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بحسب المتعارف أمد الزرع معلوماً، وإلّا فیشکل إلحاقها لها ببابالإجارة المعتبر فیها العلم فی الزائد عمّا کان جهلُه لازمَ طبعِ عقدِ المزارعة، وهوالشأن أیضاً فی نظائرها من عقد المضاربة والمساقاة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علی إقدام المتعارف علیه، ومع الشکّ فیه تشکل الصحّة، وکذا فی ما یأتیمن نظائر هذا الفرع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بنحو الکلّیّ فی المعیّن لا 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أحمد الخونساری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کلّیّاً فی المعیّن، وأمّا غیره ففیه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صحیح یعقوب 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الأرض للمالک، والنفقة کلّها علیالعامل، وخبر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والکوفی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بکیر بن عامرالبجلی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الموجود اسمه فی هذه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سنداً، ولا تصریح فیه بأنّها مزارعة، فإن قامالإجماع علی صحّة کون البذر وسائر النفقات علی المالک أو علیهما فلابدّ منالتعیین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عند 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المفیدة لملک المنفعة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التعمیم من حیث مباشرة الغیر أیضاً، وکذا فی الفرع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مسامحة واضحة؛ فإنّه فی الوقف تکون الأرض ملکاً للموقوف علیه، وبتبعهایکون مالکاً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للمنفعة، بخلاف الإجارة والوصیّة بالمنفعة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کفایة مثل حقّ التحجیر والسبق فی صحّة المزارعة، نعم، لو کانتالأرض زراعیّةً وله حقّ اختصاصٍ بها من جهة تقبّلها من السلطان مثلاً لا إشکالفی جواز مزارعتها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 مالکیّة مَن له حقّ السبق والتحجیر بهذه المزارعة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 مالکیّة مَن له حقّ السبق والتحجیر بهذه المزارعة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الصحّة مشروطة بعدم اشتراط المباشرة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تأمّل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الروحانی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إجراء عقد المزارعة مع شخصٍ فضلاً عن استئجاره علی أن یدفع لهالمصارف من بذره وغیره، ویکون له حصّة معیّنة فی العائد، ولکنّ الأحوط مع ذلکالاستئذان من حاکم الشرع، ویکون عقد مزارعةٍ بمعناها المصطلح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یُحکَم بالشرکة فی الحاصل مع الشرکة فی البذر؛ لأنّ الشرکة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حینئذٍ لیست مستندةً إلی العقد حتّی یحکم علیها بالصحّة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مقابل حصّة منه حتّی یشترکا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خلاف الظاهر من کلامه، فراجع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ینکشف المراد من هذه العبارة؛ لأنّ إذن المالک إذا کان إنشاء السلطنة علیالزراعة فی أرضه للزارع مع اشتراکهما فی الحاصل فهو مضافاً إلی قبول الزارعمزارعةٌ قطعاً، وإذا کان إذناً باستیفاء منفعة الأرض بالضمان المسمّی ـ وأعنی السهمالمشاع من الحاصل ـ فهو استیفاء بالعوض، نظیر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اسکن فی الدار واعطِ لکلّلیلةٍ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یکون من الجعالة إلّا إذا کان إذنه فی الزرع فی أرضه استدعاءً منهلعمل الزارع بعوضٍ مسمّیً فی طول العمل، فیکون استیفاء عملٍ بالضمان،والإشکال فی القسمَین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المزارعة من العقود اللازمة، واستیفاء المنفعة أو العملبالعوض لا یکون لازماً، فالأحوط لو لم یکن أقوی إنشاء المزارعة علی النحوالمعهود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بالمراضاة، لا بعنوان المعاملة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من عدم کونها من المزارعة المصطلحة عدم ترتّب آثارها علیه،کاستحقاق الزارع إحداث الزرع فیها وإبقاءَها إلی أوان بلوغها فدعوی الصحّةممنوعة بعد کونه غَرریّاً محضاً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المراد منه عدم کونها من مصادیقها، وإنترتّب علیها أحکامها وآثارها فدعوی عدم کونها کذلک ممنوعة بعد عدم اعتبارلفظٍ خاصٍّ فی إیجاب المزارعة، وعدم تقوّمها بإنشائها بهذا العنوان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لولا ظهور لفظه فیه بضمّ قبول غیره ولو بالفعل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بدعوی أنّ المزارعة المتداولة بین الناس قد تکون بإنشاء المزارعةبقول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زارعتک، وقد تکون بالإذن فی الزراعة هکذا، فیشمله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بالمزارعة بالثلث والربع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للمغربی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أبوابکتاب المزارعة،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إذا لم یکن الإذن المذکور ظاهراً فی إنشاء المزارعة، وإلّا فیدخل فی ما ذکره سابقاً من کون الإیجاب باللفظ والقبول بالفعل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بالملازمة علی کون البقیّة للزارع، فیکون من الجعالة المعهودة بالملازمة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یکون جمیع ذلک من المزارعة الصحیحة، ویکون أجنبیّاً عن الجعالة،وإلّا اتّجه بطلانه، وکذا مثال الخان والحمّام أیضاً أجنبیّ عن الجعالة، وإنّما هو منباب الإباحة بالعِوض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زاد ما عیّنه المالک عن اُجرة المثل ففی لزوم تلکالزیادة بالبیتوتة فی الخان ودخول الحمّام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إنّ هذه الموارد إباحة بعِوض، کما هو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الروایة إنّما اخذ الجعل لدخول الحمّام لا للثوب، وقد مرّ فی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إدراج جمیع ذلک فی الإذن بالإتلاف بالضمان بمقدارٍ مخصوص، وإلّافالعقد القائم بأمرٍ مردّدٍ أو بشخصٍ مردّدٍ غیر معهودٍ عندهم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التفصیل والمصیر إلی البطلان فی صورة عدم إمکان العلاج، والصحّة معالخیار فی فرض الإمکان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تیسّر العلاج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إمکان العلاج، فإن صَلُحَت بالعلاج استمرّت، وإلّا فبالبطلان لا یتعیّنإبقاؤه، بل اللازم إمّا الإبقاء، وإمّا دفع قیمة البذر واُجرة العمل إذا أراد فصله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کاشفالغطاء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أنّ الأرض تنتقل إلی ورثة مالکها متعلّقة لحقّ العامل، والبذر إلی ورثةمالکه متعلّقاً لحقّ الآخر، والعمل دَین علی العامل یُستوفی من ترکته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فالأرض تنتقل إلی ورثة المالک إن کان هو المیّت، لکن لا طلقاً، بل متعلّقة لحقّالعامل، وکذا البذر والعِرق والأصل، وأمّا العمل فهو واجب التأدیة علی العاملبنفسه، أو بالتسبیب کسائر الدیون، وإن مات یخرج بدله من ترکته، وبالتأمّل یظهرحکم البذر فی صورة الموت بعد خروج الثمرة لو کان للعامل وأراد الورثة إبقاءَه منالتسهیم، والاُجرة للمالک، وکذا حکمه لو کان للمالک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التقیید، وإلّا فللمالک الخیار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قبل خروج الزرع أو قبل بلوغه فیأتی حکمه فی المسألة السادسة، وإنکان بعد بلوغه وکان البذر للعامل فالحصّة بینهما علی ما جعلا، ولمالک الأرضاُجرة مثلها بمقدار الباقی من العمل إذا أراد الورثة إبقاء سهمهم من الزرع إلی أوانحصاده ورضی به المالک أیضاً، وإن کان البذر لمالک الأرض فینقص من حصّةالعامل بمقدار ما نقص من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بعد الظهور تکون الحصّة المقرّرة للعامل لورثته، وإن لم یکن لهم حقّ فیإبقائه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صحّتها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الإشکال فی المزارعة الإذنیّة الّتی ترجع إلی استیفاء المنفعة أو العملبالعوض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الماتن قدس سره  فی المسألة الثانیة نفی البعد عن کون المزارعة الإذنیّة منالمزارعة المصطلحة، فکیف یجوز فیها الرجوع؟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جعلت من الإیقاعات وخارجةً عن المزارعة المعمولة المتعارفة، وإلّا فحکمهاحکمها فی اللزوم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نقل بحصول المزارعة الصحیحة بالإذن، وإلّا فصارت لازمة لا یجوزالرجوع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وإن سُلِّم ذلک لکنّه لا یستلزم عدم جواز الرجوع، مضافاً إلی ما فی التعلیلمن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یرجع عن الإذن فی اللازم، ولا دلیل علی عدم جواز رجوعه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ومقتضاه عدم جواز الرجوع؛ لعموم التعلیل فی روایة الرحی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وعلی تقدیرجواز الرجوع فإذا رجع غُرِّم للعامل بدل البذر واُجرة المثل لعمله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اُخری منه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ما فی هذا التعلیل؛ لأنّ الإذن فی الإبقاء ولو کان صریحاً لایقتضی عدم جواز الرجوع، فإذا رجع غُرِّم للعامل بدل البذر واُجرة المثل لعمله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الاستعارة للمزارعة والإجارة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 الاستعارة للمزارعة والإجارة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اُجرة الأرض بالنسبة إلی ما بعد رجوعه، لا ما تقدّمه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أنّ المستعیر مالک للانتفاع، لا المنفعة، کما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تصحیحه فی المقام ولو علی القول بعدم 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بمقداره، کما لا یخفی وجهه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بمقداره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مشروط بها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جعل الشرط علی هذا الوجه فإنّ دائرة الشروط تُناط سعةً وضیقاً بجعلها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المراد من السلامة هو حصول الزرع فی مقابل لا حصوله فلا معنی للقرارمع عدم السلامة فی ما یُستثنی من الحاصل، وإن کان المراد هی السلامة فی مقابلالتعیّب حتّی تلاحظ نسبة النقص فیُحاسَب بالنسبة، فلا یکون القرار مشروطاً بها،أی لا تُلاحظ النسبة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موقع لهذا التردید بعد کون المفروض استثناء هذه الاُمور من 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التردید بلحاظ أنّه لو تلف البعض ولم یسلم هل یسقط منه بحسابه، أملا، وإلّا فلا موقع له بعد کون المفروض استثناء هذه الاُمور من الحاصل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بالسلامة من التلف أو العیب، فلو تلف بعضه أو تعیّب لوحظ النقص والسقطمن الشرط بنسبة التالف والمعیب، ولاحتمال اشتراط القرار بالسلامة وجه قریب،والنصوص غیر ظاهرة الدلالة علی العدم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أقواهما 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إجبار المالک العامل بإزالته، بمعنی تخییر المالک بین إزالته وإبقائه مشکل مع عدمتفریط الزارع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إرادة الإبقاء، فلا إشعار فی العبارة باحتمال وجوب الإبقاء بلا اُجرةتعییناً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ومع الاُجرة وإن کان العامل باذلاً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واضح؛ لحکومة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تعارض باعتبارفردَین من الضرر؛ لأنّه لا ضرر مع حصول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صحّته بل صحّة العقد معه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لأنّ المالک إنّما ملَّک الزارع انتفاع أرضه المتقوّم بعمله فیها، فمععدمه ـ ولو بتقصیر منه ـ یکشف عن بطلان المعاملة فی المقدار التالف؛ لأنّه بحکمالمعدوم المحض الغیر صالح لورود عقدٍ علیه، وحینئذٍ یده علی هذه العین بقابلیّتهالها کان موجباً لضمان منافعها الغیر المستوفاة؛ وبهذه الجهة یمتاز المقام عن الإجارةالّتی لا یکون عدم استیفائه إلّا موجباً لضمان مسمّاه؛ لأنّه من باب ملک المنفعةالغیر متقوّم بالأعمال، والغیر الموجب انعدامه عن بطلان المعاملة، لا من باب ملکالانتفاع المتقوّم بعمله، فبدونه یکون تالفاً علی ضمانه بقیمته الواقعیّة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لعدم کونه غاصباً فی هذا الفرض،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مع تقیّد إذنه بالزراعة تکونالأرض تحت یده بغیر إذن المالک، وعلیه اُجرة المثل، غایة الأمر أنّه معذور غیرمعاقَبٍ لو کان معذوراً فی الردّ علی المالک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تفویته حقّاً علی المالک، وقد مرّت الإشارة إلی بطلان المبنی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بتدارک ما فات عن المالک ببذل بدله الأقرب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بتقریب أنّها أقرب إلی الفائت من المالک، یعنی الحصّة المسمّاة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حصول الشرکة بین المالک والعامل فی عقد المزارعة، وفی المبنیإشکال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الأوّل فی الجملة، یعنی علیه اُجرة المثل للأرض إن فوّته بلا عذر؛ لأنّهبحکم المُتلِف، أمّا مع العذر فلا شیء علیه، أمّا فی صورة العکس فلا شیء علیالمالک سوی الإثم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تسلیم الأرض إلی الزارع وبقاوها فی یده إلی انقضاء المدّة هو مفروضهذه المسألة فضمانه لِمَا فات من منافعها تحت یده ولزوم اُجرة المثل علیه بمکانٍمن الوضوح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تسلیم الأرض إلی الزارع وبقائها فی یده إلی انقضاء المدّة ـ کما هو المفروض ـ فالظاهر ضمانه لاُجرة المثل، بل ضمانه أیضاً للنقص الحاصل من ترک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غیر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وکلا الأمرین حیث کانت الأرض مسلَّمة للعامل وبیده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ضمان ولو بملاحظة أنّ العین المزبورة من جهة هذا العذر العامّ غیر قابلللانتفاع بها، فیده علیها لیست یداً علی القابلیّة المزبورة کی یکون تلفها تحت یدهموجباً لضمانه إیّاها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الأوجه، وإن کان الأحوط 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الأوجه فی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الروحانی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عدمه تأتی الوجوه المذکورة فی صورة عدم کون الفسخ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منع دعوی الخیار فی المقام؛ لإمکان دعوی انفساخ المعاملة من جهة عدمالقدرة علی الاستیفاء والانتفاع الّذی هو محطّ العقد، ولیس المقام من قبیل ملکالمنفعة، فیجیء خیاره من جهة فوت خصوصیّة المنفعة المملوکة؛ وحینئذٍ قیاسالمقام بباب الإجارة منظور فیه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النکتة الفارقة فیهما هو الّذی أشرنا إلیهفی الحاشیة السابقة من أنّ عقد الإجارة مملّک للمنفعة بمنشئها من القابلیّة للعینالموجودة بعین وجودها، فما دام کانت العین علی قابلیّتها حین المنفعة الکذائیّة کانالعقد صحیحاً موجباً لضمان المسمّی، غایة الأمر تلف الخصوصیّة قبل القبض ولوبغصب الغاصب منشأ للخیار، وأمّا فی المقام ما هو طرف المعاملة لیس إلّا نفسالانتفاع، ونتیجة المعاملة لیست أیضاً إلّا مجرّد تسلّطه علیه بضمان المسمّی منحصّة الحاصل، فمع انعدام الانتفاع المزبور لا یبقی مجال بقاء المعاملة علیصحّتها؛ لعدم وجود ما یصلح السلطنة علیه، الّذی هو نتیجة هذه المعاملة، وحینئذٍفإن کان انعدام الانتفاع المزبور بتقصیرٍ منه فتکون یده علی العین بما لَها من القابلیّةالمزبورة یدَ ضمانٍ لمنافعها الغیر المستوفاة واقعاً قبال الإجارة، الموجب فی هذاالفرض لضمان المسمّی؛ لعدم بطلان المعاملة بهذا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إن لم یکن بتقصیرٍمنه فإن لم تکن العین علی یده بما لَها من القابلیّة رأساً بأن غصبها غاصب فلاضمان علیه أیضاً، وإنّما الضمان علی الغاصب لمالکها بالقیمة الواقعیّة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العین علی یده بأن کان المانع من الأعذار العامّة المانعة عنالانتفاع بها رأساً فربّما یکشف ذلک عرفاً عن عدم قابلیّتها للانتفاع مع وجودالأعذار المزبورة فی علم الله، فلا یکون ضامناً للمنافع غیر المستوفاة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إن لم یکشف عن قصور العین فی القابلیّة، وإنّما تمام القصور فیعدم قدرته علی الانتفاع بها من جهة منع ظالمٍ عنه ففی الضمان حینئذٍ وجه؛بناءً علی المختار فی ضمان المنافع غیر المستوفاة ولو لقصورٍ منه علیوجهٍ لا یکشف عن عدم قابلیّة العین للمنفعة بشهادة عدم بطلان عقد الإجارةفی مثله،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الانفساخ؛ لعدم القدرة علی العمل بالمزارعة، ویضمن الغاصب اُجرة مثلالأرض للمالک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فرض عدم الفسخ، وإلّا فلا إشکال فی ضمانه للمالک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قویّاً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شقوق المسألة لا تخلو من منع أو نظر، والتفصیل فیها خارج عن وضع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أجاز المالک فلا إشکال، وإلّا فالزرع لصاحب البذر، وعلی الزارع اُجرة المثلللأرض إن کان البذر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 ضمان اُجرة المثل فی جمیع صور التعدّی، لکنّ الأحوط هو التصالح فیالجمیع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 ضمان اُجرة المثل فی جمیع صور التعدّی، لکنّ الأحوط هو التصالح فیالجمیع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ضمان اُجرة مثل المنفعة الفائتة من الأرض فی جمیع صور التعدّی،وتدارک الضرر الحاصل علی الأرض علی تقدیر حصوله، فإن کان البذر للعاملفالحاصل له أیضاً، فإن کانت الحصّة المسمّاة أکثر من اُجرة مثل المنفعة فلا یُترکالاحتیاط بالتصالح فی مقدار الزیادة، وکذلک الأحوط التصالح بالنسبة إلی اُجرةالأرض بالنسبة إلی المنفعة المستوفاة، مضافاً إلی اُجرة مثل المنفعة الّتی قدّمناها،وإن کان البذر للمالک فالحاصل له، فإن کان الحاصل أکثر من البذر والمنفعة الفائتةأو یکون مساویاً لها فیشکل أن یکون حقّ للمالک، والأحوط أیضاً التصالح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کلّهإذا کان التعیین علی وجه التقیید والعنوانیّة، أمّا إن کان بنحو الاشتراط فللمالکإسقاط الشرط والمطالبة بالحصّة، وله أن یفسخ، فحکمه حکم السابق، والمدار فیذلک هو المجعول، لا المقصود والفرض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عدم قصد الخصوصیّة، وإنّما کان التعیین من باب الفرد الظاهر أخذالحصّة مطلقاً، وإذا کان المزروع آخَرَ یأخذ المالک الأرش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الشرط المذکور إلزاماً علی الزارع بعدم الإضرار بالأرض، فإذا زرع ماهو أضرّ کان للمالک الفسخ بخیار تخلّف الشرط، وإذا فسخ فللمالک الرجوع إلیاُجرة مثل الأرض، وله إقرار المزارعة والأخذ بالحصّة، ولیس علی الزارع حینئذٍاُجرة مثل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المتعیّن فی هذا الفرض استحقاق أخذ الحصّة مع أرش النقص الحاصل منالأضرّ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متعلّق عقد المزارعة هو القدر المشترک بین أنواع المزروعات، وتعیینبعضها شرطاً فی ضمنه یندرج حینئذٍ فی ضابط الشرط فی ضمن العقد ویلحقهحکمه، وإلّا فلا یختلف ما ینشأ بالعقد باختلاف الأغراض، ویکون ما وقع العقدعلیه عنواناً لِمَا یستحقّه العامل علی کلّ 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متعلّق عقد المزارعة هو القدر المشترک بین أنواع المزروعات، وتعیینبعضها شرطاً فی ضمنه یندرج حینئذٍ فی ضابط الشرط فی ضمن العقد، ویلحقهحکمه، وإلّا فلا یختلف ما ینشأ بالعقد باختلاف الأغراض ویکون ما وقع العقد علیهعنواناً لِمَا یستحقّه العامل علی کلّ 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تبیّن ضابط العنوانیّة والشرطیّة فتحریر المسألة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علی تقدیرالشرطیّة وتخلّف العامل عن التزامه یتخیّر المالک بین إمضاء العقد أو فسخه، فإنأمضاه وأسقط شرطه یلزمهما العمل بمقتضی العقد علی کلٍّ من تقدیرَی کون البذرللمالک أو العامل، ولو فسخه بخیاره کان العقد کأن لم یکن، وکذا علی تقدیرالعنوانیّة أیضاً، فإن کان البذر للمالک کان الزرع له، ولا یستحقّ العامل اُجرة عمله،لا فی صورة الفسخ، ولا العنوانیّة، وفی ضمانه لِما فات المالک من منفعة الأرضوجهان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البذر للعامل کان الزرع له، ویضمن اُجرة الأرض للمالک، ولهإلزامه بقلع زرعه، أو الإذن فی إبقائه مجّاناً، أو بالاُجرة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تبیّن ضابط العنوانیّة والشرطیّة فتحریر المسألة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علی تقدیرالشرطیّة وتخلّف العامل عن التزامه یتخیّر المالک بین إمضاء العقد أو فسخه، فإنأمضاه وأسقط شرطه یلزمهما العمل بمقتضی العقد علی کلٍّ من تقدیرَی کون البذرللمالک أو العامل، ولو فسخه بخیاره کان العقد کأن لم یکن، وکذا علی تقدیرالعنوانیّة أیضاً، فإن کان البذر للمالک کان الزرع له، ولا یستحقّ العامل اُجرة عمله،لا فی صورة الفسخ، ولا العنوانیّة، وفی ضمانه لِما فات المالک من منفعة الأرضوجهان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البذر للعامل کان الزرع له، ویضمن اُجرة الأرض للمالک، ولهإلزامه بقلع زرعه، أو الإذن فی إبقائه مجّاناً، أو بالاُجرة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المختار استحقاق المالک اُجرة مثل تمام منافع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وفی صورة جهله أیضاً، نعم، لا یبعد استحقاقه لها علی ما عمله قبل التخلّفمن الأعمال المشترکة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سخافة الرأی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أوضحنا فساده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علیه فیها، وأنّ علیه أکثر الأمرین من الاُجرة المسمّاة واُجرةالمثل، وفی المقام أیضاً لا یستحقّ المالک غیر اُجرة المثل لأرضه، وأرش نقصها لوحصل بالزرع، ولا یلاحظ فی اُجرة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الشرطیّة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له اُجرة المثل مع کون البذر له، ومع کونه للزارع فللمالک اُجرة الأرضفقط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أنّه مخیّر بین الوجهَین الأوّلَین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لإقرار العقد بعدم فسخه وعدم إسقاط حقّ الشرط؛ إذ تخلّف الشرط لایوجب إلّا خیار الفسخ، الّذی هو عبارة عن السلطنة علی فسخ العقد وإبرامه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الغرامة مع عدم الفسخ واشتراک الحاصل مشکلة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الأوجه عدم الغرامة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یکون لکلیهما بحسب حصّتیهما، فإنّ المفروض تعدّد المطلوب وعدم فسخالعقد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تحصیل الماء ضرراً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تحصیل الماء ضرراً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بداعی الزراعة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المعتبر فی عنوان المزارعة کون الأرض من المالک، نعم، لو کان عمومقوله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شاملاً لغیره یلزم الوفاء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فإیقاع المزارعة منه بالنسبة إلی حصّته، لا إلی حصّة 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فیوقع المزارعة بالنسبة إلی حصّته، لا إلی حصّة 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یعتبر فی المزارعة کون الأرض من أحدهما، والعمل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کون الأرض لأحد المتعاقدین والعمل من الآخر من أرکان المزارعة دون البقیّة، فهی منوطة بالشرط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یکون الأرض والعمل رکنَی هذه المعاملة، والبقیّة تابعة للاشتراط، أوالمتعارف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یکون الأرض والعمل رکنَی هذه المعاملة، والبقیّة تابعة للاشتراط، أوالتعارف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الأرض منهما والعمل أیضاً منهما یرجع إلی مزارعتَین لکلّ واحدٍ مزارعٌفی نصیبه، وعامل بالنسبة إلی نصیب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یصحّ أن یکون البذر مثلاً من أحد المتعاملین والأرض والعمل والعوامل منالآخر وتکون هذه المعاملة 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تملیک مالک الأرض حصّته من منفعتها بإزاء عملالآخر، فالمالک لابدّ وأن یکون غیر العامل، وهما رکنان فی باب المزارعة، وأمّاالبذر والعوامل فتابع لما شرطاه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التوسعة لا تلائم ما یظهر منه فی مواضع من أنّ حقیقة المزارعة تملیکمالک الأرض حصّةً من منفعتها من الزارع بحصّة من عمله، وکذا ما فیالمسألة التالیة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جوازه، نعم، لو اشترط البذر والعوامل علی العامل فلا یبعد جوازتشریکه مَن یبذل کلّاً منهما فی حصّته من الحاصل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 جوازه؛ للشکّ فی صدق المزارعة علی غیر ما یکون بین صاحبالأرض والعامل، وعلی فرض تسلیم الصدق لا نُسلِّم شمول الإطلاقات، وکفایةالعمومات العامّة، نعم، مع اشتراط البذر والعوامل علی العامل فلا یبعد جواز أنیشرک مَن یبذل کلّاً منهما فی حصّته من الحاصل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تقع المزارعة إلّا بین مالک الأرض وبین الزارع، نعم، اشتراط حصّة منالحاصل لباذل البذر، أو العوامل إذا کان غیرهما جائز؛ 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عندشروطهم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غُنیة النزوع لابن زهرة الحلبی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إشکال؛ لما ذکرنا من أنّ حقیقة المزارعة هو تملیک المالک حصّته منمنفعة الأرض بإزاء عمل العامل، فعقد المزارعة لابدّ وأن یقع بین المالک والعامل،والبذر والعوامل تابعان لِمَا یشترطان إن لم یکن انصراف فی البَین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غیر صافٍ عن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تجری الأحکام الخاصّة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واقعاً وظاهراً، أو متعدّد فی حکم الواحد، والقابل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الحقّ المحقّق، ولیس بمصادرة، ولکنّ الوحدة أعمّ فی الطرفَین، کما أشرناإلیه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صورة اشتراط الانفراد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بصلحٍ أو إجارةٍ مع تعیین العمل، والاُجرة لا بعنوان المزارعة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جوازه وجواز نقل الحصّة قبل ظهور الحاصل تأمّل، والتعلیل المزبور غیرناهضٍ لإثبات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النقل إلی الغیر بعد ظهور الحاصل لا یصیر المنقول إلیه طرفاً للمزارعة،بل الناقل هو العامل للمالک، وعلیه القیام بأعمال المزارعة ولو بالتسبیب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أیضاً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صحّة المزارعة مع هذا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یکن تَقَوُّم عنوان المزارعة بمباشرته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ذلک، بل لا یبعد استحقاقه اُجرة مثل عمله؛ باعتبار أنّه أتیبه بأمر صاحب الأرض، ولا فرق فیه بین حصول وصفٍ فی الأرض وعدمحصوله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من دون فرقٍ بین أن یکون العمل بأمر المالک أو بدونه، ومن دونفرقٍ أیضاً بین أن یکون البطلان مستنداً إلی غیر جعل جمیع الحاصل لصاحبالأرض، أو کان مستنداً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البطلان مستنداً إلی جعل جمیع الحاصل لصاحب الأرض فالأقوی عدماستحقاق العامل قیمة ذلک الوصف، وکذا لا یستحقّ اُجرة العمل والعوامل فی صورةتبیّن البطلان بعد الزرع وبعد حصول الحاصل إلّا إذا اشترط علیه الاُجرة لعملهوعوامله، فیستحقّ اُجرة المثل، وإن کان مستنداً إلی جعل جمیع الزرع للزارع لایستحقّ المالک اُجرة أرضه علی العامل إلّا مع الشرط، وکذا الحال فی سائر الصورفإن کان البطلان مستنداً إلی جعل جمیع الحاصل لصاحب البذر لا یستحقّ العاملولا صاحب الأرض ولا صاحب العوامل شیئاً علیه إلّا مع الاشتراط، فیکون لهماُجرة المثل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الإشکال فیه وفی بعض الفروض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إلی ما مضی من الزمان، وأمّا بالنسبة إلی ما سیأتی فموقوف علی رضاالمالک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إلی العامل محلّ إشکال،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القول بجوازه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الروحانی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کانت الأرض تحت یده، أو کان الزرع بأمره، وإلّا فلا شیء علیه بالنسبة إلی مامضی، نعم، بعد التبیّن لمالک الأرض إلزامه بالقلع، ولهما التراضی بالبقاء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ببطلان العقد یستلزم تسلیط المالک أرضها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للزارع، عالماً بکونالتسلیط المذکور غیر موضوعٍ للعِوَض، وهکذا علم العامل بالبطلان یسلتزمعدم استناد عمله إلی مالک الأرض، فلا یکون عمله ذا عِوضٍ بمقتضی علمه،فلا اُجرة مثل لعمله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إعطاء الأرض بید الزُرّاع بعنوان الوفاء بالمعاملة لا یوجب ذلک هتک مالِهولو فی العقود الفاسدة، کما مرّ مراراً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الحکم محلّ نظر، بل منع، نعم، إن کان سبب البطلان اشتراط کونتمام الحاصل للزارع أو اشتراط کون تمام الحاصل للمالک فلیس فی الأوّل للمالکاُجرة أرضه، وفی الثانی لیس للزارع اُجرة عمله، من غیر فرقٍ بین العلم بالفساد، أوعدم العلم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غیر مرّةٍ أنّ العلم بالبطلان لا یستلزم التبرّع بالعمل مجّاناًوالهتک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یشکل کون العلم بالبطلان موجباً لعدم الضمان الّذی تقتضیه الید العاریة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ما بعدها من تعلیقات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وجمال‌الدینالگلپایگانی والسیّد البجنوردی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تثبت یده علیها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العلم ببطلان المعاملة بمعزلٍ عن کونه رافعاً لِمَا تقتضیه الید العادیّة منضمان العین أو المنفعة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 مقتضی وضعها استحقاق کلٍّ منهما علی الآخر بدل ما جعله علینفسه، والتزم به من حوائج الزراعة، والعامل لا یکون له إلّا حقّ الانتفاع بالأرض،ولا یکون مالکاً إلّا لإلزام المالک بتسلیم الأرض، والمالک لیس له إلّا حقّ الانتفاعبالعمل، ولا یکون مالکاً إلّا لإلزام العامل بالعمل وغیر ذلک، ومع ذلک فالشرکة بینهما لا تتوقّف علی حصول الحاصل وبلوغه، بل تتحقّق من حین خروج الزرع إلّامع شرط الخلاف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ـ کما أشرنا فی أوّل الباب ـ أنّه قد یکون مقتضاها ـ کإجارة الأملاک ـملکیّة العامل لمنفعة الأرض بعِوض الحصّة المقرّرة من دون أن یملک صاحبالأرض علیه العمل، وقد تکون ملکیّة المالک للعمل بإزاء الحصّة من دون أن یکونالعامل مالکاً للمنفعة، نظیر إجارة الأشخاص للأعمال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إلی منفعةالأرض وعمل العامل، وأمّا بالنسبة إلی الحصّة المجعولة عِوضاً للمنفعة أو العملفهو تابع للجعل والقرار الواقع بینهما، فتارةً یجعل حصّة من الزرع من حینطلوعه وظهوره فیشترکان فیه قصیلاً وتبناً وحبّاً، واُخری حصّة من الثمرة حینانعقادها، وثالثةً حصّة منها حین بلوغها وإدراکها وزمان حصاده، ولا یخفی الثمراتالمترتّبة علی هذه الوجوه، ولابدّ من التعیین لو لم یکن تعارف یوجب الانصرافإلی أحدها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عقد المزارعة لملکیّة منافع الأرض والعمل محلّ نظر، وبیانه یحتاجإلی تفصیل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أنّه مبنیّ علی کون المزارعة من المعاوضات، ووقوع المعاوضة بین منفعةالأرض وعمل العامل، ولکنّ الظاهر أنّها داخلة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والصحیح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قسم المشارکات فلا تقتضیملکیّة العامل لمنفعة الأرض، ولا ملکیّة مالک الأرض لعمل العامل، وإن وجب علیکلٍّ منهما بذل ما جعل علیه من مقدّمات الزراعة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ینافی هذا ما بیّنه فی أوّل الباب فی المسألة المفصّلة فی بیان حقیقة المزارعة،وأمّا فی الطرف الآخر فلا مانع من کونه مالکاً لعمل العامل، فتأمّل جیّداً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تابع للتعارف، وأنّه یختلف بحسب الأزمنة والأمکنة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اختلاف الموارد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مقتضی إطلاق عقد المزارعة هو الوجه الأوّل، ویتوقّف کلّ منالوجهَین الأخیرَین علی اشتراطه صریحاً فی ضمن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مقتضی إطلاق عقد المزارعة هو الوجه الأوّل، ویتوقّف کلّ منالوجهَین الأخیرَین علی اشتراطه صریحاً فی ضمن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مخالفاً لمقتضی العقد، وإلّا ففیه إشکال، لکنّ الظاهر أنّ هذا الشرطمنافٍ لمقتضی إطلاق العقد، لا لأصله، فالشرط 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بعقد الصلح، أو بالشرط، فیُضمَن عقد لازم لا بعنوان المزارعة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التِبن من الحاصل ومشترک بینهما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کما یظهر ممّا ذکرنا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الکلام فیها وفی ما یلیها فی المسائل التالیة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والعشرین، والسابعةعشرة، والثالثة عشرة، إن شاء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ترتّب هذه الثمرة والثمرة التالیة محلّ نظر، أو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ثمرة فیها علی ما سیتبیّن وجهه فی کتاب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مشارکة المزارع ومزارعته مع غیره مطلقاً جائزة، ومعناها عین معنی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الانفساخ من حین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الشرکة فی الزرع ووجه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أظهر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لزوم الرجوع إلی البناء المعاملیّ، خاصّاً أم عامّاً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المَتْلُوّة السابقة علی هذه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یلائم ما تقدّم منه فی المسألة التاسعة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منه قدس سره  فی المسألة التاسعة أنّ مقتضی الفسخ رجوع مالک الأرضإلی اُجرة المثل لها، والمفروض هناک وإن کان صورة حصول الفسخبعد بلوغ الحاصل إلّا أنّه لا فرق بین المسألتین من هذه الجهة، والحقّما هناک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المسألة التاسعة منه قدس سره  ما یخالف ذلک، ولکنّ الأقوی ما ذکره هنا، کمانبّهنا علیه هناک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حصل الفسخ قبل ظهور الحاصل علی أوّل الوجهین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لم تسبق منه علی الظاهر وإن ظهر حکمها من سائر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یظهر حکم الصورة الثالثة فی المسائل السابقة، وإن ظهر بعض أحکامهامنها، فإنّ الظاهر أنّها من جهة ضمان الاُجرة ومثلها، وعدمه حکمها حکم الصورةالثانیة، وأمّا من جهة ضمان البذر لو کان للمالک وکان ترک العمل موجباً لتلفهرأساً فیفترق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الصورة الثالثة، والظاهر أنّ حکمها حکم الصورة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البذر من 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العقد بقیوده غیر صالحٍ للإجازة، خصوصاً بعد المدّة بل وبعد ظهورالزرع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یتعلّق بالبذر المغصوب یحتاج إلی مزید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فیما إذا لم یودِّ بدله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الزارع اُجرة الأرض إن کان هو الغاصب للبذر بشرط جهل المالک،وعلی المزارع اُجرة العمل إن کان غاصباً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للمالک الرجوع علی الزارع باُجرة الأرض إن کان هو الغاصب، وللعاملالرجوع علیه باُجرة المثل لعمله إن کان المالک غاصباً؛ لتفویت منفعة الأرض فیالأوّل، والتَغریر فی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ولکن علی الزارع اُجرة الأرض إن کان هو الغاصب للبذر مع جهل مالکالأرض، وعلی المالک اُجرة عمل الزارع إن کان عکس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حصل خسران أو تلف علی البذر فیضمنه غاصب البذر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یفرض هذا الفرع بکلا شِقّیه فیما إذا وقعت معاملة بین العامل وباذلالبذر بشیء من حصّة العامل، وکذا إذا کان الباذل بنفسه طرفاً لعقدالمزارعة؛ بناءً علی ما اختاره قدس سره  من جوازه، وإن کان الأقوی خلافه،کما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یفرض هذا الفرع بکلا شِقّیه فیما إذا وقعت معاملة بین العامل وباذل البذر بشیءمن حصّة العامل، وکذا إذا کان الباذل بنفسه طرفاً لعقد المزارعة؛ بناءً علی مااختاره قدس سره  من جوازه، وإن کان الأقوی خلافه،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المزارعة معاقدة بین مالک الأرض والزارع، ولا یکون صاحب البذر طرفاًلها، نعم، اشتراط حصّةٍ من الربح لصاحب البذر ممکن بالشرط لا بعنوانالمزارعة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تکن المزارعة بین المالک والعامل مع اشتراط البذر علی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کما تقدّم، بل فی بعض صوره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مالک البذر أحد طرفی العقد، وإلّا لا محلّ للإجازة کما فی الصورةالّتی مرّت فی مغصوبیّة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باذل البذر طرفاً للعقد مع العامل أو مالک الأرض، بل مع کلیهماأیضاً؛ بناءً علی القول بصحّة عقد المزارعة بین أکثر من اثنین، وأمّا إذا کان العقدبین المالک والعامل مع اشتراط البذر علی الثانی فلا محلّ للإجازة، کما هو ظاهر،وبذلک یظهر الحال فیما إذا کانت العوامل أو نحوها مغصوبة، وکان صاحب العواملطرفاً للمعاملة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إذا جُعِل قِسطٌ لصاحبها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عمّمنا الفضولیّة حتّی للغصب جرت فی الجمیع، وإلّا فلا تجری فی شیءٍ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أخذهم ذلک معتاداً عند أخذ الخراج بحیث یکون فی العرف جزءاً منالخراج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تعهّد لحصّة الشریک من الزرع بمقدارٍ خاصٍّ بعد خرصها،والمخرج للمقدار المتعهّد به یکون نفس ما فی الخارج؛ وعلی هذا یکونالتلف الواقع علیه مقسوماً علی الشریکَین بالنسبة، ولا ینافی ذلک خروج الزرععن کونه مشاعاً بینهما بالتعهّد المذکور، کما أنّ هذا التعهّد لا یستلزم کونحصّة الشریک بعد الخرص والتعهّد بمقدارها موجودةً فی الخارج علی نحو الکلّیّفی المعیّن؛ إذ التعهّد المذکور تعهّد بأداء المقدار المخروص علیه من هذا المعیّن الخارجی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الخارجیّ یکون ما منه الأداء فلیسخارجاً عن المخرجیّة لما به الأداء، ولیس التعهّد نقلاً لما فی الخارجإلی الذمّة؛ کی یبقی المقدار المخروص علیه سلیماً عن الخسران الواقععلی الزرع بالتلف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مراراً أنّ عدم الحصر هو الحقّ المتّبع، وصحّة کلّ معاملةٍ لم تشملها تلکالعناوین بشرط کونها عقلائیّة، مضافاً إلی أنّ القبالة من المعهودات، کما یظهر لمنسَبَر الأخبار وزُبُر الفقه القدیمة من أهل القبلة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أنّها أیضاً غیر خارجةٍ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اعتبار الإنشاء فیه کسائر المعاملات ودعوی ظهورٍ بیّنٌ فسادُها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الکفایة، بل لابدّ من الإنشاء، سواء کان باللفظ أم بغیره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الاشتراط فیه وفی ما یلیه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کفایة صیرورته بحیث یعرف أهل الخُبرة مقداره التقریبیّ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التعلیل غیر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التعلیل علیل؛ فإنّ ظاهر النصّ والفتوی عدم بقاء الحصّة علی الإشاعة، بلیختصّ المجموع بالمتقبّل، وله التصرّف فیه کیف شاء، من دون حاجةٍ إلی إذن الآخر، بل له إتلاف ما عدا المقدار المخروص، فالدلیل علی شرطیّة السلامةالإجماع، واستقرار العمل الکاشف عن تقیّد تعهّد المتقبّل والتزامه بالسلامةوحساب التالف علیهما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ممّا لا تأمّل فیه، ولکنّ فی التعلیل شیئاً، والتفصیل لا یَسَعُه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لوجه آخر ذکرناه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أوردناها من نسخةٍ اُخری 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کون التلف علیهما لا یوجب البقاء علی الإشاعة، وعلی أیّحالٍ فجواز تصرّف المتقبّل فی الحاصل ممّا یقتضیه التقبّل علیکلّ 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کون التلف علیهما لا یوجب البقاء علی الإشاعة، وعلی أیّ حالٍ فجوازتصرّف المتقبّل فی الحاصل ممّا یقتضیه التقبّل علی کلّ تقدیر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النصّ والفتوی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حقیقة هذه المعاملة تعهّد أحد الشریکَینحصّة الآخر علی المقدار الّذی یراه الخارص الخبیر فتُفید ـ مضافاً إلی التعیینالمذکور ـ خروج العین عن الإشاعة واختصاصها بالمتقبّل، نعم، لا إشکال فی أنّاستقرارها مشروط بسلامة الحاصل للإجماع، واستقرار العمل مع عموم البلوی بها،بل الظاهر کونه من أحکامها العقلائیّة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یقتضیه بناء العقلاء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الثالث وکیلاً عن أحدهما أو عن کلٍّ منهما فلا إشکال فی اعتبار خَرصِه،کما فی خرص عبدالله بن رواحة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کان أجنبیّاً فلا إشکال فی عدم اعتبارهإلّا بالإجازة، أمّا اعتباره بدون الإجازة فلم یعلم وجهه واحتماله ساقط، ثمّإنّ الحکم لمّا کان مخالفاً للقاعدة فاللازم الاقتصار علی مورده وهو المالکوالعامل، أمّا لو أراد ثالث أن یخرص حصّة أحدهما ویدفع ثمنها، فالظاهرعدم الصحّة إلّا بصلح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الرجوع إلی صیغة المزارعة وکیفیّة إنشائها من قبل المتعامِلَین إن کانفیها بیان لکیفیّة اشتراکهما فی الزرع، وإن لم یکن فلابدّ من الرجوع إلی القواعد؛کی یُنقَّح بذلک موضوع سائر الأدلّة الواردة فی الزکاة وغیرها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الخمس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صحّة هذا الاشتراط، وعدم کونه مخالفاً لمقتضی العقد، بل منافٍلمقتضی إطلاق العقد، کما قوّیناه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الزکاة ما هو الأقوی فی وقت تعلّقها، فإن کان الاشتراک هنا قبلذلک تجب الزکاة علی مَن بلغ النصاب نصیبه مطلقاً، وإن کان بعده فهی علی صاحبالبذر مطلقاً، ولو تقارنا ففیه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الزکاة ما هو الأقوی فی وقت تعلّقها، فإن کان الاشتراک هنا قبلذلک تجب الزکاة علی مَن بلغ نصیبه النصاب مطلقاً، وإن کان بعده فهی علی صاحبالبذر مطلقاً، ولو تقارنا ففیه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کونه مخرجاً عن ملک المعرِض، بالکسر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الإعراض أیضاً؛ لأنّ الإعراض لا یوجب الخروج عن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اُخری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الإعراض لا یوجب الخروج عن الملک،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البذر لأحدهما، ثمّ فی التعلیل المذکور إشکال؛ إذ المزارعة لا تقتضیغیر الاشتراک فی المحصول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التفصیل آنفاً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ولصاحب الأرض قلعه ومطالبة الاُجرة لو أراد الطرف بقاءه، وکان الزرع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والأحوط لصاحب الأرض المصالحة مع صاحب البذر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علیل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اختصاص بالمالک فی الإشکال المذکور، بل لا یبعد تقدیم قول مدّعیالکثرة إذا کانت دعوی مدّعی القلّة فی الفرض راجعةً إلی دعوی المزارعةالفاسدة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الدعوی وإن سبقه إلیها صاحب الجواهر فی المقام ونظائره لکن ما علیهمعظم الأصحاب ـ وهو عدم الفرق بین الصورتین فی رجوع الدعاوی المذکورةونظائرها إلی باب المدّعی والمنکر دون التداعی ـ هو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نتیجة النزاع راجعةً إلی خصوصیّة العقد دون ما إذا رجعت إلی الزیادةوالنقیصة، کما هو مقتضی إطلاق کلماتهم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ظاهر إطلاق کلماتهم هو الأقوی إذا کانت نتیجة النزاع راجعةً إلی الزیادةوالنقیصة، نعم، لو کانت نتیجة النزاع راجعةً إلی خصوصیّة العقد وفرض لها أثرفالأقوی ما ذکره من التحالف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الإطلاق، وعدم التفاوت بین التعبیرین، کما هو الظاهر من إطلاقکلماتهم؛ لأنّ مورد الاختلاف فی الحقیقة لیس إلّا الزیادة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القول قول مدّعی الأقلّ مطلقاً وإن کان تحریر الدعوی فی تشخیص ماوقع علیه العقد، وهذا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القول قول مَن یدّعی أنّه علی الزارع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موردٍ یرجع النزاع إلی تضمین غیره فی إتلاف العامل أو المالک فالأصلمع منکره، بلا تحالف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محتاجة إلی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ما تقدّم من أصالة الضمان فی نظائر المسألة هو تقدیم قول المالک بیمینه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ما تقدّم من أصالة الضمان فی نظائر المسألة هو تقدیم قول المالک بیمینه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 البذر للزارع ـ کما هو ظاهر هذا الفرع ـ فالقول قول منکر المزارعة؛للحکم بملکیّته لتمام الزرع بمقتضی یده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الجزم بکون الحصّة أقلّ من الاُجرة ففی استحقاقه الاُجرة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أظهرهما الأوّل، إلّا أن یتضرّر المالک ببقائه ولو بالاُجرة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 الأرض فی یده بلا إذن، والعامل یدّعیه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بمعنی ثبوت عنوان الغصب وترتّب آثاره، بل بمعنی الحکم بعدم المزارعة بعدالحلف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یظهر وجهه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یظهر وجهه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ظاهر، ومنافٍ لِما اختاره فی مسألة ترک الزارع الزراعة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مراده ما به التفاوت بین حاصله الموجود وما کان یحصل لو لم یقصّر فیعمله، وهو حسن لو قیل بالرابع من الوجوه الستّة المذکورة فی مسألة ترک الزرع،واختار الماتن هناک خامسها، والفرق غیر واضح، والمسألة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کونه فوریّاً أو مع التراخی هو الکلام فی خیار الغبن فی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عدم طولها إلی حدٍّ یوجب تفویت العین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البطلان بموت المتولّی ممّا لا إشکال فیه، وأمّا بقاء المزارعةبعد موت البطن الأوّل فمحلّ تأمّلٍ وإشکال وإن کان المزارع هو المتولّی، کما مرّفی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موت البطن المتقدّم بعد خروج وقت الزرع فالظاهر صحّةالمزارعة بالنسبة إلی مزروع تلک السنة، ولو کان البطن المتقدّم هو الزارعکان الزرع له بلا اُجرةٍ علیه للبطن المتأخّر، وکذلک الحال فی ثمرة النخیلوالأشجار، أیضاً لو مات البطن المتقدّم بعد ظهورها، وترث الزوجة نصیبهامن جمیع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قریباً آخر مسائل المضاربة ما یظهر منه الکراهة العامّة الشاملة حتّیللمزارعة وأنّ أمیرالمومنین ـ سلام الله علیه ـ کره مشارکتهم، إلّا أن تکون تجارةحاضرة لا یغیب عنها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الشرکة،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دلالة هذه الأخبار علی ما تقدّم من عدم انعقاد عقد المزارعة بین أزید مناثنین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دلالة هذه الأخبار علی ما تقدّم من عدم انعقاد عقد المزارعة بین أزید مناثنین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أنّه لا یبعد دلالة هذه النصوص علی ما قوّینا من عدم جواز المزارعة بینأزید من اثنین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لا یلزم تعلیق فی مفادّ عقد المزارعة بأن یُنشئ فعلاً المزارعة فیالسنین الآتیة، بمعنی کون تسلیطه علی الانتفاعات الآتیة، بعمله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وفی نسخة اُخری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معلّقة علیمجیء السنین الآتیة، وإلّا فیبطل للإجماع علی بطلان العقود المعلّقة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فالزارع یزرع فی تلک المدّة لنفسه، ولم تتحقّق المزارعة إلی الانقضاء، ثمّ تتحقّقالمزارعة من حیث الاشتراک، فالاشتراک شرط فی المزارعة فی الجملة، لا فی تمامالأوقات من حین التسلیم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معتبرة مرویّة فی کتب الفریقین، وقد جرّب العمل به مراراً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کلماتهم فی تحدیدها کاختلافهم فی المزارعة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منباب شرح الاسم، کتحدید بعض مُحشّی القواعد بأنّها معاملة علی سقی اُصول ثابتةبحصّةٍ من ثمرها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شرّاح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للشهید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للکرکی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معاملة مؤلّفة من إضافتَین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بین المالک والعامل بإلزامه علی الأعمال المشروطة فی المساقاة، وإضافة بینالاُصول الثابتة والعامل، مستلزمة لاستیلائه علی سقیها وسائر خدماتها، وحیث إنّهذه التحدیدات ـ کما فی أکثر عناوین المعاملات ـ لفظیّة مع وضوح المرادفالخطب سهل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وحشة التفرّد لقلنا هی المعاملة لمصلحة الأشجار بحصّةٍ من نمائها، منفصلاًکان أو متّصلاً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العمومات لا تشمل مثل هذه المعاملة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حیث السند صحیح بلا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العامّة،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صلی الله علیه و آله ساقی أهل خیبر بالنصف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النهی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لا یوجد فی نسخة الأصل المطبوع، فأضفناه من نسخةٍ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الغَرر غیر المأخوذ فی قوامالمعاملة، وأمّا المأخوذ فیه کما فی أمثال هذه العقود فلا یشملها النهی المزبور،فکأنّه من تلک الجهة، نظیر عمومات نفی الضرر والحرج،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یعتبر فیها ولا فی غیرها تعدّد الموجب والقابل فی الخارج، ویکفی التعدّدالاعتباری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الظهور العرفیّ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تأمّلٍ فی انعقاد المعاملة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یکفی فی عنوان المعاملة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إشراف 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إنّما یعتبر بالإضافة إلی المالک دون العامل إذا لم یستلزم تصرّفاً مالیّاً، کما مرّفی کتاب المزارعة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إلی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الوَدِیّ بفتح الواو وکسر الدال وتشدید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الفَسیل، وهو الصغیر من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المبدأ معلوماً ولو للانصراف إلی الشروع من حین العقد، أو بحسب العرفوالعادة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بُعد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معلومیّة مبدأ الشروع فی السقی، أو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تکون مدّته معلومةً بالتعارف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حیث السند صحیح بلا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اشتراکهما فی تلک الاُخری، وإلّا فالأقوی عدم صحّة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اعتباره أوّل الدعوی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یصحّ فیها علی نحو الشرط، والإجارة، والصلح، والعقد المستقلّ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فیه تقدّم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والأقوی أنّ الصحّة وعدمها تدور مدار احتیاج الاُصول إلی السقی وعدمه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الإشکال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الروحانی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عبدالله الشیرازی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الأحوط الاستئجار أو الجعل لها، وکذا فی المسائل الأربع التالیة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کما أنّ الأقوی عدم الجواز فی مطلق الزرع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الإصطهباناتی، البروجردی، أحمد الخونساری، عبداللهالشیرازی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کالانتفاع بوردها وأغصانها وظلّها ونحو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بعید إن کان بقصد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المصالحة،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لا یکون منها مع عدم معلومیّة مقدار الحاصل؟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یکون بعقد الصلح، أو الاشتراط فی ضمن عقده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جمال‌الدینالگلپایگانی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یکون بعقد الصلح، أو الاشتراط فی ضمن عقده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لفظ السقی فی الروایة، ولکنّ الظاهر أنّه لا موضوعیّة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فی الخبر الّذی ذکره فی صدر الکتاب، إلّا أن یرید لفظ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صدرالدینالصدر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نقل بالصحّة، ولو صحّت لکانت معاملة اُخری لا ربط لها بالمساقاة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ظهر ممّا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الصغیرة من النخل،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فسائِل وفَسِیل، والفُسلان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الأصمعی فی صِغارالنخل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یُقلَع من صغار النخل الغِرس فهو الفَسِیل والوَدیّ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کفایة تحقّق الغرض الصحیح ولو لم تکن إلی تلک المدّة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جعل المدّة طویلةً غیر متعارفةٍ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أنّها معاملة متعارفة عقلائیّة، لا أنّها مساقاة مصطلحة، ،فلا تَدافُعَ بینکلامه فی بیان الشرط السادس وبین ما أفاده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العمومات لا تشمل ذلک، کما عرفت، وبالشرط لا یصیر مساقاةً، فلابدّ إذن منمعاملة جدیدةٍ بعد الغرس، وبذلک یظهر أنّ العمومات لا تشمل ذلک بعنوان معاملةٍمستقلّة علی الفُسلان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مسامحة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دخول الأشجار فی المعاملة بعد أن تصیر مثمرةً بظاهره مخدوش، ولعلّهأراد غیر ما هو الظاهر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هنا أیضاً أن تکون بعقد الصلح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اللنکرانی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هنا أیضاً أن تکون بعقد الصلح ونحوه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لانتقال الحقّ من المورث إلی وارثه، ولا ریب أنّ لکلٍّ من المتعاقدین فیالمساقاة حقّاً علی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حقّ الإجبار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قلنا بأنّ المالک یملک العمل علی العامل، لا الانتفاع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ظهور الثمرة، وأمّا الموت بعد ظهورها یوجب الانفساخ من حین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التقیید بنحو تعدّد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والنَاعور والمَنْجَنُون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 الّتی یُستقی علیها،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منجن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البَکرَة،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منجنون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واحدٍ تُدیرها الدابّة للاستقاء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أو خشبة تُصنع کهیئة الصلیب تشدّ برأس الدَلو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 ـ بفتح وتشدید ـ گرد شکوفه درخت نر از خرما، بجهة تلقیح، ومراد از زدنآن بخوشه درخت ماده است تا آنکه حمل بردارد، وخرما بدهد، وبدون آن شیسمی‌شود، که پوست وهسته نازکی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 بضمّ الکاف والتشدید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یُلقّح به النخل، وهو غبار من الشمراخ الّذی یُؤخذ من فحلها،فیلقّح به إناثها، فیُثمر النخلُ التمرَ، وبدون ذلک یکون الحاصل حَشَف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لسانالعرب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کشش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حشف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ما هو مرتبط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التصالح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لا یوجد فی الأصل، بل أضفناه لیستقیم 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حفظ الثمر عن صلاحیّة کونه متعلّقاً لعقد المساقاة مطلقاً ظاهر، نعم، لابأس بإیقاع المعاملة بعقد الصلح ونحوه فی الصورتَین، کما تقدّم فی نظائره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کما تقدّمه؛ لوجود الفارق من جهة وجود الثمر 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أوردناها من نسخةٍ اُخری منه قدس سره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أحمد الخونساری، محمّد رضا الگلپایگانی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المقتضیة لحصول الثمرة أو الاستزادة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فی المقام أیضاً التخییر بین الفسخ، أو استئجار أحدٍ یقوم بما فات منماله ولو بإذن الحاکم؛ لإمکان دفع الضرر بذلک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جواز المطالبة باُجرة العمل المشروط فی ضمن أیّ عقدٍ منالعقود اللازمة عند تخلّف المشروط علیه عن التزامه، وعدم استحقاق المشروط لهسوی فسخ عقده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عدم جواز المطالبة باُجرة العمل المشروط فی ضمن أیّ عقدٍ من العقوداللازمة عند تخلّف المشروط علیه عن التزامه، وعدم استحقاق المشروط لهسوی فسخ عقده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فی المقام أن یدّعی بأنّ شرط العمل فی باب المساقاة وأمثالها لیس منباب اشتراط أمرٍ أجنبیٍّ عن مضمون العقد والتزام بأمرٍ خارجیٍّ فی ضمن الالتزامالعقدیّ، کاشتراط الخیاطة فی عقد بیع الدار مثلاً، بل کانت من مقوّمات حقیقةالعقد، وتفصیل لإجماله، وتقیید لإطلاق ما شرع علیه بعقد المساقاة، نظیر أعمالالعامل المضارِب وأعمال الزارِع أیضاً علی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بعید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فساده ظاهر، خصوصاً مع ما تفطّن له من استلزام صحّته لما ذکره من اللازمالقطعیّ فساده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حاشیة اُخری منه ؛ إضافة، وهی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واضح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الدین الگلپایگانی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هی 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لکنّه لیس عملاً سقییاً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وفی اللفظة صعوبة، 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سِقائیاً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مساقاتیاً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هو إجارة فی الحقیقة علی استعمال الاُجَراء،والجهل بالاُجرة فی الإجارة مانع عن صحّتها، فالأقوی هو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الثانی من حیث المساقاة وإن قلنا بالصحّة بعنوانٍ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الجزم بعدم منافاته لوضع حقیقة المساقاة، وإلّا فیشکل أمره؛ لعدم وفاءالعمومات لإثبات مشروعیّتها، کما هو الشأن فی کلّ خصوصیّةٍ یحتمل دخله فیقوام المعاملة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ثُلُثٍ أو رُبُعٍ، وإن کان بنحو الحُقّة أو الحُقّتین أو الصَاع والصاعَین، وإن لم یلزمغَرَر من جهة المقدار، ولکن فیه غَرر وجودیّ لولا ظهور حالٍ کاشفٍ عن الوجودعلی وجهٍ یتّکل العقلاء علیه فی رفع الغَرر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 الثمرة بحسب المتعارف بمقدار اُجرة المثل أو أکثر، ومع الأقلّیة لایستحقّ الزیادة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یجعل لعمله مقابلاً فی المعاملة من غیر الثمرة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حینئذٍ من صغریات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یُضمَن بصحیحِهِ لا یُضمَن بفاسِدِه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لابن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للکرکی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،کالإجارة بلا اُجرة، فإن قلنا بتمامیّة القاعدة فهو فی غایة المتانة، وإلّا ففی الحکمبعدم الضمان حتّی مع العلم بالفساد إذا کان العمل بداعی الوفاء بعقده نظر، وتتمّةالکلام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کونه زائداً عمّا هو المتعارف الّذی علیه وضع أمثال هذه 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المعفوّ عنه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واضح؛ إذ لا یعلم فی الثانیة نسبة الحصّة إلی جمیع الثمرة، فیحتملزیادة النسبة ونقیصتها لزیادة النصف وقلّته، بخلاف الصورة الاُولی فإنّالحصّة فیها معلومة المقدار فی مقام النسبة إلی جمیع الثمرة، فکم من فرقٍبین الأمرین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هو الفساد حذو ما تقدّم فی الإجارة المردّدة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البطلان؛ لأنّ المساقاة التخییریّة کالإجارة التخییریّة من حیث البطلان؛لأنّه لا معنی للإنشاء مردّداً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استظهاره منّا فی حواشی کتاب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الأقوی الفساد، کما مرّ فی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الإشکال فیها، ولکن لا تلازم بین البابَین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الإجماع المنقول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مستندها ضعف حال العمّال وقصورهم عن تحصیل الدرهم والدینار إلّا ببیعما عندهم، خصوصاً فی الأزمنة القدیمة الّتی قَلّت فیها النقود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فی هذه الصورة وفی ما یلیها من باب الأخذ بالمتیقّن من معقدالدلیل اللبّی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بأس بترکها رجاءً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المتبادر عرفاً فی مثل هذه الشروط أنّها تدور مدار الفائدة، ومع عدمالعائد أصلاً لا یثبت شیء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خَیرُها أخیرُها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هو الصحیح؛ لأنّ التزام العامل للمالک مشروط بالشرط الضمنیّبخروج الثمرة وسلامتها عن التلف، بخلاف التزام المالک للعامل فإنّ اشتراطه بهذاالشرط 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التفصیل وجه مخرج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هنا وجه خامس،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المساقاة فی فرض عدم ظهور الثمر أصلاً باطلة؛لأنّه لم تکن معاوضة فی هذا الفرض إلّا صورتها؛ ولذا لو علم من الخارج بعد عقدالمساقاة أنّ الثمرة لا تخرج أصلاً لم تکن شبهة فی بطلانه؛ وعلیه فلا أثر للشرطالمزبور؛ لأنّه شرط فی ضمن عقدٍ باطل، وأمّا فی صورة التلف کلّاً أو بعضاً فنفوذالشرط وعدم نفوذه تابع لکیفیّة جعله إطلاقاً أو تقییداً، فإذا لم یکن دلیل علی التقییدولو من جهة الانصراف وجب العمل بالشرط، من دون فرقٍ بین أن یکون الشرطعلی العامل أو علی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التزم العامل بشیءٍ للمالک فلا یبعد أن یکون خروج الثمرة وسلامتها عن التلفشرطاً ضمنیّاً لالتزامه، ومقتضاه السقوط لو انتفی أحد الأمرین، ولو کان الالتزام منالمالک ففی السقوط وعدمه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التزم العامل بشیءٍ للمالک فلا یبعد أن یکون خروج الثمرة وسلامتها عن التلفشرطاً ضمنیّاً لالتزامه، ومقتضاه السقوط لو انتفی أحد الأمرین، ولو کان الالتزام منالمالک ففی السقوط وعدمه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الشرط علی نحو محدود بخروج الثمرة وعدم تلفها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الدعوی حقّ إن کان التلف قبل حصول عنوانٍ مالیّ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المنع فی غایة المنع، بل منافٍ لِما تقدّم منه فی صدر الکتاب من أنّهامعاملة علی اُصول ثابتة بحصّةٍ من ثمرها، أی معاملة علی سقی اُصولٍ ثابتةٍبمجرّده، أو بضمّ عملٍ آخر بإزاء حصّةٍ من ثمرها، کما هو کذلک عند العرف والشرعأیضاً، وأمّا ما ذکره من التسلیط المزبور فهو من آثار حقیقة المساقاة، لا حقیقتها،کما مرّ نظیره فی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المنع لعلّه مکابرة، وحقیقتها عند العرف والشرع لیس إلّا العمل بإزاءحصّة من الحاصل، وعدم استحقاق العامل اُجرة عمله إذا لم یخرج لو قلنا به؛ منجهة أنّه بعد بطلانها لا موجب لاستحقاقه إلّا قاعدة الاحترام الغیر الجاریة فیالمقام من جهة الإقدام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علی فرض تسلیمه أیضاً لا ینافی ذلک صحّة المعاملة؛ إذ فی مقابل العمل فیأمثال هذه المعاملات الثمرة أو الربح المحتمل، لا بوجودهما واقعاً، فکأنّ هذهالمعاملات من تلک الجهة نظیر الصلح عن الحقوق المحتملة بشیءٍ فإنّه لا یراعیوجودها واقعاً فی ملکیّة العوض، کما هو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المساقاة لیست من سنخ المعاوضات، فلا یشترط فیها شرائط المعاوضةولکنّ وجوب أداء الضمیمة فی صورة عدم خروج الثمرة أو تلفها تابع لکیفیّةالاشتراط إطلاقاً وتقییداً، فیثبت لو کان له إطلاق، ویسقط لو لم یکن،ولا یبعد ادّعاء انصراف الإطلاق إلی صورة سلامة الثمرة، خصوصاً إذا کانالشرط علی العامل للمالک؛ فعلیه فالأقوی سقوط الضمیمة، إلّا مع تصریحالمتعاملین بالثبوت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کون الفائدة رکناً فی المساقاة غیر قابلةٍ للإنکار، وقد تقدّم منه قدس سره  أنّها معاملة علی اُصول ثابتة بحصّةٍ من الثمر، وأمّا علی ما اخترناه فالثمر أیضاًرکن؛ لأنّ اعتبار إضافةٍ خاصّةٍ توجب تملّک الثمر لا یعقل بدونه، کما فیإجارة العین الّتی لا منفعة لها، کما أنّ التسلّط للاستنماء لا معنی له فی ما لا نماء له،کإعارة شیء لا نفع فیه، وتخیّل النماء والنفع لیس إلّا کتخیّل المنفعة فی الإجارةلا یوثّر فی ما لا واقع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ما سبق أنّ التسلیط من لوازمها، إلّا أنّه حقیقتها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حقیقتها بحسب الاعتبار هی المشارکة فی استخراج فوائد الأشجار علیما ینبغی، بضمّ العمل من أحدهما إلی الأشجار من الآخر، علی أن تکونالفائدة بینهما، نظیر المضاربة والمزارعة، نعم، یستتبع العقد علی هذه المشارکةالسلطنة المذکورة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کون التسلیط الکذائیّ من آثار المعاملة الخاصّة، وأمّا أنّ حقیقتها ذلکفهو أوّل الدعوی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لاستیفاء المالک عمل العامل، وهو یقتضی ضمانه بالاُجرة، من غیر تفاوتٍ بینعلم العامل وجهله، وعدم علمه لا یوجب عدم استحقاقه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صورة الإقدام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القضایا الّتی قیاساتها معها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بالدلیل فساد معاملة السَفیه، أمّا المعاملة السَفَهیّة من الرشید فلا دلیل علیفسادها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إلی أنّها فاقدة للقصد المعتبر فی العقود والإیقاعات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تحقّق القصد الجدّیّ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ما قدّمناه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ما ذکرناه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صدق الغَرور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کان عالماً بها بناءً علی التضمین حتّی فی فعل الإجارة بلا اُجرة، والعمدةفیه أنّ المغروس فی مثل هذه المعاملات کون المالک مسلّطاً للعامل علی ماله،والعامل مسلّطاً للمالک علی نفسه مقدّمة؛ لانتفاعهما من المال المزبور بأحد الوجوهمن الانتفاع بحاصل الأرض، أو ثمرة الشجرة، أو ربح مال الإجارة، فمع فساد هذهالمعاملات من الأوّل فکلّ منهما ضامن لغیره ولو فی الجملة، ومع طروء الفساد فیالأثناء لا یکون کلّ واحدٍ ضامناً للاخر بالنسبة إلی ما مضی من الأعمال والمنافع؛لأنّه وضع مقتضی وضع أمثال هذه العقود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هذا التفصیل بمجرّد الاعتبار العقلائیّ فله وجه، وإن کان بلحاظ الأثرالعملیّ فیمکن القول بعدمه خصوصاً، بناءً علی أنّ الشرط یفید الملک أیضاً؛ لأنّالجزئیّة الّتی تکون مغایرةً للشرطیّة فی الأثر ما کانت بحسب ذات المعاملة ومفادّهاالأوّلی، لا الجعل الثانوی؛ فإنّه عبارة اُخری عن الشرطیّة الّتی قد لوحظ فیهاخصوصیّة 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أحوطها الأوّل، وأقربها الأخیر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الأخیر إن کان مفاد الشرط الملکیّة بعد تمام عمل المساقاة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الظاهر من العقود الحقائق الاعتباریّةالعرفیّة، ومن المعلوم أنّ جعل حصّةٍ من الاُصول جزءاً من المساقاة یکون علیخلاف حقیقة المساقاة؛ لأنّها تَعاقد علی اُصول شخصٍ مع عملٍ آخر بتشریکٍ فیالثمرة بالحصّة، کما عرفت، نعم، الأقوی صحّة ذلک بنحو الشرط، لعموم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المؤمنونعند شروطهم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ذلک لا یثمر فی التصحیح ما لم یحرز عدم دخله فی حقیقة المساقاة عرفاً،کما أشرنا إلیه مراراً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إطلاقه من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یصحّ جعل حصّةٍ مشاعةٍ من الثمرة اُجرةً للعمل بمقتضی اعتبار العلمبالعوضَین فی الإجارة، نعم، لو کان بعد بدوِ صلاحها قابلاً للتملیک بالعوض مستقلّاًبنظر العرف صحّ جعلها أو حصّة منها اُجرةً للعمل، وعلی المالک إبقاؤهاإلی حدّ الکمال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الإجارة فی صورة کون الاُجرة حصّةً من الثمرة قبل الظهور مع الأمرینمحلّ إشکال، وبدونها أشکل، وأمّا بعده قبل البدوِ بدون الأمرَین فالظاهر أنّها لیستببعیدة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صحّة الإجارة إذا کانت الاُجرة حصّته من الثمرة قبل ظهورها أو بعد قبل بدوصلاحها إشکال، بل منع حتّی مع الضمیمة، وإجراء حکم بیع الثمار إلی ما نحن فیهقیاس مع الفارق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اُجرةً بعد الظهور وقبل بَدوِ الصلاح بدون الضمیمة والعامین محلّ إشکال،إلّا مع شرط القطع، وأمّا قبل الظهور فمحلّ إشکال مطلقاً، بل البطلان فیهلا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البطلان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اعتبارٍ للعقلاء فی أمثال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دعوی الاتّفاق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الاتّفاق منه قدس سره  عجیبة؛ حیث إنّهم ادّعوا الإجماع علی عدم الجواز، أو نفیالخلاف علیه إلّا عن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یدّعِ أحد الإجماع علی الجواز فی عامین،وأمّا مع الضمیمة فادّعوا الشهرة علی عدم الجواز ولم یدّعِ أحد الجواز، لا فی بابالبیع ولا فی غیره، نعم، ادّعی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الإجماع علی جواز البیع بعدالظهور قبل بَدوِ الصلاح بشرط الضمیمة أو عامین، والخلاف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خصوص عامین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تحقّقه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غیر آبیةٍ عن الجمع بحمل أخبار المنع علی الکراهة والعمدة فی وجهالمنع عدم معاملة العقلاء مع المعدوم معاملة الموجود فی النقل والانتقال إلّا فیموارد مخصوصة، ولیس المقام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ما لیس فی الذمّة ولا فی الخارج محلّ إشکال، ولا تترتّب علیه آثارالملکیّة لدیهم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یحتاج إلی اعتبار عهدة الشجر، بل نفس قابلیّتها کافیة فی اعتبار وجودالنماء، کما هو الشأن فی اعتبار وجود المنافع بمحض قابلیّة العین لها، غایة الأمریحتاج إلی أصالة بقائها إلی أوان الثمرة؛ کی لا یلزم غَرر وجودیّ فیها، کما لایخفی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مراراً أنّ میزان استحقاق الاُجرة کون العمل مستنداً بأمر المالک أواستدعائه، ومجرّد العمل مبنیّاً علی عقدٍ فاسدٍ لا یوجب الاستحقاق، من غیر فرقٍبین علم العامل وجهله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عمله بأمرٍ من المالک حراماً، وأمّا إذا کان بتوهّمه صحّة العقد فلا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أحمدالخونساری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بالبطلان لا یوجب تبرّع العامل بعمله، وقد مرّ نظیره فی المضاربـةوالمزارعة، نعم، الأمر ـ کما ذکر ـ فیما إذا اشترط کون تمام الفائدة للمالک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استند الفساد إلی اشتراط ذلک صحّت دعوی تبرّع العامل فی عمله وسقوطالاُجرة بذلک، ولا سبیل إلی هذه الدعوی فیما إذا استند الفساد إلی موجبٍ آخر، کماتقدّم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استند الفساد إلی اشتراط ذلک صحّت دعوی تبرّع العامل فی عمله وسقوطالاُجرة بذلک، ولا سبیل إلی هذه الدعوی فیما إذا استند الفساد إلی موجبٍ آخر، کماتقدّم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إقدامه علی العمل مع علمه بالفساد لا یجعله متبرّعاً، ولا سیّما مع علمه بأنّللعامل اُجرة المثل مع فساد العقد، وقد سبق نظیره قریباً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الاُولی أعمّ من قصد المجّانیّة، بل قد تکون الثانیة أیضاً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الشرط فعل المساقاة الاُخری بحیث کان له الخیار فی فسخ الاُولی لولم یُسَق لتخلّف الشرط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إنشاء بیعٍ فی ضمن إنشاء بیعٍ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إنشاء بیعٍ فی ضمن إنشاء بیعٍ آخر بشرط أن لا یضرّ بالتوالی، ونحوه منالاُمور المعتبرة فی الإنشاء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الإجبار مقدّم علی الفسخ مهما أمکن؛ لعموم الوفاء بالعقد، ومع عدم الإمکانأمکن دعوی التخییر بین الفسخ والتقاصّ بإقامة غیره مقامه من ماله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کان تصدّیهم محرز الرجحان، وهو أوّل الکلام؛ حیث أمکن رفع المحذوربالخیار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بإذن الحاکم؛ فِراراً عن شبهة عدم جوازها بدونه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الإجبار أوّلاً، ثمّ الخیار علی الأحوط، کما فی 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یقصد التبرّع عنه فکفایته محلّ إشکال، خصوصاً فیما إذا قصد التبرّع عنالمالک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الصورة الظاهر أنّ العامل لا یستحقّ حصّته من الحاصل؛ لأنّ استحقاقهکان بإزاء 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فیما إذا کان المأتیّ به بعض عمل المساقاة، وأمّا إذا کان جمیعه ففی کفایتهفی غیر ما إذا قصد التبرّع به عن العامل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کون عمله محسوباً عمل المالک، فمع حصر العمل بهلا یصحّ المساقاة؛ لعدم محلٍّ فیه لعمل العامل الّذی هو رکن فی عقدها،ولا أقلّ من الشکّ فیه، فیکفی فیه أصالة الفساد، فلا مجال حینئذٍللتمسّک بالعمومات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لیس بصحیح؛ إذ لا فرق بین الاستئجار لقلع الضرس مع انقلاعهبنفسه وبین المقام؛ لأنّ الحصّة جُعلت مقابلاً للعمل؛ إذ هو أحد رکنَی المساقاة، ومععدم صدور عملٍ من أحدٍ أو صدوره مع عدم استناده إلی العامل مباشرةً أو تسبیباً أوبتبرّع الغیر له کیف یقال بصحّة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التعلیل علیل وإن کان الأقوی ما أفتی به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تبرّعه عنه، لا مطلقاً، کما عرفت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المساقاة أیضاً مقابلة بالعِوَض وهو الحصّة، وهی فرع من فروع الإجارة، لا فرقبینهما إلّا بأنّ الاُجرة فی المساقاة هی الحصّة الّتی یغتفر فیها بعض الجهالة، بخلافهافی الإجارة الّتی لا یجوز فیها شیء من الجهالة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الفرق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بین هذا وسابقه فی ما هو ملاک الإشکال والجواب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القید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شریکاً معه بظهور الثمرة دون ما إذا شرطوا له الحصّة إذا 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إعطاء الأرش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فی نهایة الضعف، بل 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الحاکم علی الأحوط، بل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التحقیق، والإشهاد لا موضوعیّة له، بل هو طریق الإثبات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فیه ظاهراً بمقتضی الکلمات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حجّة مطلقاً، وأمّا مثل اعتراف المُساقِی فلا أثر له بالإضافة إلیالعامل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جریان الإجازة فی المقام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العلم به أیضاً فیه وفی ما بعده، وقد مرّت نظائره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التعلیقة أوردناها من نسخةٍ اُخری منه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مغروراً من طرفه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أنّه لو فرض استقلال ید کلٍّ منهما علی الثمرة فله الرجوع علی کلٍّ منهمابتمام العوض، وإن کانت الثمرة تحت یدهما مشترکاً فللمالک الرجوع علی کلٍّمنهما بمقدار الّذی یکون تحت یده وسلطانه، مع احتمال جواز رجوعه علیخصوص المُساقِی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فرض استقلال ید المساقی علی التمام وعدم سلطانٍللعامل فله الرجوع بالتمام علی المُساقِی، وبالحصّة فقط علی 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انعکسالأمر فله الرجوع علی العامل بالتمام، وعلی المُساقی بالحصّة وحدها، مع احتمالجواز رجوعه علیه بالتمام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شوب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هذا القول من قوّة؛ لأنّ الضمان من جهة الإتلاف، لا من جهة الید؛لأنّ العمل فی الأشجار لیس استیلاءً علیها وعلی ثمرتها؛ وعلیه لا فرق بینالعلم والجهل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الأقوی؛ فإنّ ید العامل إنّما تکون علی حصّةٍ من الثمر، لا جمیعه؛فإنّ المراد بالید الاستیلاء، ومن المعلوم أنّ حصّة الغاصب لیست تحت استیلاءالعامل، بل هو مُراعٍ لها ونائب عنه فی حفضها، ولا فرق فی ذلک بین علمالعامل وجهله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هو الأقوی، لکن لا فرق فی ذلک بین کونه عالماً بالحالوجهله به، ووجهه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العمل فی الأشجار لیس استیلاءً له علیها،ولا علی ثمرتها، والموجب للضمان هو الإتلاف أو الاستیلاء الّذی هو المراد بالید،لا التصرّف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استولی العامل علی العین والثمرة، وأمّا إذا کانتا تحت ید المالک والعامل یقومبالسَقِی والعمل فالوجه الرجوع إلی المالک ولو فی حصّة العامل قبل استیلائه علیها،نعم، مع استیلائه علیها یجوز الرجوع إلیه أیضاً، فالمیزان فی الرجوع هو الاستیلاء،لا مطلق التصرّف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المساقاة لا یستلزم یداً واستیلاءً للعامل علی الثمرة، ولا علیالاُصول، فالأوجه التفصیل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ففیما لم یکن للعامل ید فلا یرجع المالکعلیه إلّا بمقدار حصّته، وفی صورة ثبوت ید العامل یجوز الرجوععلیه بتمامه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مغروراً فعلی مَن غَرَّه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کان مَغروراً فعلی من غرّه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بالمقدار الزائد عن الحصّة الّتی أخذها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تأثیر لنهی المالک إلّا بالنسبة إلی تسلیم الاُصول إلی العامل الثانی؛ فإنّه لایجوز بدون إذن المالک، وأمّا المساقاة بدون التسلیم علی فرض جوازها فلا مانعمنه ولو مع النهی، ولا دلیل یقتضی 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فسخ المعاملة الاُولی وعقد معاملةٍ جدیدةٍ بین المالک والعامل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أقواها الثانی، بمعنی أنّه لا یجوز له مساقاة الغیر علی أن یکون الغیر عاملاً لهوهو عاملاً لمالک الاُصول، وهو مراد القوم فی هذا الخلاف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دعوی غیر بعیدة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علم العامل، ولا یشترط علم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اشتراط بلوغ الثمر إلی حدّ کماله فی جعل الحصّة ملکاً للعامل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الربح فی المقیس علیه وقایة لرأس المال، ولا تحقّق له إلّا بعد وصول رأسالمال تامّاً إلی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محلّ إشکال، وعلی الفرض شمول أدلّة المساقاة له محلّ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یجوز أن یشترطا ملکیّته إذا بلغت الثمرة وأدرکت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هذا الشرط محلّ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یبقَ إلی القسمة مقدار من العمل یلزم تحقّقه فی عقد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أصله، ویستحقّ العامل اُجرة المثل؛ وبذلک یظهر الحال فی الفروع الآتیة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القاعدة انکشاف بطلان المساقاة من حین الوقوع؛ لأنّ الحصّة فی العقدمقابلة لمجموع العمل من حیث المجموع، ولا یکون ما ظهر مقابلاً لما عمل إلی آنالموت، ومع فرض دخالة المباشرة یکشف الموت عن عدم المقابل للحصّة فیالواقع، فیکون تمام الثمر للمالک، وعلیه اُجرة المثل لما عمل مستنداً إلی المالک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الفسخ حلّ العقد من أصله، وکذا التقایل، ومقتضاه رجوع کلٍّ من العِوضَین إلیصاحبه، وفی ما نحن فیه ترجع الحصّة إلی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یمکن استئجار شخصٍ آخر، أو کان عمل المساقاة مقیّداً بمباشرة شخصالعامل بنحو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إطلاقه ـ إن کان ـ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للثمر قبل بلوغه مالیّة بحیث تصحّ المساقاة مع اشتراط قطع الثمر فیهذه الحالة، وأمّا إذا کان بحیث تکون المساقاة مع الشرط المذکور غیر عقلائیّةٍفالظاهر أنّ خروج الاُصول عن قابلیّة الإدراک یکشف عن البطلان من الأوّل، نظیرموت العامل، بل لا یبعد ذلک مطلقاً؛ إذ المساقاة مبنیّة علی بلوغ الثمر، وإدراکه بنحوالتقیید، وظهور الخلاف یکشف عن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یکن العقد مبنیّاً علی بلوغ الثمر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لها مالیّة حینئذٍ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صدق علیه الثمر، وإلّا فالحکم بصحّة المساقاة مشکل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عمل العامل مقابلاً للحصّة، بل هو سبب لحصول ملک الحصّة للعامل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صحّ ذلک فأقصی ما یقتضیه هو سقوط زکاتها عن المالک، ولا أثر له فیالسقوط عن العامل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صحّ ذلک فأقصی ما یقتضیه هو سقوط زکاتها عن المالک، ولا أثر له فیالسقوط عن العامل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الفرق بینهما؛ لأنّه ما قوبل عمل المالک والزارع بشیء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فرض التسلیم لا یلزم منه السقوط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فرض التسلیم فلابدّ من الموازنة بین الاُجرة والحصّة، وقد تزید الحصّة کماهو الغالب، فتتعلّق الزکاة بالزیادة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لو کان منها لم یستلزم سقوط الزکاة عن الحصّة، فقد تکون اُجرة العملأقلّ منها بکثیر، والمدار فی المُون علی المالیّة الّتی صرفها لأجل الغِلّة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الإصفهانی،عبدالله الشیرازی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باب الزکاة اشتراطه فی الغِلّات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ذلک لا ینافی التمکّن من التصرّف بالمعنی المشروط فی وجوب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باب الزکاة منع هذا الاختصاص، فلو سُلِّم عدم التمکّن من التصرّفالمانع عن وجوب الزکاة أشکل الأمر علی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وعدم وجوبها علیه فی حصّته الخاصّة به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اختلفا فی تشخیص ما وقع علیه العقد فالتحالف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أقوائیّته مشکلة، بل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أقوائیّته مشکلة، بل ممنوعة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تکن المباشرة مصبّاً أو قیداً للمساقاة، وإلّا بطلت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عبدالهادی الشیرازی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إذ هی لیست مشروعة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یکفی فی بطلانه مجرّد الشکّ فی کونه من المعاملات المتعارفة؛ لأصالةفسادها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آقاضیاء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کلام صاحب المسالک ملاحظة تفاوت قیمته باقیاً بالاُجرة، ومستحقّاً للقلعبالأرش وقیمته مقلوعاً، وهو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بطلان المساقاة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یکون الغرس من العامل، فیؤجِره المالک الأرض لغرس غرسه فیها ویجعلالاُجرة نصف الغرس مثلاً، وهناک وجوه متصوّرة غیر هذا تظهر بالتأمّل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بأن یوکّل صاحب الأرض الغارس فی أنّ کلّ ما یشتری من الفسیل یشتریهلهما بالاشتراک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توکیلاً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یستأجر ربّ الأرض   العامل لغرس الأشجار المشترکة وسقیها، ویجعلالاُجرة غرس حصّة العامل من الأشجار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یستأجره لغرس الأشجار المشترکة، ففی الحقیقة یملک المالک علی العاملغرس حصّته من الأشجار فی أرض نفسه والسقی والعمل، ویملک العامل علی المالکغرس حصّته من الأشجار فی أرضه إلی زمان کذا بإزاء عمله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الماتن الإشکال فی جریان أصالة الصحّة فی مثل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المعاملة بعنوان المغارسة الباطلة، أو المصالحة الصحیحة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الکوه‌کَمَری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یحسن مباشرتها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46870</Words>
  <Characters>198220</Characters>
  <CharactersWithSpaces>244032</CharactersWithSpaces>
  <Paragraphs>4980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2026-08-24T06:10:14Z</dcterms:created>
  <dc:creator>ghaemiyeh.com</dc:creator>
  <dc:description/>
  <dc:language>en-US</dc:language>
  <cp:lastModifiedBy/>
  <dcterms:modified xsi:type="dcterms:W3CDTF">2026-08-24T09:40:38Z</dcterms:modified>
  <cp:revision>1</cp:revision>
  <dc:subject/>
  <dc:title>العروة الوثقی والتعلیقات علیها جلد 14</dc:title>
</cp:coreProperties>
</file>

<file path=docProps/custom.xml><?xml version="1.0" encoding="utf-8"?>
<Properties xmlns="http://schemas.openxmlformats.org/officeDocument/2006/custom-properties" xmlns:vt="http://schemas.openxmlformats.org/officeDocument/2006/docPropsVTypes"/>
</file>