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1440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31442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31444_2322387425">
            <w:r>
              <w:rPr>
                <w:webHidden/>
                <w:rStyle w:val="IndexLink"/>
                <w:rtl w:val="true"/>
              </w:rPr>
              <w:t>(</w:t>
            </w:r>
            <w:r>
              <w:rPr>
                <w:rStyle w:val="IndexLink"/>
                <w:rtl w:val="true"/>
              </w:rPr>
              <w:t>کتابُ الجهاد</w:t>
            </w:r>
            <w:r>
              <w:rPr>
                <w:rStyle w:val="IndexLink"/>
                <w:rtl w:val="true"/>
              </w:rPr>
              <w:t>)</w:t>
              <w:tab/>
            </w:r>
            <w:r>
              <w:rPr>
                <w:rStyle w:val="IndexLink"/>
              </w:rPr>
              <w:t>9</w:t>
            </w:r>
          </w:hyperlink>
        </w:p>
        <w:p>
          <w:pPr>
            <w:pStyle w:val="Contents3"/>
            <w:tabs>
              <w:tab w:val="clear" w:pos="8459"/>
              <w:tab w:val="right" w:pos="9026" w:leader="dot"/>
            </w:tabs>
            <w:rPr/>
          </w:pPr>
          <w:hyperlink w:anchor="__RefHeading___Toc1431446_232238742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431448_2322387425">
            <w:r>
              <w:rPr>
                <w:webHidden/>
                <w:rStyle w:val="IndexLink"/>
                <w:rtl w:val="true"/>
              </w:rPr>
              <w:t>وجوب الجهاد علی الکفایة</w:t>
            </w:r>
            <w:r>
              <w:rPr>
                <w:rStyle w:val="IndexLink"/>
                <w:rtl w:val="true"/>
              </w:rPr>
              <w:tab/>
            </w:r>
            <w:r>
              <w:rPr>
                <w:rStyle w:val="IndexLink"/>
              </w:rPr>
              <w:t>13</w:t>
            </w:r>
          </w:hyperlink>
        </w:p>
        <w:p>
          <w:pPr>
            <w:pStyle w:val="Contents3"/>
            <w:tabs>
              <w:tab w:val="clear" w:pos="8459"/>
              <w:tab w:val="right" w:pos="9026" w:leader="dot"/>
            </w:tabs>
            <w:rPr/>
          </w:pPr>
          <w:hyperlink w:anchor="__RefHeading___Toc1431450_2322387425">
            <w:r>
              <w:rPr>
                <w:webHidden/>
                <w:rStyle w:val="IndexLink"/>
                <w:rtl w:val="true"/>
              </w:rPr>
              <w:t>حکم الجهاد فی زمن الغیبة</w:t>
            </w:r>
            <w:r>
              <w:rPr>
                <w:rStyle w:val="IndexLink"/>
                <w:rtl w:val="true"/>
              </w:rPr>
              <w:tab/>
            </w:r>
            <w:r>
              <w:rPr>
                <w:rStyle w:val="IndexLink"/>
              </w:rPr>
              <w:t>14</w:t>
            </w:r>
          </w:hyperlink>
        </w:p>
        <w:p>
          <w:pPr>
            <w:pStyle w:val="Contents3"/>
            <w:tabs>
              <w:tab w:val="clear" w:pos="8459"/>
              <w:tab w:val="right" w:pos="9026" w:leader="dot"/>
            </w:tabs>
            <w:rPr/>
          </w:pPr>
          <w:hyperlink w:anchor="__RefHeading___Toc1431452_2322387425">
            <w:r>
              <w:rPr>
                <w:webHidden/>
                <w:rStyle w:val="IndexLink"/>
                <w:rtl w:val="true"/>
              </w:rPr>
              <w:t>الجهاد الدفاعی</w:t>
            </w:r>
            <w:r>
              <w:rPr>
                <w:rStyle w:val="IndexLink"/>
                <w:rtl w:val="true"/>
              </w:rPr>
              <w:tab/>
            </w:r>
            <w:r>
              <w:rPr>
                <w:rStyle w:val="IndexLink"/>
              </w:rPr>
              <w:t>20</w:t>
            </w:r>
          </w:hyperlink>
        </w:p>
        <w:p>
          <w:pPr>
            <w:pStyle w:val="Contents3"/>
            <w:tabs>
              <w:tab w:val="clear" w:pos="8459"/>
              <w:tab w:val="right" w:pos="9026" w:leader="dot"/>
            </w:tabs>
            <w:rPr/>
          </w:pPr>
          <w:hyperlink w:anchor="__RefHeading___Toc1431454_2322387425">
            <w:r>
              <w:rPr>
                <w:webHidden/>
                <w:rStyle w:val="IndexLink"/>
                <w:rtl w:val="true"/>
              </w:rPr>
              <w:t>حکم الجهاد ضد حکام الجور</w:t>
            </w:r>
            <w:r>
              <w:rPr>
                <w:rStyle w:val="IndexLink"/>
                <w:rtl w:val="true"/>
              </w:rPr>
              <w:tab/>
            </w:r>
            <w:r>
              <w:rPr>
                <w:rStyle w:val="IndexLink"/>
              </w:rPr>
              <w:t>21</w:t>
            </w:r>
          </w:hyperlink>
        </w:p>
        <w:p>
          <w:pPr>
            <w:pStyle w:val="Contents3"/>
            <w:tabs>
              <w:tab w:val="clear" w:pos="8459"/>
              <w:tab w:val="right" w:pos="9026" w:leader="dot"/>
            </w:tabs>
            <w:rPr/>
          </w:pPr>
          <w:hyperlink w:anchor="__RefHeading___Toc1431456_2322387425">
            <w:r>
              <w:rPr>
                <w:webHidden/>
                <w:rStyle w:val="IndexLink"/>
                <w:rtl w:val="true"/>
              </w:rPr>
              <w:t>شرائط الجهاد</w:t>
            </w:r>
            <w:r>
              <w:rPr>
                <w:rStyle w:val="IndexLink"/>
                <w:rtl w:val="true"/>
              </w:rPr>
              <w:tab/>
            </w:r>
            <w:r>
              <w:rPr>
                <w:rStyle w:val="IndexLink"/>
              </w:rPr>
              <w:t>27</w:t>
            </w:r>
          </w:hyperlink>
        </w:p>
        <w:p>
          <w:pPr>
            <w:pStyle w:val="Contents3"/>
            <w:tabs>
              <w:tab w:val="clear" w:pos="8459"/>
              <w:tab w:val="right" w:pos="9026" w:leader="dot"/>
            </w:tabs>
            <w:rPr/>
          </w:pPr>
          <w:hyperlink w:anchor="__RefHeading___Toc1431458_2322387425">
            <w:r>
              <w:rPr>
                <w:webHidden/>
                <w:rStyle w:val="IndexLink"/>
                <w:rtl w:val="true"/>
              </w:rPr>
              <w:t>حرمة المقام فی بلد الشرک لمن لا یتمکن من إظهار شعار الإسلام</w:t>
            </w:r>
            <w:r>
              <w:rPr>
                <w:rStyle w:val="IndexLink"/>
                <w:rtl w:val="true"/>
              </w:rPr>
              <w:tab/>
            </w:r>
            <w:r>
              <w:rPr>
                <w:rStyle w:val="IndexLink"/>
              </w:rPr>
              <w:t>29</w:t>
            </w:r>
          </w:hyperlink>
        </w:p>
        <w:p>
          <w:pPr>
            <w:pStyle w:val="Contents3"/>
            <w:tabs>
              <w:tab w:val="clear" w:pos="8459"/>
              <w:tab w:val="right" w:pos="9026" w:leader="dot"/>
            </w:tabs>
            <w:rPr/>
          </w:pPr>
          <w:hyperlink w:anchor="__RefHeading___Toc1431460_2322387425">
            <w:r>
              <w:rPr>
                <w:webHidden/>
                <w:rStyle w:val="IndexLink"/>
                <w:rtl w:val="true"/>
              </w:rPr>
              <w:t>و للأبوین منع الولد مع عدم التعیین</w:t>
            </w:r>
            <w:r>
              <w:rPr>
                <w:rStyle w:val="IndexLink"/>
                <w:rtl w:val="true"/>
              </w:rPr>
              <w:tab/>
            </w:r>
            <w:r>
              <w:rPr>
                <w:rStyle w:val="IndexLink"/>
              </w:rPr>
              <w:t>30</w:t>
            </w:r>
          </w:hyperlink>
        </w:p>
        <w:p>
          <w:pPr>
            <w:pStyle w:val="Contents3"/>
            <w:tabs>
              <w:tab w:val="clear" w:pos="8459"/>
              <w:tab w:val="right" w:pos="9026" w:leader="dot"/>
            </w:tabs>
            <w:rPr/>
          </w:pPr>
          <w:hyperlink w:anchor="__RefHeading___Toc1431462_2322387425">
            <w:r>
              <w:rPr>
                <w:webHidden/>
                <w:rStyle w:val="IndexLink"/>
                <w:rtl w:val="true"/>
              </w:rPr>
              <w:t>و المدین یمنع الموسر مع حلول الدین</w:t>
            </w:r>
            <w:r>
              <w:rPr>
                <w:rStyle w:val="IndexLink"/>
                <w:rtl w:val="true"/>
              </w:rPr>
              <w:tab/>
            </w:r>
            <w:r>
              <w:rPr>
                <w:rStyle w:val="IndexLink"/>
              </w:rPr>
              <w:t>31</w:t>
            </w:r>
          </w:hyperlink>
        </w:p>
        <w:p>
          <w:pPr>
            <w:pStyle w:val="Contents3"/>
            <w:tabs>
              <w:tab w:val="clear" w:pos="8459"/>
              <w:tab w:val="right" w:pos="9026" w:leader="dot"/>
            </w:tabs>
            <w:rPr/>
          </w:pPr>
          <w:hyperlink w:anchor="__RefHeading___Toc1431464_2322387425">
            <w:r>
              <w:rPr>
                <w:webHidden/>
                <w:rStyle w:val="IndexLink"/>
                <w:rtl w:val="true"/>
              </w:rPr>
              <w:t>استحباب الرباط دائما</w:t>
            </w:r>
            <w:r>
              <w:rPr>
                <w:rStyle w:val="IndexLink"/>
                <w:rtl w:val="true"/>
              </w:rPr>
              <w:tab/>
            </w:r>
            <w:r>
              <w:rPr>
                <w:rStyle w:val="IndexLink"/>
              </w:rPr>
              <w:t>32</w:t>
            </w:r>
          </w:hyperlink>
        </w:p>
        <w:p>
          <w:pPr>
            <w:pStyle w:val="Contents3"/>
            <w:tabs>
              <w:tab w:val="clear" w:pos="8459"/>
              <w:tab w:val="right" w:pos="9026" w:leader="dot"/>
            </w:tabs>
            <w:rPr/>
          </w:pPr>
          <w:hyperlink w:anchor="__RefHeading___Toc1431466_2322387425">
            <w:r>
              <w:rPr>
                <w:webHidden/>
                <w:rStyle w:val="IndexLink"/>
                <w:rtl w:val="true"/>
              </w:rPr>
              <w:t>(</w:t>
            </w:r>
            <w:r>
              <w:rPr>
                <w:rStyle w:val="IndexLink"/>
                <w:rtl w:val="true"/>
              </w:rPr>
              <w:t>و هنا فصول</w:t>
            </w:r>
            <w:r>
              <w:rPr>
                <w:rStyle w:val="IndexLink"/>
                <w:rtl w:val="true"/>
              </w:rPr>
              <w:t>)</w:t>
              <w:tab/>
            </w:r>
            <w:r>
              <w:rPr>
                <w:rStyle w:val="IndexLink"/>
              </w:rPr>
              <w:t>35</w:t>
            </w:r>
          </w:hyperlink>
        </w:p>
        <w:p>
          <w:pPr>
            <w:pStyle w:val="Contents4"/>
            <w:tabs>
              <w:tab w:val="clear" w:pos="8176"/>
              <w:tab w:val="right" w:pos="9026" w:leader="dot"/>
            </w:tabs>
            <w:rPr/>
          </w:pPr>
          <w:hyperlink w:anchor="__RefHeading___Toc1431468_2322387425">
            <w:r>
              <w:rPr>
                <w:webHidden/>
                <w:rStyle w:val="IndexLink"/>
                <w:rtl w:val="true"/>
              </w:rPr>
              <w:t>الفصل الأول فیمن یجب قتاله</w:t>
            </w:r>
            <w:r>
              <w:rPr>
                <w:rStyle w:val="IndexLink"/>
                <w:rtl w:val="true"/>
              </w:rPr>
              <w:tab/>
            </w:r>
            <w:r>
              <w:rPr>
                <w:rStyle w:val="IndexLink"/>
              </w:rPr>
              <w:t>35</w:t>
            </w:r>
          </w:hyperlink>
        </w:p>
        <w:p>
          <w:pPr>
            <w:pStyle w:val="Contents5"/>
            <w:tabs>
              <w:tab w:val="clear" w:pos="7892"/>
              <w:tab w:val="right" w:pos="9026" w:leader="dot"/>
            </w:tabs>
            <w:rPr/>
          </w:pPr>
          <w:hyperlink w:anchor="__RefHeading___Toc1431470_2322387425">
            <w:r>
              <w:rPr>
                <w:webHidden/>
                <w:rStyle w:val="IndexLink"/>
                <w:rtl w:val="true"/>
              </w:rPr>
              <w:t>وجوب قتال الحربی بعد الدعاء إلی الإسلام</w:t>
            </w:r>
            <w:r>
              <w:rPr>
                <w:rStyle w:val="IndexLink"/>
                <w:rtl w:val="true"/>
              </w:rPr>
              <w:tab/>
            </w:r>
            <w:r>
              <w:rPr>
                <w:rStyle w:val="IndexLink"/>
              </w:rPr>
              <w:t>35</w:t>
            </w:r>
          </w:hyperlink>
        </w:p>
        <w:p>
          <w:pPr>
            <w:pStyle w:val="Contents5"/>
            <w:tabs>
              <w:tab w:val="clear" w:pos="7892"/>
              <w:tab w:val="right" w:pos="9026" w:leader="dot"/>
            </w:tabs>
            <w:rPr/>
          </w:pPr>
          <w:hyperlink w:anchor="__RefHeading___Toc1431472_2322387425">
            <w:r>
              <w:rPr>
                <w:webHidden/>
                <w:rStyle w:val="IndexLink"/>
                <w:rtl w:val="true"/>
              </w:rPr>
              <w:t>و الکتابی کذلک الّا أن یلتزم بشرائط الذمة</w:t>
            </w:r>
            <w:r>
              <w:rPr>
                <w:rStyle w:val="IndexLink"/>
                <w:rtl w:val="true"/>
              </w:rPr>
              <w:tab/>
            </w:r>
            <w:r>
              <w:rPr>
                <w:rStyle w:val="IndexLink"/>
              </w:rPr>
              <w:t>39</w:t>
            </w:r>
          </w:hyperlink>
        </w:p>
        <w:p>
          <w:pPr>
            <w:pStyle w:val="Contents5"/>
            <w:tabs>
              <w:tab w:val="clear" w:pos="7892"/>
              <w:tab w:val="right" w:pos="9026" w:leader="dot"/>
            </w:tabs>
            <w:rPr/>
          </w:pPr>
          <w:hyperlink w:anchor="__RefHeading___Toc1431474_2322387425">
            <w:r>
              <w:rPr>
                <w:webHidden/>
                <w:rStyle w:val="IndexLink"/>
                <w:rtl w:val="true"/>
              </w:rPr>
              <w:t>شرائط الذّمّة</w:t>
            </w:r>
            <w:r>
              <w:rPr>
                <w:rStyle w:val="IndexLink"/>
                <w:rtl w:val="true"/>
              </w:rPr>
              <w:tab/>
            </w:r>
            <w:r>
              <w:rPr>
                <w:rStyle w:val="IndexLink"/>
              </w:rPr>
              <w:t>42</w:t>
            </w:r>
          </w:hyperlink>
        </w:p>
        <w:p>
          <w:pPr>
            <w:pStyle w:val="Contents5"/>
            <w:tabs>
              <w:tab w:val="clear" w:pos="7892"/>
              <w:tab w:val="right" w:pos="9026" w:leader="dot"/>
            </w:tabs>
            <w:rPr/>
          </w:pPr>
          <w:hyperlink w:anchor="__RefHeading___Toc1431476_2322387425">
            <w:r>
              <w:rPr>
                <w:webHidden/>
                <w:rStyle w:val="IndexLink"/>
                <w:rtl w:val="true"/>
              </w:rPr>
              <w:t>و تقدیر الجزیة الی الامام</w:t>
            </w:r>
            <w:r>
              <w:rPr>
                <w:rStyle w:val="IndexLink"/>
                <w:rtl w:val="true"/>
              </w:rPr>
              <w:tab/>
            </w:r>
            <w:r>
              <w:rPr>
                <w:rStyle w:val="IndexLink"/>
              </w:rPr>
              <w:t>43</w:t>
            </w:r>
          </w:hyperlink>
        </w:p>
        <w:p>
          <w:pPr>
            <w:pStyle w:val="Contents5"/>
            <w:tabs>
              <w:tab w:val="clear" w:pos="7892"/>
              <w:tab w:val="right" w:pos="9026" w:leader="dot"/>
            </w:tabs>
            <w:rPr/>
          </w:pPr>
          <w:hyperlink w:anchor="__RefHeading___Toc1431478_2322387425">
            <w:r>
              <w:rPr>
                <w:webHidden/>
                <w:rStyle w:val="IndexLink"/>
                <w:rtl w:val="true"/>
              </w:rPr>
              <w:t>و یبدء بقتال الأقرب</w:t>
            </w:r>
            <w:r>
              <w:rPr>
                <w:rStyle w:val="IndexLink"/>
                <w:rtl w:val="true"/>
              </w:rPr>
              <w:tab/>
            </w:r>
            <w:r>
              <w:rPr>
                <w:rStyle w:val="IndexLink"/>
              </w:rPr>
              <w:t>45</w:t>
            </w:r>
          </w:hyperlink>
        </w:p>
        <w:p>
          <w:pPr>
            <w:pStyle w:val="Contents5"/>
            <w:tabs>
              <w:tab w:val="clear" w:pos="7892"/>
              <w:tab w:val="right" w:pos="9026" w:leader="dot"/>
            </w:tabs>
            <w:rPr/>
          </w:pPr>
          <w:hyperlink w:anchor="__RefHeading___Toc1431480_2322387425">
            <w:r>
              <w:rPr>
                <w:webHidden/>
                <w:rStyle w:val="IndexLink"/>
                <w:rtl w:val="true"/>
              </w:rPr>
              <w:t>عدم جواز الفرار إذا کان العدو ضعفا</w:t>
            </w:r>
            <w:r>
              <w:rPr>
                <w:rStyle w:val="IndexLink"/>
                <w:rtl w:val="true"/>
              </w:rPr>
              <w:tab/>
            </w:r>
            <w:r>
              <w:rPr>
                <w:rStyle w:val="IndexLink"/>
              </w:rPr>
              <w:t>47</w:t>
            </w:r>
          </w:hyperlink>
        </w:p>
        <w:p>
          <w:pPr>
            <w:pStyle w:val="Contents5"/>
            <w:tabs>
              <w:tab w:val="clear" w:pos="7892"/>
              <w:tab w:val="right" w:pos="9026" w:leader="dot"/>
            </w:tabs>
            <w:rPr/>
          </w:pPr>
          <w:hyperlink w:anchor="__RefHeading___Toc1431482_2322387425">
            <w:r>
              <w:rPr>
                <w:webHidden/>
                <w:rStyle w:val="IndexLink"/>
                <w:rtl w:val="true"/>
              </w:rPr>
              <w:t>جواز المحاربة بطرق الفتح</w:t>
            </w:r>
            <w:r>
              <w:rPr>
                <w:rStyle w:val="IndexLink"/>
                <w:rtl w:val="true"/>
              </w:rPr>
              <w:tab/>
            </w:r>
            <w:r>
              <w:rPr>
                <w:rStyle w:val="IndexLink"/>
              </w:rPr>
              <w:t>49</w:t>
            </w:r>
          </w:hyperlink>
        </w:p>
        <w:p>
          <w:pPr>
            <w:pStyle w:val="Contents5"/>
            <w:tabs>
              <w:tab w:val="clear" w:pos="7892"/>
              <w:tab w:val="right" w:pos="9026" w:leader="dot"/>
            </w:tabs>
            <w:rPr/>
          </w:pPr>
          <w:hyperlink w:anchor="__RefHeading___Toc1431484_2322387425">
            <w:r>
              <w:rPr>
                <w:webHidden/>
                <w:rStyle w:val="IndexLink"/>
                <w:rtl w:val="true"/>
              </w:rPr>
              <w:t>کراهة إرسال الماء علیهم</w:t>
            </w:r>
            <w:r>
              <w:rPr>
                <w:rStyle w:val="IndexLink"/>
                <w:rtl w:val="true"/>
              </w:rPr>
              <w:tab/>
            </w:r>
            <w:r>
              <w:rPr>
                <w:rStyle w:val="IndexLink"/>
              </w:rPr>
              <w:t>50</w:t>
            </w:r>
          </w:hyperlink>
        </w:p>
        <w:p>
          <w:pPr>
            <w:pStyle w:val="Contents5"/>
            <w:tabs>
              <w:tab w:val="clear" w:pos="7892"/>
              <w:tab w:val="right" w:pos="9026" w:leader="dot"/>
            </w:tabs>
            <w:rPr/>
          </w:pPr>
          <w:hyperlink w:anchor="__RefHeading___Toc1431486_2322387425">
            <w:r>
              <w:rPr>
                <w:webHidden/>
                <w:rStyle w:val="IndexLink"/>
                <w:rtl w:val="true"/>
              </w:rPr>
              <w:t>کراهة التبییت</w:t>
            </w:r>
            <w:r>
              <w:rPr>
                <w:rStyle w:val="IndexLink"/>
                <w:rtl w:val="true"/>
              </w:rPr>
              <w:tab/>
            </w:r>
            <w:r>
              <w:rPr>
                <w:rStyle w:val="IndexLink"/>
              </w:rPr>
              <w:t>56</w:t>
            </w:r>
          </w:hyperlink>
        </w:p>
        <w:p>
          <w:pPr>
            <w:pStyle w:val="Contents5"/>
            <w:tabs>
              <w:tab w:val="clear" w:pos="7892"/>
              <w:tab w:val="right" w:pos="9026" w:leader="dot"/>
            </w:tabs>
            <w:rPr/>
          </w:pPr>
          <w:hyperlink w:anchor="__RefHeading___Toc1431488_2322387425">
            <w:r>
              <w:rPr>
                <w:webHidden/>
                <w:rStyle w:val="IndexLink"/>
                <w:rtl w:val="true"/>
              </w:rPr>
              <w:t>الجهاد بالمال</w:t>
            </w:r>
            <w:r>
              <w:rPr>
                <w:rStyle w:val="IndexLink"/>
                <w:rtl w:val="true"/>
              </w:rPr>
              <w:tab/>
            </w:r>
            <w:r>
              <w:rPr>
                <w:rStyle w:val="IndexLink"/>
              </w:rPr>
              <w:t>61</w:t>
            </w:r>
          </w:hyperlink>
        </w:p>
        <w:p>
          <w:pPr>
            <w:pStyle w:val="Contents5"/>
            <w:tabs>
              <w:tab w:val="clear" w:pos="7892"/>
              <w:tab w:val="right" w:pos="9026" w:leader="dot"/>
            </w:tabs>
            <w:rPr/>
          </w:pPr>
          <w:hyperlink w:anchor="__RefHeading___Toc1431490_2322387425">
            <w:r>
              <w:rPr>
                <w:webHidden/>
                <w:rStyle w:val="IndexLink"/>
                <w:rtl w:val="true"/>
              </w:rPr>
              <w:t>وجوب مواراة المسلم المقتول</w:t>
            </w:r>
            <w:r>
              <w:rPr>
                <w:rStyle w:val="IndexLink"/>
                <w:rtl w:val="true"/>
              </w:rPr>
              <w:tab/>
            </w:r>
            <w:r>
              <w:rPr>
                <w:rStyle w:val="IndexLink"/>
              </w:rPr>
              <w:t>62</w:t>
            </w:r>
          </w:hyperlink>
        </w:p>
        <w:p>
          <w:pPr>
            <w:pStyle w:val="Contents4"/>
            <w:tabs>
              <w:tab w:val="clear" w:pos="8176"/>
              <w:tab w:val="right" w:pos="9026" w:leader="dot"/>
            </w:tabs>
            <w:rPr/>
          </w:pPr>
          <w:hyperlink w:anchor="__RefHeading___Toc1431492_2322387425">
            <w:r>
              <w:rPr>
                <w:webHidden/>
                <w:rStyle w:val="IndexLink"/>
                <w:rtl w:val="true"/>
              </w:rPr>
              <w:t>(</w:t>
            </w:r>
            <w:r>
              <w:rPr>
                <w:rStyle w:val="IndexLink"/>
                <w:rtl w:val="true"/>
              </w:rPr>
              <w:t>الفصل الثانی</w:t>
            </w:r>
            <w:r>
              <w:rPr>
                <w:rStyle w:val="IndexLink"/>
                <w:rtl w:val="true"/>
              </w:rPr>
              <w:t xml:space="preserve">: </w:t>
            </w:r>
            <w:r>
              <w:rPr>
                <w:rStyle w:val="IndexLink"/>
                <w:rtl w:val="true"/>
              </w:rPr>
              <w:t>فی ترک القتال</w:t>
            </w:r>
            <w:r>
              <w:rPr>
                <w:rStyle w:val="IndexLink"/>
                <w:rtl w:val="true"/>
              </w:rPr>
              <w:t>)</w:t>
              <w:tab/>
            </w:r>
            <w:r>
              <w:rPr>
                <w:rStyle w:val="IndexLink"/>
              </w:rPr>
              <w:t>65</w:t>
            </w:r>
          </w:hyperlink>
        </w:p>
        <w:p>
          <w:pPr>
            <w:pStyle w:val="Contents5"/>
            <w:tabs>
              <w:tab w:val="clear" w:pos="7892"/>
              <w:tab w:val="right" w:pos="9026" w:leader="dot"/>
            </w:tabs>
            <w:rPr/>
          </w:pPr>
          <w:hyperlink w:anchor="__RefHeading___Toc1431494_2322387425">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431496_2322387425">
            <w:r>
              <w:rPr>
                <w:webHidden/>
                <w:rStyle w:val="IndexLink"/>
                <w:rtl w:val="true"/>
              </w:rPr>
              <w:t>النزول علی حکم الإمام أو من یختاره</w:t>
            </w:r>
            <w:r>
              <w:rPr>
                <w:rStyle w:val="IndexLink"/>
                <w:rtl w:val="true"/>
              </w:rPr>
              <w:tab/>
            </w:r>
            <w:r>
              <w:rPr>
                <w:rStyle w:val="IndexLink"/>
              </w:rPr>
              <w:t>69</w:t>
            </w:r>
          </w:hyperlink>
        </w:p>
        <w:p>
          <w:pPr>
            <w:pStyle w:val="Contents5"/>
            <w:tabs>
              <w:tab w:val="clear" w:pos="7892"/>
              <w:tab w:val="right" w:pos="9026" w:leader="dot"/>
            </w:tabs>
            <w:rPr/>
          </w:pPr>
          <w:hyperlink w:anchor="__RefHeading___Toc1431498_2322387425">
            <w:r>
              <w:rPr>
                <w:webHidden/>
                <w:rStyle w:val="IndexLink"/>
                <w:rtl w:val="true"/>
              </w:rPr>
              <w:t>الإسلام و بذل الجزیة</w:t>
            </w:r>
            <w:r>
              <w:rPr>
                <w:rStyle w:val="IndexLink"/>
                <w:rtl w:val="true"/>
              </w:rPr>
              <w:tab/>
            </w:r>
            <w:r>
              <w:rPr>
                <w:rStyle w:val="IndexLink"/>
              </w:rPr>
              <w:t>71</w:t>
            </w:r>
          </w:hyperlink>
        </w:p>
        <w:p>
          <w:pPr>
            <w:pStyle w:val="Contents5"/>
            <w:tabs>
              <w:tab w:val="clear" w:pos="7892"/>
              <w:tab w:val="right" w:pos="9026" w:leader="dot"/>
            </w:tabs>
            <w:rPr/>
          </w:pPr>
          <w:hyperlink w:anchor="__RefHeading___Toc1431500_2322387425">
            <w:r>
              <w:rPr>
                <w:webHidden/>
                <w:rStyle w:val="IndexLink"/>
                <w:rtl w:val="true"/>
              </w:rPr>
              <w:t>المهادنة علی ترک الحرب مدّة معینة</w:t>
            </w:r>
            <w:r>
              <w:rPr>
                <w:rStyle w:val="IndexLink"/>
                <w:rtl w:val="true"/>
              </w:rPr>
              <w:tab/>
            </w:r>
            <w:r>
              <w:rPr>
                <w:rStyle w:val="IndexLink"/>
              </w:rPr>
              <w:t>71</w:t>
            </w:r>
          </w:hyperlink>
        </w:p>
        <w:p>
          <w:pPr>
            <w:pStyle w:val="Contents4"/>
            <w:tabs>
              <w:tab w:val="clear" w:pos="8176"/>
              <w:tab w:val="right" w:pos="9026" w:leader="dot"/>
            </w:tabs>
            <w:rPr/>
          </w:pPr>
          <w:hyperlink w:anchor="__RefHeading___Toc1431502_2322387425">
            <w:r>
              <w:rPr>
                <w:webHidden/>
                <w:rStyle w:val="IndexLink"/>
                <w:rtl w:val="true"/>
              </w:rPr>
              <w:t>(</w:t>
            </w:r>
            <w:r>
              <w:rPr>
                <w:rStyle w:val="IndexLink"/>
                <w:rtl w:val="true"/>
              </w:rPr>
              <w:t>الفصل الثالث</w:t>
            </w:r>
            <w:r>
              <w:rPr>
                <w:rStyle w:val="IndexLink"/>
                <w:rtl w:val="true"/>
              </w:rPr>
              <w:t xml:space="preserve">: </w:t>
            </w:r>
            <w:r>
              <w:rPr>
                <w:rStyle w:val="IndexLink"/>
                <w:rtl w:val="true"/>
              </w:rPr>
              <w:t>فی الغنیمة</w:t>
            </w:r>
            <w:r>
              <w:rPr>
                <w:rStyle w:val="IndexLink"/>
                <w:rtl w:val="true"/>
              </w:rPr>
              <w:t>)</w:t>
              <w:tab/>
            </w:r>
            <w:r>
              <w:rPr>
                <w:rStyle w:val="IndexLink"/>
              </w:rPr>
              <w:t>76</w:t>
            </w:r>
          </w:hyperlink>
        </w:p>
        <w:p>
          <w:pPr>
            <w:pStyle w:val="Contents5"/>
            <w:tabs>
              <w:tab w:val="clear" w:pos="7892"/>
              <w:tab w:val="right" w:pos="9026" w:leader="dot"/>
            </w:tabs>
            <w:rPr/>
          </w:pPr>
          <w:hyperlink w:anchor="__RefHeading___Toc1431504_2322387425">
            <w:r>
              <w:rPr>
                <w:webHidden/>
                <w:rStyle w:val="IndexLink"/>
                <w:rtl w:val="true"/>
              </w:rPr>
              <w:t>تملک النساء و الأطفال بالسّبی</w:t>
            </w:r>
            <w:r>
              <w:rPr>
                <w:rStyle w:val="IndexLink"/>
                <w:rtl w:val="true"/>
              </w:rPr>
              <w:tab/>
            </w:r>
            <w:r>
              <w:rPr>
                <w:rStyle w:val="IndexLink"/>
              </w:rPr>
              <w:t>76</w:t>
            </w:r>
          </w:hyperlink>
        </w:p>
        <w:p>
          <w:pPr>
            <w:pStyle w:val="Contents5"/>
            <w:tabs>
              <w:tab w:val="clear" w:pos="7892"/>
              <w:tab w:val="right" w:pos="9026" w:leader="dot"/>
            </w:tabs>
            <w:rPr/>
          </w:pPr>
          <w:hyperlink w:anchor="__RefHeading___Toc1431506_2322387425">
            <w:r>
              <w:rPr>
                <w:webHidden/>
                <w:rStyle w:val="IndexLink"/>
                <w:rtl w:val="true"/>
              </w:rPr>
              <w:t>و یعتبر البلوغ بالإنبات</w:t>
            </w:r>
            <w:r>
              <w:rPr>
                <w:rStyle w:val="IndexLink"/>
                <w:rtl w:val="true"/>
              </w:rPr>
              <w:tab/>
            </w:r>
            <w:r>
              <w:rPr>
                <w:rStyle w:val="IndexLink"/>
              </w:rPr>
              <w:t>80</w:t>
            </w:r>
          </w:hyperlink>
        </w:p>
        <w:p>
          <w:pPr>
            <w:pStyle w:val="Contents5"/>
            <w:tabs>
              <w:tab w:val="clear" w:pos="7892"/>
              <w:tab w:val="right" w:pos="9026" w:leader="dot"/>
            </w:tabs>
            <w:rPr/>
          </w:pPr>
          <w:hyperlink w:anchor="__RefHeading___Toc1431508_2322387425">
            <w:r>
              <w:rPr>
                <w:webHidden/>
                <w:rStyle w:val="IndexLink"/>
                <w:rtl w:val="true"/>
              </w:rPr>
              <w:t>ما لا ینقل لجمیع المسلمین</w:t>
            </w:r>
            <w:r>
              <w:rPr>
                <w:rStyle w:val="IndexLink"/>
                <w:rtl w:val="true"/>
              </w:rPr>
              <w:tab/>
            </w:r>
            <w:r>
              <w:rPr>
                <w:rStyle w:val="IndexLink"/>
              </w:rPr>
              <w:t>82</w:t>
            </w:r>
          </w:hyperlink>
        </w:p>
        <w:p>
          <w:pPr>
            <w:pStyle w:val="Contents5"/>
            <w:tabs>
              <w:tab w:val="clear" w:pos="7892"/>
              <w:tab w:val="right" w:pos="9026" w:leader="dot"/>
            </w:tabs>
            <w:rPr/>
          </w:pPr>
          <w:hyperlink w:anchor="__RefHeading___Toc1431510_2322387425">
            <w:r>
              <w:rPr>
                <w:webHidden/>
                <w:rStyle w:val="IndexLink"/>
                <w:rtl w:val="true"/>
              </w:rPr>
              <w:t>و لا یسهم المخذّل و لا المرجف و لا القحم و لا الضرع</w:t>
            </w:r>
            <w:r>
              <w:rPr>
                <w:rStyle w:val="IndexLink"/>
                <w:rtl w:val="true"/>
              </w:rPr>
              <w:tab/>
            </w:r>
            <w:r>
              <w:rPr>
                <w:rStyle w:val="IndexLink"/>
              </w:rPr>
              <w:t>93</w:t>
            </w:r>
          </w:hyperlink>
        </w:p>
        <w:p>
          <w:pPr>
            <w:pStyle w:val="Contents5"/>
            <w:tabs>
              <w:tab w:val="clear" w:pos="7892"/>
              <w:tab w:val="right" w:pos="9026" w:leader="dot"/>
            </w:tabs>
            <w:rPr/>
          </w:pPr>
          <w:hyperlink w:anchor="__RefHeading___Toc1431512_2322387425">
            <w:r>
              <w:rPr>
                <w:webHidden/>
                <w:rStyle w:val="IndexLink"/>
                <w:rtl w:val="true"/>
              </w:rPr>
              <w:t>أحکام الأرض</w:t>
            </w:r>
            <w:r>
              <w:rPr>
                <w:rStyle w:val="IndexLink"/>
                <w:rtl w:val="true"/>
              </w:rPr>
              <w:tab/>
            </w:r>
            <w:r>
              <w:rPr>
                <w:rStyle w:val="IndexLink"/>
              </w:rPr>
              <w:t>95</w:t>
            </w:r>
          </w:hyperlink>
        </w:p>
        <w:p>
          <w:pPr>
            <w:pStyle w:val="Contents4"/>
            <w:tabs>
              <w:tab w:val="clear" w:pos="8176"/>
              <w:tab w:val="right" w:pos="9026" w:leader="dot"/>
            </w:tabs>
            <w:rPr/>
          </w:pPr>
          <w:hyperlink w:anchor="__RefHeading___Toc1431514_2322387425">
            <w:r>
              <w:rPr>
                <w:webHidden/>
                <w:rStyle w:val="IndexLink"/>
                <w:rtl w:val="true"/>
              </w:rPr>
              <w:t>(</w:t>
            </w:r>
            <w:r>
              <w:rPr>
                <w:rStyle w:val="IndexLink"/>
                <w:rtl w:val="true"/>
              </w:rPr>
              <w:t>الفصل الرابع</w:t>
            </w:r>
            <w:r>
              <w:rPr>
                <w:rStyle w:val="IndexLink"/>
                <w:rtl w:val="true"/>
              </w:rPr>
              <w:t xml:space="preserve">: </w:t>
            </w:r>
            <w:r>
              <w:rPr>
                <w:rStyle w:val="IndexLink"/>
                <w:rtl w:val="true"/>
              </w:rPr>
              <w:t>فی أحکام البغاة</w:t>
            </w:r>
            <w:r>
              <w:rPr>
                <w:rStyle w:val="IndexLink"/>
                <w:rtl w:val="true"/>
              </w:rPr>
              <w:t>)</w:t>
              <w:tab/>
            </w:r>
            <w:r>
              <w:rPr>
                <w:rStyle w:val="IndexLink"/>
              </w:rPr>
              <w:t>98</w:t>
            </w:r>
          </w:hyperlink>
        </w:p>
        <w:p>
          <w:pPr>
            <w:pStyle w:val="Contents5"/>
            <w:tabs>
              <w:tab w:val="clear" w:pos="7892"/>
              <w:tab w:val="right" w:pos="9026" w:leader="dot"/>
            </w:tabs>
            <w:rPr/>
          </w:pPr>
          <w:hyperlink w:anchor="__RefHeading___Toc1431516_2322387425">
            <w:r>
              <w:rPr>
                <w:webHidden/>
                <w:rStyle w:val="IndexLink"/>
                <w:rtl w:val="true"/>
              </w:rPr>
              <w:t>من خرج علی المعصوم من الأئمة علیهم السلام فهو باغ</w:t>
            </w:r>
            <w:r>
              <w:rPr>
                <w:rStyle w:val="IndexLink"/>
                <w:rtl w:val="true"/>
              </w:rPr>
              <w:tab/>
            </w:r>
            <w:r>
              <w:rPr>
                <w:rStyle w:val="IndexLink"/>
              </w:rPr>
              <w:t>98</w:t>
            </w:r>
          </w:hyperlink>
        </w:p>
        <w:p>
          <w:pPr>
            <w:pStyle w:val="Contents5"/>
            <w:tabs>
              <w:tab w:val="clear" w:pos="7892"/>
              <w:tab w:val="right" w:pos="9026" w:leader="dot"/>
            </w:tabs>
            <w:rPr/>
          </w:pPr>
          <w:hyperlink w:anchor="__RefHeading___Toc1431518_2322387425">
            <w:r>
              <w:rPr>
                <w:webHidden/>
                <w:rStyle w:val="IndexLink"/>
                <w:rtl w:val="true"/>
              </w:rPr>
              <w:t>هل یجوز تقسیم أموال البغاة؟</w:t>
            </w:r>
            <w:r>
              <w:rPr>
                <w:rStyle w:val="IndexLink"/>
                <w:rtl w:val="true"/>
              </w:rPr>
              <w:tab/>
            </w:r>
            <w:r>
              <w:rPr>
                <w:rStyle w:val="IndexLink"/>
              </w:rPr>
              <w:t>103</w:t>
            </w:r>
          </w:hyperlink>
        </w:p>
        <w:p>
          <w:pPr>
            <w:pStyle w:val="Contents5"/>
            <w:tabs>
              <w:tab w:val="clear" w:pos="7892"/>
              <w:tab w:val="right" w:pos="9026" w:leader="dot"/>
            </w:tabs>
            <w:rPr/>
          </w:pPr>
          <w:hyperlink w:anchor="__RefHeading___Toc1431520_2322387425">
            <w:r>
              <w:rPr>
                <w:webHidden/>
                <w:rStyle w:val="IndexLink"/>
                <w:rtl w:val="true"/>
              </w:rPr>
              <w:t>(</w:t>
            </w:r>
            <w:r>
              <w:rPr>
                <w:rStyle w:val="IndexLink"/>
                <w:rtl w:val="true"/>
              </w:rPr>
              <w:t>الفصل الخامس فی الأمر بالمعروف و النهی عن المنکر</w:t>
            </w:r>
            <w:r>
              <w:rPr>
                <w:rStyle w:val="IndexLink"/>
                <w:rtl w:val="true"/>
              </w:rPr>
              <w:t>)</w:t>
              <w:tab/>
            </w:r>
            <w:r>
              <w:rPr>
                <w:rStyle w:val="IndexLink"/>
              </w:rPr>
              <w:t>109</w:t>
            </w:r>
          </w:hyperlink>
        </w:p>
        <w:p>
          <w:pPr>
            <w:pStyle w:val="Contents5"/>
            <w:tabs>
              <w:tab w:val="clear" w:pos="7892"/>
              <w:tab w:val="right" w:pos="9026" w:leader="dot"/>
            </w:tabs>
            <w:rPr/>
          </w:pPr>
          <w:hyperlink w:anchor="__RefHeading___Toc1431522_2322387425">
            <w:r>
              <w:rPr>
                <w:webHidden/>
                <w:rStyle w:val="IndexLink"/>
                <w:rtl w:val="true"/>
              </w:rPr>
              <w:t>استحباب الأمر بالمندوب و النهی عن المکروه</w:t>
            </w:r>
            <w:r>
              <w:rPr>
                <w:rStyle w:val="IndexLink"/>
                <w:rtl w:val="true"/>
              </w:rPr>
              <w:tab/>
            </w:r>
            <w:r>
              <w:rPr>
                <w:rStyle w:val="IndexLink"/>
              </w:rPr>
              <w:t>112</w:t>
            </w:r>
          </w:hyperlink>
        </w:p>
        <w:p>
          <w:pPr>
            <w:pStyle w:val="Contents5"/>
            <w:tabs>
              <w:tab w:val="clear" w:pos="7892"/>
              <w:tab w:val="right" w:pos="9026" w:leader="dot"/>
            </w:tabs>
            <w:rPr/>
          </w:pPr>
          <w:hyperlink w:anchor="__RefHeading___Toc1431524_2322387425">
            <w:r>
              <w:rPr>
                <w:webHidden/>
                <w:rStyle w:val="IndexLink"/>
                <w:rtl w:val="true"/>
              </w:rPr>
              <w:t>شرائط الامر بالمعروف والنهی بالمنکر</w:t>
            </w:r>
            <w:r>
              <w:rPr>
                <w:rStyle w:val="IndexLink"/>
                <w:rtl w:val="true"/>
              </w:rPr>
              <w:tab/>
            </w:r>
            <w:r>
              <w:rPr>
                <w:rStyle w:val="IndexLink"/>
              </w:rPr>
              <w:t>113</w:t>
            </w:r>
          </w:hyperlink>
        </w:p>
        <w:p>
          <w:pPr>
            <w:pStyle w:val="Contents5"/>
            <w:tabs>
              <w:tab w:val="clear" w:pos="7892"/>
              <w:tab w:val="right" w:pos="9026" w:leader="dot"/>
            </w:tabs>
            <w:rPr/>
          </w:pPr>
          <w:hyperlink w:anchor="__RefHeading___Toc1431526_2322387425">
            <w:r>
              <w:rPr>
                <w:webHidden/>
                <w:rStyle w:val="IndexLink"/>
                <w:rtl w:val="true"/>
              </w:rPr>
              <w:t>عدم اختصاص الأمر و النهی بصنف</w:t>
            </w:r>
            <w:r>
              <w:rPr>
                <w:rStyle w:val="IndexLink"/>
                <w:rtl w:val="true"/>
              </w:rPr>
              <w:tab/>
            </w:r>
            <w:r>
              <w:rPr>
                <w:rStyle w:val="IndexLink"/>
              </w:rPr>
              <w:t>118</w:t>
            </w:r>
          </w:hyperlink>
        </w:p>
        <w:p>
          <w:pPr>
            <w:pStyle w:val="Contents5"/>
            <w:tabs>
              <w:tab w:val="clear" w:pos="7892"/>
              <w:tab w:val="right" w:pos="9026" w:leader="dot"/>
            </w:tabs>
            <w:rPr/>
          </w:pPr>
          <w:hyperlink w:anchor="__RefHeading___Toc1431528_2322387425">
            <w:r>
              <w:rPr>
                <w:webHidden/>
                <w:rStyle w:val="IndexLink"/>
                <w:rtl w:val="true"/>
              </w:rPr>
              <w:t>و فی التدرج الی الجرح و القتل قولان</w:t>
            </w:r>
            <w:r>
              <w:rPr>
                <w:rStyle w:val="IndexLink"/>
                <w:rtl w:val="true"/>
              </w:rPr>
              <w:tab/>
            </w:r>
            <w:r>
              <w:rPr>
                <w:rStyle w:val="IndexLink"/>
              </w:rPr>
              <w:t>119</w:t>
            </w:r>
          </w:hyperlink>
        </w:p>
        <w:p>
          <w:pPr>
            <w:pStyle w:val="Contents5"/>
            <w:tabs>
              <w:tab w:val="clear" w:pos="7892"/>
              <w:tab w:val="right" w:pos="9026" w:leader="dot"/>
            </w:tabs>
            <w:rPr/>
          </w:pPr>
          <w:hyperlink w:anchor="__RefHeading___Toc1431530_2322387425">
            <w:r>
              <w:rPr>
                <w:webHidden/>
                <w:rStyle w:val="IndexLink"/>
                <w:rtl w:val="true"/>
              </w:rPr>
              <w:t>وجوب الإنکار بالقلب علی کل حال</w:t>
            </w:r>
            <w:r>
              <w:rPr>
                <w:rStyle w:val="IndexLink"/>
                <w:rtl w:val="true"/>
              </w:rPr>
              <w:tab/>
            </w:r>
            <w:r>
              <w:rPr>
                <w:rStyle w:val="IndexLink"/>
              </w:rPr>
              <w:t>121</w:t>
            </w:r>
          </w:hyperlink>
        </w:p>
        <w:p>
          <w:pPr>
            <w:pStyle w:val="Contents5"/>
            <w:tabs>
              <w:tab w:val="clear" w:pos="7892"/>
              <w:tab w:val="right" w:pos="9026" w:leader="dot"/>
            </w:tabs>
            <w:rPr/>
          </w:pPr>
          <w:hyperlink w:anchor="__RefHeading___Toc1431532_2322387425">
            <w:r>
              <w:rPr>
                <w:webHidden/>
                <w:rStyle w:val="IndexLink"/>
                <w:rtl w:val="true"/>
              </w:rPr>
              <w:t>جواز إقامة الحدود للفقهاء حال الغیبة</w:t>
            </w:r>
            <w:r>
              <w:rPr>
                <w:rStyle w:val="IndexLink"/>
                <w:rtl w:val="true"/>
              </w:rPr>
              <w:tab/>
            </w:r>
            <w:r>
              <w:rPr>
                <w:rStyle w:val="IndexLink"/>
              </w:rPr>
              <w:t>123</w:t>
            </w:r>
          </w:hyperlink>
        </w:p>
        <w:p>
          <w:pPr>
            <w:pStyle w:val="Contents2"/>
            <w:tabs>
              <w:tab w:val="clear" w:pos="8743"/>
              <w:tab w:val="right" w:pos="9026" w:leader="dot"/>
            </w:tabs>
            <w:rPr/>
          </w:pPr>
          <w:hyperlink w:anchor="__RefHeading___Toc1431534_2322387425">
            <w:r>
              <w:rPr>
                <w:webHidden/>
                <w:rStyle w:val="IndexLink"/>
                <w:rtl w:val="true"/>
              </w:rPr>
              <w:t>(</w:t>
            </w:r>
            <w:r>
              <w:rPr>
                <w:rStyle w:val="IndexLink"/>
                <w:rtl w:val="true"/>
              </w:rPr>
              <w:t>کتاب الکفّارات</w:t>
            </w:r>
            <w:r>
              <w:rPr>
                <w:rStyle w:val="IndexLink"/>
                <w:rtl w:val="true"/>
              </w:rPr>
              <w:t>)</w:t>
              <w:tab/>
            </w:r>
            <w:r>
              <w:rPr>
                <w:rStyle w:val="IndexLink"/>
              </w:rPr>
              <w:t>130</w:t>
            </w:r>
          </w:hyperlink>
        </w:p>
        <w:p>
          <w:pPr>
            <w:pStyle w:val="Contents3"/>
            <w:tabs>
              <w:tab w:val="clear" w:pos="8459"/>
              <w:tab w:val="right" w:pos="9026" w:leader="dot"/>
            </w:tabs>
            <w:rPr/>
          </w:pPr>
          <w:hyperlink w:anchor="__RefHeading___Toc1431536_2322387425">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431538_2322387425">
            <w:r>
              <w:rPr>
                <w:webHidden/>
                <w:rStyle w:val="IndexLink"/>
                <w:rtl w:val="true"/>
              </w:rPr>
              <w:t>فالمرتبة کفّارة الظهار و قتل الخطأ</w:t>
            </w:r>
            <w:r>
              <w:rPr>
                <w:rStyle w:val="IndexLink"/>
                <w:rtl w:val="true"/>
              </w:rPr>
              <w:tab/>
            </w:r>
            <w:r>
              <w:rPr>
                <w:rStyle w:val="IndexLink"/>
              </w:rPr>
              <w:t>130</w:t>
            </w:r>
          </w:hyperlink>
        </w:p>
        <w:p>
          <w:pPr>
            <w:pStyle w:val="Contents3"/>
            <w:tabs>
              <w:tab w:val="clear" w:pos="8459"/>
              <w:tab w:val="right" w:pos="9026" w:leader="dot"/>
            </w:tabs>
            <w:rPr/>
          </w:pPr>
          <w:hyperlink w:anchor="__RefHeading___Toc1431540_2322387425">
            <w:r>
              <w:rPr>
                <w:webHidden/>
                <w:rStyle w:val="IndexLink"/>
                <w:rtl w:val="true"/>
              </w:rPr>
              <w:t>و المخیرة کفارة شهر رمضان</w:t>
            </w:r>
            <w:r>
              <w:rPr>
                <w:rStyle w:val="IndexLink"/>
                <w:rtl w:val="true"/>
              </w:rPr>
              <w:tab/>
            </w:r>
            <w:r>
              <w:rPr>
                <w:rStyle w:val="IndexLink"/>
              </w:rPr>
              <w:t>136</w:t>
            </w:r>
          </w:hyperlink>
        </w:p>
        <w:p>
          <w:pPr>
            <w:pStyle w:val="Contents3"/>
            <w:tabs>
              <w:tab w:val="clear" w:pos="8459"/>
              <w:tab w:val="right" w:pos="9026" w:leader="dot"/>
            </w:tabs>
            <w:rPr/>
          </w:pPr>
          <w:hyperlink w:anchor="__RefHeading___Toc1431542_2322387425">
            <w:r>
              <w:rPr>
                <w:webHidden/>
                <w:rStyle w:val="IndexLink"/>
                <w:rtl w:val="true"/>
              </w:rPr>
              <w:t>کفارة خلف النذر و العهد</w:t>
            </w:r>
            <w:r>
              <w:rPr>
                <w:rStyle w:val="IndexLink"/>
                <w:rtl w:val="true"/>
              </w:rPr>
              <w:tab/>
            </w:r>
            <w:r>
              <w:rPr>
                <w:rStyle w:val="IndexLink"/>
              </w:rPr>
              <w:t>141</w:t>
            </w:r>
          </w:hyperlink>
        </w:p>
        <w:p>
          <w:pPr>
            <w:pStyle w:val="Contents3"/>
            <w:tabs>
              <w:tab w:val="clear" w:pos="8459"/>
              <w:tab w:val="right" w:pos="9026" w:leader="dot"/>
            </w:tabs>
            <w:rPr/>
          </w:pPr>
          <w:hyperlink w:anchor="__RefHeading___Toc1431544_2322387425">
            <w:r>
              <w:rPr>
                <w:webHidden/>
                <w:rStyle w:val="IndexLink"/>
                <w:rtl w:val="true"/>
              </w:rPr>
              <w:t>الخلاف فی کفارة جزاء الصید</w:t>
            </w:r>
            <w:r>
              <w:rPr>
                <w:rStyle w:val="IndexLink"/>
                <w:rtl w:val="true"/>
              </w:rPr>
              <w:tab/>
            </w:r>
            <w:r>
              <w:rPr>
                <w:rStyle w:val="IndexLink"/>
              </w:rPr>
              <w:t>145</w:t>
            </w:r>
          </w:hyperlink>
        </w:p>
        <w:p>
          <w:pPr>
            <w:pStyle w:val="Contents3"/>
            <w:tabs>
              <w:tab w:val="clear" w:pos="8459"/>
              <w:tab w:val="right" w:pos="9026" w:leader="dot"/>
            </w:tabs>
            <w:rPr/>
          </w:pPr>
          <w:hyperlink w:anchor="__RefHeading___Toc1431546_2322387425">
            <w:r>
              <w:rPr>
                <w:webHidden/>
                <w:rStyle w:val="IndexLink"/>
                <w:rtl w:val="true"/>
              </w:rPr>
              <w:t>و کفارة الجمع لقتل المؤمن عمدا ظلما</w:t>
            </w:r>
            <w:r>
              <w:rPr>
                <w:rStyle w:val="IndexLink"/>
                <w:rtl w:val="true"/>
              </w:rPr>
              <w:tab/>
            </w:r>
            <w:r>
              <w:rPr>
                <w:rStyle w:val="IndexLink"/>
              </w:rPr>
              <w:t>147</w:t>
            </w:r>
          </w:hyperlink>
        </w:p>
        <w:p>
          <w:pPr>
            <w:pStyle w:val="Contents3"/>
            <w:tabs>
              <w:tab w:val="clear" w:pos="8459"/>
              <w:tab w:val="right" w:pos="9026" w:leader="dot"/>
            </w:tabs>
            <w:rPr/>
          </w:pPr>
          <w:hyperlink w:anchor="__RefHeading___Toc1431548_2322387425">
            <w:r>
              <w:rPr>
                <w:webHidden/>
                <w:rStyle w:val="IndexLink"/>
                <w:rtl w:val="true"/>
              </w:rPr>
              <w:t>و الحالف بالبراءة من اللّه و رسوله یکفّر کفارة ظهار</w:t>
            </w:r>
            <w:r>
              <w:rPr>
                <w:rStyle w:val="IndexLink"/>
                <w:rtl w:val="true"/>
              </w:rPr>
              <w:tab/>
            </w:r>
            <w:r>
              <w:rPr>
                <w:rStyle w:val="IndexLink"/>
              </w:rPr>
              <w:t>148</w:t>
            </w:r>
          </w:hyperlink>
        </w:p>
        <w:p>
          <w:pPr>
            <w:pStyle w:val="Contents3"/>
            <w:tabs>
              <w:tab w:val="clear" w:pos="8459"/>
              <w:tab w:val="right" w:pos="9026" w:leader="dot"/>
            </w:tabs>
            <w:rPr/>
          </w:pPr>
          <w:hyperlink w:anchor="__RefHeading___Toc1431550_2322387425">
            <w:r>
              <w:rPr>
                <w:webHidden/>
                <w:rStyle w:val="IndexLink"/>
                <w:rtl w:val="true"/>
              </w:rPr>
              <w:t>حکم جز المرأة شعرها فی المصاب</w:t>
            </w:r>
            <w:r>
              <w:rPr>
                <w:rStyle w:val="IndexLink"/>
                <w:rtl w:val="true"/>
              </w:rPr>
              <w:tab/>
            </w:r>
            <w:r>
              <w:rPr>
                <w:rStyle w:val="IndexLink"/>
              </w:rPr>
              <w:t>154</w:t>
            </w:r>
          </w:hyperlink>
        </w:p>
        <w:p>
          <w:pPr>
            <w:pStyle w:val="Contents3"/>
            <w:tabs>
              <w:tab w:val="clear" w:pos="8459"/>
              <w:tab w:val="right" w:pos="9026" w:leader="dot"/>
            </w:tabs>
            <w:rPr/>
          </w:pPr>
          <w:hyperlink w:anchor="__RefHeading___Toc1431552_2322387425">
            <w:r>
              <w:rPr>
                <w:webHidden/>
                <w:rStyle w:val="IndexLink"/>
                <w:rtl w:val="true"/>
              </w:rPr>
              <w:t>و قیل من تزوج امرأة فی عدتها فارقها وکفر</w:t>
            </w:r>
            <w:r>
              <w:rPr>
                <w:rStyle w:val="IndexLink"/>
                <w:rtl w:val="true"/>
              </w:rPr>
              <w:tab/>
            </w:r>
            <w:r>
              <w:rPr>
                <w:rStyle w:val="IndexLink"/>
              </w:rPr>
              <w:t>159</w:t>
            </w:r>
          </w:hyperlink>
        </w:p>
        <w:p>
          <w:pPr>
            <w:pStyle w:val="Contents3"/>
            <w:tabs>
              <w:tab w:val="clear" w:pos="8459"/>
              <w:tab w:val="right" w:pos="9026" w:leader="dot"/>
            </w:tabs>
            <w:rPr/>
          </w:pPr>
          <w:hyperlink w:anchor="__RefHeading___Toc1431554_2322387425">
            <w:r>
              <w:rPr>
                <w:webHidden/>
                <w:rStyle w:val="IndexLink"/>
                <w:rtl w:val="true"/>
              </w:rPr>
              <w:t>حکم نام عن صلاة العشاء حتی تجاوز نصف اللیل</w:t>
            </w:r>
            <w:r>
              <w:rPr>
                <w:rStyle w:val="IndexLink"/>
                <w:rtl w:val="true"/>
              </w:rPr>
              <w:tab/>
            </w:r>
            <w:r>
              <w:rPr>
                <w:rStyle w:val="IndexLink"/>
              </w:rPr>
              <w:t>160</w:t>
            </w:r>
          </w:hyperlink>
        </w:p>
        <w:p>
          <w:pPr>
            <w:pStyle w:val="Contents3"/>
            <w:tabs>
              <w:tab w:val="clear" w:pos="8459"/>
              <w:tab w:val="right" w:pos="9026" w:leader="dot"/>
            </w:tabs>
            <w:rPr/>
          </w:pPr>
          <w:hyperlink w:anchor="__RefHeading___Toc1431556_2322387425">
            <w:r>
              <w:rPr>
                <w:webHidden/>
                <w:rStyle w:val="IndexLink"/>
                <w:rtl w:val="true"/>
              </w:rPr>
              <w:t>کفارة ضرب العبد فوق الحدّ عتقه</w:t>
            </w:r>
            <w:r>
              <w:rPr>
                <w:rStyle w:val="IndexLink"/>
                <w:rtl w:val="true"/>
              </w:rPr>
              <w:tab/>
            </w:r>
            <w:r>
              <w:rPr>
                <w:rStyle w:val="IndexLink"/>
              </w:rPr>
              <w:t>162</w:t>
            </w:r>
          </w:hyperlink>
        </w:p>
        <w:p>
          <w:pPr>
            <w:pStyle w:val="Contents3"/>
            <w:tabs>
              <w:tab w:val="clear" w:pos="8459"/>
              <w:tab w:val="right" w:pos="9026" w:leader="dot"/>
            </w:tabs>
            <w:rPr/>
          </w:pPr>
          <w:hyperlink w:anchor="__RefHeading___Toc1431558_2322387425">
            <w:r>
              <w:rPr>
                <w:webHidden/>
                <w:rStyle w:val="IndexLink"/>
                <w:rtl w:val="true"/>
              </w:rPr>
              <w:t>کفّارة الإیلاء کفّارة الیمین</w:t>
            </w:r>
            <w:r>
              <w:rPr>
                <w:rStyle w:val="IndexLink"/>
                <w:rtl w:val="true"/>
              </w:rPr>
              <w:tab/>
            </w:r>
            <w:r>
              <w:rPr>
                <w:rStyle w:val="IndexLink"/>
              </w:rPr>
              <w:t>166</w:t>
            </w:r>
          </w:hyperlink>
        </w:p>
        <w:p>
          <w:pPr>
            <w:pStyle w:val="Contents3"/>
            <w:tabs>
              <w:tab w:val="clear" w:pos="8459"/>
              <w:tab w:val="right" w:pos="9026" w:leader="dot"/>
            </w:tabs>
            <w:rPr/>
          </w:pPr>
          <w:hyperlink w:anchor="__RefHeading___Toc1431560_2322387425">
            <w:r>
              <w:rPr>
                <w:webHidden/>
                <w:rStyle w:val="IndexLink"/>
                <w:rtl w:val="true"/>
              </w:rPr>
              <w:t>و یتعیّن العتق المرتّبة بوجدان الرقبة ملکا أو تسبیبا</w:t>
            </w:r>
            <w:r>
              <w:rPr>
                <w:rStyle w:val="IndexLink"/>
                <w:rtl w:val="true"/>
              </w:rPr>
              <w:tab/>
            </w:r>
            <w:r>
              <w:rPr>
                <w:rStyle w:val="IndexLink"/>
              </w:rPr>
              <w:t>166</w:t>
            </w:r>
          </w:hyperlink>
        </w:p>
        <w:p>
          <w:pPr>
            <w:pStyle w:val="Contents3"/>
            <w:tabs>
              <w:tab w:val="clear" w:pos="8459"/>
              <w:tab w:val="right" w:pos="9026" w:leader="dot"/>
            </w:tabs>
            <w:rPr/>
          </w:pPr>
          <w:hyperlink w:anchor="__RefHeading___Toc1431562_2322387425">
            <w:r>
              <w:rPr>
                <w:webHidden/>
                <w:rStyle w:val="IndexLink"/>
                <w:rtl w:val="true"/>
              </w:rPr>
              <w:t>و إذا کسا الفقیر فثوب</w:t>
            </w:r>
            <w:r>
              <w:rPr>
                <w:rStyle w:val="IndexLink"/>
                <w:rtl w:val="true"/>
              </w:rPr>
              <w:tab/>
            </w:r>
            <w:r>
              <w:rPr>
                <w:rStyle w:val="IndexLink"/>
              </w:rPr>
              <w:t>184</w:t>
            </w:r>
          </w:hyperlink>
        </w:p>
        <w:p>
          <w:pPr>
            <w:pStyle w:val="Contents3"/>
            <w:tabs>
              <w:tab w:val="clear" w:pos="8459"/>
              <w:tab w:val="right" w:pos="9026" w:leader="dot"/>
            </w:tabs>
            <w:rPr/>
          </w:pPr>
          <w:hyperlink w:anchor="__RefHeading___Toc1431564_2322387425">
            <w:r>
              <w:rPr>
                <w:webHidden/>
                <w:rStyle w:val="IndexLink"/>
                <w:rtl w:val="true"/>
              </w:rPr>
              <w:t>من وجب علیه صوم شهرین متتابعین فعجز صام ثمانیة عشر یوما</w:t>
            </w:r>
            <w:r>
              <w:rPr>
                <w:rStyle w:val="IndexLink"/>
                <w:rtl w:val="true"/>
              </w:rPr>
              <w:tab/>
            </w:r>
            <w:r>
              <w:rPr>
                <w:rStyle w:val="IndexLink"/>
              </w:rPr>
              <w:t>186</w:t>
            </w:r>
          </w:hyperlink>
        </w:p>
        <w:p>
          <w:pPr>
            <w:pStyle w:val="Contents3"/>
            <w:tabs>
              <w:tab w:val="clear" w:pos="8459"/>
              <w:tab w:val="right" w:pos="9026" w:leader="dot"/>
            </w:tabs>
            <w:rPr/>
          </w:pPr>
          <w:hyperlink w:anchor="__RefHeading___Toc1431566_2322387425">
            <w:r>
              <w:rPr>
                <w:webHidden/>
                <w:rStyle w:val="IndexLink"/>
                <w:rtl w:val="true"/>
              </w:rPr>
              <w:t>حکم کفارة الظهار عند العجز</w:t>
            </w:r>
            <w:r>
              <w:rPr>
                <w:rStyle w:val="IndexLink"/>
                <w:rtl w:val="true"/>
              </w:rPr>
              <w:tab/>
            </w:r>
            <w:r>
              <w:rPr>
                <w:rStyle w:val="IndexLink"/>
              </w:rPr>
              <w:t>189</w:t>
            </w:r>
          </w:hyperlink>
        </w:p>
        <w:p>
          <w:pPr>
            <w:pStyle w:val="Contents2"/>
            <w:tabs>
              <w:tab w:val="clear" w:pos="8743"/>
              <w:tab w:val="right" w:pos="9026" w:leader="dot"/>
            </w:tabs>
            <w:rPr/>
          </w:pPr>
          <w:hyperlink w:anchor="__RefHeading___Toc1431568_2322387425">
            <w:r>
              <w:rPr>
                <w:webHidden/>
                <w:rStyle w:val="IndexLink"/>
                <w:rtl w:val="true"/>
              </w:rPr>
              <w:t>(</w:t>
            </w:r>
            <w:r>
              <w:rPr>
                <w:rStyle w:val="IndexLink"/>
                <w:rtl w:val="true"/>
              </w:rPr>
              <w:t>کتاب النذر و توابعه</w:t>
            </w:r>
            <w:r>
              <w:rPr>
                <w:rStyle w:val="IndexLink"/>
                <w:rtl w:val="true"/>
              </w:rPr>
              <w:t>)</w:t>
              <w:tab/>
            </w:r>
            <w:r>
              <w:rPr>
                <w:rStyle w:val="IndexLink"/>
              </w:rPr>
              <w:t>195</w:t>
            </w:r>
          </w:hyperlink>
        </w:p>
        <w:p>
          <w:pPr>
            <w:pStyle w:val="Contents3"/>
            <w:tabs>
              <w:tab w:val="clear" w:pos="8459"/>
              <w:tab w:val="right" w:pos="9026" w:leader="dot"/>
            </w:tabs>
            <w:rPr/>
          </w:pPr>
          <w:hyperlink w:anchor="__RefHeading___Toc1431570_2322387425">
            <w:r>
              <w:rPr>
                <w:webHidden/>
                <w:rStyle w:val="IndexLink"/>
                <w:rtl w:val="true"/>
              </w:rPr>
              <w:t>من العهد و الیمین</w:t>
            </w:r>
            <w:r>
              <w:rPr>
                <w:rStyle w:val="IndexLink"/>
                <w:rtl w:val="true"/>
              </w:rPr>
              <w:tab/>
            </w:r>
            <w:r>
              <w:rPr>
                <w:rStyle w:val="IndexLink"/>
              </w:rPr>
              <w:t>195</w:t>
            </w:r>
          </w:hyperlink>
        </w:p>
        <w:p>
          <w:pPr>
            <w:pStyle w:val="Contents3"/>
            <w:tabs>
              <w:tab w:val="clear" w:pos="8459"/>
              <w:tab w:val="right" w:pos="9026" w:leader="dot"/>
            </w:tabs>
            <w:rPr/>
          </w:pPr>
          <w:hyperlink w:anchor="__RefHeading___Toc1431572_2322387425">
            <w:r>
              <w:rPr>
                <w:webHidden/>
                <w:rStyle w:val="IndexLink"/>
                <w:rtl w:val="true"/>
              </w:rPr>
              <w:t>وصیغة النذر ان کان کذا فلله علیّ کذا</w:t>
            </w:r>
            <w:r>
              <w:rPr>
                <w:rStyle w:val="IndexLink"/>
                <w:rtl w:val="true"/>
              </w:rPr>
              <w:tab/>
            </w:r>
            <w:r>
              <w:rPr>
                <w:rStyle w:val="IndexLink"/>
              </w:rPr>
              <w:t>202</w:t>
            </w:r>
          </w:hyperlink>
        </w:p>
        <w:p>
          <w:pPr>
            <w:pStyle w:val="Contents3"/>
            <w:tabs>
              <w:tab w:val="clear" w:pos="8459"/>
              <w:tab w:val="right" w:pos="9026" w:leader="dot"/>
            </w:tabs>
            <w:rPr/>
          </w:pPr>
          <w:hyperlink w:anchor="__RefHeading___Toc1431574_2322387425">
            <w:r>
              <w:rPr>
                <w:webHidden/>
                <w:rStyle w:val="IndexLink"/>
                <w:rtl w:val="true"/>
              </w:rPr>
              <w:t>و ضابطه أن یکون طاعة أو مباحا راجحا</w:t>
            </w:r>
            <w:r>
              <w:rPr>
                <w:rStyle w:val="IndexLink"/>
                <w:rtl w:val="true"/>
              </w:rPr>
              <w:tab/>
            </w:r>
            <w:r>
              <w:rPr>
                <w:rStyle w:val="IndexLink"/>
              </w:rPr>
              <w:t>203</w:t>
            </w:r>
          </w:hyperlink>
        </w:p>
        <w:p>
          <w:pPr>
            <w:pStyle w:val="Contents3"/>
            <w:tabs>
              <w:tab w:val="clear" w:pos="8459"/>
              <w:tab w:val="right" w:pos="9026" w:leader="dot"/>
            </w:tabs>
            <w:rPr/>
          </w:pPr>
          <w:hyperlink w:anchor="__RefHeading___Toc1431576_2322387425">
            <w:r>
              <w:rPr>
                <w:webHidden/>
                <w:rStyle w:val="IndexLink"/>
                <w:rtl w:val="true"/>
              </w:rPr>
              <w:t>و الأقرب احتیاجه الی اللفظ</w:t>
            </w:r>
            <w:r>
              <w:rPr>
                <w:rStyle w:val="IndexLink"/>
                <w:rtl w:val="true"/>
              </w:rPr>
              <w:tab/>
            </w:r>
            <w:r>
              <w:rPr>
                <w:rStyle w:val="IndexLink"/>
              </w:rPr>
              <w:t>206</w:t>
            </w:r>
          </w:hyperlink>
        </w:p>
        <w:p>
          <w:pPr>
            <w:pStyle w:val="Contents3"/>
            <w:tabs>
              <w:tab w:val="clear" w:pos="8459"/>
              <w:tab w:val="right" w:pos="9026" w:leader="dot"/>
            </w:tabs>
            <w:rPr/>
          </w:pPr>
          <w:hyperlink w:anchor="__RefHeading___Toc1431578_2322387425">
            <w:r>
              <w:rPr>
                <w:webHidden/>
                <w:rStyle w:val="IndexLink"/>
                <w:rtl w:val="true"/>
              </w:rPr>
              <w:t>حکم النذر المتبرع به</w:t>
            </w:r>
            <w:r>
              <w:rPr>
                <w:rStyle w:val="IndexLink"/>
                <w:rtl w:val="true"/>
              </w:rPr>
              <w:tab/>
            </w:r>
            <w:r>
              <w:rPr>
                <w:rStyle w:val="IndexLink"/>
              </w:rPr>
              <w:t>209</w:t>
            </w:r>
          </w:hyperlink>
        </w:p>
        <w:p>
          <w:pPr>
            <w:pStyle w:val="Contents3"/>
            <w:tabs>
              <w:tab w:val="clear" w:pos="8459"/>
              <w:tab w:val="right" w:pos="9026" w:leader="dot"/>
            </w:tabs>
            <w:rPr/>
          </w:pPr>
          <w:hyperlink w:anchor="__RefHeading___Toc1431580_2322387425">
            <w:r>
              <w:rPr>
                <w:webHidden/>
                <w:rStyle w:val="IndexLink"/>
                <w:rtl w:val="true"/>
              </w:rPr>
              <w:t>و لا بدّ من کون الجزاء طاعة و الشرط سائغا</w:t>
            </w:r>
            <w:r>
              <w:rPr>
                <w:rStyle w:val="IndexLink"/>
                <w:rtl w:val="true"/>
              </w:rPr>
              <w:tab/>
            </w:r>
            <w:r>
              <w:rPr>
                <w:rStyle w:val="IndexLink"/>
              </w:rPr>
              <w:t>212</w:t>
            </w:r>
          </w:hyperlink>
        </w:p>
        <w:p>
          <w:pPr>
            <w:pStyle w:val="Contents3"/>
            <w:tabs>
              <w:tab w:val="clear" w:pos="8459"/>
              <w:tab w:val="right" w:pos="9026" w:leader="dot"/>
            </w:tabs>
            <w:rPr/>
          </w:pPr>
          <w:hyperlink w:anchor="__RefHeading___Toc1431582_2322387425">
            <w:r>
              <w:rPr>
                <w:webHidden/>
                <w:rStyle w:val="IndexLink"/>
                <w:rtl w:val="true"/>
              </w:rPr>
              <w:t>و العهد کالنذر</w:t>
            </w:r>
            <w:r>
              <w:rPr>
                <w:rStyle w:val="IndexLink"/>
                <w:rtl w:val="true"/>
              </w:rPr>
              <w:tab/>
            </w:r>
            <w:r>
              <w:rPr>
                <w:rStyle w:val="IndexLink"/>
              </w:rPr>
              <w:t>220</w:t>
            </w:r>
          </w:hyperlink>
        </w:p>
        <w:p>
          <w:pPr>
            <w:pStyle w:val="Contents3"/>
            <w:tabs>
              <w:tab w:val="clear" w:pos="8459"/>
              <w:tab w:val="right" w:pos="9026" w:leader="dot"/>
            </w:tabs>
            <w:rPr/>
          </w:pPr>
          <w:hyperlink w:anchor="__RefHeading___Toc1431584_2322387425">
            <w:r>
              <w:rPr>
                <w:webHidden/>
                <w:rStyle w:val="IndexLink"/>
                <w:rtl w:val="true"/>
              </w:rPr>
              <w:t>حکم من نذر انفاق جمیع ماله</w:t>
            </w:r>
            <w:r>
              <w:rPr>
                <w:rStyle w:val="IndexLink"/>
                <w:rtl w:val="true"/>
              </w:rPr>
              <w:tab/>
            </w:r>
            <w:r>
              <w:rPr>
                <w:rStyle w:val="IndexLink"/>
              </w:rPr>
              <w:t>221</w:t>
            </w:r>
          </w:hyperlink>
        </w:p>
        <w:p>
          <w:pPr>
            <w:pStyle w:val="Contents3"/>
            <w:tabs>
              <w:tab w:val="clear" w:pos="8459"/>
              <w:tab w:val="right" w:pos="9026" w:leader="dot"/>
            </w:tabs>
            <w:rPr/>
          </w:pPr>
          <w:hyperlink w:anchor="__RefHeading___Toc1431586_2322387425">
            <w:r>
              <w:rPr>
                <w:webHidden/>
                <w:rStyle w:val="IndexLink"/>
                <w:rtl w:val="true"/>
              </w:rPr>
              <w:t>و الیمین الحلف باللّه</w:t>
            </w:r>
            <w:r>
              <w:rPr>
                <w:rStyle w:val="IndexLink"/>
                <w:rtl w:val="true"/>
              </w:rPr>
              <w:tab/>
            </w:r>
            <w:r>
              <w:rPr>
                <w:rStyle w:val="IndexLink"/>
              </w:rPr>
              <w:t>222</w:t>
            </w:r>
          </w:hyperlink>
        </w:p>
        <w:p>
          <w:pPr>
            <w:pStyle w:val="Contents3"/>
            <w:tabs>
              <w:tab w:val="clear" w:pos="8459"/>
              <w:tab w:val="right" w:pos="9026" w:leader="dot"/>
            </w:tabs>
            <w:rPr/>
          </w:pPr>
          <w:hyperlink w:anchor="__RefHeading___Toc1431588_2322387425">
            <w:r>
              <w:rPr>
                <w:webHidden/>
                <w:rStyle w:val="IndexLink"/>
                <w:rtl w:val="true"/>
              </w:rPr>
              <w:t>و اتباع مشیة اللّه تعالی للیمین یمنع الانعقاد</w:t>
            </w:r>
            <w:r>
              <w:rPr>
                <w:rStyle w:val="IndexLink"/>
                <w:rtl w:val="true"/>
              </w:rPr>
              <w:tab/>
            </w:r>
            <w:r>
              <w:rPr>
                <w:rStyle w:val="IndexLink"/>
              </w:rPr>
              <w:t>227</w:t>
            </w:r>
          </w:hyperlink>
        </w:p>
        <w:p>
          <w:pPr>
            <w:pStyle w:val="Contents3"/>
            <w:tabs>
              <w:tab w:val="clear" w:pos="8459"/>
              <w:tab w:val="right" w:pos="9026" w:leader="dot"/>
            </w:tabs>
            <w:rPr/>
          </w:pPr>
          <w:hyperlink w:anchor="__RefHeading___Toc1431590_2322387425">
            <w:r>
              <w:rPr>
                <w:webHidden/>
                <w:rStyle w:val="IndexLink"/>
                <w:rtl w:val="true"/>
              </w:rPr>
              <w:t>و التعلیق علی مشیئة الغیر یحبسها علی مشیته</w:t>
            </w:r>
            <w:r>
              <w:rPr>
                <w:rStyle w:val="IndexLink"/>
                <w:rtl w:val="true"/>
              </w:rPr>
              <w:tab/>
            </w:r>
            <w:r>
              <w:rPr>
                <w:rStyle w:val="IndexLink"/>
              </w:rPr>
              <w:t>230</w:t>
            </w:r>
          </w:hyperlink>
        </w:p>
        <w:p>
          <w:pPr>
            <w:pStyle w:val="Contents3"/>
            <w:tabs>
              <w:tab w:val="clear" w:pos="8459"/>
              <w:tab w:val="right" w:pos="9026" w:leader="dot"/>
            </w:tabs>
            <w:rPr/>
          </w:pPr>
          <w:hyperlink w:anchor="__RefHeading___Toc1431592_2322387425">
            <w:r>
              <w:rPr>
                <w:webHidden/>
                <w:rStyle w:val="IndexLink"/>
                <w:rtl w:val="true"/>
              </w:rPr>
              <w:t>و متعلق الیمین کمتعلق النذر</w:t>
            </w:r>
            <w:r>
              <w:rPr>
                <w:rStyle w:val="IndexLink"/>
                <w:rtl w:val="true"/>
              </w:rPr>
              <w:tab/>
            </w:r>
            <w:r>
              <w:rPr>
                <w:rStyle w:val="IndexLink"/>
              </w:rPr>
              <w:t>230</w:t>
            </w:r>
          </w:hyperlink>
        </w:p>
        <w:p>
          <w:pPr>
            <w:pStyle w:val="Contents2"/>
            <w:tabs>
              <w:tab w:val="clear" w:pos="8743"/>
              <w:tab w:val="right" w:pos="9026" w:leader="dot"/>
            </w:tabs>
            <w:rPr/>
          </w:pPr>
          <w:hyperlink w:anchor="__RefHeading___Toc1431594_2322387425">
            <w:r>
              <w:rPr>
                <w:webHidden/>
                <w:rStyle w:val="IndexLink"/>
                <w:rtl w:val="true"/>
              </w:rPr>
              <w:t>(</w:t>
            </w:r>
            <w:r>
              <w:rPr>
                <w:rStyle w:val="IndexLink"/>
                <w:rtl w:val="true"/>
              </w:rPr>
              <w:t>کتاب القضاء</w:t>
            </w:r>
            <w:r>
              <w:rPr>
                <w:rStyle w:val="IndexLink"/>
                <w:rtl w:val="true"/>
              </w:rPr>
              <w:t>)</w:t>
              <w:tab/>
            </w:r>
            <w:r>
              <w:rPr>
                <w:rStyle w:val="IndexLink"/>
              </w:rPr>
              <w:t>240</w:t>
            </w:r>
          </w:hyperlink>
        </w:p>
        <w:p>
          <w:pPr>
            <w:pStyle w:val="Contents3"/>
            <w:tabs>
              <w:tab w:val="clear" w:pos="8459"/>
              <w:tab w:val="right" w:pos="9026" w:leader="dot"/>
            </w:tabs>
            <w:rPr/>
          </w:pPr>
          <w:hyperlink w:anchor="__RefHeading___Toc1431596_2322387425">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431598_2322387425">
            <w:r>
              <w:rPr>
                <w:webHidden/>
                <w:rStyle w:val="IndexLink"/>
                <w:rtl w:val="true"/>
              </w:rPr>
              <w:t>(</w:t>
            </w:r>
            <w:r>
              <w:rPr>
                <w:rStyle w:val="IndexLink"/>
                <w:rtl w:val="true"/>
              </w:rPr>
              <w:t>القول فی أحکامه</w:t>
            </w:r>
            <w:r>
              <w:rPr>
                <w:rStyle w:val="IndexLink"/>
                <w:rtl w:val="true"/>
              </w:rPr>
              <w:t>)</w:t>
              <w:tab/>
            </w:r>
            <w:r>
              <w:rPr>
                <w:rStyle w:val="IndexLink"/>
              </w:rPr>
              <w:t>241</w:t>
            </w:r>
          </w:hyperlink>
        </w:p>
        <w:p>
          <w:pPr>
            <w:pStyle w:val="Contents4"/>
            <w:tabs>
              <w:tab w:val="clear" w:pos="8176"/>
              <w:tab w:val="right" w:pos="9026" w:leader="dot"/>
            </w:tabs>
            <w:rPr/>
          </w:pPr>
          <w:hyperlink w:anchor="__RefHeading___Toc1431600_2322387425">
            <w:r>
              <w:rPr>
                <w:webHidden/>
                <w:rStyle w:val="IndexLink"/>
                <w:rtl w:val="true"/>
              </w:rPr>
              <w:t>و هو وظیفة الإمام أو نائبه</w:t>
            </w:r>
            <w:r>
              <w:rPr>
                <w:rStyle w:val="IndexLink"/>
                <w:rtl w:val="true"/>
              </w:rPr>
              <w:tab/>
            </w:r>
            <w:r>
              <w:rPr>
                <w:rStyle w:val="IndexLink"/>
              </w:rPr>
              <w:t>241</w:t>
            </w:r>
          </w:hyperlink>
        </w:p>
        <w:p>
          <w:pPr>
            <w:pStyle w:val="Contents4"/>
            <w:tabs>
              <w:tab w:val="clear" w:pos="8176"/>
              <w:tab w:val="right" w:pos="9026" w:leader="dot"/>
            </w:tabs>
            <w:rPr/>
          </w:pPr>
          <w:hyperlink w:anchor="__RefHeading___Toc1431602_2322387425">
            <w:r>
              <w:rPr>
                <w:webHidden/>
                <w:rStyle w:val="IndexLink"/>
                <w:rtl w:val="true"/>
              </w:rPr>
              <w:t>و فی الغیبة ینفذ قضاء الفقیه الجامع لشرائط الإفتاء</w:t>
            </w:r>
            <w:r>
              <w:rPr>
                <w:rStyle w:val="IndexLink"/>
                <w:rtl w:val="true"/>
              </w:rPr>
              <w:tab/>
            </w:r>
            <w:r>
              <w:rPr>
                <w:rStyle w:val="IndexLink"/>
              </w:rPr>
              <w:t>242</w:t>
            </w:r>
          </w:hyperlink>
        </w:p>
        <w:p>
          <w:pPr>
            <w:pStyle w:val="Contents4"/>
            <w:tabs>
              <w:tab w:val="clear" w:pos="8176"/>
              <w:tab w:val="right" w:pos="9026" w:leader="dot"/>
            </w:tabs>
            <w:rPr/>
          </w:pPr>
          <w:hyperlink w:anchor="__RefHeading___Toc1431604_2322387425">
            <w:r>
              <w:rPr>
                <w:webHidden/>
                <w:rStyle w:val="IndexLink"/>
                <w:rtl w:val="true"/>
              </w:rPr>
              <w:t>و تثبت ولایة القاضی بالشیاع أو بشهادة عدلین</w:t>
            </w:r>
            <w:r>
              <w:rPr>
                <w:rStyle w:val="IndexLink"/>
                <w:rtl w:val="true"/>
              </w:rPr>
              <w:tab/>
            </w:r>
            <w:r>
              <w:rPr>
                <w:rStyle w:val="IndexLink"/>
              </w:rPr>
              <w:t>244</w:t>
            </w:r>
          </w:hyperlink>
        </w:p>
        <w:p>
          <w:pPr>
            <w:pStyle w:val="Contents4"/>
            <w:tabs>
              <w:tab w:val="clear" w:pos="8176"/>
              <w:tab w:val="right" w:pos="9026" w:leader="dot"/>
            </w:tabs>
            <w:rPr/>
          </w:pPr>
          <w:hyperlink w:anchor="__RefHeading___Toc1431606_2322387425">
            <w:r>
              <w:rPr>
                <w:webHidden/>
                <w:rStyle w:val="IndexLink"/>
                <w:rtl w:val="true"/>
              </w:rPr>
              <w:t>و لا بدّ من الکمال و العدالة و أهلیة الإفتاء و الذکورة</w:t>
            </w:r>
            <w:r>
              <w:rPr>
                <w:rStyle w:val="IndexLink"/>
                <w:rtl w:val="true"/>
              </w:rPr>
              <w:tab/>
            </w:r>
            <w:r>
              <w:rPr>
                <w:rStyle w:val="IndexLink"/>
              </w:rPr>
              <w:t>245</w:t>
            </w:r>
          </w:hyperlink>
        </w:p>
        <w:p>
          <w:pPr>
            <w:pStyle w:val="Contents4"/>
            <w:tabs>
              <w:tab w:val="clear" w:pos="8176"/>
              <w:tab w:val="right" w:pos="9026" w:leader="dot"/>
            </w:tabs>
            <w:rPr/>
          </w:pPr>
          <w:hyperlink w:anchor="__RefHeading___Toc1431608_2322387425">
            <w:r>
              <w:rPr>
                <w:webHidden/>
                <w:rStyle w:val="IndexLink"/>
                <w:rtl w:val="true"/>
              </w:rPr>
              <w:t>جواز ارتزاق القاضی من بیت المال</w:t>
            </w:r>
            <w:r>
              <w:rPr>
                <w:rStyle w:val="IndexLink"/>
                <w:rtl w:val="true"/>
              </w:rPr>
              <w:tab/>
            </w:r>
            <w:r>
              <w:rPr>
                <w:rStyle w:val="IndexLink"/>
              </w:rPr>
              <w:t>250</w:t>
            </w:r>
          </w:hyperlink>
        </w:p>
        <w:p>
          <w:pPr>
            <w:pStyle w:val="Contents4"/>
            <w:tabs>
              <w:tab w:val="clear" w:pos="8176"/>
              <w:tab w:val="right" w:pos="9026" w:leader="dot"/>
            </w:tabs>
            <w:rPr/>
          </w:pPr>
          <w:hyperlink w:anchor="__RefHeading___Toc1431610_2322387425">
            <w:r>
              <w:rPr>
                <w:webHidden/>
                <w:rStyle w:val="IndexLink"/>
                <w:rtl w:val="true"/>
              </w:rPr>
              <w:t>و المرتزقة من بیت المال</w:t>
            </w:r>
            <w:r>
              <w:rPr>
                <w:rStyle w:val="IndexLink"/>
                <w:rtl w:val="true"/>
              </w:rPr>
              <w:tab/>
            </w:r>
            <w:r>
              <w:rPr>
                <w:rStyle w:val="IndexLink"/>
              </w:rPr>
              <w:t>252</w:t>
            </w:r>
          </w:hyperlink>
        </w:p>
        <w:p>
          <w:pPr>
            <w:pStyle w:val="Contents4"/>
            <w:tabs>
              <w:tab w:val="clear" w:pos="8176"/>
              <w:tab w:val="right" w:pos="9026" w:leader="dot"/>
            </w:tabs>
            <w:rPr/>
          </w:pPr>
          <w:hyperlink w:anchor="__RefHeading___Toc1431612_2322387425">
            <w:r>
              <w:rPr>
                <w:webHidden/>
                <w:rStyle w:val="IndexLink"/>
                <w:rtl w:val="true"/>
              </w:rPr>
              <w:t>و تجب علی القاضی التسویة بین الخصمین فی الکلام و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431614_2322387425">
            <w:r>
              <w:rPr>
                <w:webHidden/>
                <w:rStyle w:val="IndexLink"/>
                <w:rtl w:val="true"/>
              </w:rPr>
              <w:t>و له أن یرفع المسلم علی الکافر فی المجالس</w:t>
            </w:r>
            <w:r>
              <w:rPr>
                <w:rStyle w:val="IndexLink"/>
                <w:rtl w:val="true"/>
              </w:rPr>
              <w:tab/>
            </w:r>
            <w:r>
              <w:rPr>
                <w:rStyle w:val="IndexLink"/>
              </w:rPr>
              <w:t>256</w:t>
            </w:r>
          </w:hyperlink>
        </w:p>
        <w:p>
          <w:pPr>
            <w:pStyle w:val="Contents4"/>
            <w:tabs>
              <w:tab w:val="clear" w:pos="8176"/>
              <w:tab w:val="right" w:pos="9026" w:leader="dot"/>
            </w:tabs>
            <w:rPr/>
          </w:pPr>
          <w:hyperlink w:anchor="__RefHeading___Toc1431616_2322387425">
            <w:r>
              <w:rPr>
                <w:webHidden/>
                <w:rStyle w:val="IndexLink"/>
                <w:rtl w:val="true"/>
              </w:rPr>
              <w:t>و لا تجب التسویة فی المیل القلبی</w:t>
            </w:r>
            <w:r>
              <w:rPr>
                <w:rStyle w:val="IndexLink"/>
                <w:rtl w:val="true"/>
              </w:rPr>
              <w:tab/>
            </w:r>
            <w:r>
              <w:rPr>
                <w:rStyle w:val="IndexLink"/>
              </w:rPr>
              <w:t>257</w:t>
            </w:r>
          </w:hyperlink>
        </w:p>
        <w:p>
          <w:pPr>
            <w:pStyle w:val="Contents4"/>
            <w:tabs>
              <w:tab w:val="clear" w:pos="8176"/>
              <w:tab w:val="right" w:pos="9026" w:leader="dot"/>
            </w:tabs>
            <w:rPr/>
          </w:pPr>
          <w:hyperlink w:anchor="__RefHeading___Toc1431618_2322387425">
            <w:r>
              <w:rPr>
                <w:webHidden/>
                <w:rStyle w:val="IndexLink"/>
                <w:rtl w:val="true"/>
              </w:rPr>
              <w:t>و إذا بدر أحد الخصمین بالدعوی سمع منه</w:t>
            </w:r>
            <w:r>
              <w:rPr>
                <w:rStyle w:val="IndexLink"/>
                <w:rtl w:val="true"/>
              </w:rPr>
              <w:tab/>
            </w:r>
            <w:r>
              <w:rPr>
                <w:rStyle w:val="IndexLink"/>
              </w:rPr>
              <w:t>257</w:t>
            </w:r>
          </w:hyperlink>
        </w:p>
        <w:p>
          <w:pPr>
            <w:pStyle w:val="Contents4"/>
            <w:tabs>
              <w:tab w:val="clear" w:pos="8176"/>
              <w:tab w:val="right" w:pos="9026" w:leader="dot"/>
            </w:tabs>
            <w:rPr/>
          </w:pPr>
          <w:hyperlink w:anchor="__RefHeading___Toc1431620_2322387425">
            <w:r>
              <w:rPr>
                <w:webHidden/>
                <w:rStyle w:val="IndexLink"/>
                <w:rtl w:val="true"/>
              </w:rPr>
              <w:t>حرمة الرشوة</w:t>
            </w:r>
            <w:r>
              <w:rPr>
                <w:rStyle w:val="IndexLink"/>
                <w:rtl w:val="true"/>
              </w:rPr>
              <w:tab/>
            </w:r>
            <w:r>
              <w:rPr>
                <w:rStyle w:val="IndexLink"/>
              </w:rPr>
              <w:t>259</w:t>
            </w:r>
          </w:hyperlink>
        </w:p>
        <w:p>
          <w:pPr>
            <w:pStyle w:val="Contents4"/>
            <w:tabs>
              <w:tab w:val="clear" w:pos="8176"/>
              <w:tab w:val="right" w:pos="9026" w:leader="dot"/>
            </w:tabs>
            <w:rPr/>
          </w:pPr>
          <w:hyperlink w:anchor="__RefHeading___Toc1431622_2322387425">
            <w:r>
              <w:rPr>
                <w:webHidden/>
                <w:rStyle w:val="IndexLink"/>
                <w:rtl w:val="true"/>
              </w:rPr>
              <w:t>حرمة تلقین أحد الخصمین حجته</w:t>
            </w:r>
            <w:r>
              <w:rPr>
                <w:rStyle w:val="IndexLink"/>
                <w:rtl w:val="true"/>
              </w:rPr>
              <w:tab/>
            </w:r>
            <w:r>
              <w:rPr>
                <w:rStyle w:val="IndexLink"/>
              </w:rPr>
              <w:t>260</w:t>
            </w:r>
          </w:hyperlink>
        </w:p>
        <w:p>
          <w:pPr>
            <w:pStyle w:val="Contents4"/>
            <w:tabs>
              <w:tab w:val="clear" w:pos="8176"/>
              <w:tab w:val="right" w:pos="9026" w:leader="dot"/>
            </w:tabs>
            <w:rPr/>
          </w:pPr>
          <w:hyperlink w:anchor="__RefHeading___Toc1431624_2322387425">
            <w:r>
              <w:rPr>
                <w:webHidden/>
                <w:rStyle w:val="IndexLink"/>
                <w:rtl w:val="true"/>
              </w:rPr>
              <w:t>استحباب ترغیبهما فی الصلح</w:t>
            </w:r>
            <w:r>
              <w:rPr>
                <w:rStyle w:val="IndexLink"/>
                <w:rtl w:val="true"/>
              </w:rPr>
              <w:tab/>
            </w:r>
            <w:r>
              <w:rPr>
                <w:rStyle w:val="IndexLink"/>
              </w:rPr>
              <w:t>261</w:t>
            </w:r>
          </w:hyperlink>
        </w:p>
        <w:p>
          <w:pPr>
            <w:pStyle w:val="Contents3"/>
            <w:tabs>
              <w:tab w:val="clear" w:pos="8459"/>
              <w:tab w:val="right" w:pos="9026" w:leader="dot"/>
            </w:tabs>
            <w:rPr/>
          </w:pPr>
          <w:hyperlink w:anchor="__RefHeading___Toc1431626_2322387425">
            <w:r>
              <w:rPr>
                <w:webHidden/>
                <w:rStyle w:val="IndexLink"/>
                <w:rtl w:val="true"/>
              </w:rPr>
              <w:t>(</w:t>
            </w:r>
            <w:r>
              <w:rPr>
                <w:rStyle w:val="IndexLink"/>
                <w:rtl w:val="true"/>
              </w:rPr>
              <w:t>القول فی کیفیة الحکم</w:t>
            </w:r>
            <w:r>
              <w:rPr>
                <w:rStyle w:val="IndexLink"/>
                <w:rtl w:val="true"/>
              </w:rPr>
              <w:t>)</w:t>
              <w:tab/>
            </w:r>
            <w:r>
              <w:rPr>
                <w:rStyle w:val="IndexLink"/>
              </w:rPr>
              <w:t>267</w:t>
            </w:r>
          </w:hyperlink>
        </w:p>
        <w:p>
          <w:pPr>
            <w:pStyle w:val="Contents4"/>
            <w:tabs>
              <w:tab w:val="clear" w:pos="8176"/>
              <w:tab w:val="right" w:pos="9026" w:leader="dot"/>
            </w:tabs>
            <w:rPr/>
          </w:pPr>
          <w:hyperlink w:anchor="__RefHeading___Toc1431628_2322387425">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431630_2322387425">
            <w:r>
              <w:rPr>
                <w:webHidden/>
                <w:rStyle w:val="IndexLink"/>
                <w:rtl w:val="true"/>
              </w:rPr>
              <w:t>و جواب المدعی علیه اما إقرار أو إنکار أو سکوت</w:t>
            </w:r>
            <w:r>
              <w:rPr>
                <w:rStyle w:val="IndexLink"/>
                <w:rtl w:val="true"/>
              </w:rPr>
              <w:tab/>
            </w:r>
            <w:r>
              <w:rPr>
                <w:rStyle w:val="IndexLink"/>
              </w:rPr>
              <w:t>269</w:t>
            </w:r>
          </w:hyperlink>
        </w:p>
        <w:p>
          <w:pPr>
            <w:pStyle w:val="Contents4"/>
            <w:tabs>
              <w:tab w:val="clear" w:pos="8176"/>
              <w:tab w:val="right" w:pos="9026" w:leader="dot"/>
            </w:tabs>
            <w:rPr/>
          </w:pPr>
          <w:hyperlink w:anchor="__RefHeading___Toc1431632_2322387425">
            <w:r>
              <w:rPr>
                <w:webHidden/>
                <w:rStyle w:val="IndexLink"/>
                <w:rtl w:val="true"/>
              </w:rPr>
              <w:t>فالاقرار یمضی مع الکمال</w:t>
            </w:r>
            <w:r>
              <w:rPr>
                <w:rStyle w:val="IndexLink"/>
                <w:rtl w:val="true"/>
              </w:rPr>
              <w:tab/>
            </w:r>
            <w:r>
              <w:rPr>
                <w:rStyle w:val="IndexLink"/>
              </w:rPr>
              <w:t>269</w:t>
            </w:r>
          </w:hyperlink>
        </w:p>
        <w:p>
          <w:pPr>
            <w:pStyle w:val="Contents4"/>
            <w:tabs>
              <w:tab w:val="clear" w:pos="8176"/>
              <w:tab w:val="right" w:pos="9026" w:leader="dot"/>
            </w:tabs>
            <w:rPr/>
          </w:pPr>
          <w:hyperlink w:anchor="__RefHeading___Toc1431634_2322387425">
            <w:r>
              <w:rPr>
                <w:webHidden/>
                <w:rStyle w:val="IndexLink"/>
                <w:rtl w:val="true"/>
              </w:rPr>
              <w:t>حکم الإنکار</w:t>
            </w:r>
            <w:r>
              <w:rPr>
                <w:rStyle w:val="IndexLink"/>
                <w:rtl w:val="true"/>
              </w:rPr>
              <w:tab/>
            </w:r>
            <w:r>
              <w:rPr>
                <w:rStyle w:val="IndexLink"/>
              </w:rPr>
              <w:t>272</w:t>
            </w:r>
          </w:hyperlink>
        </w:p>
        <w:p>
          <w:pPr>
            <w:pStyle w:val="Contents4"/>
            <w:tabs>
              <w:tab w:val="clear" w:pos="8176"/>
              <w:tab w:val="right" w:pos="9026" w:leader="dot"/>
            </w:tabs>
            <w:rPr/>
          </w:pPr>
          <w:hyperlink w:anchor="__RefHeading___Toc1431636_2322387425">
            <w:r>
              <w:rPr>
                <w:webHidden/>
                <w:rStyle w:val="IndexLink"/>
                <w:rtl w:val="true"/>
              </w:rPr>
              <w:t>حکم السکوت</w:t>
            </w:r>
            <w:r>
              <w:rPr>
                <w:rStyle w:val="IndexLink"/>
                <w:rtl w:val="true"/>
              </w:rPr>
              <w:tab/>
            </w:r>
            <w:r>
              <w:rPr>
                <w:rStyle w:val="IndexLink"/>
              </w:rPr>
              <w:t>294</w:t>
            </w:r>
          </w:hyperlink>
        </w:p>
        <w:p>
          <w:pPr>
            <w:pStyle w:val="Contents3"/>
            <w:tabs>
              <w:tab w:val="clear" w:pos="8459"/>
              <w:tab w:val="right" w:pos="9026" w:leader="dot"/>
            </w:tabs>
            <w:rPr/>
          </w:pPr>
          <w:hyperlink w:anchor="__RefHeading___Toc1431638_2322387425">
            <w:r>
              <w:rPr>
                <w:webHidden/>
                <w:rStyle w:val="IndexLink"/>
                <w:rtl w:val="true"/>
              </w:rPr>
              <w:t>(</w:t>
            </w:r>
            <w:r>
              <w:rPr>
                <w:rStyle w:val="IndexLink"/>
                <w:rtl w:val="true"/>
              </w:rPr>
              <w:t>القول فی الیمین</w:t>
            </w:r>
            <w:r>
              <w:rPr>
                <w:rStyle w:val="IndexLink"/>
                <w:rtl w:val="true"/>
              </w:rPr>
              <w:t>)</w:t>
              <w:tab/>
            </w:r>
            <w:r>
              <w:rPr>
                <w:rStyle w:val="IndexLink"/>
              </w:rPr>
              <w:t>296</w:t>
            </w:r>
          </w:hyperlink>
        </w:p>
        <w:p>
          <w:pPr>
            <w:pStyle w:val="Contents4"/>
            <w:tabs>
              <w:tab w:val="clear" w:pos="8176"/>
              <w:tab w:val="right" w:pos="9026" w:leader="dot"/>
            </w:tabs>
            <w:rPr/>
          </w:pPr>
          <w:hyperlink w:anchor="__RefHeading___Toc1431640_2322387425">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431642_2322387425">
            <w:r>
              <w:rPr>
                <w:webHidden/>
                <w:rStyle w:val="IndexLink"/>
                <w:rtl w:val="true"/>
              </w:rPr>
              <w:t>لا تنعقد الیمین الموجبة للحقّ أو المسقطة للدّعوی الّا باللّه</w:t>
            </w:r>
            <w:r>
              <w:rPr>
                <w:rStyle w:val="IndexLink"/>
                <w:rtl w:val="true"/>
              </w:rPr>
              <w:tab/>
            </w:r>
            <w:r>
              <w:rPr>
                <w:rStyle w:val="IndexLink"/>
              </w:rPr>
              <w:t>297</w:t>
            </w:r>
          </w:hyperlink>
        </w:p>
        <w:p>
          <w:pPr>
            <w:pStyle w:val="Contents4"/>
            <w:tabs>
              <w:tab w:val="clear" w:pos="8176"/>
              <w:tab w:val="right" w:pos="9026" w:leader="dot"/>
            </w:tabs>
            <w:rPr/>
          </w:pPr>
          <w:hyperlink w:anchor="__RefHeading___Toc1431644_2322387425">
            <w:r>
              <w:rPr>
                <w:webHidden/>
                <w:rStyle w:val="IndexLink"/>
                <w:rtl w:val="true"/>
              </w:rPr>
              <w:t>و لو رأی الحاکم ردع الذمی بیمینهم فعل</w:t>
            </w:r>
            <w:r>
              <w:rPr>
                <w:rStyle w:val="IndexLink"/>
                <w:rtl w:val="true"/>
              </w:rPr>
              <w:tab/>
            </w:r>
            <w:r>
              <w:rPr>
                <w:rStyle w:val="IndexLink"/>
              </w:rPr>
              <w:t>297</w:t>
            </w:r>
          </w:hyperlink>
        </w:p>
        <w:p>
          <w:pPr>
            <w:pStyle w:val="Contents4"/>
            <w:tabs>
              <w:tab w:val="clear" w:pos="8176"/>
              <w:tab w:val="right" w:pos="9026" w:leader="dot"/>
            </w:tabs>
            <w:rPr/>
          </w:pPr>
          <w:hyperlink w:anchor="__RefHeading___Toc1431646_2322387425">
            <w:r>
              <w:rPr>
                <w:webHidden/>
                <w:rStyle w:val="IndexLink"/>
                <w:rtl w:val="true"/>
              </w:rPr>
              <w:t>و ینبغی التغلیظ بالقول و الزمان و المکان فی الحقوق کلها</w:t>
            </w:r>
            <w:r>
              <w:rPr>
                <w:rStyle w:val="IndexLink"/>
                <w:rtl w:val="true"/>
              </w:rPr>
              <w:tab/>
            </w:r>
            <w:r>
              <w:rPr>
                <w:rStyle w:val="IndexLink"/>
              </w:rPr>
              <w:t>298</w:t>
            </w:r>
          </w:hyperlink>
        </w:p>
        <w:p>
          <w:pPr>
            <w:pStyle w:val="Contents4"/>
            <w:tabs>
              <w:tab w:val="clear" w:pos="8176"/>
              <w:tab w:val="right" w:pos="9026" w:leader="dot"/>
            </w:tabs>
            <w:rPr/>
          </w:pPr>
          <w:hyperlink w:anchor="__RefHeading___Toc1431648_2322387425">
            <w:r>
              <w:rPr>
                <w:webHidden/>
                <w:rStyle w:val="IndexLink"/>
                <w:rtl w:val="true"/>
              </w:rPr>
              <w:t>استحباب الحاکم وعظ الحالف قبله</w:t>
            </w:r>
            <w:r>
              <w:rPr>
                <w:rStyle w:val="IndexLink"/>
                <w:rtl w:val="true"/>
              </w:rPr>
              <w:tab/>
            </w:r>
            <w:r>
              <w:rPr>
                <w:rStyle w:val="IndexLink"/>
              </w:rPr>
              <w:t>300</w:t>
            </w:r>
          </w:hyperlink>
        </w:p>
        <w:p>
          <w:pPr>
            <w:pStyle w:val="Contents4"/>
            <w:tabs>
              <w:tab w:val="clear" w:pos="8176"/>
              <w:tab w:val="right" w:pos="9026" w:leader="dot"/>
            </w:tabs>
            <w:rPr/>
          </w:pPr>
          <w:hyperlink w:anchor="__RefHeading___Toc1431650_2322387425">
            <w:r>
              <w:rPr>
                <w:webHidden/>
                <w:rStyle w:val="IndexLink"/>
                <w:rtl w:val="true"/>
              </w:rPr>
              <w:t>کفایة الحلف علی نفی الاستحقاق</w:t>
            </w:r>
            <w:r>
              <w:rPr>
                <w:rStyle w:val="IndexLink"/>
                <w:rtl w:val="true"/>
              </w:rPr>
              <w:tab/>
            </w:r>
            <w:r>
              <w:rPr>
                <w:rStyle w:val="IndexLink"/>
              </w:rPr>
              <w:t>301</w:t>
            </w:r>
          </w:hyperlink>
        </w:p>
        <w:p>
          <w:pPr>
            <w:pStyle w:val="Contents4"/>
            <w:tabs>
              <w:tab w:val="clear" w:pos="8176"/>
              <w:tab w:val="right" w:pos="9026" w:leader="dot"/>
            </w:tabs>
            <w:rPr/>
          </w:pPr>
          <w:hyperlink w:anchor="__RefHeading___Toc1431652_2322387425">
            <w:r>
              <w:rPr>
                <w:webHidden/>
                <w:rStyle w:val="IndexLink"/>
                <w:rtl w:val="true"/>
              </w:rPr>
              <w:t>شروط سماع الدعوی</w:t>
            </w:r>
            <w:r>
              <w:rPr>
                <w:rStyle w:val="IndexLink"/>
                <w:rtl w:val="true"/>
              </w:rPr>
              <w:tab/>
            </w:r>
            <w:r>
              <w:rPr>
                <w:rStyle w:val="IndexLink"/>
              </w:rPr>
              <w:t>303</w:t>
            </w:r>
          </w:hyperlink>
        </w:p>
        <w:p>
          <w:pPr>
            <w:pStyle w:val="Contents3"/>
            <w:tabs>
              <w:tab w:val="clear" w:pos="8459"/>
              <w:tab w:val="right" w:pos="9026" w:leader="dot"/>
            </w:tabs>
            <w:rPr/>
          </w:pPr>
          <w:hyperlink w:anchor="__RefHeading___Toc1431654_2322387425">
            <w:r>
              <w:rPr>
                <w:webHidden/>
                <w:rStyle w:val="IndexLink"/>
                <w:rtl w:val="true"/>
              </w:rPr>
              <w:t>(</w:t>
            </w:r>
            <w:r>
              <w:rPr>
                <w:rStyle w:val="IndexLink"/>
                <w:rtl w:val="true"/>
              </w:rPr>
              <w:t>القول فی الشاهد و الیمین</w:t>
            </w:r>
            <w:r>
              <w:rPr>
                <w:rStyle w:val="IndexLink"/>
                <w:rtl w:val="true"/>
              </w:rPr>
              <w:t>)</w:t>
              <w:tab/>
            </w:r>
            <w:r>
              <w:rPr>
                <w:rStyle w:val="IndexLink"/>
              </w:rPr>
              <w:t>307</w:t>
            </w:r>
          </w:hyperlink>
        </w:p>
        <w:p>
          <w:pPr>
            <w:pStyle w:val="Contents4"/>
            <w:tabs>
              <w:tab w:val="clear" w:pos="8176"/>
              <w:tab w:val="right" w:pos="9026" w:leader="dot"/>
            </w:tabs>
            <w:rPr/>
          </w:pPr>
          <w:hyperlink w:anchor="__RefHeading___Toc1431656_2322387425">
            <w:r>
              <w:rPr>
                <w:webHidden/>
                <w:rStyle w:val="IndexLink"/>
                <w:rtl w:val="true"/>
              </w:rPr>
              <w:t>کل ما یثبت بشاهد و امرأتین یثبت بشاهد و یمین</w:t>
            </w:r>
            <w:r>
              <w:rPr>
                <w:rStyle w:val="IndexLink"/>
                <w:rtl w:val="true"/>
              </w:rPr>
              <w:tab/>
            </w:r>
            <w:r>
              <w:rPr>
                <w:rStyle w:val="IndexLink"/>
              </w:rPr>
              <w:t>307</w:t>
            </w:r>
          </w:hyperlink>
        </w:p>
        <w:p>
          <w:pPr>
            <w:pStyle w:val="Contents4"/>
            <w:tabs>
              <w:tab w:val="clear" w:pos="8176"/>
              <w:tab w:val="right" w:pos="9026" w:leader="dot"/>
            </w:tabs>
            <w:rPr/>
          </w:pPr>
          <w:hyperlink w:anchor="__RefHeading___Toc1431658_2322387425">
            <w:r>
              <w:rPr>
                <w:webHidden/>
                <w:rStyle w:val="IndexLink"/>
                <w:rtl w:val="true"/>
              </w:rPr>
              <w:t>قیام شهادة مرأتین مقام شهادة الرجل</w:t>
            </w:r>
            <w:r>
              <w:rPr>
                <w:rStyle w:val="IndexLink"/>
                <w:rtl w:val="true"/>
              </w:rPr>
              <w:tab/>
            </w:r>
            <w:r>
              <w:rPr>
                <w:rStyle w:val="IndexLink"/>
              </w:rPr>
              <w:t>311</w:t>
            </w:r>
          </w:hyperlink>
        </w:p>
        <w:p>
          <w:pPr>
            <w:pStyle w:val="Contents4"/>
            <w:tabs>
              <w:tab w:val="clear" w:pos="8176"/>
              <w:tab w:val="right" w:pos="9026" w:leader="dot"/>
            </w:tabs>
            <w:rPr/>
          </w:pPr>
          <w:hyperlink w:anchor="__RefHeading___Toc1431660_2322387425">
            <w:r>
              <w:rPr>
                <w:webHidden/>
                <w:rStyle w:val="IndexLink"/>
                <w:rtl w:val="true"/>
              </w:rPr>
              <w:t>حکم الشاهد والیمین فی جمیع الحقوق</w:t>
            </w:r>
            <w:r>
              <w:rPr>
                <w:rStyle w:val="IndexLink"/>
                <w:rtl w:val="true"/>
              </w:rPr>
              <w:tab/>
            </w:r>
            <w:r>
              <w:rPr>
                <w:rStyle w:val="IndexLink"/>
              </w:rPr>
              <w:t>312</w:t>
            </w:r>
          </w:hyperlink>
        </w:p>
        <w:p>
          <w:pPr>
            <w:pStyle w:val="Contents4"/>
            <w:tabs>
              <w:tab w:val="clear" w:pos="8176"/>
              <w:tab w:val="right" w:pos="9026" w:leader="dot"/>
            </w:tabs>
            <w:rPr/>
          </w:pPr>
          <w:hyperlink w:anchor="__RefHeading___Toc1431662_2322387425">
            <w:r>
              <w:rPr>
                <w:webHidden/>
                <w:rStyle w:val="IndexLink"/>
                <w:rtl w:val="true"/>
              </w:rPr>
              <w:t>و لو کان المدعون جماعة فعلی کل واحد یمین</w:t>
            </w:r>
            <w:r>
              <w:rPr>
                <w:rStyle w:val="IndexLink"/>
                <w:rtl w:val="true"/>
              </w:rPr>
              <w:tab/>
            </w:r>
            <w:r>
              <w:rPr>
                <w:rStyle w:val="IndexLink"/>
              </w:rPr>
              <w:t>319</w:t>
            </w:r>
          </w:hyperlink>
        </w:p>
        <w:p>
          <w:pPr>
            <w:pStyle w:val="Contents4"/>
            <w:tabs>
              <w:tab w:val="clear" w:pos="8176"/>
              <w:tab w:val="right" w:pos="9026" w:leader="dot"/>
            </w:tabs>
            <w:rPr/>
          </w:pPr>
          <w:hyperlink w:anchor="__RefHeading___Toc1431664_2322387425">
            <w:r>
              <w:rPr>
                <w:webHidden/>
                <w:rStyle w:val="IndexLink"/>
                <w:rtl w:val="true"/>
              </w:rPr>
              <w:t>و یشترط شهادة الشاهد أولا و تعدیله</w:t>
            </w:r>
            <w:r>
              <w:rPr>
                <w:rStyle w:val="IndexLink"/>
                <w:rtl w:val="true"/>
              </w:rPr>
              <w:tab/>
            </w:r>
            <w:r>
              <w:rPr>
                <w:rStyle w:val="IndexLink"/>
              </w:rPr>
              <w:t>319</w:t>
            </w:r>
          </w:hyperlink>
        </w:p>
        <w:p>
          <w:pPr>
            <w:pStyle w:val="Contents4"/>
            <w:tabs>
              <w:tab w:val="clear" w:pos="8176"/>
              <w:tab w:val="right" w:pos="9026" w:leader="dot"/>
            </w:tabs>
            <w:rPr/>
          </w:pPr>
          <w:hyperlink w:anchor="__RefHeading___Toc1431666_2322387425">
            <w:r>
              <w:rPr>
                <w:webHidden/>
                <w:rStyle w:val="IndexLink"/>
                <w:rtl w:val="true"/>
              </w:rPr>
              <w:t>و یقضی علی الغائب عن مجلس القضاء</w:t>
            </w:r>
            <w:r>
              <w:rPr>
                <w:rStyle w:val="IndexLink"/>
                <w:rtl w:val="true"/>
              </w:rPr>
              <w:tab/>
            </w:r>
            <w:r>
              <w:rPr>
                <w:rStyle w:val="IndexLink"/>
              </w:rPr>
              <w:t>321</w:t>
            </w:r>
          </w:hyperlink>
        </w:p>
        <w:p>
          <w:pPr>
            <w:pStyle w:val="Contents3"/>
            <w:tabs>
              <w:tab w:val="clear" w:pos="8459"/>
              <w:tab w:val="right" w:pos="9026" w:leader="dot"/>
            </w:tabs>
            <w:rPr/>
          </w:pPr>
          <w:hyperlink w:anchor="__RefHeading___Toc1431668_2322387425">
            <w:r>
              <w:rPr>
                <w:webHidden/>
                <w:rStyle w:val="IndexLink"/>
                <w:rtl w:val="true"/>
              </w:rPr>
              <w:t>(</w:t>
            </w:r>
            <w:r>
              <w:rPr>
                <w:rStyle w:val="IndexLink"/>
                <w:rtl w:val="true"/>
              </w:rPr>
              <w:t>القول فی التعارض</w:t>
            </w:r>
            <w:r>
              <w:rPr>
                <w:rStyle w:val="IndexLink"/>
                <w:rtl w:val="true"/>
              </w:rPr>
              <w:t>)</w:t>
              <w:tab/>
            </w:r>
            <w:r>
              <w:rPr>
                <w:rStyle w:val="IndexLink"/>
              </w:rPr>
              <w:t>324</w:t>
            </w:r>
          </w:hyperlink>
        </w:p>
        <w:p>
          <w:pPr>
            <w:pStyle w:val="Contents4"/>
            <w:tabs>
              <w:tab w:val="clear" w:pos="8176"/>
              <w:tab w:val="right" w:pos="9026" w:leader="dot"/>
            </w:tabs>
            <w:rPr/>
          </w:pPr>
          <w:hyperlink w:anchor="__RefHeading___Toc1431670_2322387425">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431672_2322387425">
            <w:r>
              <w:rPr>
                <w:webHidden/>
                <w:rStyle w:val="IndexLink"/>
                <w:rtl w:val="true"/>
              </w:rPr>
              <w:t>لو تداعیا ما فی أیدیهما حلفا و اقتسماه</w:t>
            </w:r>
            <w:r>
              <w:rPr>
                <w:rStyle w:val="IndexLink"/>
                <w:rtl w:val="true"/>
              </w:rPr>
              <w:tab/>
            </w:r>
            <w:r>
              <w:rPr>
                <w:rStyle w:val="IndexLink"/>
              </w:rPr>
              <w:t>324</w:t>
            </w:r>
          </w:hyperlink>
        </w:p>
        <w:p>
          <w:pPr>
            <w:pStyle w:val="Contents4"/>
            <w:tabs>
              <w:tab w:val="clear" w:pos="8176"/>
              <w:tab w:val="right" w:pos="9026" w:leader="dot"/>
            </w:tabs>
            <w:rPr/>
          </w:pPr>
          <w:hyperlink w:anchor="__RefHeading___Toc1431674_2322387425">
            <w:r>
              <w:rPr>
                <w:webHidden/>
                <w:rStyle w:val="IndexLink"/>
                <w:rtl w:val="true"/>
              </w:rPr>
              <w:t>لو لم تکن العین فی یدیهما فهی لذی البینة</w:t>
            </w:r>
            <w:r>
              <w:rPr>
                <w:rStyle w:val="IndexLink"/>
                <w:rtl w:val="true"/>
              </w:rPr>
              <w:tab/>
            </w:r>
            <w:r>
              <w:rPr>
                <w:rStyle w:val="IndexLink"/>
              </w:rPr>
              <w:t>329</w:t>
            </w:r>
          </w:hyperlink>
        </w:p>
        <w:p>
          <w:pPr>
            <w:pStyle w:val="Contents4"/>
            <w:tabs>
              <w:tab w:val="clear" w:pos="8176"/>
              <w:tab w:val="right" w:pos="9026" w:leader="dot"/>
            </w:tabs>
            <w:rPr/>
          </w:pPr>
          <w:hyperlink w:anchor="__RefHeading___Toc1431676_2322387425">
            <w:r>
              <w:rPr>
                <w:webHidden/>
                <w:rStyle w:val="IndexLink"/>
                <w:rtl w:val="true"/>
              </w:rPr>
              <w:t>حکم ما لو کان تاریخ احدی البینتین أقدم</w:t>
            </w:r>
            <w:r>
              <w:rPr>
                <w:rStyle w:val="IndexLink"/>
                <w:rtl w:val="true"/>
              </w:rPr>
              <w:tab/>
            </w:r>
            <w:r>
              <w:rPr>
                <w:rStyle w:val="IndexLink"/>
              </w:rPr>
              <w:t>338</w:t>
            </w:r>
          </w:hyperlink>
        </w:p>
        <w:p>
          <w:pPr>
            <w:pStyle w:val="Contents3"/>
            <w:tabs>
              <w:tab w:val="clear" w:pos="8459"/>
              <w:tab w:val="right" w:pos="9026" w:leader="dot"/>
            </w:tabs>
            <w:rPr/>
          </w:pPr>
          <w:hyperlink w:anchor="__RefHeading___Toc1431678_2322387425">
            <w:r>
              <w:rPr>
                <w:webHidden/>
                <w:rStyle w:val="IndexLink"/>
                <w:rtl w:val="true"/>
              </w:rPr>
              <w:t>(</w:t>
            </w:r>
            <w:r>
              <w:rPr>
                <w:rStyle w:val="IndexLink"/>
                <w:rtl w:val="true"/>
              </w:rPr>
              <w:t>القول فی القسمة</w:t>
            </w:r>
            <w:r>
              <w:rPr>
                <w:rStyle w:val="IndexLink"/>
                <w:rtl w:val="true"/>
              </w:rPr>
              <w:t>)</w:t>
              <w:tab/>
            </w:r>
            <w:r>
              <w:rPr>
                <w:rStyle w:val="IndexLink"/>
              </w:rPr>
              <w:t>342</w:t>
            </w:r>
          </w:hyperlink>
        </w:p>
        <w:p>
          <w:pPr>
            <w:pStyle w:val="Contents4"/>
            <w:tabs>
              <w:tab w:val="clear" w:pos="8176"/>
              <w:tab w:val="right" w:pos="9026" w:leader="dot"/>
            </w:tabs>
            <w:rPr/>
          </w:pPr>
          <w:hyperlink w:anchor="__RefHeading___Toc1431680_2322387425">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431682_2322387425">
            <w:r>
              <w:rPr>
                <w:webHidden/>
                <w:rStyle w:val="IndexLink"/>
                <w:rtl w:val="true"/>
              </w:rPr>
              <w:t>و یجبر الشریک لو التمس شریکه</w:t>
            </w:r>
            <w:r>
              <w:rPr>
                <w:rStyle w:val="IndexLink"/>
                <w:rtl w:val="true"/>
              </w:rPr>
              <w:tab/>
            </w:r>
            <w:r>
              <w:rPr>
                <w:rStyle w:val="IndexLink"/>
              </w:rPr>
              <w:t>343</w:t>
            </w:r>
          </w:hyperlink>
        </w:p>
        <w:p>
          <w:pPr>
            <w:pStyle w:val="Contents4"/>
            <w:tabs>
              <w:tab w:val="clear" w:pos="8176"/>
              <w:tab w:val="right" w:pos="9026" w:leader="dot"/>
            </w:tabs>
            <w:rPr/>
          </w:pPr>
          <w:hyperlink w:anchor="__RefHeading___Toc1431684_2322387425">
            <w:r>
              <w:rPr>
                <w:webHidden/>
                <w:rStyle w:val="IndexLink"/>
                <w:rtl w:val="true"/>
              </w:rPr>
              <w:t>و لو ظهر غلط فی القسمة بطلت</w:t>
            </w:r>
            <w:r>
              <w:rPr>
                <w:rStyle w:val="IndexLink"/>
                <w:rtl w:val="true"/>
              </w:rPr>
              <w:tab/>
            </w:r>
            <w:r>
              <w:rPr>
                <w:rStyle w:val="IndexLink"/>
              </w:rPr>
              <w:t>345</w:t>
            </w:r>
          </w:hyperlink>
        </w:p>
        <w:p>
          <w:pPr>
            <w:pStyle w:val="Contents4"/>
            <w:tabs>
              <w:tab w:val="clear" w:pos="8176"/>
              <w:tab w:val="right" w:pos="9026" w:leader="dot"/>
            </w:tabs>
            <w:rPr/>
          </w:pPr>
          <w:hyperlink w:anchor="__RefHeading___Toc1431686_2322387425">
            <w:r>
              <w:rPr>
                <w:webHidden/>
                <w:rStyle w:val="IndexLink"/>
                <w:rtl w:val="true"/>
              </w:rPr>
              <w:t>حکم ما لو ظهر استحقاق بعض معیّن بالسویّة</w:t>
            </w:r>
            <w:r>
              <w:rPr>
                <w:rStyle w:val="IndexLink"/>
                <w:rtl w:val="true"/>
              </w:rPr>
              <w:tab/>
            </w:r>
            <w:r>
              <w:rPr>
                <w:rStyle w:val="IndexLink"/>
              </w:rPr>
              <w:t>346</w:t>
            </w:r>
          </w:hyperlink>
        </w:p>
        <w:p>
          <w:pPr>
            <w:pStyle w:val="Contents2"/>
            <w:tabs>
              <w:tab w:val="clear" w:pos="8743"/>
              <w:tab w:val="right" w:pos="9026" w:leader="dot"/>
            </w:tabs>
            <w:rPr/>
          </w:pPr>
          <w:hyperlink w:anchor="__RefHeading___Toc1431688_2322387425">
            <w:r>
              <w:rPr>
                <w:webHidden/>
                <w:rStyle w:val="IndexLink"/>
                <w:rtl w:val="true"/>
              </w:rPr>
              <w:t>(</w:t>
            </w:r>
            <w:r>
              <w:rPr>
                <w:rStyle w:val="IndexLink"/>
                <w:rtl w:val="true"/>
              </w:rPr>
              <w:t>کتاب الشهادات</w:t>
            </w:r>
            <w:r>
              <w:rPr>
                <w:rStyle w:val="IndexLink"/>
                <w:rtl w:val="true"/>
              </w:rPr>
              <w:t>)</w:t>
              <w:tab/>
            </w:r>
            <w:r>
              <w:rPr>
                <w:rStyle w:val="IndexLink"/>
              </w:rPr>
              <w:t>347</w:t>
            </w:r>
          </w:hyperlink>
        </w:p>
        <w:p>
          <w:pPr>
            <w:pStyle w:val="Contents3"/>
            <w:tabs>
              <w:tab w:val="clear" w:pos="8459"/>
              <w:tab w:val="right" w:pos="9026" w:leader="dot"/>
            </w:tabs>
            <w:rPr/>
          </w:pPr>
          <w:hyperlink w:anchor="__RefHeading___Toc1431690_2322387425">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431692_2322387425">
            <w:r>
              <w:rPr>
                <w:webHidden/>
                <w:rStyle w:val="IndexLink"/>
                <w:rtl w:val="true"/>
              </w:rPr>
              <w:t>الفصل الأول الشاهد</w:t>
            </w:r>
            <w:r>
              <w:rPr>
                <w:rStyle w:val="IndexLink"/>
                <w:rtl w:val="true"/>
              </w:rPr>
              <w:tab/>
            </w:r>
            <w:r>
              <w:rPr>
                <w:rStyle w:val="IndexLink"/>
              </w:rPr>
              <w:t>348</w:t>
            </w:r>
          </w:hyperlink>
        </w:p>
        <w:p>
          <w:pPr>
            <w:pStyle w:val="Contents4"/>
            <w:tabs>
              <w:tab w:val="clear" w:pos="8176"/>
              <w:tab w:val="right" w:pos="9026" w:leader="dot"/>
            </w:tabs>
            <w:rPr/>
          </w:pPr>
          <w:hyperlink w:anchor="__RefHeading___Toc1431694_2322387425">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431696_2322387425">
            <w:r>
              <w:rPr>
                <w:webHidden/>
                <w:rStyle w:val="IndexLink"/>
                <w:rtl w:val="true"/>
              </w:rPr>
              <w:t>العقل و الإسلام</w:t>
            </w:r>
            <w:r>
              <w:rPr>
                <w:rStyle w:val="IndexLink"/>
                <w:rtl w:val="true"/>
              </w:rPr>
              <w:tab/>
            </w:r>
            <w:r>
              <w:rPr>
                <w:rStyle w:val="IndexLink"/>
              </w:rPr>
              <w:t>354</w:t>
            </w:r>
          </w:hyperlink>
        </w:p>
        <w:p>
          <w:pPr>
            <w:pStyle w:val="Contents4"/>
            <w:tabs>
              <w:tab w:val="clear" w:pos="8176"/>
              <w:tab w:val="right" w:pos="9026" w:leader="dot"/>
            </w:tabs>
            <w:rPr/>
          </w:pPr>
          <w:hyperlink w:anchor="__RefHeading___Toc1431698_2322387425">
            <w:r>
              <w:rPr>
                <w:webHidden/>
                <w:rStyle w:val="IndexLink"/>
                <w:rtl w:val="true"/>
              </w:rPr>
              <w:t>و الایمان</w:t>
            </w:r>
            <w:r>
              <w:rPr>
                <w:rStyle w:val="IndexLink"/>
                <w:rtl w:val="true"/>
              </w:rPr>
              <w:tab/>
            </w:r>
            <w:r>
              <w:rPr>
                <w:rStyle w:val="IndexLink"/>
              </w:rPr>
              <w:t>359</w:t>
            </w:r>
          </w:hyperlink>
        </w:p>
        <w:p>
          <w:pPr>
            <w:pStyle w:val="Contents4"/>
            <w:tabs>
              <w:tab w:val="clear" w:pos="8176"/>
              <w:tab w:val="right" w:pos="9026" w:leader="dot"/>
            </w:tabs>
            <w:rPr/>
          </w:pPr>
          <w:hyperlink w:anchor="__RefHeading___Toc1431700_2322387425">
            <w:r>
              <w:rPr>
                <w:webHidden/>
                <w:rStyle w:val="IndexLink"/>
                <w:rtl w:val="true"/>
              </w:rPr>
              <w:t>و العدالة</w:t>
            </w:r>
            <w:r>
              <w:rPr>
                <w:rStyle w:val="IndexLink"/>
                <w:rtl w:val="true"/>
              </w:rPr>
              <w:tab/>
            </w:r>
            <w:r>
              <w:rPr>
                <w:rStyle w:val="IndexLink"/>
              </w:rPr>
              <w:t>362</w:t>
            </w:r>
          </w:hyperlink>
        </w:p>
        <w:p>
          <w:pPr>
            <w:pStyle w:val="Contents4"/>
            <w:tabs>
              <w:tab w:val="clear" w:pos="8176"/>
              <w:tab w:val="right" w:pos="9026" w:leader="dot"/>
            </w:tabs>
            <w:rPr/>
          </w:pPr>
          <w:hyperlink w:anchor="__RefHeading___Toc1431702_2322387425">
            <w:r>
              <w:rPr>
                <w:webHidden/>
                <w:rStyle w:val="IndexLink"/>
                <w:rtl w:val="true"/>
              </w:rPr>
              <w:t>و طهارة المولد</w:t>
            </w:r>
            <w:r>
              <w:rPr>
                <w:rStyle w:val="IndexLink"/>
                <w:rtl w:val="true"/>
              </w:rPr>
              <w:tab/>
            </w:r>
            <w:r>
              <w:rPr>
                <w:rStyle w:val="IndexLink"/>
              </w:rPr>
              <w:t>368</w:t>
            </w:r>
          </w:hyperlink>
        </w:p>
        <w:p>
          <w:pPr>
            <w:pStyle w:val="Contents4"/>
            <w:tabs>
              <w:tab w:val="clear" w:pos="8176"/>
              <w:tab w:val="right" w:pos="9026" w:leader="dot"/>
            </w:tabs>
            <w:rPr/>
          </w:pPr>
          <w:hyperlink w:anchor="__RefHeading___Toc1431704_2322387425">
            <w:r>
              <w:rPr>
                <w:webHidden/>
                <w:rStyle w:val="IndexLink"/>
                <w:rtl w:val="true"/>
              </w:rPr>
              <w:t>و عدم التهمة</w:t>
            </w:r>
            <w:r>
              <w:rPr>
                <w:rStyle w:val="IndexLink"/>
                <w:rtl w:val="true"/>
              </w:rPr>
              <w:tab/>
            </w:r>
            <w:r>
              <w:rPr>
                <w:rStyle w:val="IndexLink"/>
              </w:rPr>
              <w:t>369</w:t>
            </w:r>
          </w:hyperlink>
        </w:p>
        <w:p>
          <w:pPr>
            <w:pStyle w:val="Contents4"/>
            <w:tabs>
              <w:tab w:val="clear" w:pos="8176"/>
              <w:tab w:val="right" w:pos="9026" w:leader="dot"/>
            </w:tabs>
            <w:rPr/>
          </w:pPr>
          <w:hyperlink w:anchor="__RefHeading___Toc1431706_2322387425">
            <w:r>
              <w:rPr>
                <w:webHidden/>
                <w:rStyle w:val="IndexLink"/>
                <w:rtl w:val="true"/>
              </w:rPr>
              <w:t>المعتبر فی الشروط وقت الأداء</w:t>
            </w:r>
            <w:r>
              <w:rPr>
                <w:rStyle w:val="IndexLink"/>
                <w:rtl w:val="true"/>
              </w:rPr>
              <w:tab/>
            </w:r>
            <w:r>
              <w:rPr>
                <w:rStyle w:val="IndexLink"/>
              </w:rPr>
              <w:t>375</w:t>
            </w:r>
          </w:hyperlink>
        </w:p>
        <w:p>
          <w:pPr>
            <w:pStyle w:val="Contents4"/>
            <w:tabs>
              <w:tab w:val="clear" w:pos="8176"/>
              <w:tab w:val="right" w:pos="9026" w:leader="dot"/>
            </w:tabs>
            <w:rPr/>
          </w:pPr>
          <w:hyperlink w:anchor="__RefHeading___Toc1431708_2322387425">
            <w:r>
              <w:rPr>
                <w:webHidden/>
                <w:rStyle w:val="IndexLink"/>
                <w:rtl w:val="true"/>
              </w:rPr>
              <w:t>و تمنع العداوة الدنیویة</w:t>
            </w:r>
            <w:r>
              <w:rPr>
                <w:rStyle w:val="IndexLink"/>
                <w:rtl w:val="true"/>
              </w:rPr>
              <w:tab/>
            </w:r>
            <w:r>
              <w:rPr>
                <w:rStyle w:val="IndexLink"/>
              </w:rPr>
              <w:t>377</w:t>
            </w:r>
          </w:hyperlink>
        </w:p>
        <w:p>
          <w:pPr>
            <w:pStyle w:val="Contents4"/>
            <w:tabs>
              <w:tab w:val="clear" w:pos="8176"/>
              <w:tab w:val="right" w:pos="9026" w:leader="dot"/>
            </w:tabs>
            <w:rPr/>
          </w:pPr>
          <w:hyperlink w:anchor="__RefHeading___Toc1431710_2322387425">
            <w:r>
              <w:rPr>
                <w:webHidden/>
                <w:rStyle w:val="IndexLink"/>
                <w:rtl w:val="true"/>
              </w:rPr>
              <w:t>و لا تقبل شهادة کثیر السهو</w:t>
            </w:r>
            <w:r>
              <w:rPr>
                <w:rStyle w:val="IndexLink"/>
                <w:rtl w:val="true"/>
              </w:rPr>
              <w:tab/>
            </w:r>
            <w:r>
              <w:rPr>
                <w:rStyle w:val="IndexLink"/>
              </w:rPr>
              <w:t>378</w:t>
            </w:r>
          </w:hyperlink>
        </w:p>
        <w:p>
          <w:pPr>
            <w:pStyle w:val="Contents4"/>
            <w:tabs>
              <w:tab w:val="clear" w:pos="8176"/>
              <w:tab w:val="right" w:pos="9026" w:leader="dot"/>
            </w:tabs>
            <w:rPr/>
          </w:pPr>
          <w:hyperlink w:anchor="__RefHeading___Toc1431712_2322387425">
            <w:r>
              <w:rPr>
                <w:webHidden/>
                <w:rStyle w:val="IndexLink"/>
                <w:rtl w:val="true"/>
              </w:rPr>
              <w:t>مستند الشهادة</w:t>
            </w:r>
            <w:r>
              <w:rPr>
                <w:rStyle w:val="IndexLink"/>
                <w:rtl w:val="true"/>
              </w:rPr>
              <w:tab/>
            </w:r>
            <w:r>
              <w:rPr>
                <w:rStyle w:val="IndexLink"/>
              </w:rPr>
              <w:t>380</w:t>
            </w:r>
          </w:hyperlink>
        </w:p>
        <w:p>
          <w:pPr>
            <w:pStyle w:val="Contents4"/>
            <w:tabs>
              <w:tab w:val="clear" w:pos="8176"/>
              <w:tab w:val="right" w:pos="9026" w:leader="dot"/>
            </w:tabs>
            <w:rPr/>
          </w:pPr>
          <w:hyperlink w:anchor="__RefHeading___Toc1431714_2322387425">
            <w:r>
              <w:rPr>
                <w:webHidden/>
                <w:rStyle w:val="IndexLink"/>
                <w:rtl w:val="true"/>
              </w:rPr>
              <w:t>و تثبت بالاستفاضة سبعة</w:t>
            </w:r>
            <w:r>
              <w:rPr>
                <w:rStyle w:val="IndexLink"/>
                <w:rtl w:val="true"/>
              </w:rPr>
              <w:tab/>
            </w:r>
            <w:r>
              <w:rPr>
                <w:rStyle w:val="IndexLink"/>
              </w:rPr>
              <w:t>384</w:t>
            </w:r>
          </w:hyperlink>
        </w:p>
        <w:p>
          <w:pPr>
            <w:pStyle w:val="Contents4"/>
            <w:tabs>
              <w:tab w:val="clear" w:pos="8176"/>
              <w:tab w:val="right" w:pos="9026" w:leader="dot"/>
            </w:tabs>
            <w:rPr/>
          </w:pPr>
          <w:hyperlink w:anchor="__RefHeading___Toc1431716_2322387425">
            <w:r>
              <w:rPr>
                <w:webHidden/>
                <w:rStyle w:val="IndexLink"/>
                <w:rtl w:val="true"/>
              </w:rPr>
              <w:t>و یجب التحّمل علی من له أهلیة الشهادة</w:t>
            </w:r>
            <w:r>
              <w:rPr>
                <w:rStyle w:val="IndexLink"/>
                <w:rtl w:val="true"/>
              </w:rPr>
              <w:tab/>
            </w:r>
            <w:r>
              <w:rPr>
                <w:rStyle w:val="IndexLink"/>
              </w:rPr>
              <w:t>385</w:t>
            </w:r>
          </w:hyperlink>
        </w:p>
        <w:p>
          <w:pPr>
            <w:pStyle w:val="Contents4"/>
            <w:tabs>
              <w:tab w:val="clear" w:pos="8176"/>
              <w:tab w:val="right" w:pos="9026" w:leader="dot"/>
            </w:tabs>
            <w:rPr/>
          </w:pPr>
          <w:hyperlink w:anchor="__RefHeading___Toc1431718_2322387425">
            <w:r>
              <w:rPr>
                <w:webHidden/>
                <w:rStyle w:val="IndexLink"/>
                <w:rtl w:val="true"/>
              </w:rPr>
              <w:t>و یصح تحمل الأخرس و أدائه</w:t>
            </w:r>
            <w:r>
              <w:rPr>
                <w:rStyle w:val="IndexLink"/>
                <w:rtl w:val="true"/>
              </w:rPr>
              <w:tab/>
            </w:r>
            <w:r>
              <w:rPr>
                <w:rStyle w:val="IndexLink"/>
              </w:rPr>
              <w:t>387</w:t>
            </w:r>
          </w:hyperlink>
        </w:p>
        <w:p>
          <w:pPr>
            <w:pStyle w:val="Contents4"/>
            <w:tabs>
              <w:tab w:val="clear" w:pos="8176"/>
              <w:tab w:val="right" w:pos="9026" w:leader="dot"/>
            </w:tabs>
            <w:rPr/>
          </w:pPr>
          <w:hyperlink w:anchor="__RefHeading___Toc1431720_2322387425">
            <w:r>
              <w:rPr>
                <w:webHidden/>
                <w:rStyle w:val="IndexLink"/>
                <w:rtl w:val="true"/>
              </w:rPr>
              <w:t>و من نقل عن الشیعة جواز الشهادة بقول المدّعی</w:t>
            </w:r>
            <w:r>
              <w:rPr>
                <w:rStyle w:val="IndexLink"/>
                <w:rtl w:val="true"/>
              </w:rPr>
              <w:tab/>
            </w:r>
            <w:r>
              <w:rPr>
                <w:rStyle w:val="IndexLink"/>
              </w:rPr>
              <w:t>393</w:t>
            </w:r>
          </w:hyperlink>
        </w:p>
        <w:p>
          <w:pPr>
            <w:pStyle w:val="Contents3"/>
            <w:tabs>
              <w:tab w:val="clear" w:pos="8459"/>
              <w:tab w:val="right" w:pos="9026" w:leader="dot"/>
            </w:tabs>
            <w:rPr/>
          </w:pPr>
          <w:hyperlink w:anchor="__RefHeading___Toc1431722_2322387425">
            <w:r>
              <w:rPr>
                <w:webHidden/>
                <w:rStyle w:val="IndexLink"/>
                <w:rtl w:val="true"/>
              </w:rPr>
              <w:t>الفصل الثانی فی تفصیل الحقوق</w:t>
            </w:r>
            <w:r>
              <w:rPr>
                <w:rStyle w:val="IndexLink"/>
                <w:rtl w:val="true"/>
              </w:rPr>
              <w:tab/>
            </w:r>
            <w:r>
              <w:rPr>
                <w:rStyle w:val="IndexLink"/>
              </w:rPr>
              <w:t>395</w:t>
            </w:r>
          </w:hyperlink>
        </w:p>
        <w:p>
          <w:pPr>
            <w:pStyle w:val="Contents4"/>
            <w:tabs>
              <w:tab w:val="clear" w:pos="8176"/>
              <w:tab w:val="right" w:pos="9026" w:leader="dot"/>
            </w:tabs>
            <w:rPr/>
          </w:pPr>
          <w:hyperlink w:anchor="__RefHeading___Toc1431724_2322387425">
            <w:r>
              <w:rPr>
                <w:webHidden/>
                <w:rStyle w:val="IndexLink"/>
                <w:rtl w:val="true"/>
              </w:rPr>
              <w:t>فمنها ما یثبت بأربعة رجال</w:t>
            </w:r>
            <w:r>
              <w:rPr>
                <w:rStyle w:val="IndexLink"/>
                <w:rtl w:val="true"/>
              </w:rPr>
              <w:tab/>
            </w:r>
            <w:r>
              <w:rPr>
                <w:rStyle w:val="IndexLink"/>
              </w:rPr>
              <w:t>395</w:t>
            </w:r>
          </w:hyperlink>
        </w:p>
        <w:p>
          <w:pPr>
            <w:pStyle w:val="Contents4"/>
            <w:tabs>
              <w:tab w:val="clear" w:pos="8176"/>
              <w:tab w:val="right" w:pos="9026" w:leader="dot"/>
            </w:tabs>
            <w:rPr/>
          </w:pPr>
          <w:hyperlink w:anchor="__RefHeading___Toc1431726_2322387425">
            <w:r>
              <w:rPr>
                <w:webHidden/>
                <w:rStyle w:val="IndexLink"/>
                <w:rtl w:val="true"/>
              </w:rPr>
              <w:t>و منها ما یثبت برجلین</w:t>
            </w:r>
            <w:r>
              <w:rPr>
                <w:rStyle w:val="IndexLink"/>
                <w:rtl w:val="true"/>
              </w:rPr>
              <w:tab/>
            </w:r>
            <w:r>
              <w:rPr>
                <w:rStyle w:val="IndexLink"/>
              </w:rPr>
              <w:t>406</w:t>
            </w:r>
          </w:hyperlink>
        </w:p>
        <w:p>
          <w:pPr>
            <w:pStyle w:val="Contents4"/>
            <w:tabs>
              <w:tab w:val="clear" w:pos="8176"/>
              <w:tab w:val="right" w:pos="9026" w:leader="dot"/>
            </w:tabs>
            <w:rPr/>
          </w:pPr>
          <w:hyperlink w:anchor="__RefHeading___Toc1431728_2322387425">
            <w:r>
              <w:rPr>
                <w:webHidden/>
                <w:rStyle w:val="IndexLink"/>
                <w:rtl w:val="true"/>
              </w:rPr>
              <w:t>و منها ما یثبت بالرجال و النساء و لو منفردات</w:t>
            </w:r>
            <w:r>
              <w:rPr>
                <w:rStyle w:val="IndexLink"/>
                <w:rtl w:val="true"/>
              </w:rPr>
              <w:tab/>
            </w:r>
            <w:r>
              <w:rPr>
                <w:rStyle w:val="IndexLink"/>
              </w:rPr>
              <w:t>410</w:t>
            </w:r>
          </w:hyperlink>
        </w:p>
        <w:p>
          <w:pPr>
            <w:pStyle w:val="Contents4"/>
            <w:tabs>
              <w:tab w:val="clear" w:pos="8176"/>
              <w:tab w:val="right" w:pos="9026" w:leader="dot"/>
            </w:tabs>
            <w:rPr/>
          </w:pPr>
          <w:hyperlink w:anchor="__RefHeading___Toc1431730_2322387425">
            <w:r>
              <w:rPr>
                <w:webHidden/>
                <w:rStyle w:val="IndexLink"/>
                <w:rtl w:val="true"/>
              </w:rPr>
              <w:t>و منها ما یثبت بالنّساء منضمّات خاصّة</w:t>
            </w:r>
            <w:r>
              <w:rPr>
                <w:rStyle w:val="IndexLink"/>
                <w:rtl w:val="true"/>
              </w:rPr>
              <w:tab/>
            </w:r>
            <w:r>
              <w:rPr>
                <w:rStyle w:val="IndexLink"/>
              </w:rPr>
              <w:t>418</w:t>
            </w:r>
          </w:hyperlink>
        </w:p>
        <w:p>
          <w:pPr>
            <w:pStyle w:val="Contents3"/>
            <w:tabs>
              <w:tab w:val="clear" w:pos="8459"/>
              <w:tab w:val="right" w:pos="9026" w:leader="dot"/>
            </w:tabs>
            <w:rPr/>
          </w:pPr>
          <w:hyperlink w:anchor="__RefHeading___Toc1431732_2322387425">
            <w:r>
              <w:rPr>
                <w:webHidden/>
                <w:rStyle w:val="IndexLink"/>
                <w:rtl w:val="true"/>
              </w:rPr>
              <w:t>الفصل الثالث فی الشهادة علی الشهادة</w:t>
            </w:r>
            <w:r>
              <w:rPr>
                <w:rStyle w:val="IndexLink"/>
                <w:rtl w:val="true"/>
              </w:rPr>
              <w:tab/>
            </w:r>
            <w:r>
              <w:rPr>
                <w:rStyle w:val="IndexLink"/>
              </w:rPr>
              <w:t>420</w:t>
            </w:r>
          </w:hyperlink>
        </w:p>
        <w:p>
          <w:pPr>
            <w:pStyle w:val="Contents4"/>
            <w:tabs>
              <w:tab w:val="clear" w:pos="8176"/>
              <w:tab w:val="right" w:pos="9026" w:leader="dot"/>
            </w:tabs>
            <w:rPr/>
          </w:pPr>
          <w:hyperlink w:anchor="__RefHeading___Toc1431734_2322387425">
            <w:r>
              <w:rPr>
                <w:webHidden/>
                <w:rStyle w:val="IndexLink"/>
                <w:rtl w:val="true"/>
              </w:rPr>
              <w:t>و محلّها حقوق الناس کافة</w:t>
            </w:r>
            <w:r>
              <w:rPr>
                <w:rStyle w:val="IndexLink"/>
                <w:rtl w:val="true"/>
              </w:rPr>
              <w:tab/>
            </w:r>
            <w:r>
              <w:rPr>
                <w:rStyle w:val="IndexLink"/>
              </w:rPr>
              <w:t>420</w:t>
            </w:r>
          </w:hyperlink>
        </w:p>
        <w:p>
          <w:pPr>
            <w:pStyle w:val="Contents4"/>
            <w:tabs>
              <w:tab w:val="clear" w:pos="8176"/>
              <w:tab w:val="right" w:pos="9026" w:leader="dot"/>
            </w:tabs>
            <w:rPr/>
          </w:pPr>
          <w:hyperlink w:anchor="__RefHeading___Toc1431736_2322387425">
            <w:r>
              <w:rPr>
                <w:webHidden/>
                <w:rStyle w:val="IndexLink"/>
                <w:rtl w:val="true"/>
              </w:rPr>
              <w:t>و لا یثبت فی حق اللّه تعالی محضا</w:t>
            </w:r>
            <w:r>
              <w:rPr>
                <w:rStyle w:val="IndexLink"/>
                <w:rtl w:val="true"/>
              </w:rPr>
              <w:tab/>
            </w:r>
            <w:r>
              <w:rPr>
                <w:rStyle w:val="IndexLink"/>
              </w:rPr>
              <w:t>421</w:t>
            </w:r>
          </w:hyperlink>
        </w:p>
        <w:p>
          <w:pPr>
            <w:pStyle w:val="Contents4"/>
            <w:tabs>
              <w:tab w:val="clear" w:pos="8176"/>
              <w:tab w:val="right" w:pos="9026" w:leader="dot"/>
            </w:tabs>
            <w:rPr/>
          </w:pPr>
          <w:hyperlink w:anchor="__RefHeading___Toc1431738_2322387425">
            <w:r>
              <w:rPr>
                <w:webHidden/>
                <w:rStyle w:val="IndexLink"/>
                <w:rtl w:val="true"/>
              </w:rPr>
              <w:t>و لو اشتمل الحق علی الأمرین</w:t>
            </w:r>
            <w:r>
              <w:rPr>
                <w:rStyle w:val="IndexLink"/>
                <w:rtl w:val="true"/>
              </w:rPr>
              <w:tab/>
            </w:r>
            <w:r>
              <w:rPr>
                <w:rStyle w:val="IndexLink"/>
              </w:rPr>
              <w:t>422</w:t>
            </w:r>
          </w:hyperlink>
        </w:p>
        <w:p>
          <w:pPr>
            <w:pStyle w:val="Contents3"/>
            <w:tabs>
              <w:tab w:val="clear" w:pos="8459"/>
              <w:tab w:val="right" w:pos="9026" w:leader="dot"/>
            </w:tabs>
            <w:rPr/>
          </w:pPr>
          <w:hyperlink w:anchor="__RefHeading___Toc1431740_2322387425">
            <w:r>
              <w:rPr>
                <w:webHidden/>
                <w:rStyle w:val="IndexLink"/>
                <w:rtl w:val="true"/>
              </w:rPr>
              <w:t>الفصل الرابع فی الرجوع</w:t>
            </w:r>
            <w:r>
              <w:rPr>
                <w:rStyle w:val="IndexLink"/>
                <w:rtl w:val="true"/>
              </w:rPr>
              <w:tab/>
            </w:r>
            <w:r>
              <w:rPr>
                <w:rStyle w:val="IndexLink"/>
              </w:rPr>
              <w:t>428</w:t>
            </w:r>
          </w:hyperlink>
        </w:p>
        <w:p>
          <w:pPr>
            <w:pStyle w:val="Contents4"/>
            <w:tabs>
              <w:tab w:val="clear" w:pos="8176"/>
              <w:tab w:val="right" w:pos="9026" w:leader="dot"/>
            </w:tabs>
            <w:rPr/>
          </w:pPr>
          <w:hyperlink w:anchor="__RefHeading___Toc1431742_2322387425">
            <w:r>
              <w:rPr>
                <w:webHidden/>
                <w:rStyle w:val="IndexLink"/>
                <w:rtl w:val="true"/>
              </w:rPr>
              <w:t>حکم رجوع الشاهدین قبل الحکم</w:t>
            </w:r>
            <w:r>
              <w:rPr>
                <w:rStyle w:val="IndexLink"/>
                <w:rtl w:val="true"/>
              </w:rPr>
              <w:tab/>
            </w:r>
            <w:r>
              <w:rPr>
                <w:rStyle w:val="IndexLink"/>
              </w:rPr>
              <w:t>428</w:t>
            </w:r>
          </w:hyperlink>
        </w:p>
        <w:p>
          <w:pPr>
            <w:pStyle w:val="Contents4"/>
            <w:tabs>
              <w:tab w:val="clear" w:pos="8176"/>
              <w:tab w:val="right" w:pos="9026" w:leader="dot"/>
            </w:tabs>
            <w:rPr/>
          </w:pPr>
          <w:hyperlink w:anchor="__RefHeading___Toc1431744_2322387425">
            <w:r>
              <w:rPr>
                <w:webHidden/>
                <w:rStyle w:val="IndexLink"/>
                <w:rtl w:val="true"/>
              </w:rPr>
              <w:t>و لو کانت الشهادة علی قتل أو رجم أو قطع أو جرح ثم رجعوا</w:t>
            </w:r>
            <w:r>
              <w:rPr>
                <w:rStyle w:val="IndexLink"/>
                <w:rtl w:val="true"/>
              </w:rPr>
              <w:tab/>
            </w:r>
            <w:r>
              <w:rPr>
                <w:rStyle w:val="IndexLink"/>
              </w:rPr>
              <w:t>430</w:t>
            </w:r>
          </w:hyperlink>
        </w:p>
        <w:p>
          <w:pPr>
            <w:pStyle w:val="Contents4"/>
            <w:tabs>
              <w:tab w:val="clear" w:pos="8176"/>
              <w:tab w:val="right" w:pos="9026" w:leader="dot"/>
            </w:tabs>
            <w:rPr/>
          </w:pPr>
          <w:hyperlink w:anchor="__RefHeading___Toc1431746_2322387425">
            <w:r>
              <w:rPr>
                <w:webHidden/>
                <w:rStyle w:val="IndexLink"/>
                <w:rtl w:val="true"/>
              </w:rPr>
              <w:t>و لو شهدا بطلاق ثمّ رجعا</w:t>
            </w:r>
            <w:r>
              <w:rPr>
                <w:rStyle w:val="IndexLink"/>
                <w:rtl w:val="true"/>
              </w:rPr>
              <w:tab/>
            </w:r>
            <w:r>
              <w:rPr>
                <w:rStyle w:val="IndexLink"/>
              </w:rPr>
              <w:t>433</w:t>
            </w:r>
          </w:hyperlink>
        </w:p>
        <w:p>
          <w:pPr>
            <w:pStyle w:val="Contents4"/>
            <w:tabs>
              <w:tab w:val="clear" w:pos="8176"/>
              <w:tab w:val="right" w:pos="9026" w:leader="dot"/>
            </w:tabs>
            <w:rPr/>
          </w:pPr>
          <w:hyperlink w:anchor="__RefHeading___Toc1431748_2322387425">
            <w:r>
              <w:rPr>
                <w:webHidden/>
                <w:rStyle w:val="IndexLink"/>
                <w:rtl w:val="true"/>
              </w:rPr>
              <w:t>و لو ثبت تزویر الشهود نقض الحکم</w:t>
            </w:r>
            <w:r>
              <w:rPr>
                <w:rStyle w:val="IndexLink"/>
                <w:rtl w:val="true"/>
              </w:rPr>
              <w:tab/>
            </w:r>
            <w:r>
              <w:rPr>
                <w:rStyle w:val="IndexLink"/>
              </w:rPr>
              <w:t>435</w:t>
            </w:r>
          </w:hyperlink>
        </w:p>
        <w:p>
          <w:pPr>
            <w:pStyle w:val="Contents2"/>
            <w:tabs>
              <w:tab w:val="clear" w:pos="8743"/>
              <w:tab w:val="right" w:pos="9026" w:leader="dot"/>
            </w:tabs>
            <w:rPr/>
          </w:pPr>
          <w:hyperlink w:anchor="__RefHeading___Toc1431750_2322387425">
            <w:r>
              <w:rPr>
                <w:webHidden/>
                <w:rStyle w:val="IndexLink"/>
                <w:rtl w:val="true"/>
              </w:rPr>
              <w:t>(</w:t>
            </w:r>
            <w:r>
              <w:rPr>
                <w:rStyle w:val="IndexLink"/>
                <w:rtl w:val="true"/>
              </w:rPr>
              <w:t>کتاب الوقف</w:t>
            </w:r>
            <w:r>
              <w:rPr>
                <w:rStyle w:val="IndexLink"/>
                <w:rtl w:val="true"/>
              </w:rPr>
              <w:t>)</w:t>
              <w:tab/>
            </w:r>
            <w:r>
              <w:rPr>
                <w:rStyle w:val="IndexLink"/>
              </w:rPr>
              <w:t>437</w:t>
            </w:r>
          </w:hyperlink>
        </w:p>
        <w:p>
          <w:pPr>
            <w:pStyle w:val="Contents3"/>
            <w:tabs>
              <w:tab w:val="clear" w:pos="8459"/>
              <w:tab w:val="right" w:pos="9026" w:leader="dot"/>
            </w:tabs>
            <w:rPr/>
          </w:pPr>
          <w:hyperlink w:anchor="__RefHeading___Toc1431752_2322387425">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1431754_2322387425">
            <w:r>
              <w:rPr>
                <w:webHidden/>
                <w:rStyle w:val="IndexLink"/>
                <w:rtl w:val="true"/>
              </w:rPr>
              <w:t>ماهیة الوقف</w:t>
            </w:r>
            <w:r>
              <w:rPr>
                <w:rStyle w:val="IndexLink"/>
                <w:rtl w:val="true"/>
              </w:rPr>
              <w:tab/>
            </w:r>
            <w:r>
              <w:rPr>
                <w:rStyle w:val="IndexLink"/>
              </w:rPr>
              <w:t>437</w:t>
            </w:r>
          </w:hyperlink>
        </w:p>
        <w:p>
          <w:pPr>
            <w:pStyle w:val="Contents3"/>
            <w:tabs>
              <w:tab w:val="clear" w:pos="8459"/>
              <w:tab w:val="right" w:pos="9026" w:leader="dot"/>
            </w:tabs>
            <w:rPr/>
          </w:pPr>
          <w:hyperlink w:anchor="__RefHeading___Toc1431756_2322387425">
            <w:r>
              <w:rPr>
                <w:webHidden/>
                <w:rStyle w:val="IndexLink"/>
                <w:rtl w:val="true"/>
              </w:rPr>
              <w:t>الوقف عقد ام ایقاع</w:t>
            </w:r>
            <w:r>
              <w:rPr>
                <w:rStyle w:val="IndexLink"/>
                <w:rtl w:val="true"/>
              </w:rPr>
              <w:tab/>
            </w:r>
            <w:r>
              <w:rPr>
                <w:rStyle w:val="IndexLink"/>
              </w:rPr>
              <w:t>440</w:t>
            </w:r>
          </w:hyperlink>
        </w:p>
        <w:p>
          <w:pPr>
            <w:pStyle w:val="Contents3"/>
            <w:tabs>
              <w:tab w:val="clear" w:pos="8459"/>
              <w:tab w:val="right" w:pos="9026" w:leader="dot"/>
            </w:tabs>
            <w:rPr/>
          </w:pPr>
          <w:hyperlink w:anchor="__RefHeading___Toc1431758_2322387425">
            <w:r>
              <w:rPr>
                <w:webHidden/>
                <w:rStyle w:val="IndexLink"/>
                <w:rtl w:val="true"/>
              </w:rPr>
              <w:t>شرطیة القربة فی الوقف وعدمها</w:t>
            </w:r>
            <w:r>
              <w:rPr>
                <w:rStyle w:val="IndexLink"/>
                <w:rtl w:val="true"/>
              </w:rPr>
              <w:tab/>
            </w:r>
            <w:r>
              <w:rPr>
                <w:rStyle w:val="IndexLink"/>
              </w:rPr>
              <w:t>442</w:t>
            </w:r>
          </w:hyperlink>
        </w:p>
        <w:p>
          <w:pPr>
            <w:pStyle w:val="Contents3"/>
            <w:tabs>
              <w:tab w:val="clear" w:pos="8459"/>
              <w:tab w:val="right" w:pos="9026" w:leader="dot"/>
            </w:tabs>
            <w:rPr/>
          </w:pPr>
          <w:hyperlink w:anchor="__RefHeading___Toc1431760_2322387425">
            <w:r>
              <w:rPr>
                <w:webHidden/>
                <w:rStyle w:val="IndexLink"/>
                <w:rtl w:val="true"/>
              </w:rPr>
              <w:t>عدم لزوم الوقف بدون القبض</w:t>
            </w:r>
            <w:r>
              <w:rPr>
                <w:rStyle w:val="IndexLink"/>
                <w:rtl w:val="true"/>
              </w:rPr>
              <w:tab/>
            </w:r>
            <w:r>
              <w:rPr>
                <w:rStyle w:val="IndexLink"/>
              </w:rPr>
              <w:t>445</w:t>
            </w:r>
          </w:hyperlink>
        </w:p>
        <w:p>
          <w:pPr>
            <w:pStyle w:val="Contents3"/>
            <w:tabs>
              <w:tab w:val="clear" w:pos="8459"/>
              <w:tab w:val="right" w:pos="9026" w:leader="dot"/>
            </w:tabs>
            <w:rPr/>
          </w:pPr>
          <w:hyperlink w:anchor="__RefHeading___Toc1431762_2322387425">
            <w:r>
              <w:rPr>
                <w:webHidden/>
                <w:rStyle w:val="IndexLink"/>
                <w:rtl w:val="true"/>
              </w:rPr>
              <w:t>و یدخل فی وقف الحیوان لبنه و صوفه الموجودان</w:t>
            </w:r>
            <w:r>
              <w:rPr>
                <w:rStyle w:val="IndexLink"/>
                <w:rtl w:val="true"/>
              </w:rPr>
              <w:tab/>
            </w:r>
            <w:r>
              <w:rPr>
                <w:rStyle w:val="IndexLink"/>
              </w:rPr>
              <w:t>448</w:t>
            </w:r>
          </w:hyperlink>
        </w:p>
        <w:p>
          <w:pPr>
            <w:pStyle w:val="Contents3"/>
            <w:tabs>
              <w:tab w:val="clear" w:pos="8459"/>
              <w:tab w:val="right" w:pos="9026" w:leader="dot"/>
            </w:tabs>
            <w:rPr/>
          </w:pPr>
          <w:hyperlink w:anchor="__RefHeading___Toc1431764_2322387425">
            <w:r>
              <w:rPr>
                <w:webHidden/>
                <w:rStyle w:val="IndexLink"/>
                <w:rtl w:val="true"/>
              </w:rPr>
              <w:t>و إذا تمّ لم یجز الرجوع فیه</w:t>
            </w:r>
            <w:r>
              <w:rPr>
                <w:rStyle w:val="IndexLink"/>
                <w:rtl w:val="true"/>
              </w:rPr>
              <w:tab/>
            </w:r>
            <w:r>
              <w:rPr>
                <w:rStyle w:val="IndexLink"/>
              </w:rPr>
              <w:t>448</w:t>
            </w:r>
          </w:hyperlink>
        </w:p>
        <w:p>
          <w:pPr>
            <w:pStyle w:val="Contents3"/>
            <w:tabs>
              <w:tab w:val="clear" w:pos="8459"/>
              <w:tab w:val="right" w:pos="9026" w:leader="dot"/>
            </w:tabs>
            <w:rPr/>
          </w:pPr>
          <w:hyperlink w:anchor="__RefHeading___Toc1431766_2322387425">
            <w:r>
              <w:rPr>
                <w:webHidden/>
                <w:rStyle w:val="IndexLink"/>
                <w:rtl w:val="true"/>
              </w:rPr>
              <w:t>و شرطه التنجیز</w:t>
            </w:r>
            <w:r>
              <w:rPr>
                <w:rStyle w:val="IndexLink"/>
                <w:rtl w:val="true"/>
              </w:rPr>
              <w:tab/>
            </w:r>
            <w:r>
              <w:rPr>
                <w:rStyle w:val="IndexLink"/>
              </w:rPr>
              <w:t>452</w:t>
            </w:r>
          </w:hyperlink>
        </w:p>
        <w:p>
          <w:pPr>
            <w:pStyle w:val="Contents3"/>
            <w:tabs>
              <w:tab w:val="clear" w:pos="8459"/>
              <w:tab w:val="right" w:pos="9026" w:leader="dot"/>
            </w:tabs>
            <w:rPr/>
          </w:pPr>
          <w:hyperlink w:anchor="__RefHeading___Toc1431768_2322387425">
            <w:r>
              <w:rPr>
                <w:webHidden/>
                <w:rStyle w:val="IndexLink"/>
                <w:rtl w:val="true"/>
              </w:rPr>
              <w:t>و شرطه الدوام</w:t>
            </w:r>
            <w:r>
              <w:rPr>
                <w:rStyle w:val="IndexLink"/>
                <w:rtl w:val="true"/>
              </w:rPr>
              <w:tab/>
            </w:r>
            <w:r>
              <w:rPr>
                <w:rStyle w:val="IndexLink"/>
              </w:rPr>
              <w:t>453</w:t>
            </w:r>
          </w:hyperlink>
        </w:p>
        <w:p>
          <w:pPr>
            <w:pStyle w:val="Contents3"/>
            <w:tabs>
              <w:tab w:val="clear" w:pos="8459"/>
              <w:tab w:val="right" w:pos="9026" w:leader="dot"/>
            </w:tabs>
            <w:rPr/>
          </w:pPr>
          <w:hyperlink w:anchor="__RefHeading___Toc1431770_2322387425">
            <w:r>
              <w:rPr>
                <w:webHidden/>
                <w:rStyle w:val="IndexLink"/>
                <w:rtl w:val="true"/>
              </w:rPr>
              <w:t>و شرطه الإقباض</w:t>
            </w:r>
            <w:r>
              <w:rPr>
                <w:rStyle w:val="IndexLink"/>
                <w:rtl w:val="true"/>
              </w:rPr>
              <w:tab/>
            </w:r>
            <w:r>
              <w:rPr>
                <w:rStyle w:val="IndexLink"/>
              </w:rPr>
              <w:t>459</w:t>
            </w:r>
          </w:hyperlink>
        </w:p>
        <w:p>
          <w:pPr>
            <w:pStyle w:val="Contents3"/>
            <w:tabs>
              <w:tab w:val="clear" w:pos="8459"/>
              <w:tab w:val="right" w:pos="9026" w:leader="dot"/>
            </w:tabs>
            <w:rPr/>
          </w:pPr>
          <w:hyperlink w:anchor="__RefHeading___Toc1431772_2322387425">
            <w:r>
              <w:rPr>
                <w:webHidden/>
                <w:rStyle w:val="IndexLink"/>
                <w:rtl w:val="true"/>
              </w:rPr>
              <w:t>و شرطه إخراجه عن نفسه</w:t>
            </w:r>
            <w:r>
              <w:rPr>
                <w:rStyle w:val="IndexLink"/>
                <w:rtl w:val="true"/>
              </w:rPr>
              <w:tab/>
            </w:r>
            <w:r>
              <w:rPr>
                <w:rStyle w:val="IndexLink"/>
              </w:rPr>
              <w:t>459</w:t>
            </w:r>
          </w:hyperlink>
        </w:p>
        <w:p>
          <w:pPr>
            <w:pStyle w:val="Contents3"/>
            <w:tabs>
              <w:tab w:val="clear" w:pos="8459"/>
              <w:tab w:val="right" w:pos="9026" w:leader="dot"/>
            </w:tabs>
            <w:rPr/>
          </w:pPr>
          <w:hyperlink w:anchor="__RefHeading___Toc1431774_2322387425">
            <w:r>
              <w:rPr>
                <w:webHidden/>
                <w:rStyle w:val="IndexLink"/>
                <w:rtl w:val="true"/>
              </w:rPr>
              <w:t>و شرط الموقوف أن یکون عینا مملوکة ینتفع بها</w:t>
            </w:r>
            <w:r>
              <w:rPr>
                <w:rStyle w:val="IndexLink"/>
                <w:rtl w:val="true"/>
              </w:rPr>
              <w:tab/>
            </w:r>
            <w:r>
              <w:rPr>
                <w:rStyle w:val="IndexLink"/>
              </w:rPr>
              <w:t>461</w:t>
            </w:r>
          </w:hyperlink>
        </w:p>
        <w:p>
          <w:pPr>
            <w:pStyle w:val="Contents3"/>
            <w:tabs>
              <w:tab w:val="clear" w:pos="8459"/>
              <w:tab w:val="right" w:pos="9026" w:leader="dot"/>
            </w:tabs>
            <w:rPr/>
          </w:pPr>
          <w:hyperlink w:anchor="__RefHeading___Toc1431776_2322387425">
            <w:r>
              <w:rPr>
                <w:webHidden/>
                <w:rStyle w:val="IndexLink"/>
                <w:rtl w:val="true"/>
              </w:rPr>
              <w:t>و لو وقف ما لا یملکه وقف علی اجازة المالک</w:t>
            </w:r>
            <w:r>
              <w:rPr>
                <w:rStyle w:val="IndexLink"/>
                <w:rtl w:val="true"/>
              </w:rPr>
              <w:tab/>
            </w:r>
            <w:r>
              <w:rPr>
                <w:rStyle w:val="IndexLink"/>
              </w:rPr>
              <w:t>462</w:t>
            </w:r>
          </w:hyperlink>
        </w:p>
        <w:p>
          <w:pPr>
            <w:pStyle w:val="Contents3"/>
            <w:tabs>
              <w:tab w:val="clear" w:pos="8459"/>
              <w:tab w:val="right" w:pos="9026" w:leader="dot"/>
            </w:tabs>
            <w:rPr/>
          </w:pPr>
          <w:hyperlink w:anchor="__RefHeading___Toc1431778_2322387425">
            <w:r>
              <w:rPr>
                <w:webHidden/>
                <w:rStyle w:val="IndexLink"/>
                <w:rtl w:val="true"/>
              </w:rPr>
              <w:t>جواز وقف المشاع</w:t>
            </w:r>
            <w:r>
              <w:rPr>
                <w:rStyle w:val="IndexLink"/>
                <w:rtl w:val="true"/>
              </w:rPr>
              <w:tab/>
            </w:r>
            <w:r>
              <w:rPr>
                <w:rStyle w:val="IndexLink"/>
              </w:rPr>
              <w:t>462</w:t>
            </w:r>
          </w:hyperlink>
        </w:p>
        <w:p>
          <w:pPr>
            <w:pStyle w:val="Contents3"/>
            <w:tabs>
              <w:tab w:val="clear" w:pos="8459"/>
              <w:tab w:val="right" w:pos="9026" w:leader="dot"/>
            </w:tabs>
            <w:rPr/>
          </w:pPr>
          <w:hyperlink w:anchor="__RefHeading___Toc1431780_2322387425">
            <w:r>
              <w:rPr>
                <w:webHidden/>
                <w:rStyle w:val="IndexLink"/>
                <w:rtl w:val="true"/>
              </w:rPr>
              <w:t>شرائط الواقف</w:t>
            </w:r>
            <w:r>
              <w:rPr>
                <w:rStyle w:val="IndexLink"/>
                <w:rtl w:val="true"/>
              </w:rPr>
              <w:tab/>
            </w:r>
            <w:r>
              <w:rPr>
                <w:rStyle w:val="IndexLink"/>
              </w:rPr>
              <w:t>464</w:t>
            </w:r>
          </w:hyperlink>
        </w:p>
        <w:p>
          <w:pPr>
            <w:pStyle w:val="Contents3"/>
            <w:tabs>
              <w:tab w:val="clear" w:pos="8459"/>
              <w:tab w:val="right" w:pos="9026" w:leader="dot"/>
            </w:tabs>
            <w:rPr/>
          </w:pPr>
          <w:hyperlink w:anchor="__RefHeading___Toc1431782_2322387425">
            <w:r>
              <w:rPr>
                <w:webHidden/>
                <w:rStyle w:val="IndexLink"/>
                <w:rtl w:val="true"/>
              </w:rPr>
              <w:t>و یجوز أن یجعل النظر لنفسه و لغیره</w:t>
            </w:r>
            <w:r>
              <w:rPr>
                <w:rStyle w:val="IndexLink"/>
                <w:rtl w:val="true"/>
              </w:rPr>
              <w:tab/>
            </w:r>
            <w:r>
              <w:rPr>
                <w:rStyle w:val="IndexLink"/>
              </w:rPr>
              <w:t>466</w:t>
            </w:r>
          </w:hyperlink>
        </w:p>
        <w:p>
          <w:pPr>
            <w:pStyle w:val="Contents3"/>
            <w:tabs>
              <w:tab w:val="clear" w:pos="8459"/>
              <w:tab w:val="right" w:pos="9026" w:leader="dot"/>
            </w:tabs>
            <w:rPr/>
          </w:pPr>
          <w:hyperlink w:anchor="__RefHeading___Toc1431784_2322387425">
            <w:r>
              <w:rPr>
                <w:webHidden/>
                <w:rStyle w:val="IndexLink"/>
                <w:rtl w:val="true"/>
              </w:rPr>
              <w:t>و شرط الموقوف علیه وجوده</w:t>
            </w:r>
            <w:r>
              <w:rPr>
                <w:rStyle w:val="IndexLink"/>
                <w:rtl w:val="true"/>
              </w:rPr>
              <w:tab/>
            </w:r>
            <w:r>
              <w:rPr>
                <w:rStyle w:val="IndexLink"/>
              </w:rPr>
              <w:t>468</w:t>
            </w:r>
          </w:hyperlink>
        </w:p>
        <w:p>
          <w:pPr>
            <w:pStyle w:val="Contents3"/>
            <w:tabs>
              <w:tab w:val="clear" w:pos="8459"/>
              <w:tab w:val="right" w:pos="9026" w:leader="dot"/>
            </w:tabs>
            <w:rPr/>
          </w:pPr>
          <w:hyperlink w:anchor="__RefHeading___Toc1431786_2322387425">
            <w:r>
              <w:rPr>
                <w:webHidden/>
                <w:rStyle w:val="IndexLink"/>
                <w:rtl w:val="true"/>
              </w:rPr>
              <w:t>و المسلمون من صلی إلی القبلة</w:t>
            </w:r>
            <w:r>
              <w:rPr>
                <w:rStyle w:val="IndexLink"/>
                <w:rtl w:val="true"/>
              </w:rPr>
              <w:tab/>
            </w:r>
            <w:r>
              <w:rPr>
                <w:rStyle w:val="IndexLink"/>
              </w:rPr>
              <w:t>473</w:t>
            </w:r>
          </w:hyperlink>
        </w:p>
        <w:p>
          <w:pPr>
            <w:pStyle w:val="Contents3"/>
            <w:tabs>
              <w:tab w:val="clear" w:pos="8459"/>
              <w:tab w:val="right" w:pos="9026" w:leader="dot"/>
            </w:tabs>
            <w:rPr/>
          </w:pPr>
          <w:hyperlink w:anchor="__RefHeading___Toc1431788_2322387425">
            <w:r>
              <w:rPr>
                <w:webHidden/>
                <w:rStyle w:val="IndexLink"/>
                <w:rtl w:val="true"/>
              </w:rPr>
              <w:t>و الهاشمیة من ولده هاشم بأبیه</w:t>
            </w:r>
            <w:r>
              <w:rPr>
                <w:rStyle w:val="IndexLink"/>
                <w:rtl w:val="true"/>
              </w:rPr>
              <w:tab/>
            </w:r>
            <w:r>
              <w:rPr>
                <w:rStyle w:val="IndexLink"/>
              </w:rPr>
              <w:t>473</w:t>
            </w:r>
          </w:hyperlink>
        </w:p>
        <w:p>
          <w:pPr>
            <w:pStyle w:val="Contents3"/>
            <w:tabs>
              <w:tab w:val="clear" w:pos="8459"/>
              <w:tab w:val="right" w:pos="9026" w:leader="dot"/>
            </w:tabs>
            <w:rPr/>
          </w:pPr>
          <w:hyperlink w:anchor="__RefHeading___Toc1431790_2322387425">
            <w:r>
              <w:rPr>
                <w:webHidden/>
                <w:rStyle w:val="IndexLink"/>
                <w:rtl w:val="true"/>
              </w:rPr>
              <w:t>و إطلاق الوقف علی متعدد یقتضی التسویة</w:t>
            </w:r>
            <w:r>
              <w:rPr>
                <w:rStyle w:val="IndexLink"/>
                <w:rtl w:val="true"/>
              </w:rPr>
              <w:tab/>
            </w:r>
            <w:r>
              <w:rPr>
                <w:rStyle w:val="IndexLink"/>
              </w:rPr>
              <w:t>474</w:t>
            </w:r>
          </w:hyperlink>
        </w:p>
        <w:p>
          <w:pPr>
            <w:pStyle w:val="Contents3"/>
            <w:tabs>
              <w:tab w:val="clear" w:pos="8459"/>
              <w:tab w:val="right" w:pos="9026" w:leader="dot"/>
            </w:tabs>
            <w:rPr/>
          </w:pPr>
          <w:hyperlink w:anchor="__RefHeading___Toc1431792_2322387425">
            <w:r>
              <w:rPr>
                <w:webHidden/>
                <w:rStyle w:val="IndexLink"/>
                <w:rtl w:val="true"/>
              </w:rPr>
              <w:t>(</w:t>
            </w:r>
            <w:r>
              <w:rPr>
                <w:rStyle w:val="IndexLink"/>
                <w:rtl w:val="true"/>
              </w:rPr>
              <w:t>و هنا مسائل</w:t>
            </w:r>
            <w:r>
              <w:rPr>
                <w:rStyle w:val="IndexLink"/>
                <w:rtl w:val="true"/>
              </w:rPr>
              <w:t>)</w:t>
              <w:tab/>
            </w:r>
            <w:r>
              <w:rPr>
                <w:rStyle w:val="IndexLink"/>
              </w:rPr>
              <w:t>476</w:t>
            </w:r>
          </w:hyperlink>
        </w:p>
        <w:p>
          <w:pPr>
            <w:pStyle w:val="Contents4"/>
            <w:tabs>
              <w:tab w:val="clear" w:pos="8176"/>
              <w:tab w:val="right" w:pos="9026" w:leader="dot"/>
            </w:tabs>
            <w:rPr/>
          </w:pPr>
          <w:hyperlink w:anchor="__RefHeading___Toc1431794_2322387425">
            <w:r>
              <w:rPr>
                <w:webHidden/>
                <w:rStyle w:val="IndexLink"/>
                <w:rtl w:val="true"/>
              </w:rPr>
              <w:t>نفقة العبد و الحیوان الموقوف علی الموقوف علیهم</w:t>
            </w:r>
            <w:r>
              <w:rPr>
                <w:rStyle w:val="IndexLink"/>
                <w:rtl w:val="true"/>
              </w:rPr>
              <w:tab/>
            </w:r>
            <w:r>
              <w:rPr>
                <w:rStyle w:val="IndexLink"/>
              </w:rPr>
              <w:t>476</w:t>
            </w:r>
          </w:hyperlink>
        </w:p>
        <w:p>
          <w:pPr>
            <w:pStyle w:val="Contents4"/>
            <w:tabs>
              <w:tab w:val="clear" w:pos="8176"/>
              <w:tab w:val="right" w:pos="9026" w:leader="dot"/>
            </w:tabs>
            <w:rPr/>
          </w:pPr>
          <w:hyperlink w:anchor="__RefHeading___Toc1431796_2322387425">
            <w:r>
              <w:rPr>
                <w:webHidden/>
                <w:rStyle w:val="IndexLink"/>
                <w:rtl w:val="true"/>
              </w:rPr>
              <w:t>لو وقف فی سبیل اللّه انصرف الی کلّ قربة</w:t>
            </w:r>
            <w:r>
              <w:rPr>
                <w:rStyle w:val="IndexLink"/>
                <w:rtl w:val="true"/>
              </w:rPr>
              <w:tab/>
            </w:r>
            <w:r>
              <w:rPr>
                <w:rStyle w:val="IndexLink"/>
              </w:rPr>
              <w:t>477</w:t>
            </w:r>
          </w:hyperlink>
        </w:p>
        <w:p>
          <w:pPr>
            <w:pStyle w:val="Contents4"/>
            <w:tabs>
              <w:tab w:val="clear" w:pos="8176"/>
              <w:tab w:val="right" w:pos="9026" w:leader="dot"/>
            </w:tabs>
            <w:rPr/>
          </w:pPr>
          <w:hyperlink w:anchor="__RefHeading___Toc1431798_2322387425">
            <w:r>
              <w:rPr>
                <w:webHidden/>
                <w:rStyle w:val="IndexLink"/>
                <w:rtl w:val="true"/>
              </w:rPr>
              <w:t>إذا وقف مسجدا لم ینفک وقفه بخراب القریة</w:t>
            </w:r>
            <w:r>
              <w:rPr>
                <w:rStyle w:val="IndexLink"/>
                <w:rtl w:val="true"/>
              </w:rPr>
              <w:tab/>
            </w:r>
            <w:r>
              <w:rPr>
                <w:rStyle w:val="IndexLink"/>
              </w:rPr>
              <w:t>479</w:t>
            </w:r>
          </w:hyperlink>
        </w:p>
        <w:p>
          <w:pPr>
            <w:pStyle w:val="Contents4"/>
            <w:tabs>
              <w:tab w:val="clear" w:pos="8176"/>
              <w:tab w:val="right" w:pos="9026" w:leader="dot"/>
            </w:tabs>
            <w:rPr/>
          </w:pPr>
          <w:hyperlink w:anchor="__RefHeading___Toc1431800_2322387425">
            <w:r>
              <w:rPr>
                <w:webHidden/>
                <w:rStyle w:val="IndexLink"/>
                <w:rtl w:val="true"/>
              </w:rPr>
              <w:t>إذا آجر البطن الأول الوقف ثم انقرضوا</w:t>
            </w:r>
            <w:r>
              <w:rPr>
                <w:rStyle w:val="IndexLink"/>
                <w:rtl w:val="true"/>
              </w:rPr>
              <w:tab/>
            </w:r>
            <w:r>
              <w:rPr>
                <w:rStyle w:val="IndexLink"/>
              </w:rPr>
              <w:t>480</w:t>
            </w:r>
          </w:hyperlink>
        </w:p>
        <w:p>
          <w:pPr>
            <w:pStyle w:val="Contents2"/>
            <w:tabs>
              <w:tab w:val="clear" w:pos="8743"/>
              <w:tab w:val="right" w:pos="9026" w:leader="dot"/>
            </w:tabs>
            <w:rPr/>
          </w:pPr>
          <w:hyperlink w:anchor="__RefHeading___Toc1431802_2322387425">
            <w:r>
              <w:rPr>
                <w:webHidden/>
                <w:rStyle w:val="IndexLink"/>
                <w:rtl w:val="true"/>
              </w:rPr>
              <w:t>(</w:t>
            </w:r>
            <w:r>
              <w:rPr>
                <w:rStyle w:val="IndexLink"/>
                <w:rtl w:val="true"/>
              </w:rPr>
              <w:t>کتاب العطیة</w:t>
            </w:r>
            <w:r>
              <w:rPr>
                <w:rStyle w:val="IndexLink"/>
                <w:rtl w:val="true"/>
              </w:rPr>
              <w:t>)</w:t>
              <w:tab/>
            </w:r>
            <w:r>
              <w:rPr>
                <w:rStyle w:val="IndexLink"/>
              </w:rPr>
              <w:t>481</w:t>
            </w:r>
          </w:hyperlink>
        </w:p>
        <w:p>
          <w:pPr>
            <w:pStyle w:val="Contents3"/>
            <w:tabs>
              <w:tab w:val="clear" w:pos="8459"/>
              <w:tab w:val="right" w:pos="9026" w:leader="dot"/>
            </w:tabs>
            <w:rPr/>
          </w:pPr>
          <w:hyperlink w:anchor="__RefHeading___Toc1431804_2322387425">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1431806_2322387425">
            <w:r>
              <w:rPr>
                <w:webHidden/>
                <w:rStyle w:val="IndexLink"/>
                <w:rtl w:val="true"/>
              </w:rPr>
              <w:t>شرطیة القربة فی الصدقة</w:t>
            </w:r>
            <w:r>
              <w:rPr>
                <w:rStyle w:val="IndexLink"/>
                <w:rtl w:val="true"/>
              </w:rPr>
              <w:tab/>
            </w:r>
            <w:r>
              <w:rPr>
                <w:rStyle w:val="IndexLink"/>
              </w:rPr>
              <w:t>482</w:t>
            </w:r>
          </w:hyperlink>
        </w:p>
        <w:p>
          <w:pPr>
            <w:pStyle w:val="Contents3"/>
            <w:tabs>
              <w:tab w:val="clear" w:pos="8459"/>
              <w:tab w:val="right" w:pos="9026" w:leader="dot"/>
            </w:tabs>
            <w:rPr/>
          </w:pPr>
          <w:hyperlink w:anchor="__RefHeading___Toc1431808_2322387425">
            <w:r>
              <w:rPr>
                <w:webHidden/>
                <w:rStyle w:val="IndexLink"/>
                <w:rtl w:val="true"/>
              </w:rPr>
              <w:t>حرمة الرجوع فی الصدقة</w:t>
            </w:r>
            <w:r>
              <w:rPr>
                <w:rStyle w:val="IndexLink"/>
                <w:rtl w:val="true"/>
              </w:rPr>
              <w:tab/>
            </w:r>
            <w:r>
              <w:rPr>
                <w:rStyle w:val="IndexLink"/>
              </w:rPr>
              <w:t>483</w:t>
            </w:r>
          </w:hyperlink>
        </w:p>
        <w:p>
          <w:pPr>
            <w:pStyle w:val="Contents3"/>
            <w:tabs>
              <w:tab w:val="clear" w:pos="8459"/>
              <w:tab w:val="right" w:pos="9026" w:leader="dot"/>
            </w:tabs>
            <w:rPr/>
          </w:pPr>
          <w:hyperlink w:anchor="__RefHeading___Toc1431810_2322387425">
            <w:r>
              <w:rPr>
                <w:webHidden/>
                <w:rStyle w:val="IndexLink"/>
                <w:rtl w:val="true"/>
              </w:rPr>
              <w:t>حرمة الصدقة الواجبة علی بنی هاشم من غیرهم</w:t>
            </w:r>
            <w:r>
              <w:rPr>
                <w:rStyle w:val="IndexLink"/>
                <w:rtl w:val="true"/>
              </w:rPr>
              <w:tab/>
            </w:r>
            <w:r>
              <w:rPr>
                <w:rStyle w:val="IndexLink"/>
              </w:rPr>
              <w:t>484</w:t>
            </w:r>
          </w:hyperlink>
        </w:p>
        <w:p>
          <w:pPr>
            <w:pStyle w:val="Contents3"/>
            <w:tabs>
              <w:tab w:val="clear" w:pos="8459"/>
              <w:tab w:val="right" w:pos="9026" w:leader="dot"/>
            </w:tabs>
            <w:rPr/>
          </w:pPr>
          <w:hyperlink w:anchor="__RefHeading___Toc1431812_2322387425">
            <w:r>
              <w:rPr>
                <w:webHidden/>
                <w:rStyle w:val="IndexLink"/>
                <w:rtl w:val="true"/>
              </w:rPr>
              <w:t>عدم کفایة الدعوی فی ثبوت الانتساب</w:t>
            </w:r>
            <w:r>
              <w:rPr>
                <w:rStyle w:val="IndexLink"/>
                <w:rtl w:val="true"/>
              </w:rPr>
              <w:tab/>
            </w:r>
            <w:r>
              <w:rPr>
                <w:rStyle w:val="IndexLink"/>
              </w:rPr>
              <w:t>488</w:t>
            </w:r>
          </w:hyperlink>
        </w:p>
        <w:p>
          <w:pPr>
            <w:pStyle w:val="Contents3"/>
            <w:tabs>
              <w:tab w:val="clear" w:pos="8459"/>
              <w:tab w:val="right" w:pos="9026" w:leader="dot"/>
            </w:tabs>
            <w:rPr/>
          </w:pPr>
          <w:hyperlink w:anchor="__RefHeading___Toc1431814_2322387425">
            <w:r>
              <w:rPr>
                <w:webHidden/>
                <w:rStyle w:val="IndexLink"/>
                <w:rtl w:val="true"/>
              </w:rPr>
              <w:t>جواز الصدقة علی الذمی لا الحربی</w:t>
            </w:r>
            <w:r>
              <w:rPr>
                <w:rStyle w:val="IndexLink"/>
                <w:rtl w:val="true"/>
              </w:rPr>
              <w:tab/>
            </w:r>
            <w:r>
              <w:rPr>
                <w:rStyle w:val="IndexLink"/>
              </w:rPr>
              <w:t>489</w:t>
            </w:r>
          </w:hyperlink>
        </w:p>
        <w:p>
          <w:pPr>
            <w:pStyle w:val="Contents3"/>
            <w:tabs>
              <w:tab w:val="clear" w:pos="8459"/>
              <w:tab w:val="right" w:pos="9026" w:leader="dot"/>
            </w:tabs>
            <w:rPr/>
          </w:pPr>
          <w:hyperlink w:anchor="__RefHeading___Toc1431816_2322387425">
            <w:r>
              <w:rPr>
                <w:webHidden/>
                <w:rStyle w:val="IndexLink"/>
                <w:rtl w:val="true"/>
              </w:rPr>
              <w:t>و صدقة السرّ أفضل</w:t>
            </w:r>
            <w:r>
              <w:rPr>
                <w:rStyle w:val="IndexLink"/>
                <w:rtl w:val="true"/>
              </w:rPr>
              <w:tab/>
            </w:r>
            <w:r>
              <w:rPr>
                <w:rStyle w:val="IndexLink"/>
              </w:rPr>
              <w:t>492</w:t>
            </w:r>
          </w:hyperlink>
        </w:p>
        <w:p>
          <w:pPr>
            <w:pStyle w:val="Contents3"/>
            <w:tabs>
              <w:tab w:val="clear" w:pos="8459"/>
              <w:tab w:val="right" w:pos="9026" w:leader="dot"/>
            </w:tabs>
            <w:rPr/>
          </w:pPr>
          <w:hyperlink w:anchor="__RefHeading___Toc1431818_2322387425">
            <w:r>
              <w:rPr>
                <w:webHidden/>
                <w:rStyle w:val="IndexLink"/>
                <w:rtl w:val="true"/>
              </w:rPr>
              <w:t>الهبة</w:t>
            </w:r>
            <w:r>
              <w:rPr>
                <w:rStyle w:val="IndexLink"/>
                <w:rtl w:val="true"/>
              </w:rPr>
              <w:tab/>
            </w:r>
            <w:r>
              <w:rPr>
                <w:rStyle w:val="IndexLink"/>
              </w:rPr>
              <w:t>493</w:t>
            </w:r>
          </w:hyperlink>
        </w:p>
        <w:p>
          <w:pPr>
            <w:pStyle w:val="Contents3"/>
            <w:tabs>
              <w:tab w:val="clear" w:pos="8459"/>
              <w:tab w:val="right" w:pos="9026" w:leader="dot"/>
            </w:tabs>
            <w:rPr/>
          </w:pPr>
          <w:hyperlink w:anchor="__RefHeading___Toc1431820_2322387425">
            <w:r>
              <w:rPr>
                <w:webHidden/>
                <w:rStyle w:val="IndexLink"/>
                <w:rtl w:val="true"/>
              </w:rPr>
              <w:t>و تفتقر إلی الإیجاب و القبول</w:t>
            </w:r>
            <w:r>
              <w:rPr>
                <w:rStyle w:val="IndexLink"/>
                <w:rtl w:val="true"/>
              </w:rPr>
              <w:tab/>
            </w:r>
            <w:r>
              <w:rPr>
                <w:rStyle w:val="IndexLink"/>
              </w:rPr>
              <w:t>495</w:t>
            </w:r>
          </w:hyperlink>
        </w:p>
        <w:p>
          <w:pPr>
            <w:pStyle w:val="Contents3"/>
            <w:tabs>
              <w:tab w:val="clear" w:pos="8459"/>
              <w:tab w:val="right" w:pos="9026" w:leader="dot"/>
            </w:tabs>
            <w:rPr/>
          </w:pPr>
          <w:hyperlink w:anchor="__RefHeading___Toc1431822_2322387425">
            <w:r>
              <w:rPr>
                <w:webHidden/>
                <w:rStyle w:val="IndexLink"/>
                <w:rtl w:val="true"/>
              </w:rPr>
              <w:t>و القبض بإذن الواهب</w:t>
            </w:r>
            <w:r>
              <w:rPr>
                <w:rStyle w:val="IndexLink"/>
                <w:rtl w:val="true"/>
              </w:rPr>
              <w:tab/>
            </w:r>
            <w:r>
              <w:rPr>
                <w:rStyle w:val="IndexLink"/>
              </w:rPr>
              <w:t>498</w:t>
            </w:r>
          </w:hyperlink>
        </w:p>
        <w:p>
          <w:pPr>
            <w:pStyle w:val="Contents3"/>
            <w:tabs>
              <w:tab w:val="clear" w:pos="8459"/>
              <w:tab w:val="right" w:pos="9026" w:leader="dot"/>
            </w:tabs>
            <w:rPr/>
          </w:pPr>
          <w:hyperlink w:anchor="__RefHeading___Toc1431824_2322387425">
            <w:r>
              <w:rPr>
                <w:webHidden/>
                <w:rStyle w:val="IndexLink"/>
                <w:rtl w:val="true"/>
              </w:rPr>
              <w:t>و هل یکره تفضیل بعض الولد علی بعض؟</w:t>
            </w:r>
            <w:r>
              <w:rPr>
                <w:rStyle w:val="IndexLink"/>
                <w:rtl w:val="true"/>
              </w:rPr>
              <w:tab/>
            </w:r>
            <w:r>
              <w:rPr>
                <w:rStyle w:val="IndexLink"/>
              </w:rPr>
              <w:t>504</w:t>
            </w:r>
          </w:hyperlink>
        </w:p>
        <w:p>
          <w:pPr>
            <w:pStyle w:val="Contents3"/>
            <w:tabs>
              <w:tab w:val="clear" w:pos="8459"/>
              <w:tab w:val="right" w:pos="9026" w:leader="dot"/>
            </w:tabs>
            <w:rPr/>
          </w:pPr>
          <w:hyperlink w:anchor="__RefHeading___Toc1431826_2322387425">
            <w:r>
              <w:rPr>
                <w:webHidden/>
                <w:rStyle w:val="IndexLink"/>
                <w:rtl w:val="true"/>
              </w:rPr>
              <w:t>صحّة الرجوع فی الهبة بعد الإقباض ما لم یتصرّف</w:t>
            </w:r>
            <w:r>
              <w:rPr>
                <w:rStyle w:val="IndexLink"/>
                <w:rtl w:val="true"/>
              </w:rPr>
              <w:tab/>
            </w:r>
            <w:r>
              <w:rPr>
                <w:rStyle w:val="IndexLink"/>
              </w:rPr>
              <w:t>506</w:t>
            </w:r>
          </w:hyperlink>
        </w:p>
        <w:p>
          <w:pPr>
            <w:pStyle w:val="Contents3"/>
            <w:tabs>
              <w:tab w:val="clear" w:pos="8459"/>
              <w:tab w:val="right" w:pos="9026" w:leader="dot"/>
            </w:tabs>
            <w:rPr/>
          </w:pPr>
          <w:hyperlink w:anchor="__RefHeading___Toc1431828_2322387425">
            <w:r>
              <w:rPr>
                <w:webHidden/>
                <w:rStyle w:val="IndexLink"/>
                <w:rtl w:val="true"/>
              </w:rPr>
              <w:t>حکم الزیادة المتّصلة</w:t>
            </w:r>
            <w:r>
              <w:rPr>
                <w:rStyle w:val="IndexLink"/>
                <w:rtl w:val="true"/>
              </w:rPr>
              <w:tab/>
            </w:r>
            <w:r>
              <w:rPr>
                <w:rStyle w:val="IndexLink"/>
              </w:rPr>
              <w:t>512</w:t>
            </w:r>
          </w:hyperlink>
        </w:p>
        <w:p>
          <w:pPr>
            <w:pStyle w:val="Contents3"/>
            <w:tabs>
              <w:tab w:val="clear" w:pos="8459"/>
              <w:tab w:val="right" w:pos="9026" w:leader="dot"/>
            </w:tabs>
            <w:rPr/>
          </w:pPr>
          <w:hyperlink w:anchor="__RefHeading___Toc1431830_2322387425">
            <w:r>
              <w:rPr>
                <w:webHidden/>
                <w:rStyle w:val="IndexLink"/>
                <w:rtl w:val="true"/>
              </w:rPr>
              <w:t>حکم منجزات المریض</w:t>
            </w:r>
            <w:r>
              <w:rPr>
                <w:rStyle w:val="IndexLink"/>
                <w:rtl w:val="true"/>
              </w:rPr>
              <w:tab/>
            </w:r>
            <w:r>
              <w:rPr>
                <w:rStyle w:val="IndexLink"/>
              </w:rPr>
              <w:t>513</w:t>
            </w:r>
          </w:hyperlink>
        </w:p>
        <w:p>
          <w:pPr>
            <w:pStyle w:val="Contents3"/>
            <w:tabs>
              <w:tab w:val="clear" w:pos="8459"/>
              <w:tab w:val="right" w:pos="9026" w:leader="dot"/>
            </w:tabs>
            <w:rPr/>
          </w:pPr>
          <w:hyperlink w:anchor="__RefHeading___Toc1431832_2322387425">
            <w:r>
              <w:rPr>
                <w:webHidden/>
                <w:rStyle w:val="IndexLink"/>
                <w:rtl w:val="true"/>
              </w:rPr>
              <w:t>السکنی</w:t>
            </w:r>
            <w:r>
              <w:rPr>
                <w:rStyle w:val="IndexLink"/>
                <w:rtl w:val="true"/>
              </w:rPr>
              <w:tab/>
            </w:r>
            <w:r>
              <w:rPr>
                <w:rStyle w:val="IndexLink"/>
              </w:rPr>
              <w:t>519</w:t>
            </w:r>
          </w:hyperlink>
        </w:p>
        <w:p>
          <w:pPr>
            <w:pStyle w:val="Contents3"/>
            <w:tabs>
              <w:tab w:val="clear" w:pos="8459"/>
              <w:tab w:val="right" w:pos="9026" w:leader="dot"/>
            </w:tabs>
            <w:rPr/>
          </w:pPr>
          <w:hyperlink w:anchor="__RefHeading___Toc1431834_2322387425">
            <w:r>
              <w:rPr>
                <w:webHidden/>
                <w:rStyle w:val="IndexLink"/>
                <w:rtl w:val="true"/>
              </w:rPr>
              <w:t>فان أقّتت بأمد أو عمر أحدهما لزمت</w:t>
            </w:r>
            <w:r>
              <w:rPr>
                <w:rStyle w:val="IndexLink"/>
                <w:rtl w:val="true"/>
              </w:rPr>
              <w:tab/>
            </w:r>
            <w:r>
              <w:rPr>
                <w:rStyle w:val="IndexLink"/>
              </w:rPr>
              <w:t>519</w:t>
            </w:r>
          </w:hyperlink>
        </w:p>
        <w:p>
          <w:pPr>
            <w:pStyle w:val="Contents3"/>
            <w:tabs>
              <w:tab w:val="clear" w:pos="8459"/>
              <w:tab w:val="right" w:pos="9026" w:leader="dot"/>
            </w:tabs>
            <w:rPr/>
          </w:pPr>
          <w:hyperlink w:anchor="__RefHeading___Toc1431836_2322387425">
            <w:r>
              <w:rPr>
                <w:webHidden/>
                <w:rStyle w:val="IndexLink"/>
                <w:rtl w:val="true"/>
              </w:rPr>
              <w:t>و یعبر عنها بالعمری ان قرنت بعمر أحدهما</w:t>
            </w:r>
            <w:r>
              <w:rPr>
                <w:rStyle w:val="IndexLink"/>
                <w:rtl w:val="true"/>
              </w:rPr>
              <w:tab/>
            </w:r>
            <w:r>
              <w:rPr>
                <w:rStyle w:val="IndexLink"/>
              </w:rPr>
              <w:t>522</w:t>
            </w:r>
          </w:hyperlink>
        </w:p>
        <w:p>
          <w:pPr>
            <w:pStyle w:val="Contents3"/>
            <w:tabs>
              <w:tab w:val="clear" w:pos="8459"/>
              <w:tab w:val="right" w:pos="9026" w:leader="dot"/>
            </w:tabs>
            <w:rPr/>
          </w:pPr>
          <w:hyperlink w:anchor="__RefHeading___Toc1431838_2322387425">
            <w:r>
              <w:rPr>
                <w:webHidden/>
                <w:rStyle w:val="IndexLink"/>
                <w:rtl w:val="true"/>
              </w:rPr>
              <w:t>و إطلاق السکنی یقتضی سکناه بنفسه</w:t>
            </w:r>
            <w:r>
              <w:rPr>
                <w:rStyle w:val="IndexLink"/>
                <w:rtl w:val="true"/>
              </w:rPr>
              <w:tab/>
            </w:r>
            <w:r>
              <w:rPr>
                <w:rStyle w:val="IndexLink"/>
              </w:rPr>
              <w:t>523</w:t>
            </w:r>
          </w:hyperlink>
        </w:p>
        <w:p>
          <w:pPr>
            <w:pStyle w:val="Contents3"/>
            <w:tabs>
              <w:tab w:val="clear" w:pos="8459"/>
              <w:tab w:val="right" w:pos="9026" w:leader="dot"/>
            </w:tabs>
            <w:rPr/>
          </w:pPr>
          <w:hyperlink w:anchor="__RefHeading___Toc1431840_2322387425">
            <w:r>
              <w:rPr>
                <w:webHidden/>
                <w:rStyle w:val="IndexLink"/>
                <w:rtl w:val="true"/>
              </w:rPr>
              <w:t>التحبیس</w:t>
            </w:r>
            <w:r>
              <w:rPr>
                <w:rStyle w:val="IndexLink"/>
                <w:rtl w:val="true"/>
              </w:rPr>
              <w:tab/>
            </w:r>
            <w:r>
              <w:rPr>
                <w:rStyle w:val="IndexLink"/>
              </w:rPr>
              <w:t>524</w:t>
            </w:r>
          </w:hyperlink>
        </w:p>
        <w:p>
          <w:pPr>
            <w:pStyle w:val="Contents3"/>
            <w:tabs>
              <w:tab w:val="clear" w:pos="8459"/>
              <w:tab w:val="right" w:pos="9026" w:leader="dot"/>
            </w:tabs>
            <w:rPr/>
          </w:pPr>
          <w:hyperlink w:anchor="__RefHeading___Toc1431842_2322387425">
            <w:r>
              <w:rPr>
                <w:webHidden/>
                <w:rStyle w:val="IndexLink"/>
                <w:rtl w:val="true"/>
              </w:rPr>
              <w:t>و لو حبس علی رجل و لم یعین وقتا و مات الحابس</w:t>
            </w:r>
            <w:r>
              <w:rPr>
                <w:rStyle w:val="IndexLink"/>
                <w:rtl w:val="true"/>
              </w:rPr>
              <w:tab/>
            </w:r>
            <w:r>
              <w:rPr>
                <w:rStyle w:val="IndexLink"/>
              </w:rPr>
              <w:t>525</w:t>
            </w:r>
          </w:hyperlink>
        </w:p>
        <w:p>
          <w:pPr>
            <w:pStyle w:val="Contents2"/>
            <w:tabs>
              <w:tab w:val="clear" w:pos="8743"/>
              <w:tab w:val="right" w:pos="9026" w:leader="dot"/>
            </w:tabs>
            <w:rPr/>
          </w:pPr>
          <w:hyperlink w:anchor="__RefHeading___Toc1431844_2322387425">
            <w:r>
              <w:rPr>
                <w:webHidden/>
                <w:rStyle w:val="IndexLink"/>
                <w:rtl w:val="true"/>
              </w:rPr>
              <w:t>الفهرس</w:t>
            </w:r>
            <w:r>
              <w:rPr>
                <w:rStyle w:val="IndexLink"/>
                <w:rtl w:val="true"/>
              </w:rPr>
              <w:tab/>
            </w:r>
            <w:r>
              <w:rPr>
                <w:rStyle w:val="IndexLink"/>
              </w:rPr>
              <w:t>527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5_129909"/>
      <w:bookmarkStart w:id="1" w:name="pg13255_129909"/>
      <w:bookmarkEnd w:id="1"/>
    </w:p>
    <w:p>
      <w:pPr>
        <w:pStyle w:val="Heading2"/>
        <w:numPr>
          <w:ilvl w:val="1"/>
          <w:numId w:val="1"/>
        </w:numPr>
        <w:rPr/>
      </w:pPr>
      <w:bookmarkStart w:id="2" w:name="pg13255_129909"/>
      <w:bookmarkStart w:id="3" w:name="__RefHeading___Toc1431440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431442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الْجِهَاد والامر بالمعروف والقضاء</w:t>
      </w:r>
    </w:p>
    <w:p>
      <w:pPr>
        <w:pStyle w:val="BookText"/>
        <w:rPr/>
      </w:pPr>
      <w:r>
        <w:rPr>
          <w:rFonts w:ascii="IRNazanin" w:hAnsi="IRNazanin" w:eastAsia="IRNazanin"/>
          <w:color w:val="111111"/>
          <w:sz w:val="28"/>
          <w:sz w:val="28"/>
          <w:szCs w:val="28"/>
          <w:rtl w:val="true"/>
          <w:lang w:bidi="fa-IR"/>
        </w:rPr>
        <w:t>والوقف والعطیة</w:t>
      </w:r>
    </w:p>
    <w:p>
      <w:pPr>
        <w:pStyle w:val="BookText"/>
        <w:rPr/>
      </w:pPr>
      <w:r>
        <w:rPr>
          <w:rFonts w:ascii="IRNazanin" w:hAnsi="IRNazanin" w:eastAsia="IRNazanin"/>
          <w:color w:val="111111"/>
          <w:sz w:val="28"/>
          <w:sz w:val="28"/>
          <w:szCs w:val="28"/>
          <w:rtl w:val="true"/>
          <w:lang w:bidi="fa-IR"/>
        </w:rPr>
        <w:t>الجزء الثامن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5_129911"/>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Heading2"/>
        <w:numPr>
          <w:ilvl w:val="1"/>
          <w:numId w:val="1"/>
        </w:numPr>
        <w:rPr/>
      </w:pPr>
      <w:bookmarkStart w:id="8" w:name="__RefHeading___Toc1431444_2322387425"/>
      <w:bookmarkStart w:id="9" w:name="_Toc3"/>
      <w:bookmarkEnd w:id="8"/>
      <w:r>
        <w:rPr>
          <w:rtl w:val="true"/>
        </w:rPr>
        <w:t>(</w:t>
      </w:r>
      <w:r>
        <w:rPr>
          <w:rtl w:val="true"/>
        </w:rPr>
        <w:t>کتابُ الجهاد</w:t>
      </w:r>
      <w:r>
        <w:rPr>
          <w:rtl w:val="true"/>
        </w:rPr>
        <w:t>)</w:t>
      </w:r>
      <w:bookmarkEnd w:id="9"/>
    </w:p>
    <w:p>
      <w:pPr>
        <w:pStyle w:val="Heading3"/>
        <w:numPr>
          <w:ilvl w:val="2"/>
          <w:numId w:val="1"/>
        </w:numPr>
        <w:rPr/>
      </w:pPr>
      <w:bookmarkStart w:id="10" w:name="__RefHeading___Toc1431446_232238742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وجوب الجهاد فی الجملة من ضروریات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علیه الآیات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ذلک فوق حدّ الإحصاء</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وردت الایات فی الجهاد واقسامه فقسم منها مع الکفّار وقسم اخر مع الباغین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مع الکفّار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 فَإِنِ انْتَهَوْا فَلٰا عُدْوٰانَ إِلّٰا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 وَ 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w:t>
      </w:r>
    </w:p>
    <w:p>
      <w:pPr>
        <w:pStyle w:val="BookText"/>
        <w:rPr/>
      </w:pPr>
      <w:r>
        <w:rPr>
          <w:rFonts w:ascii="Amiri" w:hAnsi="Amiri" w:eastAsia="Amiri" w:cs="Amiri"/>
          <w:color w:val="111111"/>
          <w:sz w:val="28"/>
          <w:sz w:val="28"/>
          <w:szCs w:val="28"/>
          <w:rtl w:val="true"/>
          <w:lang w:bidi="ar-SA"/>
        </w:rPr>
        <w:t>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کٰانَ اللّٰهُ غَفُوراً رَحِیماً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 وَ مَنْ یُطِعِ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مع الباغین فقال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 النّبیّ صلّی اللّه علیه و آله الکفّار، و فی کلّها شارکه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جاهد المنافقین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نفسه کنفسه مع الناکثین و القاسطین و المارقین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فی الناکثین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قوتلوا منذ نزلت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2" w:name="pg13255_129915"/>
    </w:p>
    <w:p>
      <w:pPr>
        <w:pStyle w:val="Heading3"/>
        <w:numPr>
          <w:ilvl w:val="2"/>
          <w:numId w:val="1"/>
        </w:numPr>
        <w:rPr/>
      </w:pPr>
      <w:bookmarkStart w:id="13" w:name="__RefHeading___Toc1431448_2322387425"/>
      <w:bookmarkStart w:id="14" w:name="_Toc5"/>
      <w:bookmarkEnd w:id="12"/>
      <w:bookmarkEnd w:id="13"/>
      <w:r>
        <w:rPr>
          <w:rtl w:val="true"/>
        </w:rPr>
        <w:t>وجوب الجهاد علی الکفایة</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 بحسب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 الوجوب کفائی فلان الغرض ما دام یتأتّی بقیام جماعة به فلا وجه للعینیة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 عدم قیام من به الکفایة یصیر عینیا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 مرَّةٌ فی کُل عام بشرط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کون الوجوب ثابتا مع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القدر المتیقّن من أدلّة وجوب الجهاد و النصوص به مستفیضة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جهاد الکفّار واجب مع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یسلموا أو یعطوا الجزیة إن کانوا من أهل الکتاب أو حتی یسلموا إن کانوا من غیرهم أمّا التخییر بین الأمرین فی أهل الکتاب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تعیّن القتال حتی یتحقق الإسلام فی غیر أهل الکتاب فلان الآیة الکریمة المتقدّمة الدالّة علی أخذ الجزیة مختصّة بأهل الکتاب و یبقی إطلاق الآیات</w:t>
      </w:r>
      <w:bookmarkStart w:id="15" w:name="pg13255_129916"/>
    </w:p>
    <w:p>
      <w:pPr>
        <w:pStyle w:val="BookText"/>
        <w:rPr/>
      </w:pPr>
      <w:bookmarkEnd w:id="15"/>
      <w:r>
        <w:rPr>
          <w:rFonts w:ascii="IRNazanin" w:hAnsi="IRNazanin" w:eastAsia="IRNazanin"/>
          <w:color w:val="111111"/>
          <w:sz w:val="28"/>
          <w:sz w:val="28"/>
          <w:szCs w:val="28"/>
          <w:rtl w:val="true"/>
          <w:lang w:bidi="fa-IR"/>
        </w:rPr>
        <w:t>المتقدّمة الدالة علی وجوب القتال حتی تحقق الإسلام علی حاله بالنسبة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دلالة جملة من الروایات علی ذلک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431450_2322387425"/>
      <w:bookmarkStart w:id="17" w:name="_Toc6"/>
      <w:bookmarkEnd w:id="16"/>
      <w:r>
        <w:rPr>
          <w:rtl w:val="true"/>
        </w:rPr>
        <w:t>حکم الجهاد فی زمن الغیبة</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فانه بحکم الامام کما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مع النائب العام کما فی زمان الغیبة وشمول وجوب الجهاد لعصر الغیبة أیضا فیکفی فیه‌إطلاق الآیات الکریمة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التقیید سوی أحد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قیام القائم فصاحبها طاغوت یعبد من دون اللّه عزّ و جلّ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غیرها ممّا دلّ علی حرمة الخروج بالسیف قبل قیام القائم عجل اللّه تعالی فرجه الشریف</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 واضح لعدم نظرها إلی قتال الکفار للدعوة إلی الإسلام بل إمّا إلی الثورات الداخلیة التی کان یقوم بها بعض العلویین ضد السلطة العباسیة بدوافع خاصّة غیر إسلامیة، أو إلی بعض الحرکات التی کانت تقوم تحت شعار المهدویّة ویشهد لذلک ان النعمانی نقل هذه الاخبار فی باب من ادعی الامامة من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دونهم ویشهد لما قلنا ففی صحیح 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 و اللّه لو کانت لأحدکم نفسان یقاتل بواحدةٍ یجرّب بها ثمّ کانت الأخری باقیةً فعمل علی ما قد استبان لها و لکن له نفسٌ واحدةٌ إذا ذهبت فقد و اللّه ذهبت التّوبة فأنتم أحقّ أن تختاروا لأنفسکم إن أتاکم آتٍ منّا فانظروا علی أیّ شی‌ءٍ تخرجون و لا تقولوا خرج زیدٌ فإنّ زیداً کان عالماً و کان صدوقاً و لم یدعکم إلی نفسه إنّما دعاکم إلی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ظهر لوفی بما دعاکم إلیه إنّما خرج إلی سلطانٍ مجتمعٍ لینقضه فالخارج منّا الیوم إلی أیّ شی‌ءٍ یدعوکم إلی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نشهدکم أنّا لسنا نرضی به و هو یعصینا الیوم و لیس معه أحدٌ و هو إذا کانت الرّایات و الألویة أجدر أن لا یسمع منّا إلّا مع من اجتمعت بنو فاطمة معه فو اللّه ما صاحبکم إلّا من اجتمعوا علیه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قد أیّد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ثورة زید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ایضا روایة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رفع رایة ضلال فصاحبها طاغوت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بشیر الدهان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فی المنام أنی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القتال مع غیر الإمام المفترض طاعته حرام مثل المیتة و الدم و لحم الخنزیر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هو کذلک</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انها لو تمّت سندا قاصرة دلالة لکونها ناظرة إلی الخروج مع الظالم و القتال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بالإجماع المدّعی علی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ثابتا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المدرک، و بالإمکان استناده إلی الروایات التی تقدّم ضعف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صاحب الجواهر بما ذکر و انه لو لا الإجماع فبالإمکان المناقشة فی الشرطیة لعموم أدلة الجهاد، و یظهر منه المیل إلی نفی الشرطیة بل اختیار ذلک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لما یقتضیه 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الجهاد تحت لواء حکام الجور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الجهاد تحت لواء حکام الجور فالنصوص مستفیضة بحرمته کما فی صحیحة بشیر الدهان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فی المنام أنی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القتال مع غیر الإمام المفترض طاعته حرام مثل المیتة و الدم و لحم الخنزیر فقلت</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هو کذلک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حدیث الاربعمائة الصحیح سندا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المسلم فی الجهاد مع من لا یؤمن علی الحکم و لا ینفذ فی الفی‌ء ما أمر اللّه عزّ و جلّ فإنّه إن مات فی ذلک کان معینا لعدّونا فی حبس حقّنا و الإشاطة بدمائنا، و میتته میتة الجاهلیّة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معتبرة الفضل بن شاذان عن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فی جوامع الشریعة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الجهاد واجب مع إمام عادل، و من قاتل فقتل دون ماله و رحله و نفسه فهو شهید، و لا یحلّ قتل أحد من الکفّار فی دار التّقیّة إلّا قاتل أو ساع فی فساد</w:t>
      </w:r>
      <w:r>
        <w:rPr>
          <w:rStyle w:val="FootnoteAnchor"/>
          <w:rtl w:val="true"/>
        </w:rPr>
        <w:footnoteReference w:id="24"/>
      </w:r>
      <w:r>
        <w:rPr>
          <w:rFonts w:ascii="IRNazanin" w:hAnsi="IRNazanin" w:eastAsia="IRNazanin"/>
          <w:color w:val="111111"/>
          <w:sz w:val="28"/>
          <w:sz w:val="28"/>
          <w:szCs w:val="28"/>
          <w:rtl w:val="true"/>
          <w:lang w:bidi="fa-IR"/>
        </w:rPr>
        <w:t>و ذلک إذا لم تحذر علی نفسک و لا أکل أموال النّاس من المخالفین و غیرهم، و التقیّة فی دار التقیّة واجبة، و لا حنث علی من حلف تقیّة یدفع بها ظلما عن نفسه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الله بن المغیرة وهو من اصحاب الاجماع عن طلحة بن 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دخل أرض الحرب بأمان، فغزا القوم الّذین دخل علیهم قوم آخرون؟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 أن یمنع نفسه و یقاتل علی حکم اللّه و حکم</w:t>
      </w:r>
    </w:p>
    <w:p>
      <w:pPr>
        <w:pStyle w:val="BookText"/>
        <w:rPr/>
      </w:pPr>
      <w:r>
        <w:rPr>
          <w:rFonts w:ascii="IRNazanin" w:hAnsi="IRNazanin" w:eastAsia="IRNazanin"/>
          <w:color w:val="111111"/>
          <w:sz w:val="28"/>
          <w:sz w:val="28"/>
          <w:szCs w:val="28"/>
          <w:rtl w:val="true"/>
          <w:lang w:bidi="fa-IR"/>
        </w:rPr>
        <w:t>رسوله، و أمّا أن یقاتل الکفّار علی حکم الجور و سنّتهم فلا یحلّ له ذلک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یظهر من بعض الاخبار جواز الجهاد اذا امکنه اقامة حکم الله جل وعلا کما فی خبر أبی عمرة السّلمی،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أکثر الغزو و أبعد فی طلب الأجر، و أطیل الغیبة فحجر ذلک علیّ،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غزو إلّا مع إمام عادل، فما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یحشر النّاس علی نیّاتهم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فواقعت المشرکین فینبغی قتالهم قبل أن أدعوهم؟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غزوا و قتلوا و قاتلوا، فإنّک تجتزی بذلک، و إن کانوا قوما لم یغزوا و لم یقاتلوا فلا یسعک قتالهم حتّی تدعوهم،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فأجابنی مجیب فأقرّ بالإسلام فی قلبه، و کان فی الإسلام، فجیر علیه فی الحکم فانتهکت حرمته و أخذ ماله و اعتدی علیه فکیف بالخروج و أنا 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مأجوران علی ما کان من ذلک و هو معک یحفظک من رواء حرمتک، و یمنع قبلتک و یدفع عن کتابک و یحفظ دمک خیر من أن یکون علیک، یهدم قبلتک و ینتهک حرمتک و یسفک دمک و یحرق کتابک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لکنه ضعیف سندا بابی عمرة فانه لم یوثق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 مرة فی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فیستدل له بعموم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ما فی تفسیر القمّی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المراد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أشهر السیاحة عشرین من ذی الحجّة، و المحرّم و صفر و ربیع الأوّل و عشرة من شهر ربیع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فی مرسل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یوم النحر إلی عشر مضین فی شهر ربیع الآخر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من ان المراد من الأشهر الحرم فی هذه الآیة غیر تلک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ذو القعدة و ذو الحجة و المحرم و رجب وحینئذ فالاستدلال لوجوب الجهاد فی العام مرة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صحیح لأنّه کان خاصّا به صلّی اللّه علیه و آله و سلّم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یبتنی علی ما فی تفسیر القمی الذی لم یعلم کونه روایة وعلی مرسل العیاشی الذی لا دلیل علی حجیته مضافا الی انه تفسیر بما یخالف السیاق وما یخالف ظهور الایة فسیاق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 بانها هی المراد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وان ظهور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هی نفس ما</w:t>
      </w:r>
      <w:bookmarkStart w:id="18" w:name="pg13255_129922"/>
    </w:p>
    <w:p>
      <w:pPr>
        <w:pStyle w:val="BookText"/>
        <w:rPr/>
      </w:pPr>
      <w:bookmarkEnd w:id="18"/>
      <w:r>
        <w:rPr>
          <w:rFonts w:ascii="IRNazanin" w:hAnsi="IRNazanin" w:eastAsia="IRNazanin"/>
          <w:color w:val="111111"/>
          <w:sz w:val="28"/>
          <w:sz w:val="28"/>
          <w:szCs w:val="28"/>
          <w:rtl w:val="true"/>
          <w:lang w:bidi="fa-IR"/>
        </w:rPr>
        <w:t xml:space="preserve">فی قوله تعالی فی 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یصار الی خلاف الظاهر لاجل روایة مرسلة وعلیه فالایة تامة الاستدلال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یحرم الجهاد فی تلک الأربعة باستثناء حرمته إذا بدء المخالف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431452_2322387425"/>
      <w:bookmarkStart w:id="20" w:name="_Toc7"/>
      <w:bookmarkEnd w:id="19"/>
      <w:r>
        <w:rPr>
          <w:rtl w:val="true"/>
        </w:rPr>
        <w:t>الجهاد الدفاعی</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هجوم عدوّ یخشی منه علی بیضة الإسلام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وجوب الدفاع فلضرورة وجوب الحفاظ علی بیضة الإسلام علی الجمیع مع القدرة کما فی صحیح یونس،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یجاهد</w:t>
      </w:r>
      <w:r>
        <w:rPr>
          <w:rStyle w:val="FootnoteAnchor"/>
          <w:rtl w:val="true"/>
        </w:rPr>
        <w:footnoteReference w:id="30"/>
      </w:r>
      <w:r>
        <w:rPr>
          <w:rFonts w:ascii="IRNazanin" w:hAnsi="IRNazanin" w:eastAsia="IRNazanin"/>
          <w:color w:val="111111"/>
          <w:sz w:val="28"/>
          <w:sz w:val="28"/>
          <w:szCs w:val="28"/>
          <w:rtl w:val="true"/>
          <w:lang w:bidi="fa-IR"/>
        </w:rPr>
        <w:t xml:space="preserve">قال لا إلَّا أن یخاف علی ذراریّ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رأیتک لو أنَّ الروم دخلوا علی المسلمین لم ینبغِ لهم أن یمنعوهم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یرابط و لا یقاتل، و إن خاف علی بیضة الإسلام و المسلمین قاتل، فیکون قتاله لنفسه و لیس للسلطان،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العدوّ إلی الموضع الذی هو فیه مرابط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علی بیضة</w:t>
      </w:r>
      <w:bookmarkStart w:id="21" w:name="pg13255_129923"/>
    </w:p>
    <w:p>
      <w:pPr>
        <w:pStyle w:val="BookText"/>
        <w:rPr/>
      </w:pPr>
      <w:bookmarkEnd w:id="21"/>
      <w:r>
        <w:rPr>
          <w:rFonts w:ascii="IRNazanin" w:hAnsi="IRNazanin" w:eastAsia="IRNazanin"/>
          <w:color w:val="111111"/>
          <w:sz w:val="28"/>
          <w:sz w:val="28"/>
          <w:szCs w:val="28"/>
          <w:rtl w:val="true"/>
          <w:lang w:bidi="fa-IR"/>
        </w:rPr>
        <w:t>الإسلام لا عن هؤلاء لأنّ فی دروس الإسلام دروس دین محمّد صلّی اللّه علیه و آله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431454_2322387425"/>
      <w:bookmarkStart w:id="23" w:name="_Toc8"/>
      <w:bookmarkEnd w:id="22"/>
      <w:r>
        <w:rPr>
          <w:rtl w:val="true"/>
        </w:rPr>
        <w:t>حکم الجهاد ضد حکام الجور</w:t>
      </w:r>
      <w:bookmarkEnd w:id="23"/>
    </w:p>
    <w:p>
      <w:pPr>
        <w:pStyle w:val="BookText"/>
        <w:rPr/>
      </w:pPr>
      <w:r>
        <w:rPr>
          <w:rFonts w:ascii="IRNazanin" w:hAnsi="IRNazanin" w:eastAsia="IRNazanin"/>
          <w:color w:val="111111"/>
          <w:sz w:val="28"/>
          <w:sz w:val="28"/>
          <w:szCs w:val="28"/>
          <w:rtl w:val="true"/>
          <w:lang w:bidi="fa-IR"/>
        </w:rPr>
        <w:t xml:space="preserve">و بقی الکلام بالنسبة الی حکم الجهاد ضد حکام الجور و تارة یفرض الکلام مع تصدی الفقیه الجامع للشرائط واخری مع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قیادة الفقیه الجامع للشرائط فمقتضی القاعدة انه من وظائفه ومسؤولیاته الّا اذا قام الدلیل علی عدم وجوب ذلک فی زمن الغیبة وقد یقال بدلالة الروایات التالیة علیه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ربعی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یخرج واحد منّا قبل خروج القائم إلّا کان مثله کمثل فرخ طار من وکره قبل أن یستوی جناحاه، فأخذه الصبیان فعبثوا به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ظاهرها ان القیام للحکومة الاسلامیة العامة قبل خروج الامام الحجة فاشل ولاثمرة منه لا انه حرام کما وانها غیر ناظرة للثورة فی بقعة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 ترفع قبل قیام القائم فصاحبها طاغوت یعبد من دون اللّه عزّ و جلّ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الجواب عنها واضح لعدم نظرها إلی قتال الکفار للدعوة إلی الإسلام بل إمّا إلی الثورات الداخلیة التی کان یقوم بها بعض العلویین ضد السلطة العباسیة بدوافع خاصّة غیر إسلامیة، أو إلی بعض الحرکات التی کانت تقوم تحت شعار المهدویّة ویشهد لذلک ان النعمانی نقل هذه الاخبار فی باب من ادعی الامامة من دونهم ویشهد لما قلنا ففی صحیح عیص بن القاسم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 و اللّه لو کانت لأحدکم نفسان یقاتل بواحدةٍ یجرّب بها ثمّ کانت الأخری باقیةً فعمل علی ما قد استبان لها و لکن له نفسٌ واحدةٌ إذا ذهبت فقد و اللّه ذهبت التّوبة فأنتم أحقّ أن تختاروا لأنفسکم إن أتاکم آتٍ منّا فانظروا علی أیّ شی‌ءٍ تخرجون و لا تقولوا خرج زیدٌ فإنّ زیداً کان عالماً و کان صدوقاً و لم یدعکم إلی نفسه إنّما دعاکم إلی الرّضا من آل محمّدٍ علیهم السلام و لو ظهر لوفی بما</w:t>
      </w:r>
    </w:p>
    <w:p>
      <w:pPr>
        <w:pStyle w:val="BookText"/>
        <w:rPr/>
      </w:pPr>
      <w:r>
        <w:rPr>
          <w:rFonts w:ascii="IRNazanin" w:hAnsi="IRNazanin" w:eastAsia="IRNazanin"/>
          <w:color w:val="111111"/>
          <w:sz w:val="28"/>
          <w:sz w:val="28"/>
          <w:szCs w:val="28"/>
          <w:rtl w:val="true"/>
          <w:lang w:bidi="fa-IR"/>
        </w:rPr>
        <w:t>دعاکم إلیه إنّما خرج إلی سلطانٍ مجتمعٍ لینقضه فالخارج منّا الیوم إلی أیّ شی‌ءٍ یدعوکم إلی الرّضا من آل محمّدٍ ع فنحن نشهدکم أنّا لسنا نرضی به و هو یعصینا الیوم و لیس معه أحدٌ و هو إذا کانت الرّایات و الألویة أجدر أن لا یسمع منّا إلّا مع من اجتمعت بنو فاطمة معه فو اللّه ما صاحبکم إلّا من اجتمعوا علیه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قد اید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ثورة زید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ایضا روایة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رفع رایة ضلال فصاحبها طاغوت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وبذلک یظهر الجواب عن کل الاخبار الاتیة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الفضل الکاتب،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کتاب أبی مسلمٍ فقال لیس لکتابک جوابٌ اخرج عنّا فجعلنا یسارّ بعضنا بعضاً فقال أیّ شی‌ءٍ تسارّون یا فضل إنّ اللّه عزّ ذکره لا یعجل لعجلة العباد و لإزالة جبلٍ عن موضعه أیسر من زوال ملکٍ لم ینقض أجله ثمّ قال إنّ فلان بن فلانٍ حتّی بلغ السّابع من ولد فلانٍ قلت فما العلامة فیما بیننا و بینک جعلت فداک قال لا تبرح الأرض یا فضل حتّی یخرج السفیانیّ، فإذا خرج السفیانی فأجیبوا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المحتوم</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کسابقه ایضا ویشهد له صدره فی رد رسالة ابی مسلم الخراسانی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ألزم بیتک و کن حلسا</w:t>
      </w:r>
      <w:r>
        <w:rPr>
          <w:rStyle w:val="FootnoteAnchor"/>
          <w:rtl w:val="true"/>
        </w:rPr>
        <w:footnoteReference w:id="37"/>
      </w:r>
      <w:r>
        <w:rPr>
          <w:rFonts w:ascii="IRNazanin" w:hAnsi="IRNazanin" w:eastAsia="IRNazanin"/>
          <w:color w:val="111111"/>
          <w:sz w:val="28"/>
          <w:sz w:val="28"/>
          <w:szCs w:val="28"/>
          <w:rtl w:val="true"/>
          <w:lang w:bidi="fa-IR"/>
        </w:rPr>
        <w:t>من أحلاسه و اسکن ما سکن اللّیل و النّهار، فإذا بلغک أنّ السفیانی قد خرج فارحل إلینا و لو علی رجلک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کالسابقین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 بن حنظلة،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علامات قبل قیام القائم الصیحة و السفیانیّ و قتل النفس الزکیّة و الیمانی،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أحد من أهل بیتک قبل هذه العلامات أ تخرج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انه کالاخبار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المعلّی بن خنیس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ذهبت بکتاب عبد السّلام بن نعیم و سدیر و کتب غیر واحد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ظهرت المسوّدة قبل أن یظهر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قد قدّرنا أن یؤول الأمر إلیک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بالکتب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ما أنا لهؤلاء بإمام، أما یعلمون أنّه إنّما یقتل السفیانیّ</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کالاخبار السابقة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الحسین بن خالد الکوفی،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کان یرویه عبد اللّه بن بکیر، عن عبید بن زرارة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 xml:space="preserve">عبید بن زرارة أنّه لقی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الّتی خرج فیها إبراهیم ابن عبد اللّه بن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ألّف الکلام و سارع النّاس إلیه فما الذی تأمر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اسکنوا ما سکنت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بکیر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کان عبید بن زرارة صادقا فما من خروج و ما من قائم، فقال 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علی ما رواه عبید و لیس علی ما تأوّله عبد اللّه بن بکیر إنّما عنی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سکنت السّماء من النداء باسم صاحبک و ما سکنت الأرض من الخسف بالجیش</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کالاخبار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إبراهیم الثقفیّ فی غاراته فی خبر خطبة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النهروان و ذکره الفتن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فی ذلک الزّمان،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أهل بیت نبیّکم فإن لبدوا فالبدوا و إن استصرخوکم فانصروهم، و لا تستبقوهم فتصرعکم البلیّة، ثمّ ذکر حصول الفرج بخروج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 ابنیه الحسن و الحسین علیهما السّلام أیّام معاویة،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استصرخوکم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یزید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کسابقه مضافا لضعف 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أوّل الصحیفة السجادیة مسندا عن المتوکّل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یحیی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 لک 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عمّی محمّد بن علیّ و ابنه جعفرا، دعوا النّاس إلی الحیاة و نحن دعوناهم إلی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قال لی ابن عمّک یحیی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منّا و لا یخرج منّا إلی قیام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لیدفع ظلما أو ینعش حقّا إلّا اصطلمته البلیّة، و کان قیامه زیادة فی مکروهنا و مکروه شیعتنا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وفیه انه مضافا لضعف سنده هو کسابقه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لم یتم شیء من هذه الاخبار فی الخروج عن مقتضی الادلة الدالة علی جواز و وجوب تصدی الفقیه للجهاد ضد حکام 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حکم الجهاد ضد حکام الجور مع عدم الفقیه الجامع للشرائط فظاهر الایة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المخاطب فیها هو عموم المسلمین دالة علی وجوب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الجهاد فی الجملة من ضروریات الدین و یجب علی الکفایة بحسب الحاجة و جهاد الکفّار واجب مع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یسلموا أو یعطوا الجزیة إن کانوا من أهل الکتاب أو حتی یسلموا إن کانوا من غیرهم و أقلّه مرّةٌ فی کلّ</w:t>
      </w:r>
      <w:bookmarkStart w:id="24" w:name="pg13255_129929"/>
    </w:p>
    <w:p>
      <w:pPr>
        <w:pStyle w:val="BookText"/>
        <w:rPr/>
      </w:pPr>
      <w:bookmarkEnd w:id="24"/>
      <w:r>
        <w:rPr>
          <w:rFonts w:ascii="IRNazanin" w:hAnsi="IRNazanin" w:eastAsia="IRNazanin"/>
          <w:color w:val="111111"/>
          <w:sz w:val="28"/>
          <w:sz w:val="28"/>
          <w:szCs w:val="28"/>
          <w:rtl w:val="true"/>
          <w:lang w:bidi="fa-IR"/>
        </w:rPr>
        <w:t>عامٍ بشرط الإمام أو نائبه الخاص او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الجهاد لصد هجوم عدوٍّ یخشی منه علی بیضة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الجهاد تحت لواء حکام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یحرم الجهاد فی الاشهر الحرم وهی رجب و ذو القعدة و ذو الحجة و محرم الّا إذا بدء المخالف</w:t>
      </w:r>
      <w:r>
        <w:rPr>
          <w:rFonts w:eastAsia="IRNazanin" w:cs="IRNazanin"/>
          <w:color w:val="111111"/>
          <w:sz w:val="28"/>
          <w:szCs w:val="28"/>
          <w:rtl w:val="true"/>
          <w:lang w:bidi="fa-IR"/>
        </w:rPr>
        <w:t>.</w:t>
      </w:r>
    </w:p>
    <w:p>
      <w:pPr>
        <w:pStyle w:val="Heading3"/>
        <w:numPr>
          <w:ilvl w:val="2"/>
          <w:numId w:val="1"/>
        </w:numPr>
        <w:rPr/>
      </w:pPr>
      <w:bookmarkStart w:id="25" w:name="__RefHeading___Toc1431456_2322387425"/>
      <w:bookmarkStart w:id="26" w:name="_Toc9"/>
      <w:bookmarkEnd w:id="25"/>
      <w:r>
        <w:rPr>
          <w:rtl w:val="true"/>
        </w:rPr>
        <w:t>شرائط الجهاد</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البلوغ و العقل و الحریة و البصر و السلامة من المرض المانع و العرج و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اشتراطه بالتکلیف و القدرة فلکونهما من الشرائط العامّة لاصل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اشتراطه بالذکورة فلانعقاد السیرة القطعیّة زمن الرسول الأعظم صلّی اللّه علیه و آله علی عفو النساء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بالإمکان استفادة ذلک من بعض الروایات الخاصّة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الحرّیّة فلیس فیها نصّ علی اشتراطها و لا علی إسقاطها و علیه فالاصل عدم اشتراط الجهاد بالحریة للعمومات و الاطلاقات لکن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شرط فی الجهاد و هو المشهور و یظهر من کلام الإسکافیّ عدم الاشتراط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 بفرض الجهاد إنّما هو للعاقل من البالغین سواء کان شابّا أو شیخا إذا کان</w:t>
      </w:r>
    </w:p>
    <w:p>
      <w:pPr>
        <w:pStyle w:val="BookText"/>
        <w:rPr/>
      </w:pPr>
      <w:r>
        <w:rPr>
          <w:rFonts w:ascii="IRNazanin" w:hAnsi="IRNazanin" w:eastAsia="IRNazanin"/>
          <w:color w:val="111111"/>
          <w:sz w:val="28"/>
          <w:sz w:val="28"/>
          <w:szCs w:val="28"/>
          <w:rtl w:val="true"/>
          <w:lang w:bidi="fa-IR"/>
        </w:rPr>
        <w:t>ممّن یطیق مبارزة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جاء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لیبایعه،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أبسط یدک علی أن أدعو لک بلسانی، و أنصحک بقلبی، و أجاهد معک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حرّ أنت أم 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عبد، فقبض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فبایعه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ثبتت شهرة من المتقدمین علی اشترطها کما قال العلامة قلنا بها فلابد من مراجعة کلام المتقدمین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البصر و السلامة من المرض و العرج و الفقر فیشهد لها ما فی صحیح الحسن بن محبوب، عن 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إلی بعض خلفاء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ضیّع الجهاد الذی فضّله اللّه تعالی علی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کلّف الأعمی و الأعرج و الّذین لا یجدون ما ینفقون علی الجهاد بعد عذر اللّه تعالی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عد بعض مثالب بنی امیة وقد اشار الامام بقوله بعد عذر الله تعالی لهم 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 بین آیات فی الجهاد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 الأعمیٰ حرجٌ و لٰا علی الأعرج حرجٌ و لٰا علی المریض حرجٌ و من یطع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27" w:name="pg13255_129931"/>
    </w:p>
    <w:p>
      <w:pPr>
        <w:pStyle w:val="Heading3"/>
        <w:numPr>
          <w:ilvl w:val="2"/>
          <w:numId w:val="1"/>
        </w:numPr>
        <w:rPr/>
      </w:pPr>
      <w:bookmarkStart w:id="28" w:name="__RefHeading___Toc1431458_2322387425"/>
      <w:bookmarkStart w:id="29" w:name="_Toc10"/>
      <w:bookmarkEnd w:id="27"/>
      <w:bookmarkEnd w:id="28"/>
      <w:r>
        <w:rPr>
          <w:rtl w:val="true"/>
        </w:rPr>
        <w:t>حرمة المقام فی بلد الشرک لمن لا یتمکن من إظهار شعار الإسلام</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المقام فی بلد الشرک لمن لا یتمکن من إظهار شعار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لمن لا یتمکن من ذلک و هو المستضعف من الرّجال و النّساء 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الهجرة من بلد الکفر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ذلک کثیرة</w:t>
      </w:r>
      <w:r>
        <w:rPr>
          <w:rStyle w:val="FootnoteAnchor"/>
          <w:rtl w:val="true"/>
        </w:rPr>
        <w:footnoteReference w:id="49"/>
      </w:r>
      <w:r>
        <w:rPr>
          <w:rFonts w:ascii="Amiri" w:hAnsi="Amiri" w:eastAsia="Amiri" w:cs="Amiri"/>
          <w:color w:val="111111"/>
          <w:sz w:val="28"/>
          <w:sz w:val="28"/>
          <w:szCs w:val="28"/>
          <w:rtl w:val="true"/>
          <w:lang w:bidi="ar-SA"/>
        </w:rPr>
        <w:t xml:space="preserve">و لوجوب امتثال الاحکام الالهیة و من الکبائر التّعرّب بعد الهجرة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معتبر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إلی خثعم فلمّا غشیهم استعصموا بالسجود، فقتل بعضهم فبلغ ذلک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الورثة نصف العقل بصلاتهم، و قال النّبیّ صلّی اللّه علیه</w:t>
      </w:r>
      <w:bookmarkStart w:id="30" w:name="pg13255_129932"/>
    </w:p>
    <w:p>
      <w:pPr>
        <w:pStyle w:val="BookText"/>
        <w:rPr/>
      </w:pPr>
      <w:bookmarkEnd w:id="30"/>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بری‌ء من کلّ مسلم نزل مع مشرک فی دار الحرب</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الکافی</w:t>
      </w:r>
      <w:r>
        <w:rPr>
          <w:rFonts w:eastAsia="IRNazanin" w:cs="IRNazanin"/>
          <w:color w:val="111111"/>
          <w:sz w:val="28"/>
          <w:szCs w:val="28"/>
          <w:rtl w:val="true"/>
          <w:lang w:bidi="fa-IR"/>
        </w:rPr>
        <w:t>.</w:t>
      </w:r>
    </w:p>
    <w:p>
      <w:pPr>
        <w:pStyle w:val="Heading3"/>
        <w:numPr>
          <w:ilvl w:val="2"/>
          <w:numId w:val="1"/>
        </w:numPr>
        <w:rPr/>
      </w:pPr>
      <w:bookmarkStart w:id="31" w:name="__RefHeading___Toc1431460_2322387425"/>
      <w:bookmarkStart w:id="32" w:name="_Toc11"/>
      <w:bookmarkEnd w:id="31"/>
      <w:r>
        <w:rPr>
          <w:rtl w:val="true"/>
        </w:rPr>
        <w:t>و للأبوین منع الولد مع عدم التعیین</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 منع الولد مع عدم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یونس بن عبد الرحمن عن عمرو بن شمر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شابّ نشیط و أحبّ الجهاد و لی والدة تکره ذلک؟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فکن مع والدتک فو الذی بعثنی بالحقّ لأنسها بک خیر من جهادک فی سبیل اللّه سنة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والروایة ضعیفة سندا بعمرو لکنها موثوق بها بعد اعتماد یونس والکلینی علیها و اما دلالةً فالامر فیها للوجوب الّا مع القرینة الصارفة وهی مفقودة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خبر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راغب فی الجهاد نشیط، فقال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فإنّک إن تقتل تکن حیّا عند اللّه یرزق، و إن تمت فقد وقع أجرک علی اللّه و إن رجعت من الذّنوب کما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والدین کبیرین یزعمان أنّهما</w:t>
      </w:r>
      <w:bookmarkStart w:id="33" w:name="pg13255_129933"/>
    </w:p>
    <w:p>
      <w:pPr>
        <w:pStyle w:val="BookText"/>
        <w:rPr/>
      </w:pPr>
      <w:bookmarkEnd w:id="33"/>
      <w:r>
        <w:rPr>
          <w:rFonts w:ascii="IRNazanin" w:hAnsi="IRNazanin" w:eastAsia="IRNazanin"/>
          <w:color w:val="111111"/>
          <w:sz w:val="28"/>
          <w:sz w:val="28"/>
          <w:szCs w:val="28"/>
          <w:rtl w:val="true"/>
          <w:lang w:bidi="fa-IR"/>
        </w:rPr>
        <w:t>یأنسان بی و یکرهان خروجی، فقال النّبیّ صلّی اللّه علیه و آله فقرّ مع والدیک، فوالّذی نفسی بیده لأنسهما بک یوما و لیلة خیر من جهاد سنة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431462_2322387425"/>
      <w:bookmarkStart w:id="35" w:name="_Toc12"/>
      <w:bookmarkEnd w:id="34"/>
      <w:r>
        <w:rPr>
          <w:rtl w:val="true"/>
        </w:rPr>
        <w:t>و المدین یمنع الموسر مع حلول الدین</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المدین یمنع الموسر مع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الدائن له حق المطالبة بدینه فان اداه المدیون فهو والّا وجب علی الإمام أن یأخذ الدّین من الموسر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غیر الموسر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إجازته ظاهرا لئلّا یذهب حقّه وقد یستشهد له بما رواه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 مالک بن النضر الأرحبی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یمنعکما من نصرتی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النضر علیّ دین و لی عیال،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دینا و إنّ لی لعیالا و لکنّک إن جعلتنی فی حلّ من الانصراف إذا لم أجد مقاتلا، قاتلت عنک ما کان لک نافعا و عنک دافعا،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فی حلّ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36" w:name="pg13255_129934"/>
    </w:p>
    <w:p>
      <w:pPr>
        <w:pStyle w:val="BookText"/>
        <w:rPr/>
      </w:pPr>
      <w:bookmarkEnd w:id="36"/>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الموسر فقال تعالی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حرج علیه من جهة الدین واما ما ذکر من شاهد فلا دلالة فیه و الّا فلا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إن جعلتنی فی حلّ من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لضعفه سندا </w:t>
      </w:r>
      <w:r>
        <w:rPr>
          <w:rFonts w:eastAsia="IRNazanin" w:cs="IRNazanin"/>
          <w:color w:val="111111"/>
          <w:sz w:val="28"/>
          <w:szCs w:val="28"/>
          <w:rtl w:val="true"/>
          <w:lang w:bidi="fa-IR"/>
        </w:rPr>
        <w:t>.</w:t>
      </w:r>
    </w:p>
    <w:p>
      <w:pPr>
        <w:pStyle w:val="Heading3"/>
        <w:numPr>
          <w:ilvl w:val="2"/>
          <w:numId w:val="1"/>
        </w:numPr>
        <w:rPr/>
      </w:pPr>
      <w:bookmarkStart w:id="37" w:name="__RefHeading___Toc1431464_2322387425"/>
      <w:bookmarkStart w:id="38" w:name="_Toc13"/>
      <w:bookmarkEnd w:id="37"/>
      <w:r>
        <w:rPr>
          <w:rtl w:val="true"/>
        </w:rPr>
        <w:t>استحباب الرباط دائما</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الرباط مستحب دائما و أقله ثلاثة أیام و أکثره 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کانت البلاد الاسلامیة فی معرض الخطر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استحبابه فلصحیح ابن ابی عمیر عمن رواه عن حریز عن محمّد بن مسلم و زرارة، عن الباقر و الصّادق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الرباط ثلاثة أیّام و أکثره أربعون یوما فإذا جاوز ذلک فهو جهاد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وجوبه فی حالة المعرضیة للخطر فلوجوب الحفاظ علی الإسلام و أرضه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أعان بفرسه أو غلامه أثیب، و لو نذرها أو نذر صرف مال الی أهلها وجب و ان کان الإمام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ضمن حکومة الامامی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ظل حکومة الجور فلا یجوز له الرباط و أنّ نذره غیر صحیح کما فی صحیح علیّ بن مهزیار کتب رجل من بنی هاشم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نذرت نذرا منذ سنتین أن أخرج إلی ساحل من سواحل البحر إلی ناحیتنا ممّا یرابط فیه المتطوّعة نحو مرابطهم بجدّة و غیرها من سواحل البحر، أفتری أنّه یلزمنی الوفاء به أولا یلزمنی أو أفتدی الخروج إلی ذلک الموضع بشی‌ء من أبواب البرّ لأصیر إلیه إن شاء اللّه تعالی؟ فکتب إلیه بخطّه و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سمع منک نذرک أحد من المخالفین فالوفاء به إن کنت تخاف شنعته، و إلّا فاصرف ما نویت من ذلک فی أبواب البرّ وفّقنا اللّه و إیّاک لما یحبّ و یرضی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أنا حاضرٌ فقال له جعلت فداک إنّ رجلًا من موالیک بلغه أنّ رجلًا یعطی سیفاً و فرساً فی سبیل اللّه فأتاه فأخذهما منه ثمّ لقیه أصحابه فأخبروه أنّ السّبیل مع هؤلاء لا یجوز و أمروه بردّهما قال فلیفعل</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اطلاق خبر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هؤلاء الّذین یقتلون فی هذه الثغور؟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یتعجّلون قتلة فی الدّنیا و قتله فی الآخرة، و اللّه ما الشهید إلّا شیعتنا و لو ماتوا علی فرشهم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وجوب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البصر و السّلامة من المرض و العرج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المقام فی بلد الشّرک لمن لا یتمکّن من إظهار شعائر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لمن لا یتمکن من ذلک و هو المستضعف من الرّجال و النّساء و الولدان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للأبوین منع الولد مع عدم التّعیّن، و المدین یمنع الموسر مع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الدائن له حق المطالبة بدینه فان اداه المدیون فهو والّا وجب علی الإمام أن یأخذ الدّین من الموسر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الرّباط مستحبٌّ دائماً و أقلّه ثلاثة أیّامٍ و أکثره أربعون یوماً إلّا إذا کانت البلاد الاسلامیة فی معرض الخطر فیجب، و لو أعان بفرسه أو غلامه أثیب، و لو نذرها أو نذر صرف مالٍ إلی أهلها وجب و إن کان الإمام غائباً فی ضمن حکومة</w:t>
      </w:r>
      <w:bookmarkStart w:id="39" w:name="pg13255_129937"/>
    </w:p>
    <w:p>
      <w:pPr>
        <w:pStyle w:val="BookText"/>
        <w:rPr/>
      </w:pPr>
      <w:bookmarkEnd w:id="39"/>
      <w:r>
        <w:rPr>
          <w:rFonts w:ascii="IRNazanin" w:hAnsi="IRNazanin" w:eastAsia="IRNazanin"/>
          <w:color w:val="111111"/>
          <w:sz w:val="28"/>
          <w:sz w:val="28"/>
          <w:szCs w:val="28"/>
          <w:rtl w:val="true"/>
          <w:lang w:bidi="fa-IR"/>
        </w:rPr>
        <w:t xml:space="preserve">الامامی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ظل حکومة الجور فلا یجوز له الرباط و أنّ نذره غیر صحیح</w:t>
      </w:r>
      <w:r>
        <w:rPr>
          <w:rFonts w:eastAsia="IRNazanin" w:cs="IRNazanin"/>
          <w:color w:val="111111"/>
          <w:sz w:val="28"/>
          <w:szCs w:val="28"/>
          <w:rtl w:val="true"/>
          <w:lang w:bidi="fa-IR"/>
        </w:rPr>
        <w:t>.</w:t>
      </w:r>
    </w:p>
    <w:p>
      <w:pPr>
        <w:pStyle w:val="Heading3"/>
        <w:numPr>
          <w:ilvl w:val="2"/>
          <w:numId w:val="1"/>
        </w:numPr>
        <w:rPr/>
      </w:pPr>
      <w:bookmarkStart w:id="40" w:name="__RefHeading___Toc1431466_2322387425"/>
      <w:bookmarkStart w:id="41" w:name="_Toc14"/>
      <w:bookmarkEnd w:id="40"/>
      <w:r>
        <w:rPr>
          <w:rtl w:val="true"/>
        </w:rPr>
        <w:t>(</w:t>
      </w:r>
      <w:r>
        <w:rPr>
          <w:rtl w:val="true"/>
        </w:rPr>
        <w:t>و هنا فصول</w:t>
      </w:r>
      <w:r>
        <w:rPr>
          <w:rtl w:val="true"/>
        </w:rPr>
        <w:t>)</w:t>
      </w:r>
      <w:bookmarkEnd w:id="41"/>
    </w:p>
    <w:p>
      <w:pPr>
        <w:pStyle w:val="Heading4"/>
        <w:numPr>
          <w:ilvl w:val="3"/>
          <w:numId w:val="1"/>
        </w:numPr>
        <w:rPr/>
      </w:pPr>
      <w:bookmarkStart w:id="42" w:name="__RefHeading___Toc1431468_2322387425"/>
      <w:bookmarkStart w:id="43" w:name="_Toc15"/>
      <w:bookmarkEnd w:id="42"/>
      <w:r>
        <w:rPr>
          <w:rtl w:val="true"/>
        </w:rPr>
        <w:t>الفصل الأول فیمن یجب قتاله</w:t>
      </w:r>
      <w:bookmarkEnd w:id="43"/>
    </w:p>
    <w:p>
      <w:pPr>
        <w:pStyle w:val="Heading5"/>
        <w:numPr>
          <w:ilvl w:val="4"/>
          <w:numId w:val="1"/>
        </w:numPr>
        <w:rPr/>
      </w:pPr>
      <w:bookmarkStart w:id="44" w:name="__RefHeading___Toc1431470_2322387425"/>
      <w:bookmarkStart w:id="45" w:name="_Toc16"/>
      <w:bookmarkEnd w:id="44"/>
      <w:r>
        <w:rPr>
          <w:rtl w:val="true"/>
        </w:rPr>
        <w:t>وجوب قتال الحربی بعد الدعاء إلی الإسلام</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قتال الحربی بعد الدعاء إلی الإسلام و امتناعه، حتی یسلم أو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الدعاء فهو القدر المتیقن من الوجوب ولا یختصّ بالحربیّ کما فی عموم خبر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وجّهنی النّبیّ صلّی اللّه علیه و آله إلی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تقاتل أحدا حتّی تدعوه إلی الإسلام، و أیم اللّه لأن یهدی اللّه عزّ و جلّ علی یدیک رجلا خیر لک ممّا طلعت علیه الشمس و غربت، و لک ولاؤه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وهو ضعیف سندا الا ان الکافی اعتمده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کیفیة الدعاء ففی خبر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رجال من قریش علی علیّ بن الحسین علیهما السّلام فسألوه کیف الدّعوة إلی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الرّحمن الرّحیم أدعوکم إلی اللّه عزّ و جلّ و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معرفة اللّه عزّ و جلّ و الآخر العمل برضوانه، و إنّ معرفة اللّه عزّ و جلّ أن یعرف بالوحدانیّة و الرأفة و الرّحمة و العزّة و العلم و القدرة و العلو علی کلّ شی‌ء، و إنّه النافع الضارّ القاهر لکلّ شی‌ء الذی لا تدرکه الأبصار و هو یدرک الأبصار و هو اللّطیف الخبیر، و أنّ محمّدا عبده و رسوله، و أنّ ما جاء به هو الحقّ من عند اللّه عزّ و جلّ و ما سواء هو الباطل، فإذا أجابوا إلی ذلک فلهم ما للمسلمین و علیهم ما علی المسلمین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هو ضعیف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روی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السنّة الّتی سنّ النّبیّ صلّی اللّه علیه و آله بعد بدر أن یقرء سورة الجهاد عند الکفّار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النّاس بعد ذلک علی ذلک و کان القاری یوم یرموک مقداد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وجوب الدّعاء إذا لم یکن دعوا من قبل و إلّا فیسقط کما فی خبر أبی عمرة السّلمی،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أکثر الغزو و أبعد فی طلب الأجر، و أطیل الغیبة فحجر ذلک علیّ،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غزو إلّا مع إمام عادل، فما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یحشر النّاس علی نیّاتهم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فواقعت المشرکین فینبغی قتالهم قبل أن أدعوهم؟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غزوا و قتلوا و قاتلوا، فإنّک تجتزی بذلک، و إن کانوا قوما لم یغزوا و لم یقاتلوا فلا یسعک</w:t>
      </w:r>
    </w:p>
    <w:p>
      <w:pPr>
        <w:pStyle w:val="BookText"/>
        <w:rPr/>
      </w:pPr>
      <w:r>
        <w:rPr>
          <w:rFonts w:ascii="IRNazanin" w:hAnsi="IRNazanin" w:eastAsia="IRNazanin"/>
          <w:color w:val="111111"/>
          <w:sz w:val="28"/>
          <w:sz w:val="28"/>
          <w:szCs w:val="28"/>
          <w:rtl w:val="true"/>
          <w:lang w:bidi="fa-IR"/>
        </w:rPr>
        <w:t>قتالهم حتّی تدعوهم،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فأجابنی مجیب فأقرّ بالإسلام فی قلبه، و کان فی الإسلام، فجیر علیه فی الحکم فانتهکت حرمته و أخذ ماله و اعتدی علیه فکیف بالخروج و أنا 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مأجوران علی ما کان من ذلک و هو معک یحفظک من رواء حرمتک، و یمنع قبلتک و یدفع عن کتابک و یحفظ دمک خیر من أن یکون علیک، یهدم قبلتک و ینتهک حرمتک و یسفک دمک و یحرق کتابک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لکنه ضعیف سندا بابی عمرة فانه لم یوثق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یسقط اعتباره فی حقّ من عرّفه بسبق دعائه فی قتال آخر أو بغیره، و من ثمّ غزی النّبیّ صلّی اللّه علیه و آله من غیر إعلام و استأصلهم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یعلمهم لأنّهم کانوا أرادوا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النّبیّ صلّی اللّه علیه و آله، بالمصطلق یجتمعون له، و قائدهم الحارث بن أبی ضرار أبو جویریة زوجته صلّی اللّه علیه و آله، فلمّا سمع بهم خرج إلیهم حتّی لقیهم علی ماء من میاههم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المریسیع من ناحیة قدید إلی الساحل، و اقتتلوا قتالا فهزم اللّه بنی المصطلق و نفلّ النّبیّ صلّی اللّه علیه و آله أبناءهم و نساءهم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شعبان سنة ستّ، و بنو المصطلق من خزاعة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قتال الحربی فدل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فَإِنْ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الزَّکٰاةَ فَإِخْوٰانُکُمْ فِی الدِّین</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الرِّقٰابِ 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وقد جاء شرح ذلک فی خبر حفص بن غیاث،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حروب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السائل من محبّینا، فقال 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صلّی اللّه علیه و آله بخمسة أسیاف ثلاثة منها 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السیوف الثلاثة المشهورة فسیف علی مشرکی العرب،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فَإِنْ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الزَّکٰاةَ فَإِخْوٰانُکُمْ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یقبل منهم إلّا القتل أو الدخول فی الإسلام، و أموالهم و ذراریهم سبی علی ما سنّ النّبیّ صلّی اللّه علیه و آله فإنّه سبی و عفا، و قبل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السیف الثالث سیف علی مشرکی العجم یعنی الترک و الدّیلم و الخزر، قال اللّه عزّ و جلّ فی أوّل السورة الّتی یذکر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قصّتهم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الرِّقٰابِ 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السّبی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المفاداة بینهم و بین أهل</w:t>
      </w:r>
      <w:bookmarkStart w:id="46" w:name="pg13255_129941"/>
    </w:p>
    <w:p>
      <w:pPr>
        <w:pStyle w:val="BookText"/>
        <w:rPr/>
      </w:pPr>
      <w:bookmarkEnd w:id="46"/>
      <w:r>
        <w:rPr>
          <w:rFonts w:ascii="IRNazanin" w:hAnsi="IRNazanin" w:eastAsia="IRNazanin"/>
          <w:color w:val="111111"/>
          <w:sz w:val="28"/>
          <w:sz w:val="28"/>
          <w:szCs w:val="28"/>
          <w:rtl w:val="true"/>
          <w:lang w:bidi="fa-IR"/>
        </w:rPr>
        <w:t>الإسلام، فهؤلاء لن یقبل منهم إلّا القتل أو الدّخول فی الإسلام، و لا یحلّ لنا منا کحتهم ما داموا فی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431472_2322387425"/>
      <w:bookmarkStart w:id="48" w:name="_Toc17"/>
      <w:bookmarkEnd w:id="47"/>
      <w:r>
        <w:rPr>
          <w:rtl w:val="true"/>
        </w:rPr>
        <w:t>و الکتابی کذلک الّا أن یلتزم بشرائط الذمة</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الکتابی کذلک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 قد جاء شرح ذلک فی خبر حفص بن غیاث،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حروب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 السائل من محبّینا، فقال 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صلّی اللّه علیه و آله بخمسة أسیاف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السیف الثانی علی أهل الذّمّة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أهل الذّمّة، ثمّ نسخها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منهم فی دار الإسلام فلن یقبل منهم إلّا الجزیة أو القتل، و ما لهم فی‌ء، و ذراریهم سبی، و إذا قبلوا الجزیة علی أنفسهم حرم علینا سبیهم و</w:t>
      </w:r>
    </w:p>
    <w:p>
      <w:pPr>
        <w:pStyle w:val="BookText"/>
        <w:rPr/>
      </w:pPr>
      <w:r>
        <w:rPr>
          <w:rFonts w:ascii="IRNazanin" w:hAnsi="IRNazanin" w:eastAsia="IRNazanin"/>
          <w:color w:val="111111"/>
          <w:sz w:val="28"/>
          <w:sz w:val="28"/>
          <w:szCs w:val="28"/>
          <w:rtl w:val="true"/>
          <w:lang w:bidi="fa-IR"/>
        </w:rPr>
        <w:t>حرمت أموالهم و حلّت لنا منا کحتهم، و من کان منهم فی دار الحرب حلّ لنا سبیهم و أموالهم و لم تحلّ لنا مناکحتهم، و لم یقبل منهم إلّا الدّخول فی دار الإسلام أو الجزیة أو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الدّخول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أثر فی الدخول فی دار الإسلام، و یشهد لزیادته روایة الخصال له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یقبل منهم إلّا القتل أو الدّخول فی الإسلام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اهل الکتاب هم الیهود و النصاری و امرهم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المجوس فیشهد لهم انهم اهل کتاب صحیح احمد بن عمر 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 من أهل الکتاب فمن المجوس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رواه العیاشی عن ابن الفضیل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 رواه امالی ابن الشیخ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أبی یحیی الواسطیّ، عن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المجوس أ کان لهم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بلغک کتاب النّبیّ صلّی اللّه علیه و آله إلی أهل مکّة أن أسلموا و إلّا نابذتکم بحرب، فکتبوا إلی النّبیّ صلّی اللّه علیه و آله أن خذ منّا</w:t>
      </w:r>
    </w:p>
    <w:p>
      <w:pPr>
        <w:pStyle w:val="BookText"/>
        <w:rPr/>
      </w:pPr>
      <w:r>
        <w:rPr>
          <w:rFonts w:ascii="IRNazanin" w:hAnsi="IRNazanin" w:eastAsia="IRNazanin"/>
          <w:color w:val="111111"/>
          <w:sz w:val="28"/>
          <w:sz w:val="28"/>
          <w:szCs w:val="28"/>
          <w:rtl w:val="true"/>
          <w:lang w:bidi="fa-IR"/>
        </w:rPr>
        <w:t>الجزیة و دعنا علی عبادة الأوثان فکتب إلیهم النّبیّ صلّی اللّه علیه و آله إنّی لست آخذ الجزیة إلّا من أهل الکتاب، فکتبوا إلیه یریدون بذلک تکذیبه زعمت أنّک لا تأخذ الجزیة إلّا من أهل الکتاب ثمّ أخذت الجزیة من مجوس هجر، فکتب إلیهم النّبیّ صلّی اللّه علیه و آله أنّ المجوس کان لهم نبیّ فقتلوه و کتاب أحرقوه أتاهم نبیّهم بکتابهم فی اثنی عشر ألف جلد ثور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جلد ثور یعنی أوراقه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افتی الکلینی و کذلک افتی الفقیه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المجوس یؤخذ منهم الجزیة لأنّ النّبیّ صلّی اللّه علیه و آله قال سنّوا بهم سنّة أهل الکتاب، و کان لهم نبیّ اسمه دامسب، فقتلوه، و کتاب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 کان یقع فی اثنی عشر ألف جلد ثور فحرقوه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الصدوق عن الأصبغ،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یؤخذ الجزیة عن المجوس و لم ینزل علیهم کتاب و لم یبعث إلیهم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أشعث قد أنزل اللّه علیهم کتابا و بعث إلیهم نبیّا و کان لهم ملک سکر ذات لیلة فدعا بابنته إلی فراشه فارتکبها فلمّا أصبح تسامع به قومه فاجتمعوا علی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دیننا فأهلکته، فاخرج نطهّرک و نقم علیک الحدّ،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 اسمعوا کلامی، فإن یکن لی مخرج ممّا ارتکبت و إلّا فشأنکم، فاجتمعوا،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أنّ اللّه عزّ و</w:t>
      </w:r>
      <w:bookmarkStart w:id="49" w:name="pg13255_129944"/>
    </w:p>
    <w:p>
      <w:pPr>
        <w:pStyle w:val="BookText"/>
        <w:rPr/>
      </w:pPr>
      <w:bookmarkEnd w:id="49"/>
      <w:r>
        <w:rPr>
          <w:rFonts w:ascii="IRNazanin" w:hAnsi="IRNazanin" w:eastAsia="IRNazanin"/>
          <w:color w:val="111111"/>
          <w:sz w:val="28"/>
          <w:sz w:val="28"/>
          <w:szCs w:val="28"/>
          <w:rtl w:val="true"/>
          <w:lang w:bidi="fa-IR"/>
        </w:rPr>
        <w:t>جلّ لم یخلق خلقا أکرم علیه من أبینا آدم و أمّنا حوّاء؟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فلیس قد زوّج بنیه بناته و بناته من 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الدّین فتعاقدوا علی ذلک فمحا اللّه ما فی صدورهم من العلم و رفع عنهم الکتاب فهم الکفرة یدخلون النّار بلا حساب و المنافقون أشدّ حالا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431474_2322387425"/>
      <w:bookmarkStart w:id="51" w:name="_Toc18"/>
      <w:bookmarkEnd w:id="50"/>
      <w:r>
        <w:rPr>
          <w:rtl w:val="true"/>
        </w:rPr>
        <w:t>شرائط الذّمّة</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یلتزم بشرائط الذمة و هی بذل الجزیة و التزام أحکامنا و ترک التعرّض للمسلمات بالنکاح و للمسلمین بالفتنة و قطع الطریق علیهم و إیواء عین المشرکین و الدلالة علی عورات المسلمین و إظهار المنکرات و نکاح المحارم فی دار الإسلام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قبل الجزیة من أهل الذّمّة علی أن لا یأکلوا الرّبا و لا یأکلوا لحم الخنزیر و لا ینکحوا الأخوات و لا بنات الأخ و لا بنات الأخت فمن فعل ذلک منهم فقد برأت منه ذمّة اللّه و ذمّة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لهم الیوم ذمّة</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لهم الیوم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فعلوا فی دار الإسلام شیئا مما عوهدوا علی ترکه، تصیر ذمّتهم باطلة </w:t>
      </w:r>
      <w:r>
        <w:rPr>
          <w:rFonts w:eastAsia="IRNazanin" w:cs="IRNazanin"/>
          <w:color w:val="111111"/>
          <w:sz w:val="28"/>
          <w:szCs w:val="28"/>
          <w:rtl w:val="true"/>
          <w:lang w:bidi="fa-IR"/>
        </w:rPr>
        <w:t>.</w:t>
      </w:r>
      <w:bookmarkStart w:id="52" w:name="pg13255_129945"/>
    </w:p>
    <w:p>
      <w:pPr>
        <w:pStyle w:val="BookText"/>
        <w:rPr/>
      </w:pPr>
      <w:bookmarkEnd w:id="52"/>
      <w:r>
        <w:rPr>
          <w:rFonts w:ascii="IRNazanin" w:hAnsi="IRNazanin" w:eastAsia="IRNazanin"/>
          <w:color w:val="111111"/>
          <w:sz w:val="28"/>
          <w:sz w:val="28"/>
          <w:szCs w:val="28"/>
          <w:rtl w:val="true"/>
          <w:lang w:bidi="fa-IR"/>
        </w:rPr>
        <w:t xml:space="preserve">و خبر فضیل بن عثمان الأعور،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یولد إلّا علی الفطرة فأبواه اللّذان یهوّدانه و ینصّرانه و یمجسانه، و إنّما أعطی النّبیّ صلّی اللّه علیه و آله الذّمّة و قبل الجزیة عن رؤوس أولئک بأعیانهم، علی أن لا یهوّدوا أولادهم و لا ینصروهم، و أمّا أولاد أهل الذّمّة الیوم فلا ذمّة لهم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به افتی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أولاد أهل الذّمّة الیوم فلا ذمّة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بإعطاء النّبیّ صلّی اللّه علیه و آله آباءهم الذّمّة لا یصیرون أهل ذمّة فیشترط فیهم ما اشترط علی آبائهم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صدقات أهل الجزیة و ما یؤخذ منهم من ثمن خمورهم و لحم خنازیرهم و میّتهم،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الجزیة فی أموالهم یؤخذ منهم من ثمن لحم الخنزیر أو خمر، فکلّ ما أخذوا منهم من ذلک فوزر ذلک علیهم و ثمنه للمسلمین حلال یأخذونه فی جزیتهم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431476_2322387425"/>
      <w:bookmarkStart w:id="54" w:name="_Toc19"/>
      <w:bookmarkEnd w:id="53"/>
      <w:r>
        <w:rPr>
          <w:rtl w:val="true"/>
        </w:rPr>
        <w:t>و تقدیر الجزیة الی الامام</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الجزیة الی الامام و لیکن التقدیر یوم الجبایة و یؤخذ منه صاغرا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الجزیة علی أهل الکتاب و هل علیهم فی ذلک شی‌ء موظّف لا ینبغی أن یجوزوا إلی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الإمام أن یأخذ من کلّ إنسان منهم ما شاء علی قدر ماله بما یطیق، إنّما هم قوم فدوا أنفسهم من أن یستعبدوا أو یقتلوا فالجزیة تؤخذ منهم علی قدر ما یطیقون له أن یأخذهم به حتّی یسلّموا، فإنّ اللّه تبارک و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صاغرا و هو لا یکترث لما یؤخذ منه حتّی یجد ذلا لما أخذ منه فیألم لذلک فیسلم،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ما یأخذ هؤلاء من هذا الخمس من أرض الجزیة و یأخذ من الدّهاقین جزیة رؤوسهم أما علیهم فی ذلک شی‌ء موظّف،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علیهم ما أجازوا علی أنفسهم و لیس للإمام أکثر من الجزیة، إن شاء الإمام وضع ذلک علی رؤوسهم، و لیس علی أموالهم شی‌ء، و إن شاء فعلی أموالهم و لیس علی رؤوسهم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شی‌ء کان صالحهم علیه النّبیّ صلّی اللّه علیه و آله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به افتی الفقیه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أهل الجزیة یؤخذ من أموالهم و مواشیهم شی‌ء سوی الجزیة؟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55" w:name="pg13255_129947"/>
    </w:p>
    <w:p>
      <w:pPr>
        <w:pStyle w:val="BookText"/>
        <w:rPr/>
      </w:pPr>
      <w:bookmarkEnd w:id="55"/>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محمّد بن مسلم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سیرة الإمام فی الأرض الّتی فتحت بعد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سار فی أهل العراق بسیرة فهی إمام لسائر الأرضین،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الجزیة لا ترفع عنها الجزیة و إنّما الجزیة عطاء المجاهدین، و الصدقات لأهلها الّذین سمّی اللّه عزّ و جلّ فی کتابه لیس لهم من الجزیة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دلّ هذا الصحیح علی أنّ ما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أرض الجزیة لا تغیّر</w:t>
      </w:r>
      <w:r>
        <w:rPr>
          <w:rFonts w:eastAsia="IRNazanin" w:cs="IRNazanin"/>
          <w:color w:val="111111"/>
          <w:sz w:val="28"/>
          <w:szCs w:val="28"/>
          <w:rtl w:val="true"/>
          <w:lang w:bidi="fa-IR"/>
        </w:rPr>
        <w:t>.</w:t>
      </w:r>
    </w:p>
    <w:p>
      <w:pPr>
        <w:pStyle w:val="Heading5"/>
        <w:numPr>
          <w:ilvl w:val="4"/>
          <w:numId w:val="1"/>
        </w:numPr>
        <w:rPr/>
      </w:pPr>
      <w:bookmarkStart w:id="56" w:name="__RefHeading___Toc1431478_2322387425"/>
      <w:bookmarkStart w:id="57" w:name="_Toc20"/>
      <w:bookmarkEnd w:id="56"/>
      <w:r>
        <w:rPr>
          <w:rtl w:val="true"/>
        </w:rPr>
        <w:t>و یبدء بقتال الأقرب</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یبدء بقتال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الخطر فی البعید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الابتداء بالبعید مع الخطر فلحکم العقل بذلک وقد فعله النّبیّ صلّی اللّه علیه و آله و سلّم فی غزوة المریسیع قال کاتب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المصطلق من خزاعة، و هم حلفاء بنی مدلج و کانوا ینزلون علی بئر لهم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المریسیع و</w:t>
      </w:r>
    </w:p>
    <w:p>
      <w:pPr>
        <w:pStyle w:val="BookText"/>
        <w:rPr/>
      </w:pPr>
      <w:r>
        <w:rPr>
          <w:rFonts w:ascii="IRNazanin" w:hAnsi="IRNazanin" w:eastAsia="IRNazanin"/>
          <w:color w:val="111111"/>
          <w:sz w:val="28"/>
          <w:sz w:val="28"/>
          <w:szCs w:val="28"/>
          <w:rtl w:val="true"/>
          <w:lang w:bidi="fa-IR"/>
        </w:rPr>
        <w:t xml:space="preserve">کان رأسهم الحارث بن أبی ضرار فسار فی قومه، و من قدر علیه من العرب فدعاهم إلی حرب النّبیّ صلّی اللّه علیه و آله و تهیّأوا للمسیر إلیه صلّی اللّه علیه و آله فبلغه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فندب النّاس إلیهم فأسرعوا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و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سبیت جویریة بنت الحارث إحدی أزواجه،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وقع نزاع فی الطریق بین قریش و الأنصار فقال ابن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إِلَی الْمَدِینَةِ لَیُخْرِجَنَّ الْأَعَزُّ مِنْهَا الْأَذَلَّ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فعل النّبیّ صلّی اللّه علیه و آله بسفیان بن خالد الهذلیّ کما فی طبقات کاتب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عبد اللّه بن أنیس إلی سفیان بن خالد الهذلیّ بعرنة علی رأس خمسة وثلاثین شهرا من مهاجرته صلّی اللّه علیه و آله بلغه صلّی اللّه علیه و آله أنّ سفیان فی ناس من قومه قد جمع الجموع فبعثه لیقتله، ثمّ ذکر کیفیّة قتله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الحارث بن أبی ضرار رئیس بنی المصطلق و سفیان بن خالد الهذلی کلیهما علی ما نقل عن الواقدی و کاتبه أقدموا بحرب المسلمین ابتداء و النبی صلی اللّه علیه و آله حاربهم دفاعا لا تهاجما</w:t>
      </w:r>
      <w:r>
        <w:rPr>
          <w:rFonts w:eastAsia="IRNazanin" w:cs="IRNazanin"/>
          <w:color w:val="111111"/>
          <w:sz w:val="28"/>
          <w:szCs w:val="28"/>
          <w:rtl w:val="true"/>
          <w:lang w:bidi="fa-IR"/>
        </w:rPr>
        <w:t>.</w:t>
      </w:r>
      <w:bookmarkStart w:id="58" w:name="pg13255_129949"/>
    </w:p>
    <w:p>
      <w:pPr>
        <w:pStyle w:val="Heading5"/>
        <w:numPr>
          <w:ilvl w:val="4"/>
          <w:numId w:val="1"/>
        </w:numPr>
        <w:rPr/>
      </w:pPr>
      <w:bookmarkStart w:id="59" w:name="__RefHeading___Toc1431480_2322387425"/>
      <w:bookmarkStart w:id="60" w:name="_Toc21"/>
      <w:bookmarkEnd w:id="58"/>
      <w:bookmarkEnd w:id="59"/>
      <w:r>
        <w:rPr>
          <w:rtl w:val="true"/>
        </w:rPr>
        <w:t>عدم جواز الفرار إذا کان العدو ضعفا</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الفرار إذا کان العدو ضعفا أو أو أقل الّا لمتحرف لقتال أو متحیّزا الی فئة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عدم جواز الفرار إذا لم یکن العدوّ أکثر من ضعف فکما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مِنْکُمْ أَلْفٌ یَغْلِبُوا أَلْفَیْنِ بِإِذْنِ اللّٰه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وکان الواجب اولاً مقابلة الواحد للعشرة فنسخ بالواحد للاثنین، فقال تعالی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استثناء المتحرّف و المتحیّز فالأصل فیه قوله تعالی 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و التحرّف لغةً هو من الحرف بمعنی الطرف و الجانب،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وسط</w:t>
      </w:r>
    </w:p>
    <w:p>
      <w:pPr>
        <w:pStyle w:val="BookText"/>
        <w:rPr/>
      </w:pPr>
      <w:r>
        <w:rPr>
          <w:rFonts w:ascii="IRNazanin" w:hAnsi="IRNazanin" w:eastAsia="IRNazanin"/>
          <w:color w:val="111111"/>
          <w:sz w:val="28"/>
          <w:sz w:val="28"/>
          <w:szCs w:val="28"/>
          <w:rtl w:val="true"/>
          <w:lang w:bidi="fa-IR"/>
        </w:rPr>
        <w:t>المعرکة إلی جانبها لیمکن الکرّ علی العدو بشکل أقوی و فسّر المتحرّف بالمتهیّی‌ء، کالانحراف من استقبال الشّمس إلی استدبارها، أو إصلاح أسلحته، أو إعادة قوّته، و بأن یرید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التحیّز لغةً من الحیّز بمعنی المکان،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إلی مکان آخر فیه جماعة من المسلمین تمکن الاستعانة بهم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رواه العیّاشی مرسلا عن زید الشحّام فی تأویل المتحیز بانه الذی لایجد من یکون معه فیترک الجهاد ففیه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قلت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علیّا إن کان له حقّ أن یقوم بحقّه؟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یکلّف بهذا أحدا إلّا نبیّه،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مُتَحَیِّزاً إِلیٰ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یجد فئة و لو وجد فئة لقاتل،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جعفر و حمزة 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مُتَحَیِّزاً إِلیٰ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متطرّدا یرید الکرّة علیهم، و متحیّزا یعنی متأخّرا إلی أصحابه من غیر هزیمة، فمن انهزم حتّی یجوز صفّ أصحابه فقد باء بغضب من اللّه</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 ودلالة بمعنی انه لا ینفی معنی المتحیز بل یثبت له فردا اخر ولا یصار الی مثل هذه التأویلات بون دلیل قاطع</w:t>
      </w:r>
      <w:r>
        <w:rPr>
          <w:rFonts w:eastAsia="IRNazanin" w:cs="IRNazanin"/>
          <w:color w:val="111111"/>
          <w:sz w:val="28"/>
          <w:szCs w:val="28"/>
          <w:rtl w:val="true"/>
          <w:lang w:bidi="fa-IR"/>
        </w:rPr>
        <w:t>.</w:t>
      </w:r>
      <w:bookmarkStart w:id="61" w:name="pg13255_129951"/>
    </w:p>
    <w:p>
      <w:pPr>
        <w:pStyle w:val="Heading5"/>
        <w:numPr>
          <w:ilvl w:val="4"/>
          <w:numId w:val="1"/>
        </w:numPr>
        <w:rPr/>
      </w:pPr>
      <w:bookmarkStart w:id="62" w:name="__RefHeading___Toc1431482_2322387425"/>
      <w:bookmarkStart w:id="63" w:name="_Toc22"/>
      <w:bookmarkEnd w:id="61"/>
      <w:bookmarkEnd w:id="62"/>
      <w:r>
        <w:rPr>
          <w:rtl w:val="true"/>
        </w:rPr>
        <w:t>جواز المحاربة بطرق الفتح</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المحاربة بطرق الفتح کهدم الحصون و المنجنیق و قطع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للاصل ونقل التاریخ لنا ذلک ففی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النضیر تحصّنوا منه فی الحصون فأمر النّبیّ صلّی اللّه علیه و آله بقطع النخل و التحریق فیها، 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کنت تنهی عن الفساد و تعیبه علی من صنعه، فما بال قطع النخل و تحریقها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حاصر النّبیّ صلّی اللّه علیه و آله الطائف و تراموا بالنبل حتّی إذا کان یوم الشدخة عند جدار الطائف دخل نفر من أصحابه صلّی اللّه علیه و آله تحت دبّابة ثمّ زحفوا بها إلی جدار الطائف، فأرسلت علیهم ثقیف سکک الحدید محماة بالنّار فخرجوا من تحتها فرمتهم ثقیف بالنّبل و قتلوا رجالا فأمر النّبیّ صلّی اللّه علیه و آله بقطع أعناب ثقیف، فوقع فیها النّاس یقتطعون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64" w:name="pg13255_129952"/>
    </w:p>
    <w:p>
      <w:pPr>
        <w:pStyle w:val="BookText"/>
        <w:rPr/>
      </w:pPr>
      <w:bookmarkEnd w:id="64"/>
      <w:r>
        <w:rPr>
          <w:rFonts w:ascii="IRNazanin" w:hAnsi="IRNazanin" w:eastAsia="IRNazanin"/>
          <w:color w:val="111111"/>
          <w:sz w:val="28"/>
          <w:sz w:val="28"/>
          <w:szCs w:val="28"/>
          <w:rtl w:val="true"/>
          <w:lang w:bidi="fa-IR"/>
        </w:rPr>
        <w:t xml:space="preserve">و فی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 سلّم إذا ظهر بمقدم بیوت بنی النضیر حصّنوا ما یلیهم و خربوا ما یلی النّبیّ، و کان الرّجل منهم ممّن کان له بیت حسن خربة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عند المصنف و لا استحضر وجه الکراهة فانه ان توقف الفتح علی ذلک وجب من باب مقدمة الواجب واجبة و الّا کان مباحا للاصل </w:t>
      </w:r>
      <w:r>
        <w:rPr>
          <w:rFonts w:eastAsia="IRNazanin" w:cs="IRNazanin"/>
          <w:color w:val="111111"/>
          <w:sz w:val="28"/>
          <w:szCs w:val="28"/>
          <w:rtl w:val="true"/>
          <w:lang w:bidi="fa-IR"/>
        </w:rPr>
        <w:t>.</w:t>
      </w:r>
    </w:p>
    <w:p>
      <w:pPr>
        <w:pStyle w:val="Heading5"/>
        <w:numPr>
          <w:ilvl w:val="4"/>
          <w:numId w:val="1"/>
        </w:numPr>
        <w:rPr/>
      </w:pPr>
      <w:bookmarkStart w:id="65" w:name="__RefHeading___Toc1431484_2322387425"/>
      <w:bookmarkStart w:id="66" w:name="_Toc23"/>
      <w:bookmarkEnd w:id="65"/>
      <w:r>
        <w:rPr>
          <w:rtl w:val="true"/>
        </w:rPr>
        <w:t>کراهة إرسال الماء علیهم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إرسال الماء علیهم و إرسال النار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خبر مسعدة بن صدقة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تغرقوه بالماء، و لا تقطعوا شجرة مثمرة و لا تحرقوا زرعا لأنّکم لا تدرون لعلّکم تحتاجون إلیه </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سیاتی بکامله و خبره لا اشکال فیه سندا الّا من جهة مسعدة حیث انه لم یوثق الّا علی کبری اسانید کامل الزیارات ولا نقول بها لکن الصدوق اعتمد علی کتابه وجعله فی عداد الکتب التی الیها المرجع وعلیها المعول کما تجده فی مشیخة الفقیه</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p>
    <w:p>
      <w:pPr>
        <w:pStyle w:val="BookText"/>
        <w:rPr/>
      </w:pPr>
      <w:r>
        <w:rPr>
          <w:rFonts w:ascii="IRNazanin" w:hAnsi="IRNazanin" w:eastAsia="IRNazanin"/>
          <w:color w:val="111111"/>
          <w:sz w:val="28"/>
          <w:sz w:val="28"/>
          <w:szCs w:val="28"/>
          <w:rtl w:val="true"/>
          <w:lang w:bidi="fa-IR"/>
        </w:rPr>
        <w:t xml:space="preserve">ان الکلینی اخذه من کتابه لاتحاد طرقه و طریق الصدوق وعلی ای حال فقد اعتمد هذا الخبر الاصحاب وکفی به وثوقا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دلالته علی الکراهة فبقرینة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لا تدرون لعلّکم تحتاجون إلیه</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إلقاء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آله أن یلقی السمّ فی بلاد المشرکین</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ان الاصحاب اعتمدوا علی کتاب السکونی و هو ینحصر سنده بالنوفلی الذی لم یوثق فاما ان یکشف اعتماد الاصحاب علی الکتاب عن وثاقته و اما ان یکشف عن موثوقیة الکتاب وعلی ای حال فلا اشکال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جهة الدلالة فظاهره الحرمة لا الکراهة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قتل الصبیان و المجانین و النساء و ان عاونوا الّا مع الضرورة و لا الشیخ الفانی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معتبر مسعدة بن صدقة الذی تقدم الکلام عن سنده انفا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و سلّم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أمیرا له علی سریّة أمره بتقوی اللّه عزّ و جلّ فی خاصّة نفسه ثم فی أصحابه عامّة،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 بسم</w:t>
      </w:r>
    </w:p>
    <w:p>
      <w:pPr>
        <w:pStyle w:val="BookText"/>
        <w:rPr/>
      </w:pPr>
      <w:r>
        <w:rPr>
          <w:rFonts w:ascii="IRNazanin" w:hAnsi="IRNazanin" w:eastAsia="IRNazanin"/>
          <w:color w:val="111111"/>
          <w:sz w:val="28"/>
          <w:sz w:val="28"/>
          <w:szCs w:val="28"/>
          <w:rtl w:val="true"/>
          <w:lang w:bidi="fa-IR"/>
        </w:rPr>
        <w:t>اللّه و فی سبیل اللّه قاتلوا من کفر باللّه و لا تغدروا و لا تغلّوا و لا تمثّلوا و لا تقتلوا ولیدا و لا متبتّلا فی شاهق و لا تحرقوا النخل و لا تغرقوه بالماء، و لا تقطعوا شجرة مثمرة و لا تحرقوا زرعا لأنّکم لا تدرون لعلّکم تحتاجون إلیه، و لا تعقروا من البهائم ممّا یؤکل لحمه إلّا ما لا بدّ لکم من أکله و إذا لقیتم عدوّا للمسلمین فادعوهم إلی إحدی ثلاث فإن هم أجابوکم إلیها فاقبلوا منهم و کفّوا عنهم و ادعوهم إلی الإسلام، فإن دخلوا فیه فاقبلوه منهم و کفّوا عنهم و ادعوهم إلی الهجرة بعد الإسلام، فإن فعلوا فاقبلوا منهم و کفّوا عنهم، و إن أبوا أن یهاجروا و اختاروا دیارهم و أبوا أن یدخلوا فی دار الهجرة کانوا بمنزلة أعراب المؤمنین یجری علیهم ما یجری علی أعراب المؤمنین و لا یجری لهم فی الفی‌ء و لا فی القسمة شی‌ء إلّا أن یهاجروا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محمّد بن حمران، و جمیل بن درّاج کلیهما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إذا بعث سریّة دعا بأمیرها فأجلسه إلی جنبه و أجلس أصحابه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بسم اللّه و باللّه و فی سبیل اللّه و علی ملّة رسول اللّه لا تغدروا و لا تغلّوا و لا تمثّلوا و لا تقطعوا شجرة إلّا أن تضطرّوا إلیها و لا تقتلوا شیخا فانیا و لا صبیّا و لا امرأة، و أیّما رجل من أدنی المسلمین و أفضلهم نظر إلی أحد المشرکین فهو جار حتّی یسمع کلام اللّه، فإذا سمع کلام</w:t>
      </w:r>
    </w:p>
    <w:p>
      <w:pPr>
        <w:pStyle w:val="BookText"/>
        <w:rPr/>
      </w:pPr>
      <w:r>
        <w:rPr>
          <w:rFonts w:ascii="IRNazanin" w:hAnsi="IRNazanin" w:eastAsia="IRNazanin"/>
          <w:color w:val="111111"/>
          <w:sz w:val="28"/>
          <w:sz w:val="28"/>
          <w:szCs w:val="28"/>
          <w:rtl w:val="true"/>
          <w:lang w:bidi="fa-IR"/>
        </w:rPr>
        <w:t>اللّه عزّ و جلّ فإن تبعکم فأخوکم فی دینکم و إن أبی فاستعینوا باللّه علیه و أبلغوه مأمنه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خبر حفص بن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مدینة من مدائن أهل الحرب هل یجوز أن یرسل علیهم الماء و تحرق بالنّار أو ترمی بالمناجیق حتّی یقتلوا و فیهم النساء و الصبیان و الشیخ الکبیر و الأساری من المسلمین و التجّار؟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ذلک بهم و لا یمسک عنهم لهؤلاء و لا دیة علیهم للمسلمین و لا کفّارة، و سألته عن النساء کیف سقطت الجزیة عنهنّ و رفعت عنهنّ؟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و سلّم نهی عن قتال النساء و الولدان فی دار الحرب إلّا أن یقاتلوا فإن قاتلت أیضا فأمسک عنها ما أمکنک و لم تخف حالا، فلمّا نهی عن قتلهنّ فی دار الحرب کان فی دار الإسلام أولی و لو امتنعت أن تؤدّی الجزیة لم یمکن قتلها، فلمّا لم یمکن قتلها رفعت الجزیة عنها، و لو امتنع الرّجال أن یؤدّوا الجزیة کانوا ناقضین للعهد و حلّت دماؤهم و قتلهم لأنّ قتل الرّجال مباح فی دار الشرک، و کذلک المقعد من أهل الذّمّة و الأعمی و الشیخ الفانی و المرأة و الولدان فی أرض الحرب، فمن أجل ذلک رفعت عنهم الجزیة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فالخبر ضعیف فان حفص بن غیاث عامی من قضاة العامة و لم یوثق، و راویه کما فی الکافی سلیمان المنقری و هو مختلف فیه، و راوی راویه القاسم بن محمد</w:t>
      </w:r>
    </w:p>
    <w:p>
      <w:pPr>
        <w:pStyle w:val="BookText"/>
        <w:rPr/>
      </w:pPr>
      <w:r>
        <w:rPr>
          <w:rFonts w:ascii="IRNazanin" w:hAnsi="IRNazanin" w:eastAsia="IRNazanin"/>
          <w:color w:val="111111"/>
          <w:sz w:val="28"/>
          <w:sz w:val="28"/>
          <w:szCs w:val="28"/>
          <w:rtl w:val="true"/>
          <w:lang w:bidi="fa-IR"/>
        </w:rPr>
        <w:t xml:space="preserve">الجوهری واقفی لم یوثق، فلا یمکن الاستدلال بصدر هذا الخبر علی جواز قتل صبیان الکفار و أساری المسلمین بالإحراق و إرسال الماء، و المجانیق غیر سدید مع ان ذیله یدل علی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الجمع بین صدره وذیله یقتضی حمل الصدر علی الضرورة والتزاحم بین الاهم والمهم وان الواجب الاهم هو المقدم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عاونوا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فلإطلاق الادلة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یتوقف الفتح علی قتلهم لمشارکتهم فی المیدان مثلاً فلان الضرورات تبیح المحظورات و الاهم یتقدم علی غیره فی باب التزاحم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الخنثی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ان حکم القتل یختص بالرجال و هذه لم یحرز کونها رجلا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الراهب و الکبیر إن کانا ذا رأی أو قتال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الراهب لو کان ذا قتال یخرج عن موضوع راهبیّته و کذا الکبیر فالکبیر إذا کان قادرا علی الحرب یقتل کالشابّ و لیس الکبیر عنوانا حتّی یستثنی، و إنّما الشیخ الفانی الذی لا یقدر علی القتال لو کان ذا رأی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الفانی الذی کان ذا رأی و قتلوه درید بن الصمة فی غزوة المریسیع الّتی کان رأسها الحارث بن أبی ضرار،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کبیرا لیس فیه شی‌ء إلّا التیمّن برأیه و معرفته بالحرب،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انهزموا أدرک ربیعة بن رفیع السلمیّ دریدا فأخذ</w:t>
      </w:r>
    </w:p>
    <w:p>
      <w:pPr>
        <w:pStyle w:val="BookText"/>
        <w:rPr/>
      </w:pPr>
      <w:r>
        <w:rPr>
          <w:rFonts w:ascii="IRNazanin" w:hAnsi="IRNazanin" w:eastAsia="IRNazanin"/>
          <w:color w:val="111111"/>
          <w:sz w:val="28"/>
          <w:sz w:val="28"/>
          <w:szCs w:val="28"/>
          <w:rtl w:val="true"/>
          <w:lang w:bidi="fa-IR"/>
        </w:rPr>
        <w:t>بخطام جمله و هو یظنّ أنّه امرأة فلمّا رآه و لا یعرفه،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تریدنی؟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أقتلک ثمّ ضربه بسیفه، فلم یغن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سلّحتک أمّک خذ سیفی هذا من مؤخّر الرحل فی الشجار ثمّ اضرب به و ارفع عن العظام و اخفض عن الدماغ فانّی کذلک کنت أقتل الرّجال</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 السکونیّ، عن جعفر عن أبیه،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المشرکین و استحیوا شیوخهم و صبیانهم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المراد الشیوخ الفانین غیر القادر علی القتال و لو برایه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قتل الترس ممن 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الضرورات تبیح المحظورات و الاهم یتقدم علی غیره فی باب التزاحم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تقدم فی خبر حفص ان المرأة لا تقتل مهما امکن والخبر ضعیف سندا لکن اعتمده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تترسوا بالمسلمین کف عنهم ما أمکن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لا یجوز قتل المسلمین</w:t>
      </w:r>
      <w:r>
        <w:rPr>
          <w:rFonts w:eastAsia="IRNazanin" w:cs="IRNazanin"/>
          <w:color w:val="111111"/>
          <w:sz w:val="28"/>
          <w:szCs w:val="28"/>
          <w:rtl w:val="true"/>
          <w:lang w:bidi="fa-IR"/>
        </w:rPr>
        <w:t>.</w:t>
      </w:r>
      <w:bookmarkStart w:id="67" w:name="pg13255_129958"/>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فلاجل ان الضرورات تبیح المحظورات و الاهم یتقدم علی غیره فی باب التزاحم فیجوز قتلهم 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قتلهم کان بحکم الشرع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 ما دل علی وجوبها فی قتل المؤمن لکن خبر حفص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دیة علیهم للمسلمین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وجوب الکفارة فتخصص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موثوقیته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 تثبت و علیه فالمختار وجوب الکفارة</w:t>
      </w:r>
      <w:r>
        <w:rPr>
          <w:rFonts w:eastAsia="IRNazanin" w:cs="IRNazanin"/>
          <w:color w:val="111111"/>
          <w:sz w:val="28"/>
          <w:szCs w:val="28"/>
          <w:rtl w:val="true"/>
          <w:lang w:bidi="fa-IR"/>
        </w:rPr>
        <w:t>.</w:t>
      </w:r>
    </w:p>
    <w:p>
      <w:pPr>
        <w:pStyle w:val="Heading5"/>
        <w:numPr>
          <w:ilvl w:val="4"/>
          <w:numId w:val="1"/>
        </w:numPr>
        <w:rPr/>
      </w:pPr>
      <w:bookmarkStart w:id="68" w:name="__RefHeading___Toc1431486_2322387425"/>
      <w:bookmarkStart w:id="69" w:name="_Toc24"/>
      <w:bookmarkEnd w:id="68"/>
      <w:r>
        <w:rPr>
          <w:rtl w:val="true"/>
        </w:rPr>
        <w:t>کراهة التبییت</w:t>
      </w:r>
      <w:bookmarkEnd w:id="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التبییت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عبّاد بن صهیب،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بیّت النّبی صلّی اللّه علیه و آله و سلّم عدوا قطّ</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القتال قبل الزوال و لو اضطرّ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مستنده أعمّ من الکراهة و إنّما غایته استحباب القتال بعدالزوال کما فی صحیح یحیی بن أبی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یقاتل حتّی تزول الشمس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السماء و تقبل الرّحمة و ینزل النصر،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أقرب إلی اللّیل و أجدر أن یقلّ القتل، و یرجع الطالب و یفلت المنهزم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یحیی بن أبی العلاء هو یحیی بن العلاء الثقة مضافا الی ان فی طریق الروایة ابن ابی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الاضطرار لو شرع العدوّ قبل الزّوال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یعرقب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البهائم،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عرقبت الدّابّة قطعت عرقوبها، و عرقوب الدّابّة فی رجلها بمنزلة الرکبة فی یدها،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أربع عرقوباه فی رجلیه و رکبتاه فی یدیه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تقدم فی معتبر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تعقروا من البهائم ممّا یؤکل لحمه إلّا ما لا بدّ لکم من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حرن علی أحدکم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قامت فی أرض العدوّ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فلیذبحها و لا یعرقبها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معتبره الاخر عنه، عن أبیه علیهما السّلام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من عرقب الفرس فی سبیل اللّه جعفر بن أبی طالب ذو الجناحین عرقب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المبارزة من دون اذن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لم یعلم جوازها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أنّه ورد الذم فی ما لو دعاه أحد من الأعداء إلی البراز و لم یبرز ففی خبر ابن القدّاح،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رجل بعض بنی هاشم إلی البراز فأبی أن یبارزه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تبارزه؟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فارس العرب فخشیت أن یقتلنی،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بغی علیک و لو بارزته لغلبته، و لو بغی جبل علی جبل لهدّ الباغی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رجلا إلی المبارزة فعلم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إلی مثل هذا لأعاقبنّک و لئن دعاک أحد إلی مثلها فلم تجبه لأعاقبنّک أما علمت أنّه بغی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الامام له لعله من باب ایاک اعنی واسمعی یاجارة بدلیل ایة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عمرو بن جمیع،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المبارزة بین الصفّین بعد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لکن لا یطلب إلّا بإذن الإمام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الشیخ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إذن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إذن الإمام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من المحتمل صحة الاول و معناه انه بعد الاذن العام لا یحتاج الی اذن بخلاف النسخة الثانیة فیلزم فیها التناقض بین صدرها و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الخبران وان کانا ضعیفین الّا انهما مما اعتمد علیهما الاصحاب لکن ظاهرهما حرمتها لا کراهتها فلا عقوبة علی المکروه کما و ان قوله لا یطلب ظاهر فی الحرمة مضافا الی ان تصرف المجاهدین فی میدان الحرب بدون اذن القائد محل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ان منع و تجب ان ألزم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حرمته إن منع الامام و وجوبه إن ألزم فلوجوب إطاعة الإمام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عیون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الأعز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لواقف یوم صفّین، إذ نظرت إلی العبّاس بن ربیعة بن الحارث بن عبد المطّلب و هو شاک فی السلاح، علی رأسه مغفر، و بیده صحیفة یمانیة، و هو علی فرس أدهم و کأنّ عینیه عینا أفعی إذ هتف به هاتف من أهل الشام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عرار بن 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هلمّ إلی البراز، فبرز إلیه العبّاس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أنهک و حسنا و حسینا و عبد اللّه بن جعفر ألّا تخلّوا مراکزکم و تبارزوا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فأدعی إلی البزاز فلا أجیب؟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طاعة إمامک أولی بک من إجابة عدوّک، ودّ معاویة أنّه لا</w:t>
      </w:r>
      <w:bookmarkStart w:id="70" w:name="pg13255_129963"/>
    </w:p>
    <w:p>
      <w:pPr>
        <w:pStyle w:val="BookText"/>
        <w:rPr/>
      </w:pPr>
      <w:bookmarkEnd w:id="70"/>
      <w:r>
        <w:rPr>
          <w:rFonts w:ascii="IRNazanin" w:hAnsi="IRNazanin" w:eastAsia="IRNazanin"/>
          <w:color w:val="111111"/>
          <w:sz w:val="28"/>
          <w:sz w:val="28"/>
          <w:szCs w:val="28"/>
          <w:rtl w:val="true"/>
          <w:lang w:bidi="fa-IR"/>
        </w:rPr>
        <w:t>یبقی من بنی هاشم نافخ ضرمة إلّا طعن فی نیطه، و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اشکر للعبّاس معایبه، و اغفر ذنبه فإنّی قد غفرت له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431488_2322387425"/>
      <w:bookmarkStart w:id="72" w:name="_Toc25"/>
      <w:bookmarkEnd w:id="71"/>
      <w:r>
        <w:rPr>
          <w:rtl w:val="true"/>
        </w:rPr>
        <w:t>الجهاد بالمال</w:t>
      </w:r>
      <w:bookmarkEnd w:id="72"/>
    </w:p>
    <w:p>
      <w:pPr>
        <w:pStyle w:val="BookText"/>
        <w:rPr/>
      </w:pPr>
      <w:r>
        <w:rPr>
          <w:rFonts w:ascii="IRNazanin" w:hAnsi="IRNazanin" w:eastAsia="IRNazanin"/>
          <w:color w:val="111111"/>
          <w:sz w:val="28"/>
          <w:sz w:val="28"/>
          <w:szCs w:val="28"/>
          <w:rtl w:val="true"/>
          <w:lang w:bidi="fa-IR"/>
        </w:rPr>
        <w:t>الجهاد کما یجب بالنفس کفایة، فکذلک بالمال فیجبان کفایة معا علی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التمکّن من أحدهما فقط کان هو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وجوب الجهاد بالمال أیضا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 من الآیات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الدعوة إلی الإسلام لمّا کانت واجبة بالضرورة کان ما تتوقّف علیه واجبا بالضرورة أیضا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أحدهما عند القدرة علیه دون الآخر فلکونه مقتضی استقلالیّة وجوب کل واحد منهما</w:t>
      </w:r>
      <w:r>
        <w:rPr>
          <w:rFonts w:eastAsia="IRNazanin" w:cs="IRNazanin"/>
          <w:color w:val="111111"/>
          <w:sz w:val="28"/>
          <w:szCs w:val="28"/>
          <w:rtl w:val="true"/>
          <w:lang w:bidi="fa-IR"/>
        </w:rPr>
        <w:t>.</w:t>
      </w:r>
      <w:bookmarkStart w:id="73" w:name="pg13255_129964"/>
    </w:p>
    <w:p>
      <w:pPr>
        <w:pStyle w:val="Heading5"/>
        <w:numPr>
          <w:ilvl w:val="4"/>
          <w:numId w:val="1"/>
        </w:numPr>
        <w:rPr/>
      </w:pPr>
      <w:bookmarkStart w:id="74" w:name="__RefHeading___Toc1431490_2322387425"/>
      <w:bookmarkStart w:id="75" w:name="_Toc26"/>
      <w:bookmarkEnd w:id="73"/>
      <w:bookmarkEnd w:id="74"/>
      <w:r>
        <w:rPr>
          <w:rtl w:val="true"/>
        </w:rPr>
        <w:t>وجوب مواراة المسلم المقتول</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مواراة المسلم المقتول، فإن اشتبه فلیوار کمیش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الی صحیح البزنطی عن حمّاد بن یحیی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لا تواروا إلّا کمیشا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کان ذکره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إلّا فی کرام النّاس</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النسخ فی حمّاد بن عیسی و حمّاد بن یحیی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حمّاد بن عیسی فقط، و الوافی نقله عن حمّاد بن یحیی فقط، و حمّاد بن یحیی و إن کان مهملا إلّا أنّ بعد کون الرّاوی عنه البزنطیّ و هو من أصحاب الإجماع لا یضرّ إهماله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اختلط قتلی المسلمین بالمشرکین روی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مؤتزرهم فمن کان صغیر الذکر یدفن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أفتی بذلک فی المبسوط و النهایة، و ذهب الحلّی فیه إلی القرعة طرحا للرّوایة و اعرض الکافی و الفقیه عن الخبر فلم یرویاه، کما و لم ینقل عمّن قبل الشیخ الفتوی به لکنه اعم من الاعراض عنه وکیف کان فالخبر موثوق به بعد روایة البزنطی له وتاییده بمرسلة المبسوط ولولا الوثوق به فالعمل علی القرعة اذا علم</w:t>
      </w:r>
    </w:p>
    <w:p>
      <w:pPr>
        <w:pStyle w:val="BookText"/>
        <w:rPr/>
      </w:pPr>
      <w:r>
        <w:rPr>
          <w:rFonts w:ascii="IRNazanin" w:hAnsi="IRNazanin" w:eastAsia="IRNazanin"/>
          <w:color w:val="111111"/>
          <w:sz w:val="28"/>
          <w:sz w:val="28"/>
          <w:szCs w:val="28"/>
          <w:rtl w:val="true"/>
          <w:lang w:bidi="fa-IR"/>
        </w:rPr>
        <w:t>اجمالا بوجود المسلم فی ما بین القتلی لانها لکل امر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الصلاة أیضا تابعة للدّفن وذلک لان ما فی الصحیح انما هو من باب الطریقیة کما انها فی القرعة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قتال الحربیّ بعد الدّعاء إلی الإسلام و امتناعه حتّی یسلم أو یقتل ولا یختصّ الدعاء الی الاسلام بالحربیّ، و الکتابیّ کذلک إلّا أن یلتزم بشرائط الذّمّة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الجزیة و التزام أحکامنا و ترک التّعرّض للمسلمات بالنّکاح و للمسلمین بالفتنة و قطع الطّریق و إیواء عین المشرکین و الدّلالة علی عورة المسلمین و إظهار المنکرات فی الإسلام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الجزیة إلی الإمام و لیکن یوم الجبایة و یؤخذ منه صاغراً، و اهل الکتاب هم الیهود و النصاری و المجوس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یبدأ بقتال الأقرب إلّا مع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الفرار إذا کان العدوّ ضعفاً أو أقلّ إلّا لمتحرّفٍ لقتالٍ أو متحیّزٍ إلی فئةٍ، و التحرّف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وسط المعرکة إلی جانبها لیمکن الکرّ علی العدو بشکل أقوی و فسّر المتحرّف بالمتهیّی‌ء، کالانحراف من استقبال الشّمس إلی استدبارها، أو إصلاح أسلحته، أو إعادة قوّته، و بأن یرید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إلی مکان آخر فیه جماعة من المسلمین تمکن الاستعانة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تجوز المحاربة بطرق الفتح کهدم الحصون و المنجنیق و قطع الشّجر، و کذا یکره بإرسال الماء و النّار و العلة فی ذلک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لا تدرون لعلّکم تحتاجون إلیه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یحرم إلقاء السّمّ، و لا یجوز قتل الصّبیان و المجانین و النّساء و إن عاونوا إلّا مع الضّرورة، و لا الشّیخ الفانی، و یقتل الرّاهب و الکبیر إن کان ذا رأیٍ أو قتالٍ و التّرس ممّن لا یقتل، و لو تترّسوا بالمسلمین اجتنب ما أمکن و مع التّعذّر فلا قود و لا دیة، نعم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التّبیّت و یستحب القتال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أن یعرقب الدّابّة و البهیمة ممّا یؤکل لحمها إلّا مما لا بدّ من 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تکره المبارزة من دون إذن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یعلم 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إن منع منها و یجب لو ألزم بها، و تجب مواراة المسلم فلو اشتبه فلیوار کمیش الذّکر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الجهاد کما یجب بالنفس کفایة، فکذلک یجب بالمال فیجبان کفایة معا علی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التمکّن من أحدهما فقط کان هو الواجب</w:t>
      </w:r>
      <w:r>
        <w:rPr>
          <w:rFonts w:eastAsia="IRNazanin" w:cs="IRNazanin"/>
          <w:color w:val="111111"/>
          <w:sz w:val="28"/>
          <w:szCs w:val="28"/>
          <w:rtl w:val="true"/>
          <w:lang w:bidi="fa-IR"/>
        </w:rPr>
        <w:t>.</w:t>
      </w:r>
      <w:bookmarkStart w:id="76" w:name="pg13255_129967"/>
    </w:p>
    <w:p>
      <w:pPr>
        <w:pStyle w:val="Heading4"/>
        <w:numPr>
          <w:ilvl w:val="3"/>
          <w:numId w:val="1"/>
        </w:numPr>
        <w:rPr/>
      </w:pPr>
      <w:bookmarkStart w:id="77" w:name="__RefHeading___Toc1431492_2322387425"/>
      <w:bookmarkStart w:id="78" w:name="_Toc27"/>
      <w:bookmarkEnd w:id="76"/>
      <w:bookmarkEnd w:id="77"/>
      <w:r>
        <w:rPr>
          <w:rtl w:val="true"/>
        </w:rPr>
        <w:t>(</w:t>
      </w:r>
      <w:r>
        <w:rPr>
          <w:rtl w:val="true"/>
        </w:rPr>
        <w:t>الفصل الثانی</w:t>
      </w:r>
      <w:r>
        <w:rPr>
          <w:rtl w:val="true"/>
        </w:rPr>
        <w:t xml:space="preserve">: </w:t>
      </w:r>
      <w:r>
        <w:rPr>
          <w:rtl w:val="true"/>
        </w:rPr>
        <w:t>فی ترک القتال</w:t>
      </w:r>
      <w:r>
        <w:rPr>
          <w:rtl w:val="true"/>
        </w:rPr>
        <w:t>)</w:t>
      </w:r>
      <w:bookmarkEnd w:id="78"/>
    </w:p>
    <w:p>
      <w:pPr>
        <w:pStyle w:val="Heading5"/>
        <w:numPr>
          <w:ilvl w:val="4"/>
          <w:numId w:val="1"/>
        </w:numPr>
        <w:rPr/>
      </w:pPr>
      <w:bookmarkStart w:id="79" w:name="__RefHeading___Toc1431494_2322387425"/>
      <w:bookmarkStart w:id="80" w:name="_Toc28"/>
      <w:bookmarkEnd w:id="79"/>
      <w:r>
        <w:rPr>
          <w:rtl w:val="true"/>
        </w:rPr>
        <w:t>اشارة</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لأمور أحدها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النصوص به فوق حد الاستفاضة مثل صحیح ابن ابی عمیر عن محمّد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قوما حاصروا مدینة فسألوهم الأمان،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فظنّوا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فنزلوا إلیهم کانوا آمنین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وقد دل علی نفوذ الامان ولو کانوا ظانّین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صحیح یونس عن عبد اللّه بن سلیمان،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أمین رجلا علی ذمّة، ثمّ قتله إلّا جاء یوم القیامة یحمل لواء الغدر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وغیرهما وسیاتی بعضها فی العنوان الاتی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آحاد المسلمین لآحاد الکفار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أیّما رجل من المسلمین نظر إلی رجل من المشرکین فی أقصی العسکر و أدناه فهو جار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بذمتهم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جیشا من المسلمین حاصروا قوما من المشرکین فأشرف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أعطونی الأمان حتّی ألقی صاحبکم و أناظره فأعطاه أدناهم الأمان وجب علی أفضلهم الوفاء به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مسعدة بن صدقة،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أمان عبد مملوک، لأهل حصن من الحصون،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المؤمنین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بالآحاد العدد الیسیر و هو هنا العشرة فما دون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خلاف ما تقدم من النصوص المعتبرة لا دلیل علیه مع انه لم یقل أحد من المتقدمین باشتراط التعدّد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یذمّ الواحد من المسلمین لآحاد من أهل الحرب و لا یذمّ عامّا و لا لأهل إقلیم، و هل یذمّ القریة أو حصن؟ قیل نعم کما أجاز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ذمام الواحد لحصن من 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هو الأشبه و 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هو معتبر مسعدة بن صدقة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أمان عبد مملوک لأهل حصن من الحصون و قال هو من المؤمِنِین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و مورده امان عبد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المؤمنین فمعناه أنّ کلّ مؤمن یجوز له ذلک و العبد أیضا مؤمن وعلیه فیصح ذمامه لحصن من الحصون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یذمّ احاد المسلمین عامّا او لا لأهل إقلیم فالادلة قاصرة عن شموله کما وانه یعد من شؤون امام المسلمین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المرأة لها ان تجیر لعموم ما تقدم کما وقد نقل لنا التاریخ ان زینب بنت النّبیّ صلّی اللّه علیه و آله استجار بها ابو العاص فأجارته وامضی فعلها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أبو العاص بن الرّبیع قبیل فتح مکّة تاجرا إلی الشام، فلمّا فرغ و أقبل قافلا لقیته سریّة للنّبیّ صلّی اللّه علیه و آله فأصابوا ما معه و أعجزهم هربا، فلمّا قدمت المدینة بما أصابوا من ماله أقبل أبو العاص تحت اللّیل حتّی دخل علی زینب بنت النّبیّ صلّی اللّه علیه و آله فاستجار بها فإجارته فی طلب ماله، فلمّا خرج النّبی صلّی اللّه علیه و آله إلی الصبح،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کبّر و کبّر النّاس معه صرخت زینب من صفّة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أجرت أبا العاص بن الرّبیع، فلمّا سلّم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هل سمعتم ما سمعت؟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نفسی بیده ما علمت بشی‌ء حتّی سمعت ما سمعتم، إنّه یجیر علی المسلمین أدناهم، ثمّ ذکر طلب النّبیّ صلّی اللّه علیه و آله عن الفئة ردّ ماله علیه أن یحسنوا و إن أبوا فهو فی‌ء اللّه الذی أفاءه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إلی مکّة فأدّی إلی کلّ ذی مال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وجدناک دینا کریما، ثمّ أقرّ بالإسلام و قال ما معنی من الإسلام عنده إلّا تخوّف أن یظنوا إنّی أردت أکل أموالکم ثمّ خرج حتّی قدم علیه صلّی اللّه علیه و آله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شرطه أن یکون قبل 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الاسر سالبة بانتفاء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المفسدة کما لو أمن الجاسوس فإنه لا ینفذ</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لانصراف الادلة السابقة عن شمولها له وقد نقل لنا التاریخ بعض نماذجه ففی أنساب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بن المغیرة بن أبی العاص الذی جدع أنف حمزة و مثّل به فی من مثل، قد انهزم من یوم أحد فمضی علی وجهه فبات قریبا من المدینة، فلمّا أصبح دخل المدینة فأتی منزل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فجئتک لتجیرنی فأدخله عثمان داره و حیّزه فی ناحیة منها، ثمّ خرج إلی النّبیّ صلّی اللّه علیه و آله لیأخذ له منه أمانا، فسمع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بالمدینة و قد أصبح</w:t>
      </w:r>
      <w:bookmarkStart w:id="81" w:name="pg13255_129971"/>
    </w:p>
    <w:p>
      <w:pPr>
        <w:pStyle w:val="BookText"/>
        <w:rPr/>
      </w:pPr>
      <w:bookmarkEnd w:id="81"/>
      <w:r>
        <w:rPr>
          <w:rFonts w:ascii="IRNazanin" w:hAnsi="IRNazanin" w:eastAsia="IRNazanin"/>
          <w:color w:val="111111"/>
          <w:sz w:val="28"/>
          <w:sz w:val="28"/>
          <w:szCs w:val="28"/>
          <w:rtl w:val="true"/>
          <w:lang w:bidi="fa-IR"/>
        </w:rPr>
        <w:t>بها فاطلبوه،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لیعدو منزل عثمان فاطلبوه فیه، فدخلوا منزل عثمان فأشارت أمّ کلثوم إلی الموضع الذی حیّزه عثمان فیه، فاستخرجوه من تحت حمّارة لهم فانطلقوا به إلی النّبیّ صلّی اللّه علیه و آله فقال عثمان حین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ما جئت إلّا لأطلب له الأمان منک فهبه لی و أجّله ثلاثا، و أقسم أنّه لو وجد بعدها فی شی‌ء من أرض المدینة و ما حولها لیقتلنّ، فخرج عثمان و جهّزه و اشتری له بعیرا،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و صار النّبیّ صلّی اللّه علیه و آله إلی حمراء الأسد و أقام معاویة إلی الثالث لتعرف أخبار النّبیّ صلّی اللّه علیه و آله و یأتی بها قریشا، فلمّا کان فی الرّابع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أصبح قریبا، فاطلبوه و 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قتل معاویة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431496_2322387425"/>
      <w:bookmarkStart w:id="83" w:name="_Toc29"/>
      <w:bookmarkEnd w:id="82"/>
      <w:r>
        <w:rPr>
          <w:rtl w:val="true"/>
        </w:rPr>
        <w:t>النزول علی حکم الإمام أو من یختاره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ثانی موارد ترک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علی حکم الإمام أو من یختاره فینفذ حکمه ما لم یخالف الشرع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هم معلوم وقد نقل لنا التاریخ بعض النماذج ففی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 النّبیّ صلّی اللّه علیه و آله بنی قریظة خمسا و عشرین لیلة حتّی جهدهم الحصار، و قذف اللّه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بعثوا إلی النّبیّ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أن ابعث إلینا أبا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حلفاء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نستشیره فی أمرنا، فأرسله النّبیّ صلّی اللّه علیه و آله إلیهم فلمّا رأوه قام إلیه الرّجال و بهش إلیه النساء و الصبیان یبکون فی وجهه، فرقّ لهم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أ تری أن ننزل علی حکم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أشار بیده إلی حلقه أنّه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لبابة فو اللّه ما زالت قدمای حتّی عرفت أنّی قد خنت اللّه و رسوله، ثمّ انطلق أبو لبابة علی وجهه و لم یأت النّبیّ صلّی اللّه علیه و آله حتّی ارتبط فی المسجد إلی عمود من عمده،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مکانی هذا حتّی یتوب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نزلوا علی حکم النّبیّ صلّی اللّه علیه و آله فتواثبت الأوس،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إنّهم موالینا دون الخزرج، و قد فعلت فی موالی الخزرج بالأمس ما قد علمت، و قد کان النّبیّ صلّی اللّه علیه و آله قبل بنی قریظة حاصر بنی قینقاع و کانوا حلفاء الخزرج، فنزلوا علی حکمه فسأله إیّاهم عبد اللّه بن أبیّ بن سلول فوهبهم له، فلمّا کلّمه الأوس،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ترضون یا معشر الأوس أن یحکم فیه رجل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إلی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سعد إلی النّبیّ صلّی اللّه علیه و آله و المسلمون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سیّدکم، فقاموا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 و إنّ النّبیّ صلّی اللّه علیه و آله قد ولّاک موالیک لتحکم فیهم،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بذلک عهد اللّه و میثاقه أنّ الحکم فیها ما حکمت؟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 ههنا فی الناحیة الّتی فیها النّبیّ صلّی اللّه علیه و آله و هو معرض من النّبیّ صلّی اللّه علیه و آله إجلالا 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أحکم فیهم بأن تقتل الرّجال و تقسم الأموال و</w:t>
      </w:r>
      <w:bookmarkStart w:id="84" w:name="pg13255_129973"/>
    </w:p>
    <w:p>
      <w:pPr>
        <w:pStyle w:val="BookText"/>
        <w:rPr/>
      </w:pPr>
      <w:bookmarkEnd w:id="84"/>
      <w:r>
        <w:rPr>
          <w:rFonts w:ascii="IRNazanin" w:hAnsi="IRNazanin" w:eastAsia="IRNazanin"/>
          <w:color w:val="111111"/>
          <w:sz w:val="28"/>
          <w:sz w:val="28"/>
          <w:szCs w:val="28"/>
          <w:rtl w:val="true"/>
          <w:lang w:bidi="fa-IR"/>
        </w:rPr>
        <w:t xml:space="preserve">تسبی الذّراریّ و النساء، ثمّ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علقمة بن وقّاص اللّیثی أنّ النّبیّ صلّی اللّه علیه و آله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من فوق سبعة أرقعة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431498_2322387425"/>
      <w:bookmarkStart w:id="86" w:name="_Toc30"/>
      <w:bookmarkEnd w:id="85"/>
      <w:r>
        <w:rPr>
          <w:rtl w:val="true"/>
        </w:rPr>
        <w:t>الإسلام و بذل الجزیة</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و الرابع الإسلام و بذل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فمتی أسلم أحد کتابیّا کان أو غیر کتابیّ سقط القتال، و متی بذل الکتابیّ الجزیة ترک قتاله، و یترک أیضا قتال الفئة الباغیة إذا فاءت أو تترک القتال کما فعل الزّبیر، مع عدم رجوعه إلی متابعة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87" w:name="__RefHeading___Toc1431500_2322387425"/>
      <w:bookmarkStart w:id="88" w:name="_Toc31"/>
      <w:bookmarkEnd w:id="87"/>
      <w:r>
        <w:rPr>
          <w:rtl w:val="true"/>
        </w:rPr>
        <w:t>المهادنة علی ترک الحرب مدّة معینة</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 المهادنة علی ترک الحرب مدّة معینة و أکثرها عشر سنین و هی جائزة مع المصلحة للمسلمین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المهادنة انما امرها الی امام المسلمین حسب الضرورة والمصلحة المهمة التی تکون اهم من القتال فتتقدم علیه من باب تقدم الاهم علی غیره وقد نقل لنا التاریخ مهادنة الرسول الاکرم مع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اکثرها عشر سنین فلا دلیل علیه الا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خبر محمد بن اسحاق 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اصطلحا علی وضع الحرب عن الناس عشر سنین</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اعم فلا دلالة فیه علی ان اکثرها عشر سنین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نقل الطبری قصّة عمرة الحدیبیة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إسحاق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قریش سهیل بن عمرو أخا بنی عامر بن لؤی إلی النّبیّ صلّی اللّه علیه و آله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محمّدا فصالحه و لا یکن فی صلحه إلّا أن یرجع عنّا عامه هذا، فو اللّه لا تحدّث العرب أنّه دخل علینا عنوة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سهیل بن عمرو، فلمّا رآه النّبیّ صلّی اللّه علیه و آله و سلّم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 القوم الصلح حین بعثوا هذا الرّجل فلمّا انتهی سهیل إلی النّبیّ صلّی اللّه علیه و آله تکلّم فأطال الکلام و تراجعا، ثمّ جری بینهما الصلح فلمّا التأم الأمر و لم یبق إلّا الکتاب وثب عمر بن الخطّاب فأتی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 لیس برسول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أ و 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لیسوا 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فعلام نعطی الدّنیّة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لست برسول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لیسوا 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رسوله لن أخالف أمره، و لن یضیّعنی</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بإسناده عن محمّد بن إسحاق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علقمة بن قیس النّخعیّ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لا أعرف هذا و لکن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هذا ما صالح علیه محمّد رسول اللّه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شهدت أنّک رسول اللّه لم أقاتلک و لکن اکتب اسمک و اسم أبیک،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صالح علیه محمّد بن عبد اللّه سهیل بن عمرو، اصطلحا علی وضع الحرب عن الناس عشر سنین، یأمن فیهنّ النّاس و یکفّ بعضهم عن بعض علی أنّه من أتی النّبیّ صلّی اللّه علیه و آله من قریش بغیر إذن ولیّه ردّه علیهم، و من جاء قریشا ممّن مع النّبیّ لم تردّه علیه، و إنّ بیننا عیبة مکفوفة، و أنّه لا إسلال و لا أغلال و أنّه من أحبّ أن یدخل فی عقد النّبیّ و عهده دخل فیه و من أحبّ أن یدخل فی عقد قریش و عهدهم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فتواثبت خزاعة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عقد النّبیّ و عهده و تواثبت بنو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فی عقد قریش و عهدهم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 ترجع عنّا عامک هذا فلا تدخل علینا مکّة، و أنّه إذا کان عام قابل خرجنا عنک فدخلتها بأصحابک فأقمت بها ثلاثا، و أنّ معک سلاح الراکب السیوف فی القرب لا تدخلها بغیر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النّبیّ صلّی اللّه علیه و آله یکتب الکتاب هو و سهیل بن عمرو إذ جاء أبو جندل بن سهیل بن عمرو یوسف فی الحدید قد انفلت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سهیل أبا جندل قام إلیه فضرب وجهه، و أخذ بلبیه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لجّت القضیّة بینی و بینک قبل أن یأتیک</w:t>
      </w:r>
    </w:p>
    <w:p>
      <w:pPr>
        <w:pStyle w:val="BookText"/>
        <w:rPr/>
      </w:pP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ینتر بلببه و یجرّه لیردّه إلی قریش، و جعل أبو جندل یصرخ بأعلی صوته یا معشر المسلمین أردّ إلی المشرکین یفتنونی فی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جندل احتسب فإنّ اللّه جاعل لک و لمن معک من المستضعفین فرجا و مخرجا، إنّا قد عقدنا بیننا و بین القوم عقدا و صلحا، و أعطیناهم علی ذلک و أعطونا عهدا، و إنّا لا نغدر بهم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الطبری عن الزّهری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فتح فی الإسلام فتح قبله کان أعظم منه، إنّما کان القتال حیث التقی النّاس، فلمّا کانت الهدنة و وضعت الْحَرْبُ أَوْزٰارَهٰا و آمن النّاس کلّهم بعضهم بعضا فالتقوا و تفاوضوا فی الحدیث و المنازعة فلم یکلّم أحد بالإسلام یعقل شیئا إلّا دخل فیه فلقد دخل فی تینک السنتین فی الإسلام مثل ما کان فی الإسلام قبل ذلک، و أکثر و قالوا جمیعا فی حدیثهم عن الزّهریّ عن عروة، عن المسور و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قدم النّبیّ صلّی اللّه علیه و آله المدینة جاءه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عتبة بن أسید بن جاریة و هو مسلم و کان ممّن حبس بمکّة فلمّا قدم علی النّبیّ کتب فیه أزهر بن عبد عوف و الأخنس بن شریق بن عمرو ابن وهب الثقفیّ إلی النّبیّ صلّی اللّه علیه و آله و بعثا رجلا من بنی عامر بن لؤی و معه مولی لهم، فقدما علی النّبیّ صلّی اللّه علیه و آله بکتاب الأزهر و الأخنس،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إنّا قد أعطینا هؤلاء القوم ما قد علمت و لا یصلح لنا فی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دیننا الغدر و إنّ اللّه جاعل لک و لمن معک من المستضعفین فرجا و مخرجا،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معهما حتّی إذا کان بذی الحلیفة جلس إلی جدار و جلس معه صاحباه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صارم سیفک هذا یا أخا بنی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فاستلّه أبو بصیر، ثمّ علاه به حتّی قتله و خرج المولی سریعا حتّی أتی النّبیّ صلّی اللّه علیه و آله و هو جالس فی المسجد، فلمّا رآه طالعا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رجل قد رأی فزعا، فلمّا انتهی إلی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صاحبکم صاحبی فو اللّه ما برح حتّی طلع أبو بصیر متوشحا السیف حتّی وقف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وفّت ذمّتک و أدّت عنک، أسلمتنی و رددتنی إلیهم، ثمّ أنجانی اللّه منهم،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امّه مسعر حرب، و قال ابن إسحاق 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 حرب لو کان معه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عرف أنّه سیردّه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بصیر حتّی نزل بالعیص من ناحیة ذی المروة علی ساحل البحر بطریق قریش الذی کانوا یأخذون إلی الشام و بلغ المسلمین الذی کانوا احتبسوا بمکّة قول النّبیّ صلّی اللّه علیه و آله لأبی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أمّه محشّ حرب لو کان معه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 أبی بصیر بالعیص و انفتل أبو جندل ابن سهیل بن عمرو فلحق بأبی بصیر فاجتمع إلیه قریب من سبعین رجلا منهم فکانوا قد ضیّقوا علی قریش فو اللّه ما یسمعون بعیر خرجت لقریش إلی الشام إلّا اعترضوا لهم فقتلوهم و أخذوا أموالهم، فأرسلت</w:t>
      </w:r>
      <w:bookmarkStart w:id="89" w:name="pg13255_129978"/>
    </w:p>
    <w:p>
      <w:pPr>
        <w:pStyle w:val="BookText"/>
        <w:rPr/>
      </w:pPr>
      <w:bookmarkEnd w:id="89"/>
      <w:r>
        <w:rPr>
          <w:rFonts w:ascii="IRNazanin" w:hAnsi="IRNazanin" w:eastAsia="IRNazanin"/>
          <w:color w:val="111111"/>
          <w:sz w:val="28"/>
          <w:sz w:val="28"/>
          <w:szCs w:val="28"/>
          <w:rtl w:val="true"/>
          <w:lang w:bidi="fa-IR"/>
        </w:rPr>
        <w:t>قریش إلی النّبیّ صلّی اللّه علیه و آله و سلّم یناشدونه باللّه و بالرّحم لما أرسل إلیهم فمن أتاه فهو آمن، فآواهم النّبیّ صلّی اللّه علیه و آله فقدموا علیه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یترک القتال لأمور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آحاد المسلمین حتی المرأة لآحاد الکفّار أو من الإمام أو نائبه للبلد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ان یذمّ احاد المسلمین عامّا او لا لأهل إقلیم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شرطه أن یکون قبل الأسر و عدم المفسدة کما لو آمن الجاسوس فإنّه لا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علی حکم الإمام أو من یختاره فینفذ حکمه ما لم یخالف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المهادنة علی ترک الحرب مدّةً معیّنةًو المهادنة امرها الی امام المسلمین حسب الضرورة والمصلحة المهمة و هی جائزةٌ مع المصلحة للمسلمین</w:t>
      </w:r>
      <w:r>
        <w:rPr>
          <w:rFonts w:eastAsia="IRNazanin" w:cs="IRNazanin"/>
          <w:color w:val="111111"/>
          <w:sz w:val="28"/>
          <w:szCs w:val="28"/>
          <w:rtl w:val="true"/>
          <w:lang w:bidi="fa-IR"/>
        </w:rPr>
        <w:t>.</w:t>
      </w:r>
    </w:p>
    <w:p>
      <w:pPr>
        <w:pStyle w:val="Heading4"/>
        <w:numPr>
          <w:ilvl w:val="3"/>
          <w:numId w:val="1"/>
        </w:numPr>
        <w:rPr/>
      </w:pPr>
      <w:bookmarkStart w:id="90" w:name="__RefHeading___Toc1431502_2322387425"/>
      <w:bookmarkStart w:id="91" w:name="_Toc32"/>
      <w:bookmarkEnd w:id="90"/>
      <w:r>
        <w:rPr>
          <w:rtl w:val="true"/>
        </w:rPr>
        <w:t>(</w:t>
      </w:r>
      <w:r>
        <w:rPr>
          <w:rtl w:val="true"/>
        </w:rPr>
        <w:t>الفصل الثالث</w:t>
      </w:r>
      <w:r>
        <w:rPr>
          <w:rtl w:val="true"/>
        </w:rPr>
        <w:t xml:space="preserve">: </w:t>
      </w:r>
      <w:r>
        <w:rPr>
          <w:rtl w:val="true"/>
        </w:rPr>
        <w:t>فی الغنیمة</w:t>
      </w:r>
      <w:r>
        <w:rPr>
          <w:rtl w:val="true"/>
        </w:rPr>
        <w:t>)</w:t>
      </w:r>
      <w:bookmarkEnd w:id="91"/>
    </w:p>
    <w:p>
      <w:pPr>
        <w:pStyle w:val="Heading5"/>
        <w:numPr>
          <w:ilvl w:val="4"/>
          <w:numId w:val="1"/>
        </w:numPr>
        <w:rPr/>
      </w:pPr>
      <w:bookmarkStart w:id="92" w:name="__RefHeading___Toc1431504_2322387425"/>
      <w:bookmarkStart w:id="93" w:name="_Toc33"/>
      <w:bookmarkEnd w:id="92"/>
      <w:r>
        <w:rPr>
          <w:rtl w:val="true"/>
        </w:rPr>
        <w:t>تملک النساء و الأطفال بالسّبی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النساء و الأطفال بالسّبی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علیه النصوص المعتبرة وقد تقدمت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الذکور البالغون یقتلون حتما إن أخذوا و الحرب قائمة الّا أن یسلموا، و ان أخذوا بعد أن وضعت الحرب أوزارها لم یقتلوا و یتخیّر الامام فیهم بین المنّ و الفداء و الاسترقاق فیدخل ذلک فی الغنیمة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ان الامام مخیر بعد ان تضع الحرب اوزارها لکونه القدر المتیقن من الایة المبارکة انما الکلام فی انه مخیر حتی لو کانت الحرب قائمة ام لا؟ فذهب العمانیّ بالتخییر بین المنّ و الفداء و الاسترقاق مطلقا استنادا إلی إطلاق الآیة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استأسروا المشرکین فالإمام فی رجالهم البالغین بالخیار إن شاء استرقّهم و إن شاء فاداهم، و إن شاء منّ علیهم،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فی ما تقدم من خبر حفص بن غیاث،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السیف الثالث سیف علی مشرکی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الرِّقٰابِ حَتّٰی إِذٰا أَثْخَنْتُمُوهُمْ فَشُدُّوا الْوَثٰاقَ فَإِمّٰا مَنًّا بَعْدُ وَ إِمّٰا فِدٰاءً حَتّٰی تَضَعَ الْحَرْبُ أَوْزٰارَهٰا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السّبی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المفاداة بینهم و بین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دلالة ان المراد من التخییر فی الایة هو ما بعد ان تضع الحرب اوزارها لکن هذا التفسیر خلاف ظاهر الایة المبارکة مضافا الی ان الخبر خص هذا</w:t>
      </w:r>
    </w:p>
    <w:p>
      <w:pPr>
        <w:pStyle w:val="BookText"/>
        <w:rPr/>
      </w:pPr>
      <w:r>
        <w:rPr>
          <w:rFonts w:ascii="IRNazanin" w:hAnsi="IRNazanin" w:eastAsia="IRNazanin"/>
          <w:color w:val="111111"/>
          <w:sz w:val="28"/>
          <w:sz w:val="28"/>
          <w:szCs w:val="28"/>
          <w:rtl w:val="true"/>
          <w:lang w:bidi="fa-IR"/>
        </w:rPr>
        <w:t>الحکم بمشرکی العجم واخرج اهل الکتاب عنه وهذا مخالف لاطلاق فتوی الاصحاب بعدم الفرق بین الکفار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خبر طلحة بن زید،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للحرب حکمین إذا کانت الحرب قائمة لم تضع أوزارها و لم یثخن أهلها فکلّ أسیر أخذ فی تلک الحال فإنّ الإمام فیه بالخیار إن شاء ضرب عنقه و إن شاء قطع یده و رجله من خلاف بغیر حسم و ترکه یتشحّط فی دمه حتّی یموت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المخیّر الذی خیّر اللّه الإمام علی شی‌ء واحد و هو الکفر و لیس هو علی أشیاء مختلفة، فقلت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یُنْفَوْا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الطلب أن تطلبه الخیل حتّی یهرب فإن أخذته الخیل حکم علیه ببعض الأحکام الّتی وصفت لک، و الحکم الآخر إذا وضعت الْحَرْبُ أَوْزٰارَهٰا و أثخن أهلها فکلّ أسیر أخذ فی تلک الحال فکان فی أیدیهم، فالإمام فیه بالخیار إن شاء منّ علیهم فأرسلهم و إن شاء فاداهم أنفسهم، و إن شاء استعبدهم فصاروا عبیدا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إلّا أنّ الخبر ضعیف فروایه طلحة بن زید عامیّ بتری و خلاف الأخبار المستفیضة بل المتواترة فی کون المراد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أسیر الجهاد بل المراد</w:t>
      </w:r>
    </w:p>
    <w:p>
      <w:pPr>
        <w:pStyle w:val="BookText"/>
        <w:rPr/>
      </w:pPr>
      <w:r>
        <w:rPr>
          <w:rFonts w:ascii="IRNazanin" w:hAnsi="IRNazanin" w:eastAsia="IRNazanin"/>
          <w:color w:val="111111"/>
          <w:sz w:val="28"/>
          <w:sz w:val="28"/>
          <w:szCs w:val="28"/>
          <w:rtl w:val="true"/>
          <w:lang w:bidi="fa-IR"/>
        </w:rPr>
        <w:t xml:space="preserve">بالمحارب فی الآیة من أخاف السبیل و لو کان مسلما و لشذوذه لم یجعل الکافی له عنوانا بل اقتصر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معنی باب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أیّ ربط فی جعل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بأسیر الجهاد و بعد معلومیّة عدم ارتباط الآیة بأسیر الجهاد یظهر لک ما فی روایة الشیخ له معتمدا علیه</w:t>
      </w:r>
      <w:r>
        <w:rPr>
          <w:rStyle w:val="FootnoteAnchor"/>
          <w:rtl w:val="true"/>
        </w:rPr>
        <w:footnoteReference w:id="133"/>
      </w:r>
      <w:r>
        <w:rPr>
          <w:rFonts w:ascii="IRNazanin" w:hAnsi="IRNazanin" w:eastAsia="IRNazanin"/>
          <w:color w:val="111111"/>
          <w:sz w:val="28"/>
          <w:sz w:val="28"/>
          <w:szCs w:val="28"/>
          <w:rtl w:val="true"/>
          <w:lang w:bidi="fa-IR"/>
        </w:rPr>
        <w:t>، و إفتائه فی نهایته به بکون الإمام مخیّرا بین ضرب رقبته و قطع یدیه و رجلیه و ترکه حتّی ینزف الدّم و یموت و تبعیة الحلبیّ و القاضی و ابن حمزة و ابن زهرة و الحلّی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الأساری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منهم هو کلّ أسیر أخذ قبل أن تَضَعَ الْحَرْبُ أَوْزٰارَهٰا، و ینقضی القتال، فإنّه لا یجوز للإمام استبقاءهم، و یکون مخیّرا بین أن یضرب رقابهم أو یقطع أیدیهم و أرجلهم، و یترکهم حتّی ینزفوا و 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الآخر هو کلّ أسیر أخذ بعد أن وضعت الْحَرْبُ أَوْزٰارَهٰا، فإنّه یکون الإمام فیه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منّ علیه فأطلقه، و إن شاء استبعده، و إن شاء فاداه</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الصواب قول العمانیّ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الأسیر عن المشی لم یجز قتله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الأسیر عن المشی لم یجز قتله</w:t>
      </w:r>
      <w:r>
        <w:rPr>
          <w:rFonts w:eastAsia="IRNazanin" w:cs="IRNazanin"/>
          <w:color w:val="111111"/>
          <w:sz w:val="28"/>
          <w:szCs w:val="28"/>
          <w:rtl w:val="true"/>
          <w:lang w:bidi="fa-IR"/>
        </w:rPr>
        <w:t>)</w:t>
      </w:r>
      <w:bookmarkStart w:id="94" w:name="pg13255_129982"/>
    </w:p>
    <w:p>
      <w:pPr>
        <w:pStyle w:val="BookText"/>
        <w:rPr/>
      </w:pPr>
      <w:bookmarkEnd w:id="94"/>
      <w:r>
        <w:rPr>
          <w:rFonts w:ascii="IRNazanin" w:hAnsi="IRNazanin" w:eastAsia="IRNazanin"/>
          <w:color w:val="111111"/>
          <w:sz w:val="28"/>
          <w:sz w:val="28"/>
          <w:szCs w:val="28"/>
          <w:rtl w:val="true"/>
          <w:lang w:bidi="fa-IR"/>
        </w:rPr>
        <w:t xml:space="preserve">کما فی خبر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أخذت أسیرا فعجز عن المشی و لیس معک محمل فأرسله و لا تقتله، فإنّک لا تدری ما حکم الامام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 إذا أسلم فقد حقن دمه و صار فیئا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والخبر ضعیف سندا و الزهری من العامة لکن الکلینی اعتمد علیه و یشهد لصحة مضمونه انه حکم الاسیر بید الامام ولا یجوز قتله ما دام لا یعلم حکم الامام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قیل انه یعارضه خبر الحمیریّ فی أخبار قرب إسناده إلی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عبدا مشرکا و هو فی أرض الشرک؟ فقال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المشی، و خاف المسلمون أن یلحق العبد بالعدوّ أ یحلّ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قتله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العبد المشرک من مولاه کالأسیر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العبد المشرک علی الاسیر المشرک قیاس مع الفارق فقد یقال ان العبد بید مولاه بخلاف الاسیر فحکمه الی الامام</w:t>
      </w:r>
      <w:r>
        <w:rPr>
          <w:rFonts w:eastAsia="IRNazanin" w:cs="IRNazanin"/>
          <w:color w:val="111111"/>
          <w:sz w:val="28"/>
          <w:szCs w:val="28"/>
          <w:rtl w:val="true"/>
          <w:lang w:bidi="fa-IR"/>
        </w:rPr>
        <w:t>.</w:t>
      </w:r>
    </w:p>
    <w:p>
      <w:pPr>
        <w:pStyle w:val="Heading5"/>
        <w:numPr>
          <w:ilvl w:val="4"/>
          <w:numId w:val="1"/>
        </w:numPr>
        <w:rPr/>
      </w:pPr>
      <w:bookmarkStart w:id="95" w:name="__RefHeading___Toc1431506_2322387425"/>
      <w:bookmarkStart w:id="96" w:name="_Toc34"/>
      <w:bookmarkEnd w:id="95"/>
      <w:r>
        <w:rPr>
          <w:rtl w:val="true"/>
        </w:rPr>
        <w:t>و یعتبر البلوغ بالإنبات</w:t>
      </w:r>
      <w:bookmarkEnd w:id="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البلوغ بالإنبات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 الکلام عن علامات البلوغ فی اخر بحث الصوم وذکرنا أنّ من علامات البلوغ الانبات بلا فرق بین إنبات الشارب و اللّحیة وإنبات العانة بدلیل معتبر حمزة بن حمران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یقام علیه و یؤخذ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عنه الیتم و أدرک؟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أو بلغ خمسة عشر سنة أو أشعر أو أنبت قبل ذلک أقیمت علیه الحدود التامّة و أخذ بها و أخذت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وهو معتبر لان فی سنده ابن محبوب وهو من اصحاب الاجماع فالخبر موثوق به وان لم یوثق حمزة وقد اعتمده الاصحاب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أبی البختریّ،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عرضهم یومئذ علی العانات فمن وجده أنبت قتله، و من لم یجده أنبت ألحقه بالذّراری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العوالی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أنّ سعد بن معاذ حکم فی بنی قریظة بقتل مقاتلیهم و سبی ذراریهم و أمر بکشف مؤتزرهم فمن أنبت فهو من المقاتلة و من لم ینبت فهو من الذّراری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فصوّبه النّبیّ صلّی اللّه علیه و آله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97" w:name="pg13255_129984"/>
    </w:p>
    <w:p>
      <w:pPr>
        <w:pStyle w:val="Heading5"/>
        <w:numPr>
          <w:ilvl w:val="4"/>
          <w:numId w:val="1"/>
        </w:numPr>
        <w:rPr/>
      </w:pPr>
      <w:bookmarkStart w:id="98" w:name="__RefHeading___Toc1431508_2322387425"/>
      <w:bookmarkStart w:id="99" w:name="_Toc35"/>
      <w:bookmarkEnd w:id="97"/>
      <w:bookmarkEnd w:id="98"/>
      <w:r>
        <w:rPr>
          <w:rtl w:val="true"/>
        </w:rPr>
        <w:t>ما لا ینقل لجمیع المسلمین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لا ینقل و لا یحول لجمیع المسلمین و المنقول بعد الجعائل و الرضخ و الخمس و النفل و ما یصطفیه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یقسم بین المقاتلة و من حضر حتی الطفل المولود بعد الحیازة و قبل القسمة و کذا المدد الواصل إلیهم حینئذ للفارس سهمان و للراجل سهم و لذوی الأفراس ثلاثة و لو قاتلوا فی السفن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یقسم للأعرابی و إن قاتل، و من یستحقّ الخمس إنّما یستحقه ممّا فی العسکر، کما فی صحیح حمّاد بن عیسی، عن بعض أصحابنا،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الخمس من الغنائم فیجعل لمن جعله اللّه عزّ و جلّ له و یقسّم أربعة أخماس بین من قاتل علیه و ولیّ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للإمام صفو المال أن یأخذ الجاریة الفارهة و الدّابّة الفارهة و الثوب و المتاع ممّا یجبّ أو یشتهی فذلک له قبل قسمة المال و قبل إخراج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لمن قاتل شی‌ء من الأرضین و لا ما غلبوا علیه إلّا ما احتوی علیه العسکر، و لیس للأعراب من الغنیمة شی‌ء و إن قاتلوا مع الإمام لأنّ النّبیّ صلّی اللّه علیه و آله صالح الأعراب أن یدعهم فی دیارهم و لا یهاجروا علی أنّه إن دهم من عدوّه دهم أن یستنفرهم فیقاتل بهم، و لیس لهم فی الغنیمة نصیب، و سنّته جاریة فیهم و فی غیرهم، و الأرضون الّتی أخذت عنوة بخیل أو رکاب فهی موقوفة متروکة فی ید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یعتمرها و یحییها و یقوم علیها علی ما صالحهم الوالی علی قدر طاقتهم من الحقّ النصف و الثلث و الثلثین و علی قدر ما یکون لهم صلاحا و لا یضرّهم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بعد لما بقی من العشر فیقسم بین الوالی و بین شرکائه الّذین هم عمّال الأرض و أکرتها، فیدفع إلیهم أنصباؤهم علی ما صالحهم علیه و یؤخذ الباقی، فیکون بعد ذلک أرزاق أعوانه علی دین اللّه، و فی مصلحة ما ینوبه من تقویة الإسلام و تقویة الدّین فی وجوه الجهاد و غیر ذلک ممّا فیه مصلحة العامّة، لیس لنفسه من ذلک قلیل و لا کثیر، و له بعد الخمس، الأنفال، و الأنفال کلّ أرض خربة قد باد أهلها، و کلّ أرض لم یوجف علیها بخیل و لا رکاب، و لکن صالحوا صلحا و أعطوا بأیدیهم علی غیر قتال، و له رؤوس الجبال و بطون الأودیة و الآجام و کلّ أرض میتة لا ربّ لها و له صوافی الملوک ممّا کان فی أیدیهم من غیر وجه الغصب، لأنّ المغصوب کلّه مردود، و هو وارث من لا وارث له یعول من لا حیلة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الأنفال إلی الوالی و کلّ أرض فتحت فی أیّام النّبیّ صلّی اللّه علیه و آله إلی آخر الأبد، و ما کان افتتاحا بدعوة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الجور و أهل العدل لأنّ ذمّة النّبیّ صلّی اللّه علیه و آله فی الأوّلین و الآخرین ذمّة واحدة، 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إخوة تتکافی دماؤهم، یسعی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بالخصوص علی حرمان الأعراب صحیح عبد الکریم بن عتبة الهاشمیّ،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 طویل فی دخول جمع من المعتزلة منهم عمرو بن عبید و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الأربعة أخماس تقسمها بین جمیع من قاتل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خالفت النّبیّ فی سیرته، بینی و بینک فقهاء أهل المدینة و مشیختهم فاسألهم فإنّهم لا یختلفون و لا یتنازعون فی أنّ النّبیّ صلّی اللّه علیه و آله إنّما صالح الأعراب علی أن یدعهم فی دیارهم و لا یهاجروا علی أنّه إن دهمه من عدوّه دهم أن یستنفرهم، فیقاتل بهم و لیس لهم فی الغنیمة نصیب،  و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لیس لهم من الجزیة شی‌ء، و لا یجب علیهم الجهاد ابتداء إلّا أن یخاف علی الإسلام فیدعوهم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الأعراب علیهم 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یخاف علی الإسلام فیستعان 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من الجزیة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النفل فیشهد له موثق سماعة،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خرج بالنساء فی الحرب یداوین الجرحی و لم یقسم لهنّ من الفی‌ء شیئا و لکنّه نفلهنّ</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شرکة المولود فی الحرب معتبر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عن أبیه، عن آبائه علیهم السّلام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المولود فی أرض الحرب قسم له ممّا أفاء اللّه علیهم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أبی البختری، عن جعفر،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المولود فی أرض الحرب أسهم له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شرکة المدد و کون الفارس ذا سهمین و إن قاتلوا فی البحر فیدل علیه خبر حفص بن غیاث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بعض إخوانی أن أسأل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من السنن فسألته و کتبت بها إلیه فکان فیما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الجیش إذا غزا أرض الحرب فغنموا غنیمة، ثمّ لحقهم جیش آخر قبل أن یخرجوا إلی دار السلام و لم یلقوا عدوّا حتّی خرجوا إلی دار الإسلام هل یشارکونهم؟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سریّة کانوا فی سفینة و لم یرکب صاحب الفرس فرسه کیف تقسم الغنیمة</w:t>
      </w:r>
    </w:p>
    <w:p>
      <w:pPr>
        <w:pStyle w:val="BookText"/>
        <w:rPr/>
      </w:pPr>
      <w:r>
        <w:rPr>
          <w:rFonts w:ascii="IRNazanin" w:hAnsi="IRNazanin" w:eastAsia="IRNazanin"/>
          <w:color w:val="111111"/>
          <w:sz w:val="28"/>
          <w:sz w:val="28"/>
          <w:szCs w:val="28"/>
          <w:rtl w:val="true"/>
          <w:lang w:bidi="fa-IR"/>
        </w:rPr>
        <w:t>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للفارس سهمان و للرّاجل سهم،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یرکبوا و لم یقاتلوا علی أفراسهم؟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کانوا فی عسکر فتقدّم الرّجال فقاتلوا و غنموا کیف کان یقسم بینهم أ لم اجعل للفارس سهمین و للرّاجل سهما و هم الّذین غنموا دون الفرسان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رواه الشیخ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للإمام أن ینفل؟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ینفل قبل القتال فأمّا بعد القتال و الغنیمة فلا یجوز ذلک لأنّ الغنیمة قد أحرزت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هو و ان کان ضعیفا الّا ان الاصحاب عملوا به و رفضوا معارضه مما سیاتی فعمل الکافی و العمانیّ و الشیخ و من بعده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یجری و ینفل و یعطی ما شاء قبل أن تقع السّهام و قد قاتل النّبیّ صلی اللّه علیه و آله بقوم لم یجعل لهم فی الفی‌ء نصیبا و إن شاء قسم ذلک بینهم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أنّه لا یقسم لأکثر من فرسین کما فی خبر حسین بن عبد اللّه، عن أبیه، عن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الرّجل أفراس فی الغزو لم یسهم له إلّا للفرسین منها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به افتی الکلینی لکنه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طلحة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علیهم السّلام،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یأتی القوم و قد غنموا و لم یکن شهد القتال،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المحرمون و أمر أن یقسم لهم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به عمل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الغنیمة فقال یخرج منها خمسٌ للّه و خمسٌ للرّسول و ما بقی قسم بین من قاتل علیه و ولی ذلک‌</w:t>
      </w:r>
      <w:r>
        <w:rPr>
          <w:rStyle w:val="FootnoteAnchor"/>
          <w:rtl w:val="true"/>
        </w:rPr>
        <w:footnoteReference w:id="151"/>
      </w:r>
      <w:r>
        <w:rPr>
          <w:rFonts w:ascii="IRNazanin" w:hAnsi="IRNazanin" w:eastAsia="IRNazanin"/>
          <w:color w:val="111111"/>
          <w:sz w:val="28"/>
          <w:sz w:val="28"/>
          <w:szCs w:val="28"/>
          <w:rtl w:val="true"/>
          <w:lang w:bidi="fa-IR"/>
        </w:rPr>
        <w:t xml:space="preserve">فالظاهر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وصحیحها خمس لله والرسول والا کانت مخالفة للقران ویشهد لذلک صحیح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السّریّة یبعثها الإمام فیصیبون غنائم کیف تقسم قال إن قاتلوا علیها مع أمیرٍ أمّره الإمام علیهم أخرج منها الخمس للّه و للرّسول و قسم بینهم أربعة أخماسٍ و إن لم یکونوا قاتلوا علیها المشرکین کان کلّ ما غنموا للإمام یجعله حیث أحبّ</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موثق إسحاق بن عمّار،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یجعل للفارس ثلاثة أسهم و للرّاجل سهما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فحمله الشیخ علی ما إذا کان الفارس ذا 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له بخبر أبی البختریّ،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یسهم للفارس ثلاثة أسهم سهمین لفرسه و سهما له، و یجعل للرّاجل سهما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هو کما تری فحمله تبرعی ومخالف للظهور و الدّلیل علی أنّ تأویله باطل عمل الإسکافیّ بهما و إفتائه بأنّ للفارس ذی فرس واحد ثلاثة أسهم، و الصواب حملهما علی الشذوذ بعد عدم عمل غیره بهما فعمل الکافی و العمانیّ و الشیخ و من بعده بالأخبار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غیاث بن کلوب الذی فی سند إسحاق بن عمار، و أبو البختری و حسین بن علوان عامیّون، و أخبار جعل الفرس ذا سهمین محمولة علی التقیّة، فهو قول العامّة، و رواته عامیّون و نقل أصحابنا لها لأنّهم أسندوها إلی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یوسف بن أسباط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أبو حنیفة علی النّبیّ صلّی اللّه علیه و آله أربعمائة حدیث أو أکثر، فقال له أبو صالح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بشی‌ء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للفرس سهمان و للرّجل سهم،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أجعل سهم بهیمة أکثر من سهم المؤمن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هذا یدلّ علی أنّ عندهم أنّ کون للفرس سهمین أمر مقطوع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المجاهد الشریف و الوضیع مثلان فی التساوی فی أهلهم، کما فی ما تقدم فی خبر حفص بن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قسم بیت المال فقال أهل الإسلام هم أبناء الإسلام استوی بینهم فی العطاء و فضائلهم بینهم و بین اللّه</w:t>
      </w:r>
    </w:p>
    <w:p>
      <w:pPr>
        <w:pStyle w:val="BookText"/>
        <w:rPr/>
      </w:pPr>
      <w:r>
        <w:rPr>
          <w:rFonts w:ascii="IRNazanin" w:hAnsi="IRNazanin" w:eastAsia="IRNazanin"/>
          <w:color w:val="111111"/>
          <w:sz w:val="28"/>
          <w:sz w:val="28"/>
          <w:szCs w:val="28"/>
          <w:rtl w:val="true"/>
          <w:lang w:bidi="fa-IR"/>
        </w:rPr>
        <w:t>أجملهم کبنی رجل واحد لا نفضّل أحدا منهم لفظه و صلاحه فی المیراث علی آخر ضعیف منقوص،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فعل النّبیّ صلّی اللّه علیه و آله فی بدء أمره،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غیرنا أقدمهم فی العطاء بما قد فضّلهم اللّه بسوابقهم فی الإسلام إذا کانوا فی الإسلام أصابوا ذلک فأنزلهم علی مواریث ذوی الأرحام بعضهم أقرب من بعض و أوفر نصیبا لقربه من المیّت، و إنّما ورثوا برحمهم و کذلک کان عمر یفعله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الرضخ فقال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بالرّضخ عطاء لا یبلغ سهما کالمرأة و الخنثی و العبد و الکافر إذا عاونوا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بالنفل زیادة بعض الغانمین علی سهم لمصلحة کدلالة و إمارة و سریّة و تهجّم علی قرن أو حصن و تجسّس حال و غیرها ممّا فیه نکایة الکفّار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لما قال مستند،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موثق سماعة فسّر النفل بما قاله فی الرّضخ، و المبسوط جعل الرّضخ و النفل غیر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یرضخ من أصل الغنیمة لأهل الرضخ 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 و الکفار و النساء لأن هؤلاء لا سهم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الصبیان فلهم سهم مثل الرجال، و الرضخ أن یعطی الإمام کل واحد منهم ما یراه من المصلحة فی الحال ثم یعزل الخمس لأهله و الأربعة أخماس للغانمین فیبتدء بقسمتها بینهم و لا یؤخر قسمة ذلک و إن کانوا فی دار الحرب لأن أهلها</w:t>
      </w:r>
    </w:p>
    <w:p>
      <w:pPr>
        <w:pStyle w:val="BookText"/>
        <w:rPr/>
      </w:pPr>
      <w:r>
        <w:rPr>
          <w:rFonts w:ascii="IRNazanin" w:hAnsi="IRNazanin" w:eastAsia="IRNazanin"/>
          <w:color w:val="111111"/>
          <w:sz w:val="28"/>
          <w:sz w:val="28"/>
          <w:szCs w:val="28"/>
          <w:rtl w:val="true"/>
          <w:lang w:bidi="fa-IR"/>
        </w:rPr>
        <w:t>حاضرون، و أهل الخمس إن کانوا حاضرین قسمه فیهم، و إن لم یکونوا حاضرین أخر ذلک إلی العود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لهم الرضخ ثلاثة العبید سواء خرجوا بإذن سیدهم أو بغیر إذنهم فإنه لا سهم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الکفار فلا سهم لهم لأنهم إن قاتلوا بغیر إذن الإمام فلا سهم لهم و لا إرضاخ، و إن قاتلوا معه بأمره فإنه یرضخ لهم إن شاء و لا سهم لهم و الإرضاخ یجوز أن یکون من أصل الغنیمة و هو الأولی، و إن أعطاهم من ماله خاصة من الفی‌ء و الأنفال کان له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من أربعة أقسام المقاتلة، و الأول أصح لأنه لمصلحة الغنیمة لأنهم یعینونه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السلب فلا ذکر له فی أخبارنا، و أخبار العامّة متّفقّة علی کونه للقاتل مطلقا فروی فتوح البلاذری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 بن مالک بارز مرزبان الزرارة فطعنه فوق صلبه و صرعه، ثمّ نزل فقطع یدیه و أخذ سواریه و یلمقا کان علیه منطقته، فخمّسه عمر لکثرته و کان أوّل سلب خمّس فی الإسلام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أفتی بذلک الإسکافیّ لکنّه زاد أنّ القاتل إذا کان من لیس له سهم لیس له السّلب إلّا بالشرط</w:t>
      </w:r>
      <w:r>
        <w:rPr>
          <w:rStyle w:val="FootnoteAnchor"/>
          <w:rtl w:val="true"/>
        </w:rPr>
        <w:footnoteReference w:id="160"/>
      </w:r>
      <w:r>
        <w:rPr>
          <w:rFonts w:ascii="IRNazanin" w:hAnsi="IRNazanin" w:eastAsia="IRNazanin"/>
          <w:color w:val="111111"/>
          <w:sz w:val="28"/>
          <w:sz w:val="28"/>
          <w:szCs w:val="28"/>
          <w:rtl w:val="true"/>
          <w:lang w:bidi="fa-IR"/>
        </w:rPr>
        <w:t>، و الشیخ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یستحقّه القاتل إلّا مع الشّرط</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منها الصفایا للإمام قبل القسمة و هی ما لا نظیر له من الفرس الفاره و الثوب المرتفع و الجاریة الحسناء و غیر ذلک ثم تخرج منها المؤن و هی ثمانیة أصناف أجرة الناقل و الحافظ و النفل و الجعائل و الرضیحة للعبید و النساء و من عاونهم من المؤلفة و الأعراب علی حسب ما یراه الإمام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عبرة باخبار العامة و علیه فلا یملک احد ما سلب الّا مع الشرط مع الامام کما قاله الشیخ طبقا للقاعدة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أبی بکر بعد ذکر أنّ النّبیّ صلّی اللّه علیه و آله فی حنین لمّا أسلموا بعد هزیمتهم و طلبوا من النّبیّ صلّی اللّه علیه و آله المنّ علیهم فخیّرهم بین نسائهم و أبنائهم و بین أموالهم، فأخذوا نساءهم و أبناءهم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المؤلّفة أبا سفیان بن حرب مائة بعیر، و أعطی ابنه معاویة مائة بعیر، و أعطی حکیم بن حزام مائة بعیر، و أعطی النضیر بن الحارث بن کلدة 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أخا بنی عبد الدّار مائة بعیر، و أعطی العلاء بن حارثة الثقفیّ حلیف بنی زهرة مائة بعیر، و أعطی الحارث بن هشام مائة بعیر، و أعطی صفوان بن أمیّة مائة بعیر، و سهیل بن عمر و مائة بعیر، و حویطب بن عبد العزّی بن أبی قیس مائة بعیر، و عیینة بن حصن مائة بعیر، و الأقرع بن حابس التمیمیّ مائة بعیر، و مالک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النضریّ مائة بعیر، فهؤلاء أصحاب المئین، و أعطی دون المائة رجالا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أعطی النّبیّ صلّی اللّه علیه و آله ما أعطی من تلک العطایا فی قریش و قبائل العرب، و لم یکن فی الأنصار منها شی‌ء وجد هذا الحیّ من الأنصار فی أنفسهم حتّی کثرت منهم القالة حتّی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و اللّه النّبیّ صلّی اللّه علیه و آله قومه، فدخل علیه سعد بن عبادة و ذکر أنّ هذا الحیّ من الأنصار وجدوا علیک فی أنفسهم لما صنعت فی هذا الفی‌ء الذی أصبت، قسمت فی قومک و أعطیت عطایا عظاما فی قبائل العرب، و لم یکن فی هذا الحیّ من الأنصار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لی قومک فجمعهم،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ما قالة بلغتنی عنکم و موجدة وجدتموها فی أنفسکم، أ لم آتکم ضلّالّا فهذاکم اللّه، و عالة فأغناکم اللّه، و أعداء فألّف اللّه بین قلوبکم؟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للّه و لرسوله المنّ و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تجیبونی یا معشر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ذا نجیبک یا رسول اللّه، للّه و لرسوله المنّ و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شئتم لقلتم فصدقتم و لصدّقتم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أتیتنا مکذّبا فصدّقناک، و مخذولا فنصرناک، و طریدا فآویناک، و عائلا فآسیناک، وجدتم فی أنفسکم یا معشر الأنصار فی لعاعة من الدّنیا تألّفت بها قوما لیسلموا، و وکلتکم إلی إسلامکم، أفلا</w:t>
      </w:r>
      <w:bookmarkStart w:id="100" w:name="pg13255_129995"/>
    </w:p>
    <w:p>
      <w:pPr>
        <w:pStyle w:val="BookText"/>
        <w:rPr/>
      </w:pPr>
      <w:bookmarkEnd w:id="100"/>
      <w:r>
        <w:rPr>
          <w:rFonts w:ascii="IRNazanin" w:hAnsi="IRNazanin" w:eastAsia="IRNazanin"/>
          <w:color w:val="111111"/>
          <w:sz w:val="28"/>
          <w:sz w:val="28"/>
          <w:szCs w:val="28"/>
          <w:rtl w:val="true"/>
          <w:lang w:bidi="fa-IR"/>
        </w:rPr>
        <w:t>ترضون یا معشر الأنصار أن یذهب النّاس بالشاء و البعیر و ترجعوا برسول اللّه إلی و حالکم؟ فوالّذی نفس محمّد بیده لو لا الهجرة لکنت امرءا من الأنصار، و لو سلک الناس شعبا و سلکت الأنصار شعبا لسلکت شعب الأنصار، اللّهمّ ارحم الأنصار و أبناء الأنصار و أبناء أبناء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القوم حتّی أخضلوا لحاهم،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برسول اللّه قسما و حظّا، ثمّ انصرف رسول اللّه صلّی اللّه علیه و آله و تفرّقوا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431510_2322387425"/>
      <w:bookmarkStart w:id="102" w:name="_Toc36"/>
      <w:bookmarkEnd w:id="101"/>
      <w:r>
        <w:rPr>
          <w:rtl w:val="true"/>
        </w:rPr>
        <w:t>و لا یسهم المخذّل و لا المرجف و لا القحم و لا الضرع</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یسهم المخذّل و لا المرجف و لا القحم و لا الضرع و الحطم و الرازح من الخیل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بالأربعة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القحم و الضّرع و الحطم و الرازح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بها خبر، و إنّما قال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الإسهام لها، و یمکن الاستدلال له بانصراف أخبار الفارس عن ذی فرس من أحد الأربعة، و زاد المبسوط و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الإمام أن یتعاهد خیل المجاهدین و لا یترک أن یدخل دار الحرب حطما، و هو الذی ینکس، و لا قحما و هو الذی لا یمکن القتال علیه لکبیر سنّه و هرمة، و لا ضرعا و هو الذی لا یمکن القتال علیه لصغره، و لا أعجف و هو المهزول، و لا رازحا و هو الذی لا</w:t>
      </w:r>
    </w:p>
    <w:p>
      <w:pPr>
        <w:pStyle w:val="BookText"/>
        <w:rPr/>
      </w:pPr>
      <w:r>
        <w:rPr>
          <w:rFonts w:ascii="IRNazanin" w:hAnsi="IRNazanin" w:eastAsia="IRNazanin"/>
          <w:color w:val="111111"/>
          <w:sz w:val="28"/>
          <w:sz w:val="28"/>
          <w:szCs w:val="28"/>
          <w:rtl w:val="true"/>
          <w:lang w:bidi="fa-IR"/>
        </w:rPr>
        <w:t>حراک به لأنّ هذه الأجناس لا یمکن القتال علیها بلا خلاف، فإن خالف الإمام و أدخل دابّة بهذه الصّفة فإنّه یسهم لها لعموم الأخبار، و قال قوم لا یسهم له لأنّه لا فائدة فیه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خبر حفص بن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سریّة کانوا فی سفینة و لم یرکب صاحب الفرس فرسه کیف تقسم الغیمة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للفارس سهمان، و للرّاجل سهم،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یرکبوا و لم یقاتلوا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ظاهره أنّ المراد بالفارس من کان ذا فرس یرکبه و یحارب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القحم بالفتح فالسکون بمعنی الهرم یأتی للإنسان أیضا، و الضرع بفتحتین أصل معناه الضعف، یأتی للمفرد و الجمع، و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رازح ألقی نفسه من الإعیاء،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الشدید الهزال و به حراک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المخذّل و المرجف اللّذین قالهما المصنّف أیضا لا یسهم لهما، فلم أره فی کلام غیره لکن قد یقال بانصراف الاخبار عنهما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03" w:name="pg13255_129997"/>
    </w:p>
    <w:p>
      <w:pPr>
        <w:pStyle w:val="BookText"/>
        <w:rPr/>
      </w:pPr>
      <w:bookmarkEnd w:id="103"/>
      <w:r>
        <w:rPr>
          <w:rFonts w:ascii="IRNazanin" w:hAnsi="IRNazanin" w:eastAsia="IRNazanin"/>
          <w:color w:val="111111"/>
          <w:sz w:val="28"/>
          <w:sz w:val="28"/>
          <w:szCs w:val="28"/>
          <w:rtl w:val="true"/>
          <w:lang w:bidi="fa-IR"/>
        </w:rPr>
        <w:t>و حکم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النّساء و الأطفال بالسبی، و الذّکور البالغون امرهم بید الامام سواء أخذوا و الحرب قائمةٌ او أخذوا بعد أن وضعت الحرب أوزارها و یتخیّر الإمام فیهم بین المنّ و الفداء و الاسترقاق فیدخل ذلک فی الغنیمة، و لو عجز الأسیر عن المشی لم یجز قتله، و یعتبر البلوغ بالإنبات کما تقدم ذلک فی باب الصیام، و ما لا ینقل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لجمیع المسلمین، و المنقول بعد الجعائل والنفل و الخمس و ما یصطفیه الإمام یقسم بین المقاتلة و من حضر حتّی الطّفل المولود بعد الحیازة و قبل القسمة، و کذا المدد الواصل و الإمام یجری و ینفل و یعطی ما شاء قبل أن تقع السّهام و قد قاتل النّبیّ صلی اللّه علیه و آله بقوم لم یجعل لهم فی الفی‌ء نصیبا و إن شاء قسم ذلک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النّبیّ صلّی اللّه علیه و آله خرج بالنساء فی الحرب یداوین الجرحی و لم یقسم لهنّ من الفی‌ء شیئا و لکنّه نفلهنّ</w:t>
      </w:r>
      <w:r>
        <w:rPr>
          <w:rFonts w:eastAsia="IRNazanin" w:cs="IRNazanin"/>
          <w:color w:val="111111"/>
          <w:sz w:val="28"/>
          <w:szCs w:val="28"/>
          <w:rtl w:val="true"/>
          <w:lang w:bidi="fa-IR"/>
        </w:rPr>
        <w:t>.</w:t>
      </w:r>
    </w:p>
    <w:p>
      <w:pPr>
        <w:pStyle w:val="Heading5"/>
        <w:numPr>
          <w:ilvl w:val="4"/>
          <w:numId w:val="1"/>
        </w:numPr>
        <w:rPr/>
      </w:pPr>
      <w:bookmarkStart w:id="104" w:name="__RefHeading___Toc1431512_2322387425"/>
      <w:bookmarkStart w:id="105" w:name="_Toc37"/>
      <w:bookmarkEnd w:id="104"/>
      <w:r>
        <w:rPr>
          <w:rtl w:val="true"/>
        </w:rPr>
        <w:t>أحکام الأرض</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المفتوحة عنوة إذا کانت محیاة حالة الفتح فهی ملک 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أمرها بید ولیّ الأمر، فله تقبیلها مقابل الخراج بما یراه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رقبتها و لا وقفها و لا هبتها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ملکیة الأرض المفتوحة عنوة لجمیع المسلمین فتدلّ علیها صحیحة محمد الحلبی الواردة فی أرض السواد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السواد 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 لمن یدخل فی الإسلام بعد الیوم و لمن لم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الدهاقین</w:t>
      </w:r>
      <w:r>
        <w:rPr>
          <w:rStyle w:val="FootnoteAnchor"/>
          <w:rtl w:val="true"/>
        </w:rPr>
        <w:footnoteReference w:id="1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إلّا أن تشتری منهم علی أن یصیّرها للمسلمین، فإذا شاء ولیّ الأمر أن یأخذها أخذها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یصرف ولیّ الأمر الخراج فی المصالح العامّة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المراد من ملکیة جمیع المسلمین لها  وقد دلت الصحیحة السابقة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یتّضح الوجه فی عدم جواز بیعها و ما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بیع الحق لعدم المانع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صرف الحاصل فی المصالح العامة للمسلمین فلان ذلک معنی ملکیة جمیع المسلمین لها، و لا یتصور معنی صحیح لها غیر ذلک، علی ان بعض الروایات قد دلت علیه صحیحة حمّاد بن عیسی عن بعض أصحابه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میّتة حال الفتح فهی لمن أحیاها، و هکذا کلّ أرض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أرضا مواتا فهی له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غیرها، فانها باطلاقها تشمل الموات من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الإطلاق المذکور معارض بإطلاق ما دلّ علی ان الأرض المفتوحة عنوة لجمیع المسلمین بما فی ذلک الموات حالة الفتح، فلماذا الترجیح للأول؟</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الإطلاق الثانی، فان صحیحة الحلبی واردة فی أرض السواد و هی محیاة حالة الفتح، و لا توجد روایة اخری یمکن التمسّک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المفتوحة عنوة إذا کانت محیاة حالة الفتح فهی ملک 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أمرها بید ولیّ الأمر، فله تقبیلها مقابل الخراج بما یراه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رقبتها و لا وقفها و لا هبتها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یصرف ولیّ الأمر الخراج فی المصالح العامّة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میّتة حال الفتح فهی لمن أحیاها، و هکذا کلّ أرض میّتة</w:t>
      </w:r>
      <w:r>
        <w:rPr>
          <w:rFonts w:eastAsia="IRNazanin" w:cs="IRNazanin"/>
          <w:color w:val="111111"/>
          <w:sz w:val="28"/>
          <w:szCs w:val="28"/>
          <w:rtl w:val="true"/>
          <w:lang w:bidi="fa-IR"/>
        </w:rPr>
        <w:t>.</w:t>
      </w:r>
      <w:bookmarkStart w:id="106" w:name="pg13255_130000"/>
    </w:p>
    <w:p>
      <w:pPr>
        <w:pStyle w:val="Heading4"/>
        <w:numPr>
          <w:ilvl w:val="3"/>
          <w:numId w:val="1"/>
        </w:numPr>
        <w:rPr/>
      </w:pPr>
      <w:bookmarkStart w:id="107" w:name="__RefHeading___Toc1431514_2322387425"/>
      <w:bookmarkStart w:id="108" w:name="_Toc38"/>
      <w:bookmarkEnd w:id="106"/>
      <w:bookmarkEnd w:id="107"/>
      <w:r>
        <w:rPr>
          <w:rtl w:val="true"/>
        </w:rPr>
        <w:t>(</w:t>
      </w:r>
      <w:r>
        <w:rPr>
          <w:rtl w:val="true"/>
        </w:rPr>
        <w:t>الفصل الرابع</w:t>
      </w:r>
      <w:r>
        <w:rPr>
          <w:rtl w:val="true"/>
        </w:rPr>
        <w:t xml:space="preserve">: </w:t>
      </w:r>
      <w:r>
        <w:rPr>
          <w:rtl w:val="true"/>
        </w:rPr>
        <w:t>فی أحکام البغاة</w:t>
      </w:r>
      <w:r>
        <w:rPr>
          <w:rtl w:val="true"/>
        </w:rPr>
        <w:t>)</w:t>
      </w:r>
      <w:bookmarkEnd w:id="108"/>
    </w:p>
    <w:p>
      <w:pPr>
        <w:pStyle w:val="Heading5"/>
        <w:numPr>
          <w:ilvl w:val="4"/>
          <w:numId w:val="1"/>
        </w:numPr>
        <w:rPr/>
      </w:pPr>
      <w:bookmarkStart w:id="109" w:name="__RefHeading___Toc1431516_2322387425"/>
      <w:bookmarkStart w:id="110" w:name="_Toc39"/>
      <w:bookmarkEnd w:id="109"/>
      <w:r>
        <w:rPr>
          <w:rtl w:val="true"/>
        </w:rPr>
        <w:t>من خرج علی المعصوم من الأئمة علیهم السلام فهو باغ</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خرج علی المعصوم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باغ، واحدا کان أو أکثر، یجب قتاله حتی یفیی‌ء أو یقتل کقتال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شرحها فی خبرحفص بن غیاث، عن أبی عبد اللّه، عن أبیه علیهما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السیف المکفوف فسیف علی أهل البغی و التأویل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النّبیّ صلّی اللّه علیه و آله و سلّم إنّ منکم من یقاتل بعدی علی التأویل کما قاتلت علی التنزیل، فسئل النّبیّ صلّی اللّه علیه و آله و سلّم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البختریّ،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قتالان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لأهل الشرک لا ینفر عنهم حتّی یسلموا أو یؤدّوا الجزیة عن ید و هم صاغرون، و قتال لأهل الزیغ لا ینفر عنهم حتّی یفیئوا إلی أمر اللّه أو یقتلوا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فذو الفئة یجهز علی جریحهم و یتبع مدبرهم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الفئة کأصحاب الجمل و معاویة، و غیرهم کالخوارج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ذو الفئة أصحاب معاویة و غیرهم أهل الجمل لأنّ رؤساءهم ثلاثة الزّبیر و قد کان ترک العسکر قبل الفتح، و طلحة و قد قتله مروان، و عائشة و بعد عقر جملها صارت فی ید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فأنزلها محمّد بن أبی بکر أخوها من المحمل، فأین کانت لهم فئة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الخوارج فقد کانوا ذوی فئات کلّما انهزمت فئة منهم لحقوا بفئة اخری، وهم إلی یومنا هذا باقون و قد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ببقائهم لمّا قتل الخوارج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القوم بأجمعهم،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اللّه إنّهم نطف فی أصلاب الرّجال و قرارات النساء، کلّما نجم منهم قرن قطع حتّی یکون آخرهم لصوصا سلّابین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بالخوارج و هم صرعی؟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صرعکم من غرّکم،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و أنفس السوء،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اللّه دابرهم إلی آخر الدّهر،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الذی نفسی بیده إنّهم لفی أصلاب الرّجال و أرحام النساء لا تخرج خارجة إلّا خرجت بعدها مثلها حتّی تخرج خارجة بین الفرات و دّجلة مع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الأشمط فیخرج إلیه رجل منّا أهل البیت فیقتلهم و لا تخرج بعدها خارجة إلی یوم القیامة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الخطیب فی حبّة العرنیّ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فرغنا من النهروان قال رجل منّا و إنّه لا یخرج بعد الیوم حروریّ أبدا،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فوالذی فلق الحبّة و برأ النسمة إنّهم لفی أصلاب الرّجال و أرحام النساء و لا یزالون یخرجون حتّی تخرج منهم طائفة بین نهرین حتّی یخرج إلیهم رجل من ولدی فیقتلهم فلا یعودون أبدا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یجهز علی جریحهم و یتبع مدبرهم و یقتل أسیرهم، و غیرهم یفرّقون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خبر أبی حمزة الثمالیّ قلت لعلیّ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 أهل القبلة بخلاف سیرة النّبیّ صلّی اللّه علیه و آله فی أهل 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ثمّ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و اللّه فیهم بسیرة النّبیّ صلّی اللّه علیه و آله یوم</w:t>
      </w:r>
    </w:p>
    <w:p>
      <w:pPr>
        <w:pStyle w:val="BookText"/>
        <w:rPr/>
      </w:pPr>
      <w:r>
        <w:rPr>
          <w:rFonts w:ascii="IRNazanin" w:hAnsi="IRNazanin" w:eastAsia="IRNazanin"/>
          <w:color w:val="111111"/>
          <w:sz w:val="28"/>
          <w:sz w:val="28"/>
          <w:szCs w:val="28"/>
          <w:rtl w:val="true"/>
          <w:lang w:bidi="fa-IR"/>
        </w:rPr>
        <w:t xml:space="preserve">الفتح،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مالک و هو علی مقدّمته یوم البصرة بأن لا یطعن فی غیر مقبل، و لا یقتل مدبرا، و لا یجیز علی جریح، و من أغلق بابه فهو آمن، فأخذ الکتاب فوضعه بین یدیه علی القربوس من قبل أن یقرأه،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فقتلهم حتّی أدخلهم سکک البصرة، ثمّ فتح الکتاب فقرأه، ثمّ أمر منادیا فنادی بما فی الکتاب</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أن أقتل المولّی و أجهز علی الجریح و لکنّی ترکت ذلک للعاقبة من أصحابی إن جرحوا لم یقتلوا و القائم له أن یقتل المولّی و یجهز علی الجریح</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عبد اللّه بن شریک،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هزم النّاس یوم الجمل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مولّیا، و لا تجیزوا علی جریح، و من أغلق بابه فهو آمن، فلمّا کان یوم صفّین قتل المقبل و المدبر و أجاز علی جریح</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لعبد 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سیرتان مختلفتان؟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الجمل قتل طلحة و الزّبیر، و أنّ معاویة کان قائماً بعینه و کان قائدهم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التحف فی ما روی فیه من أخبار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مسائل یحیی بن أکثم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صفّین مقبلین و مدبرین و أجاز علی جریحهم، و انّه یوم الجمل لم یتبع مولّیا و لم یجز علی جریح، و من ألقی سلاحه آمنه، و من دخل داره آمنه، فإنّ أهل الجمل قتل إمامهم و لم یکن لهم فئة یرجعون إلیها، و إنّما رجع القوم إلی منازلهم غیر محاربین و لا مخالفین و لا منابذین، و رضوا بالکفّ عنهم فکان الحکم فیهم رفع السّیف عنهم و الکفّ عن أذاهم إذ لم یطلبوا علیه أعوانا، و أهل صفّین کانوا یرجعون إلی فئة مستعدّة و إمام یجمع لهم السّلاح و الدّروع و الرّماح و السیوف و یسنی لهم العطاء و یهیّی‌ء لهم الانزال، و یعود مریضهم و یجبر کسیرهم و یداوی جریحهم، و یحمل راجلهم، و یکسو حاسرهم، و یردّهم فیرجعون إلی محاربتهم و قتالهم، فلم یساو بین الفریقین فی الحکم لما عرف من الحکم فی قتال أهل التوحید، لکنّه شرح ذلک لهم فمن رغب عرض علی السیف أو یتوب عن ذلک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الاخبار وان کانت ضعیفة سندا بل و مخالفة لاطلاق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تفیء الی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عمل الاصحاب بها یوجب موثوقیتها و تقیید اطلاق الایة المبارکة</w:t>
      </w:r>
      <w:r>
        <w:rPr>
          <w:rFonts w:eastAsia="IRNazanin" w:cs="IRNazanin"/>
          <w:color w:val="111111"/>
          <w:sz w:val="28"/>
          <w:szCs w:val="28"/>
          <w:rtl w:val="true"/>
          <w:lang w:bidi="fa-IR"/>
        </w:rPr>
        <w:t>.</w:t>
      </w:r>
      <w:bookmarkStart w:id="111" w:name="pg13255_130005"/>
    </w:p>
    <w:p>
      <w:pPr>
        <w:pStyle w:val="Heading5"/>
        <w:numPr>
          <w:ilvl w:val="4"/>
          <w:numId w:val="1"/>
        </w:numPr>
        <w:rPr/>
      </w:pPr>
      <w:bookmarkStart w:id="112" w:name="__RefHeading___Toc1431518_2322387425"/>
      <w:bookmarkStart w:id="113" w:name="_Toc40"/>
      <w:bookmarkEnd w:id="111"/>
      <w:bookmarkEnd w:id="112"/>
      <w:r>
        <w:rPr>
          <w:rtl w:val="true"/>
        </w:rPr>
        <w:t>هل یجوز تقسیم أموال البغاة؟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عدم قسمة أموالهم مطلقا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أخبارنا دالّة علی أنّ قسمة أموالهم کانت حلالا لکن لم یکن بمصلحة لئلا یفعل ذلک العامّة بالشیعة بالمثل إذا غلبوا، لأنّ لهم اقتدار و دولة ما لم یقم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بذلک مستفیضة منها معتبر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البصرة کانت خیرا لشیعته ممّا طلعت علیه الشّمس، إنّه علم أنّ للقوم دولة فلو سباهم لسبیت شیعته،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بسیرته؟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فیهم بالمنّ للعلم من دولتهم، و انّ القائم عجّل اللّه فرجه یسیر فیهم بخلاف تلک السیرة لأنّه لا دولة لهم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اما اسماعیل بن مرار الذی فی سنده فهو اما ثقة او لا یضر فی موثوقیة ما یرویه عن یونس وذلک لان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 الرحمن التی هی بالروایات کلها صحیحة معتمد علیها، إلا ما ینفرد به محمد بن عیسی بن عبید، عن یونس و لم یروه غیره، فإنه لا یعتمد علیه و لا یفتی به، ذکره الشیخ، فی ترجمة یونس</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 أهل حربه بالکفّ عن السبی و الغنیمة للقیت شیعته من النّاس بلاء عظیما،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لسیرته کانت خیرا لکم ممّا طلعت علیه الشمس</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عبد اللّه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یروون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البصرة و ترک 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 الشرک تحلّ ما فیها و دار الإسلام لا یحلّ ما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 علیهم کما منّ النّبیّ صلّی اللّه علیه و آله علی أهل مکّة، و إنّما ترک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أموالهم لأنّه کان یعلم أنّه سیکون له شیعة و أنّ دولة الباطل ستظهر علیهم، فأراد أن یقتدی به فی شیعته و قد رأیتم آثار ذلک هو ذا یسار فی النّاس بسیرة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جمیعا و أخذ أموالهم لکان ذلک له حلالا لکنّه منّ علیهم لیمنّ علی شیعته من بعده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بین علمائنا تحریم سبی نساء البغاة و هو قول ابن أبی عقیل، و نقل عن بعض الشیعة أنّ الإمام فی أهل البغی بالخیار إن شاء منّ علیهم و إن شاء سباهم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احتجّوا بقول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 لما سألوه عن المسائل الّتی اعتلّوا بها؟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قولکم إنّی یوم الجمل أحللت</w:t>
      </w:r>
    </w:p>
    <w:p>
      <w:pPr>
        <w:pStyle w:val="BookText"/>
        <w:rPr/>
      </w:pPr>
      <w:r>
        <w:rPr>
          <w:rFonts w:ascii="IRNazanin" w:hAnsi="IRNazanin" w:eastAsia="IRNazanin"/>
          <w:color w:val="111111"/>
          <w:sz w:val="28"/>
          <w:sz w:val="28"/>
          <w:szCs w:val="28"/>
          <w:rtl w:val="true"/>
          <w:lang w:bidi="fa-IR"/>
        </w:rPr>
        <w:t>لکم الدّماء و الأموال و منعتکم النساء و الذّریّة فإنّی مننت علی أهل البصرة کما من النّبیّ صلّی اللّه علیه و آله علی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المرتضی فی ناصریّاته إلی عدم جواز أخذ أموالهم الّتی فی العسکر، و أمّا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 وجد ماله فلیأخذه، فمرّ بنا رجل فعرف قدرا نطبخ فیها فسألناه أن یصبر حتّی نطبخ فلم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النّاس یوم الجمل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تأخذ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لأنّهم تحرموا بحرمة الإسلام فلا یحلّ أموالهم فی دار الهجرة،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یحویه العسکر من الأموال فإنّه یغنم، و حمله علی ما إذا لم یرجعوا إلی طاعة الإمام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الخلاف و النهایة</w:t>
      </w:r>
      <w:r>
        <w:rPr>
          <w:rStyle w:val="FootnoteAnchor"/>
          <w:rtl w:val="true"/>
        </w:rPr>
        <w:footnoteReference w:id="189"/>
      </w:r>
      <w:r>
        <w:rPr>
          <w:rFonts w:ascii="IRNazanin" w:hAnsi="IRNazanin" w:eastAsia="IRNazanin"/>
          <w:color w:val="111111"/>
          <w:sz w:val="28"/>
          <w:sz w:val="28"/>
          <w:szCs w:val="28"/>
          <w:rtl w:val="true"/>
          <w:lang w:bidi="fa-IR"/>
        </w:rPr>
        <w:t>بجواز أخذ ما فی العسکر مطلقا، و به قال الإسکافی و العمانیّ</w:t>
      </w:r>
      <w:r>
        <w:rPr>
          <w:rStyle w:val="FootnoteAnchor"/>
          <w:rtl w:val="true"/>
        </w:rPr>
        <w:footnoteReference w:id="190"/>
      </w:r>
      <w:r>
        <w:rPr>
          <w:rFonts w:ascii="IRNazanin" w:hAnsi="IRNazanin" w:eastAsia="IRNazanin"/>
          <w:color w:val="111111"/>
          <w:sz w:val="28"/>
          <w:sz w:val="28"/>
          <w:szCs w:val="28"/>
          <w:rtl w:val="true"/>
          <w:lang w:bidi="fa-IR"/>
        </w:rPr>
        <w:t>و استدلّ الأخیر بما روی أنّ رجلا من عبد القیس قام یوم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عدلت حین تقسم بیننا أموالهم و لا تقسم بیننا نساءهم و لا</w:t>
      </w:r>
    </w:p>
    <w:p>
      <w:pPr>
        <w:pStyle w:val="BookText"/>
        <w:rPr/>
      </w:pPr>
      <w:r>
        <w:rPr>
          <w:rFonts w:ascii="IRNazanin" w:hAnsi="IRNazanin" w:eastAsia="IRNazanin"/>
          <w:color w:val="111111"/>
          <w:sz w:val="28"/>
          <w:sz w:val="28"/>
          <w:szCs w:val="28"/>
          <w:rtl w:val="true"/>
          <w:lang w:bidi="fa-IR"/>
        </w:rPr>
        <w:t>أبناءهم،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فلا أماتک اللّه حتّی تدرک غلام ثقیف و ذلک أنّ دار الهجرة حرمت ما فیها و دار الشرک أحلّت ما فیها، فأیّکم یأخذ أمّه من سهمه،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غلام ثقیف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لا یدع للّه حرمة إلّا هتکها،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أو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یقصمه اللّه قاصم الجبّارین</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فعرفت فی خبر عبد اللّه بن سلیمان المتقدّم أنّ العامّة رووا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أموالهم لأنّ دار الإسلام لا یحلّ ما فیها و کذّبه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منّا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أموالهم و نساءهم لترتّب مفسدة علیه لولاه، و أمّا خبر أبی قیس الذی نقله المبسوط فمع کونه عامّیا  کخبر مروان بن الحکم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هزمنا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ردّ علی النّاس أموالهم من أقام بیّنةً أعطاه و من لم یقم بیّنةً أحلفه قال فقال له قائلٌ یا أمیر المؤمنین اقسم الفی‌ء بیننا و السّبی قال فلمّا أکثروا علیه قال أیّکم یأخذ أمّ المؤمنین فی سهمه فکفّوا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الدال علی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أموالهم علیهم فانه أعمّ من کونه قسمه أوّلا بینهم، ثمّ أمر بالرّد حتّی یستدلّ 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علی جوازه، و الظاهر أنّ عسکره نهبوا ما وجدوا فی عسکر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یدلّ علی تقسیم الأموال بینهم ما نقله المختلف عن العمانیّ بما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خبر بلا سند و لعلّ طریقه العامّة بشهادة أخبارنا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لا یفعل المعصوم أمرا متناقضا فکیف قسم الأموال أوّلا بینهم، ثمّ أبطله، و لم یحصل موجب کما حصل للنّبیّ صلّی اللّه علیه و آله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أموالهم و نساءهم و بینهم، ثمّ استشفعوا إلیه بحقّ الرّضاع فخیّرهم بین ردّ أموالهم أو نسائهم و بینهم، فاختاروا الثانی، فعلّمهم أن یستشفعوا إلی النّاس به بعد الصّلاة ففعلوا ذلک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وهبت حقّی لکم فتبعه المهاجرون و الأنصار و ردّوا علیهم نساءهم و بینهم، فلا مناص للعمل بجمیع الأخبار إلّا بما قلنا من أنّ النّاس أخذوا کلّ ما وجدوا فی عسکر أهل البصرة،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یمنّ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منّ النّبیّ صلّی اللّه علیه و آله علی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أخذ سبی و مال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لک ضعف ما قاله الشهید الثانی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الأکثر علی قسمته کقسمة الغنیمة عملا بسیرة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فإنّه قسمها أوّلا بین المقاتلین، ثمّ أمر بردّها، و لولا جوازه لما فعله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الحال و فحوی الأخبار أن ردّها علی طریق المنّ لا الاستحقاق کما منّ النّبیّ صلّی اللّه علیه و آله علی کثیر من المشرکین، بل ذهب بعض الأصحاب إلی جواز استرقاقهم لمفهوم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مننت علی أهل البصرة کما منّ النّبیّ صلّی اللّه علیه و آله علی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له صلّی اللّه علیه و آله أن یسبی فکذا الإمام، و هو شاذّ</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أین و فی أیّ خبر و لو بالتلویح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أموالهم أوّلاً و أنّ المنّ إنّما کان بردّ ما أخذوا ؟ بل کان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التعرّض لشی‌ء من أموالهم کنسائهم و بنیهم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ذهب إلی جواز استرقاقهم لیس لمفهوم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مننت علی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لتصریح منطوق خبر أبی بکر الحضرمیّ فلو سباهم لسبیت شیعته، و صریح معتبر زرارة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 أهل حربه بالکفّ عن السبی و الغنیمة للقیت شیعته من النّاس بلاء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بشذوذه 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خرج علی المعصوم من الأئمّة علیهم السّلام فهو باغٍ و یجب قتاله حتّی یفی‌ء أو یقتل کقتال الکفّار، فذو الفئة یجهز علی جریحهم و یتبع مدبرهم و یقتل أسیرهم و غیرهم یفرّقون و الأصحّ أنّ قسمة أموالهم کانت حلالا لکن لم یکن بمصلحة لئلا یفعل ذلک العامّة بالشیعة بالمثل إذا غلبوا، لأنّ لهم اقتدار و دولة ما لم یقم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bookmarkStart w:id="114" w:name="pg13255_130011"/>
    </w:p>
    <w:p>
      <w:pPr>
        <w:pStyle w:val="Heading5"/>
        <w:numPr>
          <w:ilvl w:val="4"/>
          <w:numId w:val="1"/>
        </w:numPr>
        <w:rPr/>
      </w:pPr>
      <w:bookmarkStart w:id="115" w:name="__RefHeading___Toc1431520_2322387425"/>
      <w:bookmarkStart w:id="116" w:name="_Toc41"/>
      <w:bookmarkEnd w:id="114"/>
      <w:bookmarkEnd w:id="115"/>
      <w:r>
        <w:rPr>
          <w:rtl w:val="true"/>
        </w:rPr>
        <w:t>(</w:t>
      </w:r>
      <w:r>
        <w:rPr>
          <w:rtl w:val="true"/>
        </w:rPr>
        <w:t>الفصل الخامس فی الأمر بالمعروف و النهی عن المنکر</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واجبان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بشهادة أنّ کلّ الملل والنحل حتّی الدهریّین قائلون به لکنّهم فی المعروف الذی یحکم به العقل، و المنکر الذی ینهی عنه العقل، کالإحسان و الظلم، و الملّیّون زادوا أنّ ما جعله الشرع واجبا معروف فلیؤمر به، و ما جعله حراما منکر فلینه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أَقِمِ الصَّلٰاةَ وَ أْمُرْ بِالْمَعْرُوفِ وَ انْهَ عَنِ الْمُنْکَرِ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الروایات معتبر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لیبغض المؤمن الضعیف الذی لا دین 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المؤمن الذی لا دین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ینهی عن المنکر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معتبر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الأمر بالمعروف و النهی عن المنکر أ واجب هو علی الأمّة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w:t>
      </w:r>
    </w:p>
    <w:p>
      <w:pPr>
        <w:pStyle w:val="BookText"/>
        <w:rPr/>
      </w:pPr>
      <w:r>
        <w:rPr>
          <w:rFonts w:ascii="Amiri" w:hAnsi="Amiri" w:eastAsia="Amiri" w:cs="Amiri"/>
          <w:color w:val="111111"/>
          <w:sz w:val="28"/>
          <w:sz w:val="28"/>
          <w:szCs w:val="28"/>
          <w:rtl w:val="true"/>
          <w:lang w:bidi="ar-SA"/>
        </w:rPr>
        <w:t>علی القویّ المطاع العالم بالمعروف من المنکر، لا علی الضعیف الذی لا یهتدی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أیّ، یقول من الحقّ إلی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الباطل إلی الحقّ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ذلک کتاب اللّه عزّ و 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غیر عام، کما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أمّة موسی و لا علی کلّ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العلم شرط للوجوب أو للواجب؟ مقتضی إطلاق الخطابات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یجب التعلم علی من یعلم بان بعض الناس فی مجتمعه یرتکب المعصیة و یترک الطاعة من دون تمییز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مع الشک فی صدور ذلک لا یجب التعلم لعدم إحراز موضوع الخطاب، و مقتضی الأصل البراءة و من ثمّ لا یجب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وجب التعلّم فذلک من باب وجوب التفقه فی الدین، و هو مطلب آخر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إلّا ان المنسوب إلی جملة من الأعلام اختیار کونه شرطا للوجوب تمسّکا بمعتبر مسعدة بن صدقة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و سئل عن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واجب هو علی الامّة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القویّ المطاع العالم بالمعروف من المنکر لا علی الضعیف</w:t>
      </w:r>
    </w:p>
    <w:p>
      <w:pPr>
        <w:pStyle w:val="BookText"/>
        <w:rPr/>
      </w:pPr>
      <w:r>
        <w:rPr>
          <w:rFonts w:ascii="Amiri" w:hAnsi="Amiri" w:eastAsia="Amiri" w:cs="Amiri"/>
          <w:color w:val="111111"/>
          <w:sz w:val="28"/>
          <w:sz w:val="28"/>
          <w:szCs w:val="28"/>
          <w:rtl w:val="true"/>
          <w:lang w:bidi="ar-SA"/>
        </w:rPr>
        <w:t>الذی لا یهتدی سبیلا إلی أیّ من أیّ یقول من الحق إلی الباطل و الدلیل علی ذلک کتاب اللّه عزّ و جلّ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فهذا خاصّ غیر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تقرّب شرطیة العلم لأصل التکلیف بان الواجب النهی عن المنکر، و المنکر بمنزلة الموضوع للحکم، و المقصود متی ما تحقق المنکر خارجا وجب الردع عنه، فإذا لم یعلم بالمنکر فلا یحرز تحقّق الموضوع، و من ثمّ لا تحرز فعلیّة التکلیف لیجب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وجیه لو لم یعلم المکلف إجمالا بصدور بعض المنکرات بالفعل أو علی طول خط الزمان فی مجتمعه الذی یعیش فیه، أمّا بعد العلم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الواقع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ما ذکر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انکار المنکر واجب نفسی کما یشهد لذلک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أن نلقی أهل المعاصی بوجوه مکفهرة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والمکفهر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العبوس،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اکفهر الرجل إذا عبس </w:t>
      </w:r>
      <w:r>
        <w:rPr>
          <w:rFonts w:eastAsia="IRNazanin" w:cs="IRNazanin"/>
          <w:color w:val="111111"/>
          <w:sz w:val="28"/>
          <w:szCs w:val="28"/>
          <w:rtl w:val="true"/>
          <w:lang w:bidi="fa-IR"/>
        </w:rPr>
        <w:t>.</w:t>
      </w:r>
      <w:bookmarkStart w:id="117" w:name="pg13255_130014"/>
    </w:p>
    <w:p>
      <w:pPr>
        <w:pStyle w:val="Heading5"/>
        <w:numPr>
          <w:ilvl w:val="4"/>
          <w:numId w:val="1"/>
        </w:numPr>
        <w:rPr/>
      </w:pPr>
      <w:bookmarkStart w:id="118" w:name="__RefHeading___Toc1431522_2322387425"/>
      <w:bookmarkStart w:id="119" w:name="_Toc42"/>
      <w:bookmarkEnd w:id="117"/>
      <w:bookmarkEnd w:id="118"/>
      <w:r>
        <w:rPr>
          <w:rtl w:val="true"/>
        </w:rPr>
        <w:t>استحباب الأمر بالمندوب و النهی عن المکروه</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الأمر بالمندوب و النهی عن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فعل المندوب و ترک المکروه مستحبّ فالامر بالمندوب والنهی عن المکروه   مستحب بحکم العقل لانه من المعروف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ینبغی أنّ یکون کلا منهما بالرّفق و قابلیة الطرف ففی خبر خادم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فلیس ینبغی أن یحمل صاحب السهم علی ما علیه صاحب السّهمین و لا صاحب السّهمین علی ما علیه صاحب الثلاثة و لا صاحب الثلاثة علی ما علیه صاحب الأربعة، و لا صاحب الأربعة علی ما علیه صاحب الخمسة، و لا صاحب الخمسة علی ما علیه صاحب الستّة، و لا صاحب السنّة علی ما علیه صاحب السبعة، و سأضرب لک مثلا إنّ رجلا کان له جار و کان نصرانیّا فدعاه إلی الإسلام و زیّنه له فأجابه فأتاه سحرا فقرع علیه الباب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البس ثوبیک و مرّ بنا إلی الصّلاة، ففعل و خرج معه فصلّیا ما شاء اللّه ثمّ صلّیا الفجر ثمّ مکثا حتّی أصبحا فقام یرید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النّهار قصیر و الذی بینک و بین الظهر قلیل، فجلس معه إلی أن صلّی الظهر،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الظهر</w:t>
      </w:r>
      <w:bookmarkStart w:id="120" w:name="pg13255_130015"/>
    </w:p>
    <w:p>
      <w:pPr>
        <w:pStyle w:val="BookText"/>
        <w:rPr/>
      </w:pPr>
      <w:bookmarkEnd w:id="120"/>
      <w:r>
        <w:rPr>
          <w:rFonts w:ascii="IRNazanin" w:hAnsi="IRNazanin" w:eastAsia="IRNazanin"/>
          <w:color w:val="111111"/>
          <w:sz w:val="28"/>
          <w:sz w:val="28"/>
          <w:szCs w:val="28"/>
          <w:rtl w:val="true"/>
          <w:lang w:bidi="fa-IR"/>
        </w:rPr>
        <w:t>و العصر قلیل، فاحتبسه حتّی صلّی العصر، ثمّ قام و أراد أن ینصرف،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آخر النهار، و أقلّ من أوّله فاحتبسه حتّی صلّی المغرب، ثمّ أراد أن ینصرف،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بقیت صلاة واحدة، فمکث حتّی صلّی العشاء، ثمّ تفرّقا، فلمّا کان سحرا غدا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البس ثوبیک و اخرج 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لهذا الدّین من هو أفرغ منّی و أنا إنسان مسکین و علیّ عیال،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فی شی‌ء أخرجه منه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 أنّ تحمیله المستحبّات علیه فوق طاقته، صار سببا لرجوعه إلی الکفر</w:t>
      </w:r>
      <w:r>
        <w:rPr>
          <w:rFonts w:eastAsia="IRNazanin" w:cs="IRNazanin"/>
          <w:color w:val="111111"/>
          <w:sz w:val="28"/>
          <w:szCs w:val="28"/>
          <w:rtl w:val="true"/>
          <w:lang w:bidi="fa-IR"/>
        </w:rPr>
        <w:t>.</w:t>
      </w:r>
    </w:p>
    <w:p>
      <w:pPr>
        <w:pStyle w:val="Heading5"/>
        <w:numPr>
          <w:ilvl w:val="4"/>
          <w:numId w:val="1"/>
        </w:numPr>
        <w:rPr/>
      </w:pPr>
      <w:bookmarkStart w:id="121" w:name="__RefHeading___Toc1431524_2322387425"/>
      <w:bookmarkStart w:id="122" w:name="_Toc43"/>
      <w:bookmarkEnd w:id="121"/>
      <w:r>
        <w:rPr>
          <w:rtl w:val="true"/>
        </w:rPr>
        <w:t>شرائط الامر بالمعروف والنهی بالمنکر</w:t>
      </w:r>
      <w:bookmarkEnd w:id="122"/>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یجبان مع علم المعروف و المنکر شرعا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جاهلا لا یجب علیه الامر بالمعروف و النهی عن المنکر کما تقدم فی خبر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الأمر بالمعروف و النّهی عن المنکر أ هو واجب علی جمیع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علی القویّ المطاع، العالم بالمعروف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الحدیث الذی جاء عن النّبیّ صلّی اللّه علیه و آله أنّ أفضل الجهاد کلمة عدل عند إمام جائر، 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أن یأمره بعد معرفته و هو مع ذلک یقبل منه و إلّا فلا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لولا العلم بالمعروف و المنکر، یمکن أن یأمر بالمنکر، و ینهی عن المعروف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إصرار الفاعل او التارک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الّا فهو سالبة بانتفاء الموضوع  ویؤیده خبر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اتّعظوا و إلی الحقّ رجعوا فلا سبیل علیهم إِنَّمَا السَّبِیلُ عَلَی الَّذِینَ یَظْلِمُونَ النّٰاسَ وَ یَبْغُونَ فِی الْأَرْضِ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یسقط التکلیف بالظن بعدم الإصرار؟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 لإطلاق الخطابات و الاقتصار علی المتیقّن فی تقییده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ما دام یحتمل عدم الإصرار لان الإصرار ما دام قیدا فی الموضوع فمع عدم إحرازه لا یحرز الموضوع و من ثمّ یکون التمسّک بالإطلاق تمسّکا به فی الشبهة المصداقیة، و حیث انه لا یجوز فلا یبقی مانع من الرجوع إلی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الاصرار لیس قیدا فی الموضوع وانما الاعراض والانتهاء عن الحرام من قبل الفاعل یوجب سقوط التکلیف لعدم الموضوع له وعلیه فما دام لم یحرز الانتهاء عن المنکر تکفی الاطلاقات فی وجوب التکلیف وعدم سقوطه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لو کان فیه ضرر لا یتحمل فهو مرتفع بدلیل حدیث لا ضرر المنصوص علیها فی صحیحة زرارة</w:t>
      </w:r>
      <w:r>
        <w:rPr>
          <w:rStyle w:val="FootnoteAnchor"/>
          <w:rtl w:val="true"/>
        </w:rPr>
        <w:footnoteReference w:id="202"/>
      </w:r>
      <w:r>
        <w:rPr>
          <w:rFonts w:ascii="IRNazanin" w:hAnsi="IRNazanin" w:eastAsia="IRNazanin"/>
          <w:color w:val="111111"/>
          <w:sz w:val="28"/>
          <w:sz w:val="28"/>
          <w:szCs w:val="28"/>
          <w:rtl w:val="true"/>
          <w:lang w:bidi="fa-IR"/>
        </w:rPr>
        <w:t xml:space="preserve">و غیرها بناء علی ما هو المختار من تفسیرها بنفی الحکم الذی ینشأ منه الضرر وهو حاکم علی الادلة الاولیة ویدل علیه بالخصوص صحیح ابن ابی عمیر عن مفضل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مفضَّل من تعرَّض لسلطان جائر فأصابته بلیَّة لم یؤجر علیها و لم یرزق الصَّبر علیها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الطریق لإحراز الضرر لا یختصّ بالعلم بل یکفی الخوف لأنه طریق عقلائی فی مثل ذلک و لم یرد فیه ردع شرعی فیستکشف إمضاؤه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ویعتبر تنجّز التکلیف وذلک لأنّه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المرتکب معذورا لاشتباهه فی الموضوع أو فی الحکم اجتهادا او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المنکر فی حقّه لیلزم ردعه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تجویز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للزوم اللغویة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عدم الظن بعدم التأثیر؟ کلّا لإطلاق الخطابات و عدم لزوم محذور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صحیح ابن ابی عمیر عن یحیی الطویل صاحب المقری،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یؤمر بالمعروف و ینهی عن المنکر مؤمن فیتّعظ، أو جاهل فیتعلّم، و أمّا صاحب سوط أو سیف فلا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احتمال التأثیر لیس شرطا فی جمیع مراتب النهی یعنی ان انکار المنکر واجب نفسی بلا 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یتدرج فی الإنکار بإظهار الکراهة، ثم القول اللین، ثم الغلیظ، ثم الضرب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لا دلیل علی التدرج من اظهار الکراهة الی القول اللین بل الظاهر ان اول مرتبة من مراتب الامر بالمعروف والنهی عن المنکر هی الموعظة الحسنة فقد قال تعالی لموسی و هارون لمّا بعثهما إلی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دلت الایة المبارکة الواردة فی نشوز المرأة بالوعظ اولاً قال</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 واهجروهن فی المضاجع واضربوهن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ولا یخفی عدم الخصوصیة للنشوز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ینفع القول اللین انتقل الامر الی القول الغلیظ بحکم العقل ولو لم ینفع فالی الضرب بحکم الایة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حقّ لی أن آخذ البری‌ء منکم بالسقیم و کیف لا یحقّ لی ذلک و أنتم یبلغکم عن الرّجل منکم القبیح فلا تنکرون علیه و لا تهجرونه و لا تؤذونه حتّی یترکه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فجاهدوهم بأبدانکم و أبغضوهم بقلوبکم غیر طالبین سلطانا، و لا باغین مالا و لا مریدین بظلم ظفرا حتّی یفیئوا إلی أمر اللّه، و یمضوا علی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لنا التاریخ شاهدا له ففی الطبری فی غزوة مؤته فی رجوع النّاس بعد قتل جعفر و صاحبیه فرارا مع خالد بن الولید قالت أمّ سلمة لامرأة سلمة بن هشام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أری سلمة یحضر الصّلاة مع النّبیّ صلّی اللّه علیه و آله و المسلمین؟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یستطیع أن یخرج، کلّما خرج 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أفررتم فی</w:t>
      </w:r>
      <w:bookmarkStart w:id="123" w:name="pg13255_130020"/>
    </w:p>
    <w:p>
      <w:pPr>
        <w:pStyle w:val="BookText"/>
        <w:rPr/>
      </w:pPr>
      <w:bookmarkEnd w:id="123"/>
      <w:r>
        <w:rPr>
          <w:rFonts w:ascii="IRNazanin" w:hAnsi="IRNazanin" w:eastAsia="IRNazanin"/>
          <w:color w:val="111111"/>
          <w:sz w:val="28"/>
          <w:sz w:val="28"/>
          <w:szCs w:val="28"/>
          <w:rtl w:val="true"/>
          <w:lang w:bidi="fa-IR"/>
        </w:rPr>
        <w:t>سبیل اللّه، و فیه أیضا لمّا دنا الجیش من دخول المدینة تلقّاهم المسلمون و جعلوا یحثّون التراب علی الجیش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فرّار فی سبیل اللّه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إظهار الکراهة فهو واجب نفسی لو لم ینفع الامر بالمعروف والنهی عن المنکر 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النّبیّ صلّی اللّه علیه و آله أن نلقی أهل المعاصی بوجوه مکفهرّة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ظاهره انهم لا ینتهون عن معاصیهم </w:t>
      </w:r>
      <w:r>
        <w:rPr>
          <w:rFonts w:eastAsia="IRNazanin" w:cs="IRNazanin"/>
          <w:color w:val="111111"/>
          <w:sz w:val="28"/>
          <w:szCs w:val="28"/>
          <w:rtl w:val="true"/>
          <w:lang w:bidi="fa-IR"/>
        </w:rPr>
        <w:t>.</w:t>
      </w:r>
    </w:p>
    <w:p>
      <w:pPr>
        <w:pStyle w:val="Heading5"/>
        <w:numPr>
          <w:ilvl w:val="4"/>
          <w:numId w:val="1"/>
        </w:numPr>
        <w:rPr/>
      </w:pPr>
      <w:bookmarkStart w:id="124" w:name="__RefHeading___Toc1431526_2322387425"/>
      <w:bookmarkStart w:id="125" w:name="_Toc44"/>
      <w:bookmarkEnd w:id="124"/>
      <w:r>
        <w:rPr>
          <w:rtl w:val="true"/>
        </w:rPr>
        <w:t>عدم اختصاص الأمر و النهی بصنف</w:t>
      </w:r>
      <w:bookmarkEnd w:id="1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وجوب الامر بالمعروف والنهی عن المنکر لا یختص بصنف خاص کالحاکم السیاسی و رجال العلم بل یعم کل قادر وذلک لإطلاق الأدلّة و عدم المقیّد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126" w:name="pg13255_130021"/>
    </w:p>
    <w:p>
      <w:pPr>
        <w:pStyle w:val="Heading5"/>
        <w:numPr>
          <w:ilvl w:val="4"/>
          <w:numId w:val="1"/>
        </w:numPr>
        <w:rPr/>
      </w:pPr>
      <w:bookmarkStart w:id="127" w:name="__RefHeading___Toc1431528_2322387425"/>
      <w:bookmarkStart w:id="128" w:name="_Toc45"/>
      <w:bookmarkEnd w:id="126"/>
      <w:bookmarkEnd w:id="127"/>
      <w:r>
        <w:rPr>
          <w:rtl w:val="true"/>
        </w:rPr>
        <w:t>و فی التدرج الی الجرح و القتل قولان</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التدرج الی الجرح و القتل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ذهب إلیه المرتضی و یمکن الاستدلال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 فَإِنْ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دیلم الحمیریّ قلت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بأرض باردة نعالج فیها عملا شدیدا، و إنّا نتخذ شرابا من هذا القمح، نتقوّی به علی أعمالنا و برد بلادنا،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غیر تارکیه،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یترکوه فقاتلوهم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الطبریّ فی قیام ابن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بن أبی لیلی الفقیه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لقی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عدوانا یعمل به و منکرا یدعی إلیه فأنکره بقلبه فقد سلم و بری‌ء، و من أنکر بلسانه فقد أجره، و هو أفضل من</w:t>
      </w:r>
    </w:p>
    <w:p>
      <w:pPr>
        <w:pStyle w:val="BookText"/>
        <w:rPr/>
      </w:pPr>
      <w:r>
        <w:rPr>
          <w:rFonts w:ascii="IRNazanin" w:hAnsi="IRNazanin" w:eastAsia="IRNazanin"/>
          <w:color w:val="111111"/>
          <w:sz w:val="28"/>
          <w:sz w:val="28"/>
          <w:szCs w:val="28"/>
          <w:rtl w:val="true"/>
          <w:lang w:bidi="fa-IR"/>
        </w:rPr>
        <w:t>صاحبه، و من أنکر بالسیف لتکون کلمة اللّه العلیا و کلمة الظالمین السفلی فذلک الذی أصاب سبیل الهدی و نوّر فی قلبه بالیقین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استدلّ بعموم الأوامر و إطلاقها فإنّما یتمّ فی الجرح دون القتل لفوات معنی الأمر و النهی معه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ننزّله علی الشخص بل علی النوع، فإذا قتل شخص علی ترک المعروف و ارتکاب المنکر یکون سببا کلّیّا لصلاح الباقین، کما أنّ فی قتل القاتل، حیاة لباقی النّاس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المبارکة وان دلت علی محاربة من یتعاطی الربا لکنها مثل ایات الجهاد و ایة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وایات اقامة الحدود 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والسارقة فاقطعوا ایدیهما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فهل هذه الایات دالة علی ان ذلک بلا اذن من الامام او من یقوم مقامه عند 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بتقیدها بالرجوع الی من له ذلک وبذلک یظهر الجواب عن توهم اطلاق خبری سنن ابن داوود والطبری مضافا الی ضعف سندهما مع کونهما عامیین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ویظهر</w:t>
      </w:r>
      <w:bookmarkStart w:id="129" w:name="pg13255_130023"/>
    </w:p>
    <w:p>
      <w:pPr>
        <w:pStyle w:val="BookText"/>
        <w:rPr/>
      </w:pPr>
      <w:bookmarkEnd w:id="129"/>
      <w:r>
        <w:rPr>
          <w:rFonts w:ascii="IRNazanin" w:hAnsi="IRNazanin" w:eastAsia="IRNazanin"/>
          <w:color w:val="111111"/>
          <w:sz w:val="28"/>
          <w:sz w:val="28"/>
          <w:szCs w:val="28"/>
          <w:rtl w:val="true"/>
          <w:lang w:bidi="fa-IR"/>
        </w:rPr>
        <w:t xml:space="preserve">الجواب عما استدل به الشهید الثانی من ان الادلة مطلقة وقد عرفت انها لا اطلاق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إلّا بإذن الإمام، ذهب إلیه المفید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الإنکار بالید یکون بما دون القتل و الجرح کما یکون بهما، و علی الإنسان دفع المنکر بذلک فی کلّ حال یغلب فی ظنّه زوال المنکر به، و لیس له القتل و الجرح إلّا بإذن سلطان الزّمان المنصوب لتدبیر الأنام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431530_2322387425"/>
      <w:bookmarkStart w:id="131" w:name="_Toc46"/>
      <w:bookmarkEnd w:id="130"/>
      <w:r>
        <w:rPr>
          <w:rtl w:val="true"/>
        </w:rPr>
        <w:t>وجوب الإنکار بالقلب علی کل حال</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الإنکار بالقلب علی کل حال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حال الاقتدار علی غیره و عدمه لأنّه میسر لکلّ أحد فان انکار المنکر واجب عینی کما یشهد لذلک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أن نلقی أهل المعاصی بوجوه مکفهرة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والمکفهر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العبوس،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اکفهر الرجل إذا عبس‌</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ابن ابی عمیر عن یحیی الطویل صاحب المقری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المؤمن غیرا إذا رأی منکرا أن یعلم اللّه عزّ و جلّ من قلبه إنکاره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غیره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لم یقدر علی غیره یکفیه و إن قدر معه علی القول باللّسان فقط وجب کما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ورد وجوب الامر بالمعروف و النهی عن المنکر فی خصوص الاهل کما فی معتبر عبد الأعلی مولی آل سام،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أهلی،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أن تأمرهم بما تأمر به نفسک، و تنهاهم عمّا تنهی عنه نفسک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32" w:name="pg13255_130025"/>
    </w:p>
    <w:p>
      <w:pPr>
        <w:pStyle w:val="BookText"/>
        <w:rPr/>
      </w:pPr>
      <w:bookmarkEnd w:id="132"/>
      <w:r>
        <w:rPr>
          <w:rFonts w:ascii="Amiri" w:hAnsi="Amiri" w:eastAsia="Amiri" w:cs="Amiri"/>
          <w:color w:val="111111"/>
          <w:sz w:val="28"/>
          <w:sz w:val="28"/>
          <w:szCs w:val="28"/>
          <w:rtl w:val="true"/>
          <w:lang w:bidi="ar-SA"/>
        </w:rPr>
        <w:t xml:space="preserve">و موثقه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 تنهونهم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431532_2322387425"/>
      <w:bookmarkStart w:id="134" w:name="_Toc47"/>
      <w:bookmarkEnd w:id="133"/>
      <w:r>
        <w:rPr>
          <w:rtl w:val="true"/>
        </w:rPr>
        <w:t>جواز إقامة الحدود للفقهاء حال الغیبة</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للفقهاء حال الغیبة إقامة الحدود مع الأمن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مقنعته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إقامة الحدود فهو إلی سلطان الإسلام المنصوب من قبل اللّه و هم أئمّة الهدی من آل محمّد علیهم السّلام و من نصبوه لذلک من الأمراء و الحکّام و قد فوّضوا النظر فیه إلی فقهاء شیعتهم مع الإمکان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الأمر بالمعروف و 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سیاتی اثباته من التوقیع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بین الناس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بنفس الدلیل السابق مضافا الی مقبولة عمر بن حنظلة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رجل منکم قد روی حدیثنا، و نظر فی حلالنا و‌حرامنا، و عرف أحکامنا فارضوا به</w:t>
      </w:r>
    </w:p>
    <w:p>
      <w:pPr>
        <w:pStyle w:val="BookText"/>
        <w:rPr/>
      </w:pPr>
      <w:r>
        <w:rPr>
          <w:rFonts w:ascii="IRNazanin" w:hAnsi="IRNazanin" w:eastAsia="IRNazanin"/>
          <w:color w:val="111111"/>
          <w:sz w:val="28"/>
          <w:sz w:val="28"/>
          <w:szCs w:val="28"/>
          <w:rtl w:val="true"/>
          <w:lang w:bidi="fa-IR"/>
        </w:rPr>
        <w:t>حکما فإنّی قد جعلته علیکم حاکما، فإذا حکم بحکمنا فلم یقبله منه فإنّما بحکم اللّه استخفّ و علینا ردّ و 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اتصافهم بصفات المفتی و هی الایمان و العدالة و معرفة الأحکام بالدلیل و القدرة علی ردّ الفروع إلی الأصول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معرفة الاحکام بالدلیل الفقه المنصوص، و من رد الفروع الی الاصول ما لیس فیه نصّ خاصّ، و إنّما یستنبط من قواعد کلّیّة ثبتت بالکتاب أو السنّة ففی خبر السیّاری روی عن ابن أبی لیلی أنّه قدّم إلیه رجل خصما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باعنی هذه الجاریة فلم أجد علی رکبها حین کشفتها شعرا و زعمت أنّه لم یکن لها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لیحتالون لهذا بالحیل حتّی یذهبوا به فما الذی کرهت؟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القاضی إن کان عیبا فاقض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أخرج إلیک فإنّی أجد أذی فی بطنی، ثمّ دخل و خرج من باب آخر فأتی محمّد ابن مسلم الثقفیّ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تروون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لا یکون علی رکبها شعر أ یکون ذلک عیبا؟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نصّا فلا أعرفه و لکن حدّثنی أبو جعفر، عن أبیه، عن آبائه علیهم السّلام، عن النّبیّ صلّی اللّه</w:t>
      </w:r>
    </w:p>
    <w:p>
      <w:pPr>
        <w:pStyle w:val="BookText"/>
        <w:rPr/>
      </w:pPr>
      <w:r>
        <w:rPr>
          <w:rFonts w:ascii="IRNazanin" w:hAnsi="IRNazanin" w:eastAsia="IRNazanin"/>
          <w:color w:val="111111"/>
          <w:sz w:val="28"/>
          <w:sz w:val="28"/>
          <w:szCs w:val="28"/>
          <w:rtl w:val="true"/>
          <w:lang w:bidi="fa-IR"/>
        </w:rPr>
        <w:t>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أصل الخلقة فزاد أو نقص فهو عیب، فقال له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ثمّ رجع إلی القوم فقضی لهم بالعیب</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الترافع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الی فقهاء الامامیة اذا اراد احقاق حقه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یأثم الرّادّ علیهم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هو صریح مقبولة عمر بن حنظلة الاتیة کما و یحرم التحاکم الی حکام الجور کما فی الایة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مقبولة عمر بن حنظلة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رجلین من أصحابنا یکون بینهما منازعة فی دین أو میراث فتحاکما إلی السّلطان أو إلی القضاة أ یحلّ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تحاکم إلی الطاغوت فحکم له، فإنّما یأخذ سحتا، و إن کان حقّه ثابتا لأنّه أخذ بحکم الطاغوت و قد أمر اللّه أن یکفر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رجل منکم قد روی حدیثنا، و نظر فی حلالنا و‌حرامنا، و عرف أحکامنا فارضوا به حکما فإنّی قد جعلته علیکم حاکما، فإذا حکم بحکمنا فلم</w:t>
      </w:r>
    </w:p>
    <w:p>
      <w:pPr>
        <w:pStyle w:val="BookText"/>
        <w:rPr/>
      </w:pPr>
      <w:r>
        <w:rPr>
          <w:rFonts w:ascii="Amiri" w:hAnsi="Amiri" w:eastAsia="Amiri" w:cs="Amiri"/>
          <w:color w:val="111111"/>
          <w:sz w:val="28"/>
          <w:sz w:val="28"/>
          <w:szCs w:val="28"/>
          <w:rtl w:val="true"/>
          <w:lang w:bidi="ar-SA"/>
        </w:rPr>
        <w:t>یقبله منه فإنّما بحکم اللّه استخفّ و علینا ردّ و الرّاد علینا الرّاد علی اللّه و هو علی حدّ الشرک باللّه</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وغیرها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للزوج اقامة الحدّ علی زوجته و الوالد علی ولده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للزوج اقامة الحدّ علی زوجته و الوالد علی ولده و السید علی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المنصوص الأخیر کما فی صحیح ابن محبوب عن ابن بکیر عن عنبسة بن مصعب 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فزنت، أحدّها؟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لیکون ذلک فی سرّ لحال السلطان</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ضربت الغلام فی بعض ما یجرم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 کنت تدری حدّ ما أجرم فأقم الحدّ فیه، و لا تعدّ حدود اللّه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الحمیریّ، فی أخبار قرب إسناده إلی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هل یصلح أن یضرب مملوکه فی الذّنب یذنبه؟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یضربه</w:t>
      </w:r>
    </w:p>
    <w:p>
      <w:pPr>
        <w:pStyle w:val="BookText"/>
        <w:rPr/>
      </w:pPr>
      <w:r>
        <w:rPr>
          <w:rFonts w:ascii="IRNazanin" w:hAnsi="IRNazanin" w:eastAsia="IRNazanin"/>
          <w:color w:val="111111"/>
          <w:sz w:val="28"/>
          <w:sz w:val="28"/>
          <w:szCs w:val="28"/>
          <w:rtl w:val="true"/>
          <w:lang w:bidi="fa-IR"/>
        </w:rPr>
        <w:t>علی قدر ذنبه إن زنا جلده و إن کان غیر ذلک فعلی قدر ذنبه السّوط و السّوطین و شبهه و لا یفرط فی العقوبة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الأوّلان فلم نقف فیه علی نصّ خاصّ أو عامّ و إنّما قال الشیخ فی نهایته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رخّص فی حال قصور أیدی أئمّة الحقّ أن یقیم الإنسان الحدّ علی ولده و أهله و ممالیکه إذا لم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صحیح عند فقد الحاکم و وصول النوبة الی الولایة الحسبیة بدلیل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اضطره السلطان إلی إقامة حد أو قصاص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اضطره السلطان إلی إقامة حد أو قصاص ظلما أو اضطره لحکم مخالف جاز الّا القتل فلا تقیة فیه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 فإذا بلغ الدّم فلیس تقیّة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حمزة الثمالیّ،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تبقی الأرض إلّا و فیها منّا عالم یعرف الحقّ من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بالمعروف والنهی عن المنکر واجبان عقلًا و نقلًا علی الکفایة، و یستحبّ الأمر بالمندوب و النّهی عن المکروه، و إنّما یجبان بهذه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بالمعروف و المنکر فلو کان جاهلا لا یجب علیه الامر بالمعروف والنهی عن المنکر و لیس هذا الشرط من شرائط الوجوب بل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إصرار الفاعل أو التّارک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الأمن من الضّرر و الطریق لإحراز الضرر لا یختصّ بالعلم بل یکفی خوفه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التأثیر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اول مرتبة من مراتب الامر بالمعروف والنهی عن المنکر هی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المطلوب بإظهار الکراهیة 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ینفع القول اللین انتقل الامر الی القول الغلیظ و لو لم ینفع فالی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الإنکار بالقلب علی کلّ حالٍ ویحرم تأیید المنکر فان انکار المنکر 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إظهار الکراهة واجب نفسی ایضا لو لم ینفع الامر بالمعروف والنهی عن</w:t>
      </w:r>
    </w:p>
    <w:p>
      <w:pPr>
        <w:pStyle w:val="BookText"/>
        <w:rPr/>
      </w:pPr>
      <w:r>
        <w:rPr>
          <w:rFonts w:ascii="IRNazanin" w:hAnsi="IRNazanin" w:eastAsia="IRNazanin"/>
          <w:color w:val="111111"/>
          <w:sz w:val="28"/>
          <w:sz w:val="28"/>
          <w:szCs w:val="28"/>
          <w:rtl w:val="true"/>
          <w:lang w:bidi="fa-IR"/>
        </w:rPr>
        <w:t xml:space="preserve">المنکر 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أن نلقی أهل المعاصی بوجوه مکفهرة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یجب الامر بالمعروف و النهی عن المنکر فی خصوص الاهل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أهلی،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أن تأمرهم بما تأمر به نفسک، و تنهاهم عمّا تنهی عنه نفسک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الجرح و القتل فمن وظائف الحاکم الشرعی، و یجوز للفقهاء حال الغیبة إقامة الحدود مع الأمن و الحکم بین النّاس مع اتّصافهم بصفات الإیمان و العدالة و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تجب التّرافع إلیهم اذا اراد احقاق حقه و یأثم الرّادّ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یجوز لغیر الفقهاء من عدول المؤمنین اجراء الحدود و الحکم بین الناس بالاستناد الی فتاوی الفقهاء اذا ما تعذر الرجوع الی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التحاکم الی حکام الجور، و یجوز للسید إقامة الحد علی عبده، و لو اضطره السّلطان إلی إقامة حدٍّ أو قصاصٍ ظلماً أو الحکم جاز إلّا القتل فلا تقیّة فیه</w:t>
      </w:r>
      <w:r>
        <w:rPr>
          <w:rFonts w:eastAsia="IRNazanin" w:cs="IRNazanin"/>
          <w:color w:val="111111"/>
          <w:sz w:val="28"/>
          <w:szCs w:val="28"/>
          <w:rtl w:val="true"/>
          <w:lang w:bidi="fa-IR"/>
        </w:rPr>
        <w:t>.</w:t>
      </w:r>
      <w:bookmarkStart w:id="135" w:name="pg13255_130032"/>
    </w:p>
    <w:p>
      <w:pPr>
        <w:pStyle w:val="Heading2"/>
        <w:numPr>
          <w:ilvl w:val="1"/>
          <w:numId w:val="1"/>
        </w:numPr>
        <w:rPr/>
      </w:pPr>
      <w:bookmarkStart w:id="136" w:name="__RefHeading___Toc1431534_2322387425"/>
      <w:bookmarkStart w:id="137" w:name="_Toc48"/>
      <w:bookmarkEnd w:id="135"/>
      <w:bookmarkEnd w:id="136"/>
      <w:r>
        <w:rPr>
          <w:rtl w:val="true"/>
        </w:rPr>
        <w:t>(</w:t>
      </w:r>
      <w:r>
        <w:rPr>
          <w:rtl w:val="true"/>
        </w:rPr>
        <w:t>کتاب الکفّارات</w:t>
      </w:r>
      <w:r>
        <w:rPr>
          <w:rtl w:val="true"/>
        </w:rPr>
        <w:t>)</w:t>
      </w:r>
      <w:bookmarkEnd w:id="137"/>
    </w:p>
    <w:p>
      <w:pPr>
        <w:pStyle w:val="Heading3"/>
        <w:numPr>
          <w:ilvl w:val="2"/>
          <w:numId w:val="1"/>
        </w:numPr>
        <w:rPr/>
      </w:pPr>
      <w:bookmarkStart w:id="138" w:name="__RefHeading___Toc1431536_2322387425"/>
      <w:bookmarkStart w:id="139" w:name="_Toc49"/>
      <w:bookmarkEnd w:id="138"/>
      <w:r>
        <w:rPr>
          <w:rtl w:val="true"/>
        </w:rPr>
        <w:t>اشارة</w:t>
      </w:r>
      <w:bookmarkEnd w:id="13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تنقسم إلی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ککفّارة من أفاض من عرفات قبل الغروب، و من أفاض من المشعر قبل الفجر، و کفّارة الجماع فی الحجّ و العمرة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مرتبة و مخیرة</w:t>
      </w:r>
      <w:r>
        <w:rPr>
          <w:rFonts w:eastAsia="IRNazanin" w:cs="IRNazanin"/>
          <w:color w:val="111111"/>
          <w:sz w:val="28"/>
          <w:szCs w:val="28"/>
          <w:rtl w:val="true"/>
          <w:lang w:bidi="fa-IR"/>
        </w:rPr>
        <w:t>)</w:t>
      </w:r>
    </w:p>
    <w:p>
      <w:pPr>
        <w:pStyle w:val="Heading3"/>
        <w:numPr>
          <w:ilvl w:val="2"/>
          <w:numId w:val="1"/>
        </w:numPr>
        <w:rPr/>
      </w:pPr>
      <w:bookmarkStart w:id="140" w:name="__RefHeading___Toc1431538_2322387425"/>
      <w:bookmarkStart w:id="141" w:name="_Toc50"/>
      <w:bookmarkEnd w:id="140"/>
      <w:r>
        <w:rPr>
          <w:rtl w:val="true"/>
        </w:rPr>
        <w:t>فالمرتبة کفّارة الظهار و قتل الخطأ</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فالمرتبة کفّارة الظهار و قتل الخطأ، و خصالهما خصال کفارة الإفطار فی رمضان العتق فالشهران فالستون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الظهار فخصاله الثلاثة ذکرت فی الکتاب المجید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علیه کظهر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رقبة، أو صیام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للتقسیم و أجمله اعتمادا علی اشتهار ترتیبه ولا فهی مخالفة للقران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قتل الخطأ فذکر الأوّلان فی الکتاب، و الأخیر فی السنّة،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قتل خطأ أدّی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یستطع أطعم ستّین مسکینا مدّا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رجلا خطأ فی الشهر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تغلّظ علیه الدّیة و علیه عتق رقبة أو صیام شهرین متتابعین من أشهر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یدخل فی هذا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العبد و أیّام</w:t>
      </w:r>
    </w:p>
    <w:p>
      <w:pPr>
        <w:pStyle w:val="BookText"/>
        <w:rPr/>
      </w:pPr>
      <w:r>
        <w:rPr>
          <w:rFonts w:ascii="IRNazanin" w:hAnsi="IRNazanin" w:eastAsia="IRNazanin"/>
          <w:color w:val="111111"/>
          <w:sz w:val="28"/>
          <w:sz w:val="28"/>
          <w:szCs w:val="28"/>
          <w:rtl w:val="true"/>
          <w:lang w:bidi="fa-IR"/>
        </w:rPr>
        <w:t>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یلزمه</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فلعلّ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للتقسیم کما مرّ فی الظّهار والّا کانت مخالفة للقران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و ثلث، و یصوم شهرین متتابعین من أشهر الحرم، و یعتق رقبة، و یطعم ستّین مسکینا،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هذا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 و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المشتمل علی کفّارة الجمع فمحمول علی قتل العمد لعدم تقییده بالخطأ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من أفطر فی قضاء شهر رمضان بعد الزوال إطعام عشرة مساکین ثم صیام ثلاثة أیام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ابن محبوب عن الحارث بن محمد 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أتی أهله فی یوم یقضیه من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أتی أهله قبل زوال الشّمس فلا شی‌ء علیه إلّا یوم مکان یوم، و إن کان أتی أهله بعد زوال الشّمس فإنّ علیه أن یتصدّق علی عشرة مساکین، فإن لم یقدر صام یوما مکان</w:t>
      </w:r>
    </w:p>
    <w:p>
      <w:pPr>
        <w:pStyle w:val="BookText"/>
        <w:rPr/>
      </w:pPr>
      <w:r>
        <w:rPr>
          <w:rFonts w:ascii="IRNazanin" w:hAnsi="IRNazanin" w:eastAsia="IRNazanin"/>
          <w:color w:val="111111"/>
          <w:sz w:val="28"/>
          <w:sz w:val="28"/>
          <w:szCs w:val="28"/>
          <w:rtl w:val="true"/>
          <w:lang w:bidi="fa-IR"/>
        </w:rPr>
        <w:t>یوم و صام ثلاثة أیّام کفّارة لما صنع</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 رواه الفقیه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عشرة 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مسکین مدّ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عمل به الإسکافیّ و الشیخان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المسالة أخبار أخر غیر معمول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حفص بن سوقة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یلاعب أهله أو جاریته و هو فی قضاء شهر رمضان فیسبقه الماء فینزل،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 فی شهر رمضان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من الغریب أنّ الکافی  رواه تحت عنوان باب من أفطر متعمّدا من غیر عذر أو جامع متعمّدا فی شهر رمضان فلعله اورده بعنوان شهر رمضان لا قضائه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وقع علی أهله و هو یقضی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وقع علیها قبل صلاة العصر فلا شی‌ء علیه، یصوم یوما بدل یوم، و إن فعل بعد العصر صام ذلک الیوم و أطعم عشرة مساکین فإن لم یمکنه صام ثلاثة أیّام کفّارة لذلک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للتشابه الخطّی بینهما فیکون موافقا لصحیح ابن محبوب عن الحارث عن برید المتقدّم الذی افتی به الاصحاب دون هذا الذی اعرض عنه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صام قضاء من شهر رمضان فأتی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ما علی الذی أصاب فی شهر رمضان، ذلک الیوم عند اللّه من أیّام رمضان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هو خبر شاذّ و حمل الشیخ له علی من أفطر بعد الزّوال تهاونا کما تری، و عمل به علیّ بن بابویه فی رسالته و تبعه ابنه فی مقنعه حاملین له علی الإفطار بعد الزّوال، و ناسبین مضمون صحیح ابن محبوب عن الحارث عن برید إلی الرّوایة و هو منهما غریب، فخبر زرارة ذاک فی طریقه علیّ بن فضّال الفطحی و لا وثوق به فی قبال صحیح ابن محبوب الذی هو من اصحاب الاجماع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علیه أیّام من شهر رمضان و یرید أن یقضیها متی یرید أن ینوی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فإذا زالت الشّمس فإن کان نوی الصوم فلیصم و إن کان نوی الإفطار فلیفطر، سئل فإن کان نوی الإفطار یستقیم أن ینوی الصوم بعد ما زالت الشمس؟ قال؟ لا، سئل فإن نوی الصوم، ثمّ أفطر بعد ما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أساء و لیس علیه شی‌ء، إلّا قضاء ذلک الیوم الذی أراد أن یقضیه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وهو من اخبار عمار الشاذة وحمله الشیخ علی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فإنّه کالصریح فی أنّه لیس علیه إلّا یوم بدل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یعمل به إلّا العمانیّ و کأنّه عمل بإطلاق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یقدّم عموم الآیات علی خصوص الرّوایات، و الصحیح ما قاله المصنف وعمل به الکافی و الفقیه و الشیخان و المرتضی و الإسکافی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یدلّ علی عدم جواز إفطار القضاء بعد الزّوال غیر ما تقدم بدون التعرض لحکم الکفّارة موثق سماعة</w:t>
      </w:r>
      <w:r>
        <w:rPr>
          <w:rStyle w:val="FootnoteAnchor"/>
          <w:rtl w:val="true"/>
        </w:rPr>
        <w:footnoteReference w:id="249"/>
      </w:r>
      <w:r>
        <w:rPr>
          <w:rFonts w:ascii="IRNazanin" w:hAnsi="IRNazanin" w:eastAsia="IRNazanin"/>
          <w:color w:val="111111"/>
          <w:sz w:val="28"/>
          <w:sz w:val="28"/>
          <w:szCs w:val="28"/>
          <w:rtl w:val="true"/>
          <w:lang w:bidi="fa-IR"/>
        </w:rPr>
        <w:t>وخبر عبد اللّه بن سنان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موثق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تقضی شهر رمضان فیکرهها زوجها علی الإفطار،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یکرهها بعد الزوال</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فهو وان کان ظاهره الکراهة لکن بقرینة ما تقدم من النصوص الدالة علی حرمة الافطار بعد الزوال یراد منه الحرمة والا سقط بالمعارضة معها </w:t>
      </w:r>
      <w:r>
        <w:rPr>
          <w:rFonts w:eastAsia="IRNazanin" w:cs="IRNazanin"/>
          <w:color w:val="111111"/>
          <w:sz w:val="28"/>
          <w:szCs w:val="28"/>
          <w:rtl w:val="true"/>
          <w:lang w:bidi="fa-IR"/>
        </w:rPr>
        <w:t>.</w:t>
      </w:r>
      <w:bookmarkStart w:id="142" w:name="pg13255_130038"/>
    </w:p>
    <w:p>
      <w:pPr>
        <w:pStyle w:val="Heading3"/>
        <w:numPr>
          <w:ilvl w:val="2"/>
          <w:numId w:val="1"/>
        </w:numPr>
        <w:rPr/>
      </w:pPr>
      <w:bookmarkStart w:id="143" w:name="__RefHeading___Toc1431540_2322387425"/>
      <w:bookmarkStart w:id="144" w:name="_Toc51"/>
      <w:bookmarkEnd w:id="142"/>
      <w:bookmarkEnd w:id="143"/>
      <w:r>
        <w:rPr>
          <w:rtl w:val="true"/>
        </w:rPr>
        <w:t>و المخیرة کفارة شهر رمضان</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المخیرة کفارة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المشهور ذهب إلیه الإسکافیّ و الشیخان و المرتضی و الدیلمیّ و الحلبی و القاضی، و ابن حمزة و الحلیّ، وبه استفاضت النصوص و هو المفهوم من الکلینی حیث روی عدة من الاخبار فی ذلک منها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أفطر فی شهر رمضان متعمّدا یوما واحدا من غیر 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أو یصوم شهرین متتابعین أو یطعم ستّین مسکینا، فإن لم یقدر تصدّق بما یطیق</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جمیل بن درّاج،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أفطر یوما من شهر رمضان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یا رسول اللّه، قال و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علی أهلی،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 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من الناس بمکتل من تمر فیه عشرون صاعا یکون عشرة أصوع بصاعنا، فقال له النّبیّ صلّی اللّه علیه و آله و</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التمر فتصدّق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بدء بالعتق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أو صم أو تصدّق</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وقع علی أهله فی شهر رمضان فلم یجد ما یتصدّق به علی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أفطر یوما من شهر رمضان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بعشرین صاعا، و یقضی مکانه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وسنده فیه ارسال لکن رواه الشیخ بسند صحیح عنه و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خمسة عشر صاعا لکلّ مسکین مدّ بمدّ النّبیّ صلّی اللّه علیه و آله و سلّم أفضل</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تردد الفقیه فی کون الاطعام عشرین صاعا ام خمسة عشر صاعا فروی خبر عبد المؤمن الأنصاریّ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 أهلکت،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أهلکک؟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امرأتی فی شهر رمضان و أنا صائم،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شهرین متتابعین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أطیق،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فاتی النّبیّ صلّی اللّه علیه و آله بعذق فی مکتل فیه خمسة عشر صاعا من تمر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ما بین لابتیها أهل بیت أحوج إلیه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فکله أنت و أهلک فإنّه کفّارة لک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المکتل الذی أتی به النّبیّ صلّی اللّه علیه و آله و سلّم کان فیه عشرون صاعا من تمر</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 قوله إشارة إلی روایة الکافی للقضیّة عن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شاهد علی أنّ الأصل فی القضیة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روی مؤیّدا لکون الکفّارة عشرین صاعا خبر إدریس بن هلال،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أتی أهله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عشرون صاعا من تمر بذلک أمر النّبیّ صلّی اللّه علیه و آله الرّجل الذی أتاه فسأله عن ذلک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محمّد بن نعمان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أفطر یوما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کفّارته جریبان من طعام و هو عشرون صاعا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من هذه النصوص ان ما دل علی العشرین صحیح سندا بخلاف ما دل علی الخمسة عشر وعلیه فالعمل علی العشرین وهی ستون مدا لستین فقیرا لکل فقیر مد کما فی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لزق بأهله فأنزل،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اشتمل صحیح جمیل اشتمل أنّ التمر الذی أتی به النّبیّ صلّی اللّه علیه و آله کان عشرین صاعا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عشرة أصوع بصاعنا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یوجب الاجمال فی مقدار الصاع لکن یمکن حمله علی ان صیعان زمان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مخصوصة فی ذلک المکان لا عموم لها بخلاف صاع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کان اللازم البیان و لم 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قیل من انه یجمع بینهما بکون العشرین ندبا، و الواجب خمسة عشر فهو جمع تبرعی مضافا الی ان اخبار الخمسة عشر غیر موثوق بها حتی تعارض اخبار العشرین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الصحیح عن المشرقیّ،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أفطر من شهر رمضان أیّاما متعمّدا ما علیه من الکفّارة؟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یوما من</w:t>
      </w:r>
    </w:p>
    <w:p>
      <w:pPr>
        <w:pStyle w:val="BookText"/>
        <w:rPr/>
      </w:pPr>
      <w:r>
        <w:rPr>
          <w:rFonts w:ascii="IRNazanin" w:hAnsi="IRNazanin" w:eastAsia="IRNazanin"/>
          <w:color w:val="111111"/>
          <w:sz w:val="28"/>
          <w:sz w:val="28"/>
          <w:szCs w:val="28"/>
          <w:rtl w:val="true"/>
          <w:lang w:bidi="fa-IR"/>
        </w:rPr>
        <w:t>شهر رمضان متعمّدا فعلیه عتق رقبة مؤمنة و یصوم یوما بدل یوم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فأعمّ من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خبر سلیمان بن حفص المروزیّ، 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أجنب الرّجل فی شهر رمضان بلیل و لا یغتسل حتّی یصبح فعلیه صوم شهرین متتابعین مع صوم ذلک الیوم و لا یدرک فضل یومه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ذهب العمانیّ إلی کونها مرتبة کالظهار، و یشهد له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نکح امرأته و هو صائم فی رمضان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 عتق رقبة فإن لم یجد فصیام شهرین متتابعین، فإن لم یستطع فإطعام ستّین مسکینا، فإن لم یجد فلیستغفر اللّه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یمکن حمله علی الافضلیة جمعا بینه وبین ما تقدم والّا فهو أضعف من معارضة تلک الأخبار القویّة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أتی أهله فی شهر رمضان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فحمل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bookmarkStart w:id="145" w:name="pg13255_130043"/>
    </w:p>
    <w:p>
      <w:pPr>
        <w:pStyle w:val="BookText"/>
        <w:rPr/>
      </w:pPr>
      <w:bookmarkEnd w:id="145"/>
      <w:r>
        <w:rPr>
          <w:rFonts w:ascii="IRNazanin" w:hAnsi="IRNazanin" w:eastAsia="IRNazanin"/>
          <w:color w:val="111111"/>
          <w:sz w:val="28"/>
          <w:sz w:val="28"/>
          <w:szCs w:val="28"/>
          <w:rtl w:val="true"/>
          <w:lang w:bidi="fa-IR"/>
        </w:rPr>
        <w:t xml:space="preserve">للتخییر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ایة عدم الوثوق به فهو مورد اعراض الاصحاب ولذا التجأ الشیخ الی توجیهه فلا عبرة به کما ان نوادر الاشعری  نقله بلفظ الواو</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431542_2322387425"/>
      <w:bookmarkStart w:id="147" w:name="_Toc52"/>
      <w:bookmarkEnd w:id="146"/>
      <w:r>
        <w:rPr>
          <w:rtl w:val="true"/>
        </w:rPr>
        <w:t>کفارة خلف النذر و العهد</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النذر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کفارة خلف النذر والعهد ففیهما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افطر یوماً من شهر رمضان مخیراً فی خصالها سواء کان النذر صوماً أو غیره من الافعال ذهب الیه الشیخان و ابوالصلاح و ابن حمزة و ابن البراج</w:t>
      </w:r>
      <w:r>
        <w:rPr>
          <w:rStyle w:val="FootnoteAnchor"/>
          <w:rtl w:val="true"/>
        </w:rPr>
        <w:footnoteReference w:id="267"/>
      </w:r>
      <w:r>
        <w:rPr>
          <w:rFonts w:ascii="IRNazanin" w:hAnsi="IRNazanin" w:eastAsia="IRNazanin"/>
          <w:color w:val="111111"/>
          <w:sz w:val="28"/>
          <w:sz w:val="28"/>
          <w:szCs w:val="28"/>
          <w:rtl w:val="true"/>
          <w:lang w:bidi="fa-IR"/>
        </w:rPr>
        <w:t>و الیه ذهب المصنف الا ان المفید جعل کفارة العهد کفارة قتل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سلار کفارة خلف النذر کفارة ظهار</w:t>
      </w:r>
      <w:r>
        <w:rPr>
          <w:rStyle w:val="FootnoteAnchor"/>
          <w:rtl w:val="true"/>
        </w:rPr>
        <w:footnoteReference w:id="268"/>
      </w:r>
      <w:r>
        <w:rPr>
          <w:rFonts w:ascii="IRNazanin" w:hAnsi="IRNazanin" w:eastAsia="IRNazanin"/>
          <w:color w:val="111111"/>
          <w:sz w:val="28"/>
          <w:sz w:val="28"/>
          <w:szCs w:val="28"/>
          <w:rtl w:val="true"/>
          <w:lang w:bidi="fa-IR"/>
        </w:rPr>
        <w:t>و هی مرتبة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بن بابویه فی الرسالة ان کفارة خلف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شهرین متتابعین و مثله ابنه فی المقنع الا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نذر ان یصوم فی کل سبت فلیس له</w:t>
      </w:r>
    </w:p>
    <w:p>
      <w:pPr>
        <w:pStyle w:val="BookText"/>
        <w:rPr/>
      </w:pPr>
      <w:r>
        <w:rPr>
          <w:rFonts w:ascii="IRNazanin" w:hAnsi="IRNazanin" w:eastAsia="IRNazanin"/>
          <w:color w:val="111111"/>
          <w:sz w:val="28"/>
          <w:sz w:val="28"/>
          <w:szCs w:val="28"/>
          <w:rtl w:val="true"/>
          <w:lang w:bidi="fa-IR"/>
        </w:rPr>
        <w:t>ان یترکه الا من علة فان افطر من غیر علة تصدق مکان کل یوم علی عشرة مساکین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مثل هذا الاستثناء قاله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التهذیب و الاستبصار فی کون الکفارة فی العهد و النذر کفارة افطار شهر رمضان فان لم یتمکن فکفارة یمین جمعاً منه بین الاخبار</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 فی الفقیه من کون کفارة النذر کفارة یمین</w:t>
      </w:r>
      <w:r>
        <w:rPr>
          <w:rStyle w:val="FootnoteAnchor"/>
          <w:rtl w:val="true"/>
        </w:rPr>
        <w:footnoteReference w:id="271"/>
      </w:r>
      <w:r>
        <w:rPr>
          <w:rFonts w:ascii="IRNazanin" w:hAnsi="IRNazanin" w:eastAsia="IRNazanin"/>
          <w:color w:val="111111"/>
          <w:sz w:val="28"/>
          <w:sz w:val="28"/>
          <w:szCs w:val="28"/>
          <w:rtl w:val="true"/>
          <w:lang w:bidi="fa-IR"/>
        </w:rPr>
        <w:t>الا انه استثنی کون النذر صیام یوم معین و یفسده بالجماع فجعل کفارته عتق رقبة و مثله استثنی فی المقنع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ادریس عن المرتضی فی المسائل الموصلیة و الصدوق ان النذر ان کان لصوم یوم فافطر فعلیه کفارة افطار یوم من شهر رمضان و الّا فکفارة یمین</w:t>
      </w:r>
      <w:r>
        <w:rPr>
          <w:rStyle w:val="FootnoteAnchor"/>
          <w:rtl w:val="true"/>
        </w:rPr>
        <w:footnoteReference w:id="272"/>
      </w:r>
      <w:r>
        <w:rPr>
          <w:rFonts w:ascii="IRNazanin" w:hAnsi="IRNazanin" w:eastAsia="IRNazanin"/>
          <w:color w:val="111111"/>
          <w:sz w:val="28"/>
          <w:sz w:val="28"/>
          <w:szCs w:val="28"/>
          <w:rtl w:val="true"/>
          <w:lang w:bidi="fa-IR"/>
        </w:rPr>
        <w:t>و اختاره هو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المفید فی باب النذور و العهود من کون کفارة الخلف فی النذر کفارة ظهار فان لم یقدر علی ذلک کان علیه کفارة یمین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الاخبار ان کفارة النذر هی کفارة یمین الّا اذا کان النذر صیام یوم معین و افسده بالجماع فکفارته عتق رقبة وهو المفهوم من الکلینی و الصدوق فی الفقیه و ان کفارة العهد هی کفارة افطار یوم من شهر رمضان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فتشهد له النصوص المستفیضة مثل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 لله علیّ فکفارة یمین</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خبر حفص بن غیاث</w:t>
      </w:r>
      <w:r>
        <w:rPr>
          <w:rStyle w:val="FootnoteAnchor"/>
          <w:rtl w:val="true"/>
        </w:rPr>
        <w:footnoteReference w:id="275"/>
      </w:r>
      <w:r>
        <w:rPr>
          <w:rFonts w:ascii="IRNazanin" w:hAnsi="IRNazanin" w:eastAsia="IRNazanin"/>
          <w:color w:val="111111"/>
          <w:sz w:val="28"/>
          <w:sz w:val="28"/>
          <w:szCs w:val="28"/>
          <w:rtl w:val="true"/>
          <w:lang w:bidi="fa-IR"/>
        </w:rPr>
        <w:t xml:space="preserve">و صحیح علی بن مهزیار کتب بندار مولی ادریس الیه یسأله یاسیدی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نذر ان یصوم یوماً فوقع ذلک الیوم علی اهله ما علیه من الکفارة فکتب الیه یصوم یوماً بدل یوم و تحریر رقبة مؤمنة</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بندار مولی ادریس یا سیدی نذرت ان اصوم کل یوم سبت فان انا لم اصمه ما یلزمنی من الکفارة؟ فکتب و قرأته لا تترکه الا 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افطرت من غیر علة فتصدق بعدد کل یوم لسبعة مساکین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المقتع بدل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المسالک فی کونه فی المقنع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بخطه الشریف</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بقرینة فتوی المقنع تسقط نسخة سبعة و تصح نسخة عشرة و بهذا الاستثناء و کونه عشرة افتی ابو الصلاح</w:t>
      </w:r>
      <w:r>
        <w:rPr>
          <w:rStyle w:val="FootnoteAnchor"/>
          <w:rtl w:val="true"/>
        </w:rPr>
        <w:footnoteReference w:id="279"/>
      </w:r>
      <w:r>
        <w:rPr>
          <w:rFonts w:ascii="IRNazanin" w:hAnsi="IRNazanin" w:eastAsia="IRNazanin"/>
          <w:color w:val="111111"/>
          <w:sz w:val="28"/>
          <w:sz w:val="28"/>
          <w:szCs w:val="28"/>
          <w:rtl w:val="true"/>
          <w:lang w:bidi="fa-IR"/>
        </w:rPr>
        <w:t xml:space="preserve">مع تفصیل کما هو واضح و هذه الروایات لا یعارضها شیء عدا ثلاث روایات مختصة بالعهد سیأتی الکلام عنها نعم یعارض قسماً منها خبر 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یجعل علیه صیاماً فی نذر فلا یقوی؟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 یصوم عنه فی کل یوم مدین</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بالاستناد الیه افتی النهایة بان من عجز عن صیام یوم نذر صومه اطعم مسکیناً مدین من طعام کفارة لذلک الیوم و قد اجزأه</w:t>
      </w:r>
      <w:r>
        <w:rPr>
          <w:rStyle w:val="FootnoteAnchor"/>
          <w:rtl w:val="true"/>
        </w:rPr>
        <w:footnoteReference w:id="281"/>
      </w:r>
      <w:r>
        <w:rPr>
          <w:rFonts w:ascii="IRNazanin" w:hAnsi="IRNazanin" w:eastAsia="IRNazanin"/>
          <w:color w:val="111111"/>
          <w:sz w:val="28"/>
          <w:sz w:val="28"/>
          <w:szCs w:val="28"/>
          <w:rtl w:val="true"/>
          <w:lang w:bidi="fa-IR"/>
        </w:rPr>
        <w:t xml:space="preserve">و هوکما تری دلیلاً ومدعی و بعد الاعراض عنه فلا یقاوم ما تقدم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فیشهد له خبر ابی بصیر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علیه عهداً لله و میثاقه فی امر لله طاعة فحنث فعلیه عتق رقبة إو صیام شهرین متتابعین أو اطعام ستین مسکیناً</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وخبر علی بن جعفر عن اخیه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عاهد الله فی غیر معصیة ما علیه ان لم یف بعهده؟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رقبة أو یتصدق بصدقة أو یصوم شهرین متتابعین</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بهما یفسر صحیح عبدالملک بن عمرو عن</w:t>
      </w:r>
      <w:bookmarkStart w:id="148" w:name="pg13255_130047"/>
    </w:p>
    <w:p>
      <w:pPr>
        <w:pStyle w:val="BookText"/>
        <w:rPr/>
      </w:pPr>
      <w:bookmarkEnd w:id="148"/>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لله علیه ان لا یرکب محرّماً سمّاه فرکبه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فلیعتق رقبة أو لیصم شهرین متتابعین أو لیطعم ستین مسکیناً</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فانه صادق علی النذر و الیمین و العهد فهو مجمل و بهما یتم تفسیره مضافاً الی ان الراوی فیه متردد غیر جازم و من هذه الجهة لا یمکن الاعتماد علی کلامه نعم یصلح مؤیداً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عرفت عمل المفید و الشیخ و ابوالصلاح و ابن البراج و ابن حمزة ابن زهرة بهما الّا انهم عمموهما للنذر کما وان الظاهر من الکلینی و الصدوق عدم الاعتماد علیهما فلم یرویاهما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ویشهد لکون الکفارة کفارة شهر رمضان ما رواه أحمد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عاهد اللّه عند الحجر ألّا یقرب محرّما أبدا، فلمّا رجع عاد إلی المحرّم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أو یصوم أو یطعم ستّین مسکینا و ما ترک من الأمر أعظم، و یستغفر اللّه و یتوب</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والمراد من ابی جعفر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الاشعری من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فالروایة صحیحة السند </w:t>
      </w:r>
      <w:r>
        <w:rPr>
          <w:rFonts w:eastAsia="IRNazanin" w:cs="IRNazanin"/>
          <w:color w:val="111111"/>
          <w:sz w:val="28"/>
          <w:szCs w:val="28"/>
          <w:rtl w:val="true"/>
          <w:lang w:bidi="fa-IR"/>
        </w:rPr>
        <w:t>.</w:t>
      </w:r>
    </w:p>
    <w:p>
      <w:pPr>
        <w:pStyle w:val="Heading3"/>
        <w:numPr>
          <w:ilvl w:val="2"/>
          <w:numId w:val="1"/>
        </w:numPr>
        <w:rPr/>
      </w:pPr>
      <w:bookmarkStart w:id="149" w:name="__RefHeading___Toc1431544_2322387425"/>
      <w:bookmarkStart w:id="150" w:name="_Toc53"/>
      <w:bookmarkEnd w:id="149"/>
      <w:r>
        <w:rPr>
          <w:rtl w:val="true"/>
        </w:rPr>
        <w:t>الخلاف فی کفارة جزاء الصید</w:t>
      </w:r>
      <w:bookmarkEnd w:id="15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کفارة جزاء الصید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هی مرتّبة أو مخیّرة، و مرّ تحقیق القول فی ذلک فی کفّارة صید النعامة و صید البقرة و صید الظبی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 التی جمعت الترتیب و التخییر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و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 و هی إطعام عشرة مساکین أو کسوتهم أو تحریر رقبة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یکفی فیه نصّ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ای اذا حلفتم و نکثتم کما هو واضح</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ویجب ان یکون صوم کفارة الیمین علی التوالی کما ورد فی صحیح عبد الله بن سنان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صومٍ یُفرَّقُ إلَّا ثلاثَةَ أَیَّامٍ فِی کَفَّارةِ الیمِین</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وغیره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151" w:name="pg13255_130049"/>
    </w:p>
    <w:p>
      <w:pPr>
        <w:pStyle w:val="Heading3"/>
        <w:numPr>
          <w:ilvl w:val="2"/>
          <w:numId w:val="1"/>
        </w:numPr>
        <w:rPr/>
      </w:pPr>
      <w:bookmarkStart w:id="152" w:name="__RefHeading___Toc1431546_2322387425"/>
      <w:bookmarkStart w:id="153" w:name="_Toc54"/>
      <w:bookmarkEnd w:id="151"/>
      <w:bookmarkEnd w:id="152"/>
      <w:r>
        <w:rPr>
          <w:rtl w:val="true"/>
        </w:rPr>
        <w:t>و کفارة الجمع لقتل المؤمن عمدا ظلما</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الجمع لقتل المؤمن عمدا ظلما و هی عتق رقبة و صیام شهرین و إطعام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 یکن قتله لدینه، و إلّا فلا کفّارة فیه سوی الخلود فی النار، و إن لم یقتصّوا منه عفوا عن الدّیة أو أخذوها فعلیه کفّارة الجمع کما فی صحیح ابن سنان، و ابن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المؤمن یقتل المؤمن متعمّدا أله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قتله لإیمانه فلا توبة له، و إن کان قتله لغضب أو لسبب شی‌ء من أمر الدّنیا فإنّ توبته أن یقاد منه، و إن لم یکن علم به انطلق إلی أولیاء المقتول فأقرّ عندهم بقتل صاحبهم، فإن عفوا عنه فلم یقتلوه أعطاهم الدّیة و أعتق نسمة، و صام شهرین متتابعین، و أطعم ستّین مسکینا توبة إلی اللّه عزّ و جلّ</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رجل قتل مؤمنا و هو یعلم أنّه مؤمن غیر أنّه یحمله الغضب علی قتله هل له توبة إذا أراد ذلک أو لا توبة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یقاد به، و إن لم یعلم به انطلق به إلی أولیائه فأعلمهم أنّه قتله فإن عفوا عنه</w:t>
      </w:r>
      <w:bookmarkStart w:id="154" w:name="pg13255_130050"/>
    </w:p>
    <w:p>
      <w:pPr>
        <w:pStyle w:val="BookText"/>
        <w:rPr/>
      </w:pPr>
      <w:bookmarkEnd w:id="154"/>
      <w:r>
        <w:rPr>
          <w:rFonts w:ascii="IRNazanin" w:hAnsi="IRNazanin" w:eastAsia="IRNazanin"/>
          <w:color w:val="111111"/>
          <w:sz w:val="28"/>
          <w:sz w:val="28"/>
          <w:szCs w:val="28"/>
          <w:rtl w:val="true"/>
          <w:lang w:bidi="fa-IR"/>
        </w:rPr>
        <w:t>أعطاهم الدّیة، و أعتق رقبة و صام شهرین متتابعین و تصدّق علی ستّین مسکینا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Heading3"/>
        <w:numPr>
          <w:ilvl w:val="2"/>
          <w:numId w:val="1"/>
        </w:numPr>
        <w:rPr/>
      </w:pPr>
      <w:bookmarkStart w:id="155" w:name="__RefHeading___Toc1431548_2322387425"/>
      <w:bookmarkStart w:id="156" w:name="_Toc55"/>
      <w:bookmarkEnd w:id="155"/>
      <w:r>
        <w:rPr>
          <w:rtl w:val="true"/>
        </w:rPr>
        <w:t>و الحالف بالبراءة من اللّه و رسوله یکفّر کفارة ظهار</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الحالف بالبراءة من اللّه و رسوله صلّی اللّه علیه و آله والأئمة علیهم السلام یأثم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یکفّر کفارة یمین خلافا للمصنف بدلیل صحیح محمّد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محمّد بن الحسن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حلف بالبراءة من اللّه و من رسوله صلّی اللّه علیه و آله فحنث ما توبته و کفّارته؟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عشرة مساکین لکلّ مسکین مدّ، و یستغفر اللّه عزّ و جلّ</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والصحیح وان اختص بالله تعالی والرسول لکنه شامل للائمة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الفهم العرفی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عمل الکلینی وهو المفهوم من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 محمّد بن الحسن الصفّار إلی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حلف بالبراءة من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یضر کونها مکاتبة و نادرة لانه لا عیب فی النادرة ممّا روی فی باب النوادر و إنّما العیب فی ما روی فی باب نادر، فالنادرة أمور ظریفة قلّما یقع ذکر حکمها و أخباره معمول بها کباقی الأبواب مع أنّ الفقیه و التّهذیب رویاه فی غیر النوادر کما أنّ المکاتبة إن کان فیها شی‌ء ففی ما إذا کانت إلی من لیس بأهل الوثوق لا مثل مکاتباته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الصفّار الجلیل التی فی بعضها یقول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الصفّار شیخ شیخه ابن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لحرمة البراءة من الأئمة علیهم السلام ایضا مرسلتا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لیونس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تحلف بالبراءة منّا، فإنّه من حلف بالبراءة منّا صادقا أو کاذبا فقد بری‌ء منّا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بری‌ء من اللّه عزّ و جلّ صادقا أو کاذبا فقد بری‌ء اللّه منه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وذهب المفید و أبو الصلاح إلی کونه کالظّهار بدون ذکر حکم العجز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الیمین بالبراءة من اللّه تعالی و من رسوله و من أحد من الأئمّة علیهم السّلام و من حلف بشی‌ء من ذلک، ثمّ حنث کان علیه کفّارة ظهار و قول القائل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بری‌ء من الإسلام و أنا مشرک إن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لا تلزمه إذا فعل کفّارة و قسمه بذلک خطأ منه یجب أن یندم علیه و یستغفر اللّه تعالی منه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الدّیلمیّ و الشیخ فی نهایته والمصنف إلی کونه کالظهار وکلا الفریقین لم یظهر لهم 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ذهب الشیخ فی خلافه إلی عدم کفّارة فیه تبعا للعامّة لروایتهم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بردة، عن أبیه،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أنا بری‌ء من الإسلام کاذبا فهو کما قال، و إن کان صادقا لم یرجع إلی الإسلام صدقا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و لیس فیه ذکر من الکفّارة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کونه خبرا عامیّا لا عبرة به فانه لیس إلّا فی مقام بیان قبح ذاک الحلف فلیس فی مقام البیان حتی یکون له اطلاق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المقنع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 ذا قرابة له فعلیه المشی إلی بیت اللّه و کلّ ما یملکه فی سبیل اللّه، و هو بری‌ء من دین محمّد فإنّه یصوم ثلاثة أیّام و یتصدّق علی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إلی روایة عمرو بن حریث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 ذا قرابة له فعلیه المشی إلی بیت اللّه، و کلّ ما یملکه فی سبیل اللّه، و هو بری‌ء من دین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و یتصدّق علی عشرة مساکین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وهو مع ضعف سنده معارض بما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یظهر لک ما فی قول المصنف من ان الحالف بالبراءة من الله تعالی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یکفّر کفارة ظهار، فان عجز فکفّارة یمین علی قول، و فی توقیع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الحنث یطعم عشرة مساکین، و یستغفر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من الغریب ان الفقیه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عن المفضّل بن عمر الجعفیّ،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الیمین بالبراءة من الأئمّة علیهم السّلام یحلف بها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عند اللّه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فی نوادر الحکمة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باطل تأبی الآیة عمّا فسّرها به،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فی نوادر الحکمة فذاک الکتاب کتاب محمّد بن أحمد بن یحیی الذی کان معروفا عند القمّیّین بدبّة شبیب الذی کان ذات بیوت یعطی منها ما یطلب منه و استثنی هو و</w:t>
      </w:r>
    </w:p>
    <w:p>
      <w:pPr>
        <w:pStyle w:val="BookText"/>
        <w:rPr/>
      </w:pPr>
      <w:r>
        <w:rPr>
          <w:rFonts w:ascii="IRNazanin" w:hAnsi="IRNazanin" w:eastAsia="IRNazanin"/>
          <w:color w:val="111111"/>
          <w:sz w:val="28"/>
          <w:sz w:val="28"/>
          <w:szCs w:val="28"/>
          <w:rtl w:val="true"/>
          <w:lang w:bidi="fa-IR"/>
        </w:rPr>
        <w:t>ابن الولید و ابن نوح عدّة من أخباره و کان علیه أن لا ینقل هذا الخبر منه بعد کونه بمراحل عن معنی الآیة کما لم یروه الکافی و التّهذیب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الکافی بدل هذا معنی مناسبا فروی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یحلفون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إسماعیل بن مرّار، عن بعض أصحابنا 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من یحلف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البرهان عن نهج البیان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الجاهلیّة یحلفون بالنجوم،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أحلف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إثم من یحلف بها و إنّه لقسم عظیم عند أهل الجاهلیّة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الحلف بالبراءة، صادقا لا یجوز فضلا عن کونه کاذبا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أراد الظالم الحلف باللّه کاذبا لإثبات حقّ له أو دفع حقّ عنه فهل یجوز إحلافه بها لیکون أشدّ لإثمه و تعجّل عقوبته ام لا ؟ قیل بالاول استنادا الی ما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احلفوا الظالم إذا أردتم یمینه بأنّه بری‌ء من حول اللّه و قوّته، فإنّه إذا حلف بها کاذبا عوجل و إذا حلف باللّه الذی لا إله إلّا هو لم یعاجل لأنّه قد وحّد اللّه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صفوان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الحملة الثانیة إلی الکوفة، و أبو جعفر المنصور فیها، فلمّا أشرف علی الهاشمیّة مدینة أبی جعفر أخرج رجله من غرز الرّحل، ثمّ نزل و دعا ببغلة شهباء و لبس ثیاب بیاض و کمّة بیضاء، فلمّا دخل علیه، 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تشبّهت بالأنبیاء،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تبعدنی من أبناء الأنبیاء،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أبعث إلی المدینة من یعقر نخلها و یسبی ذرّیّتها،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أنّ مولاک المعلّی بن خنیس یدعو إلیک و یجمع لک الأموال،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أرضی منک إلّا بالطلاق و العتاق و الهدی و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لأنداد من دون اللّه تأمرنی أن أحلف، إنّه من لم یرض باللّه فلیس من اللّه 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تتفقّه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تبعدنی من الفقه و أنا ابن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أجمع بینک و بین من سعی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فجاء الرّجل الذی سعی به،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اللّه الذی لا إله إلّا هو عالم الغیب و الشهادة الرّحمن الرّحیم لقد فعلت،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تمجّد اللّه فیستحیی من</w:t>
      </w:r>
      <w:bookmarkStart w:id="157" w:name="pg13255_130056"/>
    </w:p>
    <w:p>
      <w:pPr>
        <w:pStyle w:val="BookText"/>
        <w:rPr/>
      </w:pPr>
      <w:bookmarkEnd w:id="157"/>
      <w:r>
        <w:rPr>
          <w:rFonts w:ascii="IRNazanin" w:hAnsi="IRNazanin" w:eastAsia="IRNazanin"/>
          <w:color w:val="111111"/>
          <w:sz w:val="28"/>
          <w:sz w:val="28"/>
          <w:szCs w:val="28"/>
          <w:rtl w:val="true"/>
          <w:lang w:bidi="fa-IR"/>
        </w:rPr>
        <w:t>تعذیبک و لکن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حول اللّه و قوّته و ألجأت إلی حولی و 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بها الرّجل فلم یستتمّها حتّی وقع میّتا،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أصدّق بعدها علیک أبدا، و أحسن جائزته و ردّه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الخبرین ضعیفان سندا لا ینهضان لتخصیص اطلاقات ما تقدم </w:t>
      </w:r>
      <w:r>
        <w:rPr>
          <w:rFonts w:eastAsia="IRNazanin" w:cs="IRNazanin"/>
          <w:color w:val="111111"/>
          <w:sz w:val="28"/>
          <w:szCs w:val="28"/>
          <w:rtl w:val="true"/>
          <w:lang w:bidi="fa-IR"/>
        </w:rPr>
        <w:t>.</w:t>
      </w:r>
    </w:p>
    <w:p>
      <w:pPr>
        <w:pStyle w:val="Heading3"/>
        <w:numPr>
          <w:ilvl w:val="2"/>
          <w:numId w:val="1"/>
        </w:numPr>
        <w:rPr/>
      </w:pPr>
      <w:bookmarkStart w:id="158" w:name="__RefHeading___Toc1431550_2322387425"/>
      <w:bookmarkStart w:id="159" w:name="_Toc56"/>
      <w:bookmarkEnd w:id="158"/>
      <w:r>
        <w:rPr>
          <w:rtl w:val="true"/>
        </w:rPr>
        <w:t>حکم جز المرأة شعرها فی المصاب</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جز المرأة شعرها فی المصاب کفّارة ظهار، و قیل مخیّرة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المسألة خبر خالد بن سدیر أخی حنان بن سدیر،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خدشت المرأة وجهها أو جزّت شعرها أو نتفته ففی جزّ الشعر عتق رقبة أو صیام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وهو ضعیف سندا وقد روی الکشّیّ ذم خالد بن سدیر و لم یرو الخبر الکافی و لا الصدوق لکن عمل به الشیخان والمرتضی</w:t>
      </w:r>
      <w:r>
        <w:rPr>
          <w:rStyle w:val="FootnoteAnchor"/>
          <w:rtl w:val="true"/>
        </w:rPr>
        <w:footnoteReference w:id="306"/>
      </w:r>
      <w:r>
        <w:rPr>
          <w:rFonts w:ascii="IRNazanin" w:hAnsi="IRNazanin" w:eastAsia="IRNazanin"/>
          <w:color w:val="111111"/>
          <w:sz w:val="28"/>
          <w:sz w:val="28"/>
          <w:szCs w:val="28"/>
          <w:rtl w:val="true"/>
          <w:lang w:bidi="fa-IR"/>
        </w:rPr>
        <w:t>و الدیلمی</w:t>
      </w:r>
      <w:r>
        <w:rPr>
          <w:rStyle w:val="FootnoteAnchor"/>
          <w:rtl w:val="true"/>
        </w:rPr>
        <w:footnoteReference w:id="307"/>
      </w:r>
      <w:r>
        <w:rPr>
          <w:rFonts w:ascii="IRNazanin" w:hAnsi="IRNazanin" w:eastAsia="IRNazanin"/>
          <w:color w:val="111111"/>
          <w:sz w:val="28"/>
          <w:sz w:val="28"/>
          <w:szCs w:val="28"/>
          <w:rtl w:val="true"/>
          <w:lang w:bidi="fa-IR"/>
        </w:rPr>
        <w:t xml:space="preserve">و هم قالوا بکون کفارته مخیرة کالخبر و لا دلیل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بکون کفّارته کفارة ظهار فالاصل فیه المحقق  ومن قبله ابن ادریس</w:t>
      </w:r>
      <w:r>
        <w:rPr>
          <w:rStyle w:val="FootnoteAnchor"/>
          <w:rtl w:val="true"/>
        </w:rPr>
        <w:footnoteReference w:id="308"/>
      </w:r>
      <w:r>
        <w:rPr>
          <w:rFonts w:ascii="IRNazanin" w:hAnsi="IRNazanin" w:eastAsia="IRNazanin"/>
          <w:color w:val="111111"/>
          <w:sz w:val="28"/>
          <w:sz w:val="28"/>
          <w:szCs w:val="28"/>
          <w:rtl w:val="true"/>
          <w:lang w:bidi="fa-IR"/>
        </w:rPr>
        <w:t xml:space="preserve">، لکنّه لم یعبّر بکفّارة الظهار بل بکفّارة قتل الخطأ، و کفّارة قتل الخطأ عنده مرتّبة کالظهار بتوهّم أنّه قول المشهور، و انه به روایات حیث ظنّ حین رأی أنّ المفید و المرتضی و الشیخ فی نهایته جعلوا کفّارة الجزّ ککفّارة قتل الخطأ ذهولا عن أنّهم جعلوا کفّارة قتل الخطأ من التخییریّة و الدّیلمیّ و إن أطلق إلّا أنّه صرّح قبیله بأنّ قتل الخطأ کالإفطار فی التخییر،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و إن جعل قبل ذلک کفّارة قتل الخطأ علی الترتیب إلّا أنّه فی الجزّ رجع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کفّارة قتل الخطأ من التخییر، من العجائب، فالکتاب صرّح بأنّها من الترتیب کالظّهار لکن الظهار ذکر فیه الثلاثة و الخطأ اقتصر فیه علی الأوّلین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 دلّ علی الأخیر السنّة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فان حصل الوثوق بالخبر بعد عمل من عرفت فهو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یفرّق بین الکلّ و البعض، ظاهر الرّوایة اعتبار الکلّ لإفادة الجمع المعرّف أو المضاف العموم، و استقرب فی الدّروس عدم الفرق لصدق جزّ الشعر و شعرها عرفا بالبعض</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الخبر جمع معرّف و لا مضاف معرّف وانما لفظه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 لیس بجمع حتّی یکون معرّفا أو مضافا، و علیه فما فی الدّروس هو الصحیح بناءا علی موثوقیة الخبر وهو محل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نتف الشعر أو خدش الوجه أو شقّ الرجل ثوبه فی موت ولده أو زوجته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نتفه أو خدش وجهها أو شقّ الرجل ثوبه فی موت ولده أو زوجته کفّارة یمین علی قول الأکثر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مستنده و مستند الجزّ واحد و هو خبر خالد بن سدیر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شقّ ثوبه علی أبیه أو علی أمّه أو علی أخیه أو علی قریب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بشقّ الجیوب قد شقّ موسی بن عمران علی أخیه هارون، و لا یشقّ الوالد علی ولده و لا زوج علی امرأته، و تشقّ المرأة علی زوجها، و إذا شقّ زوج علی امرأته أو والد علی ولده فکفّارته حنث یمین و لا صلاة لهما حتّی یکفّرا و یتوبا من ذلک، و إذا خدشت المرأة وجهها أو جزّت شعرها أو نتفته ففی جزّ الشعر عتق</w:t>
      </w:r>
    </w:p>
    <w:p>
      <w:pPr>
        <w:pStyle w:val="BookText"/>
        <w:rPr/>
      </w:pPr>
      <w:r>
        <w:rPr>
          <w:rFonts w:ascii="IRNazanin" w:hAnsi="IRNazanin" w:eastAsia="IRNazanin"/>
          <w:color w:val="111111"/>
          <w:sz w:val="28"/>
          <w:sz w:val="28"/>
          <w:szCs w:val="28"/>
          <w:rtl w:val="true"/>
          <w:lang w:bidi="fa-IR"/>
        </w:rPr>
        <w:t>رقبة أو صیام شهرین متتابعین أو إطعام ستّین مسکینا، و فی الخدش إذا دمیت و فی النتف کفّارة حنث یمین، و لا شی‌ء فی اللّطم علی الخدود سوی الاستغفار و التوبة و قد شققن الجیوب و لطمن الخدود الفاطمیّات علی الحسین بن علیّ علیهما السّلام و علی مثله تلطم الخدود و تشقّ الجیوب</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و هو ضعیف سندا و قد روی الکشّیّ ذم خالد بن سدیر و لم یرو الخبر الکافی ولا الصدوق لکن عمل به الشیخان و المرتضی فی ناصریاته والدیلمی وقد تقدم عدم الوثوق به وعلیه فتبطل کل الفروع المترتبة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تضمن الخبر حرمة اللّطم علی غیر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به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 الخبر عن الاعتبار فلا دلیل علی حرمة اللطم مطلقا الّا فی ما اضر بالبدن او ما اذا صار سنة عرفا فانه حینئذ یکون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شق الجیب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ورد فی روایات مستفیضة جواز شق الجیب کما فی الصحیح عن جماعة من بنی هاشم منهم الحسن بن الحسن الأفطس أنّهم حضروا یوم توفّی محمّد بن علیّ بن محمّد باب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یعزّونه و قد بسط له فی صحن داره و النّاس جلوس حوله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 أن یکون حوله من آل أبی طالب و بنی</w:t>
      </w:r>
    </w:p>
    <w:p>
      <w:pPr>
        <w:pStyle w:val="BookText"/>
        <w:rPr/>
      </w:pPr>
      <w:r>
        <w:rPr>
          <w:rFonts w:ascii="IRNazanin" w:hAnsi="IRNazanin" w:eastAsia="IRNazanin"/>
          <w:color w:val="111111"/>
          <w:sz w:val="28"/>
          <w:sz w:val="28"/>
          <w:szCs w:val="28"/>
          <w:rtl w:val="true"/>
          <w:lang w:bidi="fa-IR"/>
        </w:rPr>
        <w:t>هاشم و قریش مائة و خمسون رجلا سوی موالیه و سائر الناس إذا نظر إلی الحسن بن علیّ جاء مشقوق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قبض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الحسن ابن علیّ علیهما السّلام قد خرج من الدّار و قد شقّ قمیصه من خلف و قدّام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الکشّیّ فی أبی عون الأبرش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فی جنازة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قمیصه مشقوق فکتب إلیه أبو عون الأبرش قرابة نجاح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شقّ ثوبه فی مثل هذا؟ فکتب إلیه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و ما یدریک ما هذا قد شقّ موسی علی هارون أخیه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الکشّی أیضا أنّ الابرش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قد استوحشوا من شقّک ثوبک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ما أنت و ذاک قد شقّ موسی علی هارون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160" w:name="pg13255_130061"/>
    </w:p>
    <w:p>
      <w:pPr>
        <w:pStyle w:val="BookText"/>
        <w:rPr/>
      </w:pPr>
      <w:bookmarkEnd w:id="160"/>
      <w:r>
        <w:rPr>
          <w:rFonts w:ascii="IRNazanin" w:hAnsi="IRNazanin" w:eastAsia="IRNazanin"/>
          <w:color w:val="111111"/>
          <w:sz w:val="28"/>
          <w:sz w:val="28"/>
          <w:szCs w:val="28"/>
          <w:rtl w:val="true"/>
          <w:lang w:bidi="fa-IR"/>
        </w:rPr>
        <w:t xml:space="preserve">و روی فی الفضل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بسرّ من رأی وقت خروج سیّدی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قد شقّ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431552_2322387425"/>
      <w:bookmarkStart w:id="162" w:name="_Toc57"/>
      <w:bookmarkEnd w:id="161"/>
      <w:r>
        <w:rPr>
          <w:rtl w:val="true"/>
        </w:rPr>
        <w:t>و قیل من تزوج امرأة فی عدتها فارقها وکفر</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من تزوج امرأة فی عدتها فارقها و کفّر بخمسة أصوع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فی ذلک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 و علیها الرجم لأنّه قد تقدّم بغیر علم و تقدّمت هی بعلم، و کفّارته إن لم یتقدّم إلی الإمام أن یتصدّق بخمسة أصوع دقیق</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وبذیله عمل الفقیه دون صدره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أبو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یتزوّج امرأة و لها 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یرفع خبره إلی الإمام فعلیه أن یتصدّق بخمسة أصواع دقیقا، هذا بعد أن یفارقها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ومثله الشیخ فی التهذیب</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الاشکال فی صدره الذی تضمن الحد علی الجاهل بعد تصریحها بعدم علم  المتزوّج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bookmarkStart w:id="163" w:name="pg13255_130062"/>
    </w:p>
    <w:p>
      <w:pPr>
        <w:pStyle w:val="BookText"/>
        <w:rPr/>
      </w:pPr>
      <w:bookmarkEnd w:id="16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لایجب التفحص فی الموضوعات کما وقع التصریح به فی صحیحة زرارة الواردة فی الاستصحاب فکیف یجازی علی ما لم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باطلاقها تعارض قاعدة ان النساء مصدقات علی فروجهن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معارضتها  لقاعدة ادرؤا الحدود بالشبهات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وثوق بالخبر وان عمل به المفید وقیده بذات العدّة و تبعه الشیخ فی النهایة و ابن حمزة ولیس فی الخبر هذا القید، نعم عمل بما فی الخبر یعنی التزوّج بذات زوج من دون علم ابن ادریس ونسبه للمرتضی ولم أقف علیه فی انتصاره و ناصریّاته، لکن بدّل کون الکفّارة خمسة أصواع دقیقا، بخمسة دراهم</w:t>
      </w:r>
      <w:r>
        <w:rPr>
          <w:rFonts w:eastAsia="IRNazanin" w:cs="IRNazanin"/>
          <w:color w:val="111111"/>
          <w:sz w:val="28"/>
          <w:szCs w:val="28"/>
          <w:rtl w:val="true"/>
          <w:lang w:bidi="fa-IR"/>
        </w:rPr>
        <w:t>.</w:t>
      </w:r>
    </w:p>
    <w:p>
      <w:pPr>
        <w:pStyle w:val="Heading3"/>
        <w:numPr>
          <w:ilvl w:val="2"/>
          <w:numId w:val="1"/>
        </w:numPr>
        <w:rPr/>
      </w:pPr>
      <w:bookmarkStart w:id="164" w:name="__RefHeading___Toc1431554_2322387425"/>
      <w:bookmarkStart w:id="165" w:name="_Toc58"/>
      <w:bookmarkEnd w:id="164"/>
      <w:r>
        <w:rPr>
          <w:rtl w:val="true"/>
        </w:rPr>
        <w:t>حکم نام عن صلاة العشاء حتی تجاوز نصف اللیل</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نام عن صلاة العشاء حتی تجاوز نصف اللیل أصبح صائما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به الشیخان</w:t>
      </w:r>
      <w:r>
        <w:rPr>
          <w:rStyle w:val="FootnoteAnchor"/>
          <w:rtl w:val="true"/>
        </w:rPr>
        <w:footnoteReference w:id="321"/>
      </w:r>
      <w:r>
        <w:rPr>
          <w:rFonts w:ascii="IRNazanin" w:hAnsi="IRNazanin" w:eastAsia="IRNazanin"/>
          <w:color w:val="111111"/>
          <w:sz w:val="28"/>
          <w:sz w:val="28"/>
          <w:szCs w:val="28"/>
          <w:rtl w:val="true"/>
          <w:lang w:bidi="fa-IR"/>
        </w:rPr>
        <w:t>و الدیلمی</w:t>
      </w:r>
      <w:r>
        <w:rPr>
          <w:rStyle w:val="FootnoteAnchor"/>
          <w:rtl w:val="true"/>
        </w:rPr>
        <w:footnoteReference w:id="322"/>
      </w:r>
      <w:r>
        <w:rPr>
          <w:rFonts w:ascii="IRNazanin" w:hAnsi="IRNazanin" w:eastAsia="IRNazanin"/>
          <w:color w:val="111111"/>
          <w:sz w:val="28"/>
          <w:sz w:val="28"/>
          <w:szCs w:val="28"/>
          <w:rtl w:val="true"/>
          <w:lang w:bidi="fa-IR"/>
        </w:rPr>
        <w:t>و القاضی</w:t>
      </w:r>
      <w:r>
        <w:rPr>
          <w:rStyle w:val="FootnoteAnchor"/>
          <w:rtl w:val="true"/>
        </w:rPr>
        <w:footnoteReference w:id="323"/>
      </w:r>
      <w:r>
        <w:rPr>
          <w:rFonts w:ascii="Amiri" w:hAnsi="Amiri" w:eastAsia="Amiri" w:cs="Amiri"/>
          <w:color w:val="111111"/>
          <w:sz w:val="28"/>
          <w:sz w:val="28"/>
          <w:szCs w:val="28"/>
          <w:rtl w:val="true"/>
          <w:lang w:bidi="ar-SA"/>
        </w:rPr>
        <w:t>و ابن حمزة</w:t>
      </w:r>
      <w:r>
        <w:rPr>
          <w:rStyle w:val="FootnoteAnchor"/>
          <w:rtl w:val="true"/>
        </w:rPr>
        <w:footnoteReference w:id="324"/>
      </w:r>
      <w:r>
        <w:rPr>
          <w:rFonts w:ascii="IRNazanin" w:hAnsi="IRNazanin" w:eastAsia="IRNazanin"/>
          <w:color w:val="111111"/>
          <w:sz w:val="28"/>
          <w:sz w:val="28"/>
          <w:szCs w:val="28"/>
          <w:rtl w:val="true"/>
          <w:lang w:bidi="fa-IR"/>
        </w:rPr>
        <w:t>و المرتضی  و الکلینی</w:t>
      </w:r>
      <w:r>
        <w:rPr>
          <w:rStyle w:val="FootnoteAnchor"/>
          <w:rtl w:val="true"/>
        </w:rPr>
        <w:footnoteReference w:id="325"/>
      </w:r>
      <w:r>
        <w:rPr>
          <w:rFonts w:ascii="Amiri" w:hAnsi="Amiri" w:eastAsia="Amiri" w:cs="Amiri"/>
          <w:color w:val="111111"/>
          <w:sz w:val="28"/>
          <w:sz w:val="28"/>
          <w:szCs w:val="28"/>
          <w:rtl w:val="true"/>
          <w:lang w:bidi="ar-SA"/>
        </w:rPr>
        <w:t xml:space="preserve">و تدل علیه صحیحة عبد اللَّه بن المُغیرة عمَّن حدَّثه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رجل نام عن العَتَمَة فلم یقم إلَّا بعد انتصاف اللَّیل قال یُصلّیها و یُصبح صائماً</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و ظاهر الفقیه التردد حیث نسبه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فی من نام عن العشاء الآخرة إلی نصف اللّیل أنّه یقضی و یصبح صائما عقوبة، و إنّما وجب ذلک علیه لنومه عنها إلی نصف اللّیل</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 وظاهر التهذیب عدم الوجوب حیث روی بسند صحیح عن ابن مسکان  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قبل أن یُصلّی العَتَمَة فلم یستیقظ حتی یمضی نصف اللیل فلیقض صلاته و لیستغفر الله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الدالة باطلاقها علی العدم و لم یقل شیئاً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الخبران کلاهما عن عبد الله بن المغیرة والاول منهما عمن حدثه والثانی منهما عن ابن مسکان وکلاهما من اصحاب الاجماع والجمع بین الخبرین یقتضی الاستحباب وذلک لان النسبة بینهما وان کانت بالعموم والخصوص المطلق  لکن حیث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مقام البیان فلو کان الاصباح صائما واجبا لوجب بیانه و الّا لزم تأخیره عن وقت الحاجة وهو قبیح و علیه فهو دال علی عدم وجوب شیء اخر فیکون قرینة علی ذاک الخبر بکونه للاستحباب </w:t>
      </w:r>
      <w:r>
        <w:rPr>
          <w:rFonts w:eastAsia="IRNazanin" w:cs="IRNazanin"/>
          <w:color w:val="111111"/>
          <w:sz w:val="28"/>
          <w:szCs w:val="28"/>
          <w:rtl w:val="true"/>
          <w:lang w:bidi="fa-IR"/>
        </w:rPr>
        <w:t>.</w:t>
      </w:r>
      <w:bookmarkStart w:id="166" w:name="pg13255_130064"/>
    </w:p>
    <w:p>
      <w:pPr>
        <w:pStyle w:val="Heading3"/>
        <w:numPr>
          <w:ilvl w:val="2"/>
          <w:numId w:val="1"/>
        </w:numPr>
        <w:rPr/>
      </w:pPr>
      <w:bookmarkStart w:id="167" w:name="__RefHeading___Toc1431556_2322387425"/>
      <w:bookmarkStart w:id="168" w:name="_Toc59"/>
      <w:bookmarkEnd w:id="166"/>
      <w:bookmarkEnd w:id="167"/>
      <w:r>
        <w:rPr>
          <w:rtl w:val="true"/>
        </w:rPr>
        <w:t>کفارة ضرب العبد فوق الحدّ عتقه</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ضرب العبد فوق الحدّ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ما قال الشیخ فی النهایة و تبعه القاضی و لیس له من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له بما رواه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ضرب غلاما له واحدة بسوط و کان بعثه فی حاجة فأبطأ علیه فبکی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العتق کفّارة الذّنب؟ فسکت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بتقریب ان سکوته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امضائه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العتق کفارة الذنب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سکوته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لجل أنّ سؤاله کان بلا وجه فإنّ العبد کان مستحقّا للتأدیب 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یذنب حتّی یکفّر و إن کان الخبر تضمّن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ابنه إلی قبر النّبیّ صلّی اللّه علیه و آله للاستغفار له فلعله من باب ایاک اعنی واسمعی یاجارة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فی عدم الدلالة ما رواه عن عبد اللّه بن طلحة،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بنی فهد کان یضرب عبدا له و العبد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فلم یقلع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بمحمّد فأقلع الرّجل عنه الضرب، فقال النّبیّ صلّی اللّه علیه و آله، یتعوّذ باللّه فلا تعیذه و یتعوّذ بمحمّد فتعیذه، و اللّه أحقّ أن یجار عائذه من محمّد، فقال</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لوجه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نبیّا لو لم تفعل لواقع وجهک حرّ النّار</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فانه دالّ علی أنّ عتقه کان واجبا لجعله العیاذ بالنّبیّ صلّی اللّه علیه و آله فوق العیاذ باللّه تعالی، لا لضرب العبد فلا علاقة له بالمقام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أعتق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غلمانه عند موته شرارهم و أمسک خیارهم،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تعتق هؤلاء؟ و تمسک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أصابوا منّی ضربا فیکون هذا بهذا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وفی بعض نسخ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تقدم ان الامام معصوم فعلیه فلیقل باستحباب العتق فی مقابل القدر المتیقن مما حصل لهم من ضر او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تأدیبهم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تنکیل المولی بعبده موجب لانعتاقه کما فی صحیح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فی امرأة قطعت یدی ولیدتها أنّها حرّة لا سبیل لمولاتها علیها، و قضی فیمن نکّل بمملوکه فهو حرّ لا سبیل له علیه، سائبة یذهب فیتولّی إلی من أحبّ، فإذا ضمن جریرته فهو یرثه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قتله یکون علیه کفّارة الجمع مثل قتل الحرّ کما فی موثق سماعة،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مملوکا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 یصوم شهرین متتابعین و یتوب إلی اللّه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أن یعتق رقبة، و یصوم شهرین متتابعین، و یطعم ستّین مسکینا، ثمّ تکون التوبة بعد ذلک</w:t>
      </w:r>
      <w:r>
        <w:rPr>
          <w:rFonts w:eastAsia="IRNazanin" w:cs="IRNazanin"/>
          <w:color w:val="111111"/>
          <w:sz w:val="28"/>
          <w:szCs w:val="28"/>
          <w:rtl w:val="true"/>
          <w:lang w:bidi="fa-IR"/>
        </w:rPr>
        <w:t>»</w:t>
      </w:r>
      <w:r>
        <w:rPr>
          <w:rStyle w:val="FootnoteAnchor"/>
          <w:rtl w:val="true"/>
        </w:rPr>
        <w:footnoteReference w:id="33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معتبر حمران،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یقتل مملوکا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 یصوم شهرین متتابعین، و یتوب إلی اللّه عزّ و جلّ</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رواه التّهذیب عن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مملوکا؟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 یصوم شهرین متتابعین و یتوب إلی اللّه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مقتصرا علی خصلتین من کفارة الجمع فلا یقاوم ما تقدم من النصوص المعتبرة المستفیضة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رواه عن أبی أیّوب الخزّاز،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ضرب مملوکا له فمات من 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فمجمل و قابل للحمل علی قتل الخطأ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 عبده فوق الحدّ حتّی مات فیه اغرمه الحاکم قیمة العبد وتصدق بها عن العبد کما فی خبر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إلیه رجل عذّب عبده حتّی مات فضربه مائة نکالا و حبسه سنة و أغرمه قیمة العبد فتصدّق بها عنه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لکنه ضعیف سندا نعم افتی به الکلینی و بمثله روی الفقیه عاقدا له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من عذّب عبده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قال فی روایة السکونیّ و 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الظاهر افتاؤه به و ان نسبه الی الروایة بقرینة عنوانه للباب ولم ینقل غیره فیه وحیث ان کتاب السکونی محل اعتماد الاصحاب مضافا لاعتماد من عرفت فهو اذن محل وثوق </w:t>
      </w:r>
      <w:r>
        <w:rPr>
          <w:rFonts w:eastAsia="IRNazanin" w:cs="IRNazanin"/>
          <w:color w:val="111111"/>
          <w:sz w:val="28"/>
          <w:szCs w:val="28"/>
          <w:rtl w:val="true"/>
          <w:lang w:bidi="fa-IR"/>
        </w:rPr>
        <w:t>.</w:t>
      </w:r>
      <w:bookmarkStart w:id="169" w:name="pg13255_130068"/>
    </w:p>
    <w:p>
      <w:pPr>
        <w:pStyle w:val="Heading3"/>
        <w:numPr>
          <w:ilvl w:val="2"/>
          <w:numId w:val="1"/>
        </w:numPr>
        <w:rPr/>
      </w:pPr>
      <w:bookmarkStart w:id="170" w:name="__RefHeading___Toc1431558_2322387425"/>
      <w:bookmarkStart w:id="171" w:name="_Toc60"/>
      <w:bookmarkEnd w:id="169"/>
      <w:bookmarkEnd w:id="170"/>
      <w:r>
        <w:rPr>
          <w:rtl w:val="true"/>
        </w:rPr>
        <w:t>کفّارة الإیلاء کفّارة الیمین</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الإیلاء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ما قال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 بن عثمان،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آلی من امرأته فمرّت أربعة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فإن عزم الطلاق بانت منه، و علیها عدّة المطلّقة و إلّا کفّر یمینه و أمسکها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ظهار و لا إیلاء حتّی یدخل الرّجل بامرأته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کفارته فسیاتی البحث عنها فی کتاب الإیلاء </w:t>
      </w:r>
      <w:r>
        <w:rPr>
          <w:rFonts w:eastAsia="IRNazanin" w:cs="IRNazanin"/>
          <w:color w:val="111111"/>
          <w:sz w:val="28"/>
          <w:szCs w:val="28"/>
          <w:rtl w:val="true"/>
          <w:lang w:bidi="fa-IR"/>
        </w:rPr>
        <w:t>.</w:t>
      </w:r>
    </w:p>
    <w:p>
      <w:pPr>
        <w:pStyle w:val="Heading3"/>
        <w:numPr>
          <w:ilvl w:val="2"/>
          <w:numId w:val="1"/>
        </w:numPr>
        <w:rPr/>
      </w:pPr>
      <w:bookmarkStart w:id="172" w:name="__RefHeading___Toc1431560_2322387425"/>
      <w:bookmarkStart w:id="173" w:name="_Toc61"/>
      <w:bookmarkEnd w:id="172"/>
      <w:r>
        <w:rPr>
          <w:rtl w:val="true"/>
        </w:rPr>
        <w:t>و یتعیّن العتق المرتّبة بوجدان الرقبة ملکا أو تسبیبا</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العتق فی المرتّبة بوجدان الرقبة ملکا أو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لو ملک الثمن و کان عنده قوت یوم و لیلة له و لواجب نفقته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ما قیل هو الملاک بل الملاک ان یکون عنده ما یفضل عن قوته وقوت عیاله کما فی صحیح إسحاق ابن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کفّارة</w:t>
      </w:r>
    </w:p>
    <w:p>
      <w:pPr>
        <w:pStyle w:val="BookText"/>
        <w:rPr/>
      </w:pPr>
      <w:r>
        <w:rPr>
          <w:rFonts w:ascii="Amiri" w:hAnsi="Amiri" w:eastAsia="Amiri" w:cs="Amiri"/>
          <w:color w:val="111111"/>
          <w:sz w:val="28"/>
          <w:sz w:val="28"/>
          <w:szCs w:val="28"/>
          <w:rtl w:val="true"/>
          <w:lang w:bidi="ar-SA"/>
        </w:rPr>
        <w:t>الیمین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ما حدّ من لم یجد و إنّ الرّجل یسأل فی کفّه و هو یجد،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فضل عن قوت عیاله فهو ممّن لا یجد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قوت سنة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لاظهور له فی قوت السنة بل الملاک هو الصدق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العبرة بالقدرة عند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الملاک عند توجّه التکلیف إلیه فلو کان قادرا أوّلاً تنجّز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إنّما یشترط من المرتّبة فی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الظهار فلم یشترط فیه ذلک،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ان الطفل المسلم یکفی فی کفارة الظهار ففی صحیح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الرّقبة یجزی عنه صبیّ ممّن ولد فی الإسلام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محمّد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فی القتل إلّا رجل و یجوز فی الظهار و کفّارة الیمین صبیّ</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صحیح معمر بن یحیی،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یظاهر من امرأته یجوز عتق المولود فی الکفّارة؟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العتق یجوز فیه المولود إلّا فی کفّارة القتل، فإنّ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مقرّة قد بلغت الحنث</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ابن الجنید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کفّارة القتل فلا یجوز غیر المؤمنة المقرّة بالنصّ من اللّه عزّ و جلّ</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استثناء الاضطرار فی ما إذا لم یوجد، استنادا الی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الفضل بن المبارک البصریّ، 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یجب علیه عتق رقبة مؤمنة فلا یجدها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بالأطفال فأعتقوهم، فإن خرجت مؤمنة فذاک، و إن لم تخرج مؤمنة فلیس علیکم شی‌ء</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دلالتها فانما هی بالاطلاق وحینئذ تقید بما تقدم من عدم کفایة ذلک فی القتل و بما دل علی کفایة الصبی إذا ولد فی الإسلام فی الظهار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یجزی عتق الکافر؟</w:t>
      </w:r>
    </w:p>
    <w:p>
      <w:p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فی الخلاف و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فی جمیع الکفّارات الّتی یجب فیها العتق، عتق الکافر، إلّا القتل، لأنّه تعالی أوجب رقبة مطلقة و الإطلاق یتناول المؤمنة و الکافرة</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و قال الحلّی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یجزی فی جمیع الکفّارات إلّا المؤمنة أو بحکمها دون الکافرة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 خبیث إجماعا و هذا اختیار المرتضی و غیره من المشیخة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الحلّی الی المرتضی لیس بصحیح وانه إنّما قال بأنّ عتق الکافر لا یجوز</w:t>
      </w:r>
      <w:r>
        <w:rPr>
          <w:rStyle w:val="FootnoteAnchor"/>
          <w:rtl w:val="true"/>
        </w:rPr>
        <w:footnoteReference w:id="350"/>
      </w:r>
      <w:r>
        <w:rPr>
          <w:rFonts w:ascii="IRNazanin" w:hAnsi="IRNazanin" w:eastAsia="IRNazanin"/>
          <w:color w:val="111111"/>
          <w:sz w:val="28"/>
          <w:sz w:val="28"/>
          <w:szCs w:val="28"/>
          <w:rtl w:val="true"/>
          <w:lang w:bidi="fa-IR"/>
        </w:rPr>
        <w:t xml:space="preserve">و لم یقیّده بالکفّارة، وهو ایضا لیس بصحیح و ذلک لصحیح ابن محبوب عن الحسن بن صالح،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عبدا له نصرانیّا فأسلم حین أعتقه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یؤیده خبر الحمیریّ عن أبی البختریّ، عنه،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عبدا نصرانیّا،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بین المسلمین إن لم یکن له ولیّ</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الجواب عن استدلال ابن ادریس فان ما فی الصحیح المتقدم یکون مفسرا للایة المبارکة من عدم شمولها لمثل عتق الکافر بل هو صریح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 ولم یخرجوکم من دیارهم ان تبروهم وتقسطوا الیهم ان الله یحب المقسطین</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یجوز للمسلم أن یعتق مملوکا مشرکا؟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فضعیف و راویه الحسن بن علی بن ابی حمزة الذی قال ابن فضال عنه انه کذاب و نسبه الفقیه الی الروایة</w:t>
      </w:r>
      <w:r>
        <w:rPr>
          <w:rStyle w:val="FootnoteAnchor"/>
          <w:rtl w:val="true"/>
        </w:rPr>
        <w:footnoteReference w:id="355"/>
      </w:r>
      <w:r>
        <w:rPr>
          <w:rFonts w:ascii="IRNazanin" w:hAnsi="IRNazanin" w:eastAsia="IRNazanin"/>
          <w:color w:val="111111"/>
          <w:sz w:val="28"/>
          <w:sz w:val="28"/>
          <w:szCs w:val="28"/>
          <w:rtl w:val="true"/>
          <w:lang w:bidi="fa-IR"/>
        </w:rPr>
        <w:t xml:space="preserve">کما و انه مخالف للقران فی ما اذا لم یکن محاربا لنا فی الدین کما عرفت انفا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یجوز عتق ولد الزنا کما فی صحیح سعید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یعتق ولد الزّنا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العامّة فلا بأس بعتق مستضعفهم کما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تعتق من المستضعفین؟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وغیره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عتق العامّی غیر الناصبی بدلیل الاولویة فانه اذا جاز عتق الکافر غیر المحارب لنا فی الدین جاز عتق العامی غیر الناصبی بطریق اولی ویدل علیه فی صحیح أبی علیّ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أهلنا اعتلّ صبیّ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کشفت عنه، ففلانة جاریتی حرّة، و الجاریة لیست بعارفة فأیّما أفضل تعتقها أو أن تصرف ثمنها فی وجه البرّ؟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إلّا عتقها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او یدل علیه ایضاً خبر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بثلاثین دینارا یعتق بها رجل من أصحابنا فلم یوجد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من النّاس فیعتق</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خبره الاخر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هلک فأوصی بعتق نسمة مسلمة بثلاثین دینارا فلم یوجد له بالّذی 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لهم أن یزیدوا علی الذی سمّی،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فیشترون من عرض النّاس ما لم یکن ناصبیّا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نواصبهم فاستدل لعدم جواز عتقهم بخبر ناجیة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رجلا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أعتقت خادما لی و هو ذا أطلب شراء خادم منذ سنین، فما</w:t>
      </w:r>
    </w:p>
    <w:p>
      <w:pPr>
        <w:pStyle w:val="BookText"/>
        <w:rPr/>
      </w:pPr>
      <w:r>
        <w:rPr>
          <w:rFonts w:ascii="IRNazanin" w:hAnsi="IRNazanin" w:eastAsia="IRNazanin"/>
          <w:color w:val="111111"/>
          <w:sz w:val="28"/>
          <w:sz w:val="28"/>
          <w:szCs w:val="28"/>
          <w:rtl w:val="true"/>
          <w:lang w:bidi="fa-IR"/>
        </w:rPr>
        <w:t>أقدر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فی مملوکتها ما أغنی اللّه من عتق أحدکم تعتقون الیوم و یکون علینا غدا، لا یجوز لکم أن تعتقوا إلّا عارفا</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والمراد عارفا بهذا الامر لکنه ضعیف السند ولا وثوق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الرجوع الی العمومات والاطلاقات او الی الاصل العملی عند فقدها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دلالة الایة المبارکة علی عدم جواز بر من یحاربنا فی الدین بدلالة مفهوم الوصف وهو وان لم نقل بحجیته لکنه هنا حجة لعدم الفائدة من القید الا المفهوم فهو حجة فی الایة المبارکة وعلیه فلا یجوز عتق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محمّد بن سنان، عن غلام أعتقه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أعتق جعفر بن محمّد أعتق غلامه السّندی فلانا علی أنّه یشهد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أنّه یوالی أولیاء اللّه و یتبرّء من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إبراهیم بن أبی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عتق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أعتق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یتولّی أولیاء اللّه و یتبرّء من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قال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فی کفّارة الفتل إلّا رقبة قد صلّت و صامت و یجزی فی الظهار ما صلّت و لم تصم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خبر عن مسمع بما نقل و إنّما هذا اللّفظ الذی نقل فی الجعفریّات الذی  یقال له الأشعثیّات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الإنکار فی الدّماء</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هو کتاب ضعیف لاعبرة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 من العیوب و هی العمی و الإقعاد و الجذام و التنکیل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 الاخبار بان العمی و الإقعاد و الجذام و التنکیل توجب انعتاق العبد و علیه فلا یبقی موضوع لتحریر الرقبة منها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عمی المملوک أعتق</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عمی المملوک فلا رقّ علیه، و العبد إذا جذم فلا رقّ علیه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فی امرأة قطعت یدی ولیدتها أنّها حرّة لا سبیل لمولاتها علیها، و قضی فیمن نکّل</w:t>
      </w:r>
    </w:p>
    <w:p>
      <w:pPr>
        <w:pStyle w:val="BookText"/>
        <w:rPr/>
      </w:pPr>
      <w:r>
        <w:rPr>
          <w:rFonts w:ascii="IRNazanin" w:hAnsi="IRNazanin" w:eastAsia="IRNazanin"/>
          <w:color w:val="111111"/>
          <w:sz w:val="28"/>
          <w:sz w:val="28"/>
          <w:szCs w:val="28"/>
          <w:rtl w:val="true"/>
          <w:lang w:bidi="fa-IR"/>
        </w:rPr>
        <w:t>بمملوکه فهو حرّ لا سبیل له علیه، سائبة یذهب فیتولّی إلی من أحبّ، فإذا ضمن جریرته فهو یرثه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غیاث بن إبراهیم، عن جعفر ابن محمّد،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الأعمی فی الرّقبة و یجزی ما کان منه مثل الأقطع و الأشل و الأعرج و الأعور، و لا یجوز المقعد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السّکونیّ، عن جعفر،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الأعمی و الأجذم و المعتوه لا یجوز فی الکفّارات لأنّ النّبیّ صلّی اللّه علیه و آله و سلّم أعتقهم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الخلوّ عن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باشتراط العوض یصیر مکاتبا لا تحریرا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ذلک یجوز عتق المدبّر لم یرد علیه شیء لأنّ المدبّر إنّما هو وصیّة، و الوصیّة یجوز إبطالها و بعد عتقه لا یبقی محلّ للتّدبیر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له الرّجوع فی المدبّر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الوصیّة یرجع فیها و فی ما شاء منها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المدبّر أ هو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للموصی أن یرجع فی صحّة کانت وصیّته أو فی مرض</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ابن محبوب عن البطائنی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المدبّر مملوک، و لمولاه أن یرجع فی تدبیره، إن شاء باعه، و إن شاء وهبه، و إن شاء أمهره،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ترکه سیّده علی التدبیر و لم یحدث فیه حدثا حتّی یموت سیّده، فإنّ المدبّر حرّ إذا مات سیّده، و هو من الثلث إنّما هو بمنزلة رجل أوصی بوصیّة ثمّ بدا له بعد فغیرّها من قبل موته، و إن هو ترکها و لم یغیّرها حتّی یموت أخذ بها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تجزی أمّ الولد؟ مقتضی القاعدة هو الإجزاء لحصول الامتثال کما و انه المروی فی کفارة الظهار ففی خبر السکونی،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تجزی فی الظهار</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لکنه ضعیف و نسبه الفقیه الی الروایة</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الاخیر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اطلاق صحیح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فهو حرّ، و علی الرّجل تحریر رقبة فی کفّارة یمین أو ظهار، أله أن یعتق عبده الذی جعل له العتق إن حدث به حدث فی کفّارة تلک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للّذی جعل له ذلک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فیتقید بما دل علی إذا انه لم یرجع عن تدبیره کما فی صحیح ابن محبوب المتقدم و معتبر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المدبّر و المدبّرة یباعان یبیعهما صاحبهما فی حیاته، فإذا مات فقد عتقا لأنّ التدبیر عدة و لیس بشی‌ء واجب فإذا مات کان المدبّر من ثلثه الذی یترک، و فرجها حلال لمولاها الذی دبّرها، و للمشتری إذا اشتراها حلال بشرائه قبل موته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یجوز عتق المملوک المرتهن عن الکفارة لأنّ ما رهنه و إن کان ملکه لکن لا یجوز تصرّفه فیه ببیع و لا غیره لتعلق حق المرتهن به ولا یمکن ان یقع معلقا علی اجازته لان العتق إن صحّ لا 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کان المملوک قاتلا عمدا لا یصحّ عتقه لأنّ الأمر فیه إلی ولیّ المقتول کما دلت علیه النصوص الکثیرة منها صحیح زرارة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یجوز عتقه لو کان خطأ حیث إنّ المولی بالخیار بین أن یفدیه أو یسلمه فعتقه کاختیار فدائه کما هو مقتضی القاعدة ویؤید ذلک خبر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قتل حرّا خطأ فلمّا قتله أعتقه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عتقه و ضمّنه الدّیة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یجوز الإعتاق عنه؟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إعتاق الوارث لو لم یعتق هو</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یدلّ علیه صحیح برید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علیه عتق رقبة فمات من قبل أن یعتق رقبة، فانطلق ابنه فابتاع رجلا من کسبه فأعتقه عن أبیه، و أنّ المعتق أصاب بعد ذلک مالا، ثمّ مات و ترکه، لمن یکون میراثه،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الرّقبة علی أبیه فی ظهار أو شکر أو واجبة علیه، فإنّ المعتق سائبة لا سبیل لأحد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 به افتی الفقیه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العتق من الافعال القصدیة فلا یتحقق بلا قصد فلو أعتقه تبرّعا أو بنیّة نذر أو عهد أو یمین لا تقع کفّارةً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لعدم حصول الامتثال بلا تعیین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فی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مِنْ قَبْلِ أَنْ یَتَمَاسّٰا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قتل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یکون التحریر لهما، و منه یظهر عدم کفایة النصف من مملوکین لانه خارج عن صدق تحریر رقبة عرفا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یصوم شهرین متتابعین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یحصل التتابع بأن یصوم من الشهر الثانی و لو یوما، لکن اختلف فهل یکون آثما لو أفطر بعد یوم بدون عذر؟ ظاهر الشیخین</w:t>
      </w:r>
      <w:r>
        <w:rPr>
          <w:rStyle w:val="FootnoteAnchor"/>
          <w:rtl w:val="true"/>
        </w:rPr>
        <w:footnoteReference w:id="384"/>
      </w:r>
      <w:r>
        <w:rPr>
          <w:rFonts w:ascii="IRNazanin" w:hAnsi="IRNazanin" w:eastAsia="IRNazanin"/>
          <w:color w:val="111111"/>
          <w:sz w:val="28"/>
          <w:sz w:val="28"/>
          <w:szCs w:val="28"/>
          <w:rtl w:val="true"/>
          <w:lang w:bidi="fa-IR"/>
        </w:rPr>
        <w:t>و المرتضی</w:t>
      </w:r>
      <w:r>
        <w:rPr>
          <w:rStyle w:val="FootnoteAnchor"/>
          <w:rtl w:val="true"/>
        </w:rPr>
        <w:footnoteReference w:id="385"/>
      </w:r>
      <w:r>
        <w:rPr>
          <w:rFonts w:ascii="Amiri" w:hAnsi="Amiri" w:eastAsia="Amiri" w:cs="Amiri"/>
          <w:color w:val="111111"/>
          <w:sz w:val="28"/>
          <w:sz w:val="28"/>
          <w:szCs w:val="28"/>
          <w:rtl w:val="true"/>
          <w:lang w:bidi="ar-SA"/>
        </w:rPr>
        <w:t>الإثم و به صرّح الحلبیّ</w:t>
      </w:r>
      <w:r>
        <w:rPr>
          <w:rStyle w:val="FootnoteAnchor"/>
          <w:rtl w:val="true"/>
        </w:rPr>
        <w:footnoteReference w:id="386"/>
      </w:r>
      <w:r>
        <w:rPr>
          <w:rFonts w:ascii="IRNazanin" w:hAnsi="IRNazanin" w:eastAsia="IRNazanin"/>
          <w:color w:val="111111"/>
          <w:sz w:val="28"/>
          <w:sz w:val="28"/>
          <w:szCs w:val="28"/>
          <w:rtl w:val="true"/>
          <w:lang w:bidi="fa-IR"/>
        </w:rPr>
        <w:t xml:space="preserve">ولم یظهر لهم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کما عن ابن  الجنید</w:t>
      </w:r>
      <w:r>
        <w:rPr>
          <w:rStyle w:val="FootnoteAnchor"/>
          <w:rtl w:val="true"/>
        </w:rPr>
        <w:footnoteReference w:id="387"/>
      </w:r>
      <w:r>
        <w:rPr>
          <w:rFonts w:ascii="IRNazanin" w:hAnsi="IRNazanin" w:eastAsia="IRNazanin"/>
          <w:color w:val="111111"/>
          <w:sz w:val="28"/>
          <w:sz w:val="28"/>
          <w:szCs w:val="28"/>
          <w:rtl w:val="true"/>
          <w:lang w:bidi="fa-IR"/>
        </w:rPr>
        <w:t>العدم، و هو ظاهر الکافی فروی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علیه صوم شهرین متتابعین أ یفرّق بین الأیّام؟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أکثر من شهر فوصله، ثمّ عرض له أمر فأفطر فلا بأس، فإن کان أقلّ من شهر أو شهرا فعلیه أن یعید الصیام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ظاهر الفقیه فروی صحیحا عن صفوان عن ابن عیینة،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إذا صام شهرا و صام من الشهر الآخر یوما فقد و أصل، فإن شاء فلیقض متفرّقا، و إن شاء فلیعط لکلّ یوم مدّا من طعام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لکن ذیله الدال علی أنّه مخیّر بین الصیام و الإطعام بعدد باقی الأیّام بعد إفطاره بعد یوم من الشهر الثانی فی کفارة الظهار مخالف للقران ولم یفت به احد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یطعم ستّین مسکینا امّا إشباعا أو تسلیم مدّ الی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فی ذلک المرتّبة کالظهار و قتل الخطأ، أو المخیّرة ککفّارة شهر رمضان، ذهب إلی کفایة المدّ الصدوقان و المفید و الدّیلمیّ و القاضی، و قال المبسوطان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 فی السعة و مدّ فی عدم السعة، و ذهب التّهذیب إلی مدّین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الجنید إلی کفایة المدّ، لکن مع إعطائه قدر ما یکون لطحنه و خبزه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ابن الجنید انما ورد فی کفّارة الیمین،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کفّارة الیمین یطعم عشرة مساکین، لکلّ مسکین مدّ من حنطة أو مدّ من دقیق و حفنة أو کسوتهم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هشام بن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کفّارة الیمین مدّ مدّ من حنطة و حفنة لتکون الحفنة فی طحنه و حطبه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الظاهر ان ما زاد علی المد من باب الاستحباب ففی صحیح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أَوْسَطِ ما تُطْعِمُونَ أَهْلِیکُم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کَمَا یَکُونُ إِنَّهُ یَکُونُ فِی الْبَیْتِ مَنْ یَأْکُلُ أَکْثَرَ مِنَ الْمُدِّ وَ مِنْهُمْ مَنْ یَأْکُلُ أَقَلَّ مِنَ الْمُدِّ فَبَیْنَ ذَلِکَ وَ إِنْ شِئْتَ جَعَلْتَ لَهُمْ أُدْماً وَ الْأُدْمُ أَدْنَاهُ الْمِلْحُ وَ أَوْسَطُهُ الْخَلُّ وَ الزَّیْتُ وَ أَرْفَعُهُ اللَّحْم</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و هو واضح الدلالة علی ان الواجب هو ما بین الاقل والاکثر من المد یعنی مد واحد وان الادم لیس بواجب و انما هو مستحب و علیه فالواجب هو المد کما هو صریح صحیحی ابی جمیلة و ابی حمزة الثمالی</w:t>
      </w:r>
      <w:r>
        <w:rPr>
          <w:rStyle w:val="FootnoteAnchor"/>
          <w:rtl w:val="true"/>
        </w:rPr>
        <w:footnoteReference w:id="394"/>
      </w:r>
      <w:r>
        <w:rPr>
          <w:rFonts w:ascii="IRNazanin" w:hAnsi="IRNazanin" w:eastAsia="IRNazanin"/>
          <w:color w:val="111111"/>
          <w:sz w:val="28"/>
          <w:sz w:val="28"/>
          <w:szCs w:val="28"/>
          <w:rtl w:val="true"/>
          <w:lang w:bidi="fa-IR"/>
        </w:rPr>
        <w:t xml:space="preserve">و غیرهما وما زاد مستحب ویرتفع التنافی بین الاخبار وبذلک یظهر الجواب عن ما استند الیه الشیخ من وجوب المدین و هو ما رواه عن أبی بصیر،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کفّارة الظهار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 ستّین مسکینا ثلاثین صاعا مدّین مدّین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قول المبسوطین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مدّین فی السعة و مدّ فی عدم السعة</w:t>
      </w:r>
      <w:r>
        <w:rPr>
          <w:rStyle w:val="FootnoteAnchor"/>
          <w:rtl w:val="true"/>
        </w:rPr>
        <w:footnoteReference w:id="396"/>
      </w:r>
      <w:r>
        <w:rPr>
          <w:rFonts w:ascii="IRNazanin" w:hAnsi="IRNazanin" w:eastAsia="IRNazanin"/>
          <w:color w:val="111111"/>
          <w:sz w:val="28"/>
          <w:sz w:val="28"/>
          <w:szCs w:val="28"/>
          <w:rtl w:val="true"/>
          <w:lang w:bidi="fa-IR"/>
        </w:rPr>
        <w:t xml:space="preserve">، فالظاهر أنّه الشیخ جمع بینه و بین ما مرّ بذلک وهو کما تری جمع تبرعی بلا 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قال فی النهایة و التهذیب بتساوی الصغیر و الکبیر فی إجزاء الإشباع إذا اجتمعوا، أمّا لو انفرد الصغار احتسب الاثنان بواحد</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القاضی</w:t>
      </w:r>
      <w:r>
        <w:rPr>
          <w:rStyle w:val="FootnoteAnchor"/>
          <w:rtl w:val="true"/>
        </w:rPr>
        <w:footnoteReference w:id="398"/>
      </w:r>
      <w:r>
        <w:rPr>
          <w:rFonts w:ascii="IRNazanin" w:hAnsi="IRNazanin" w:eastAsia="IRNazanin"/>
          <w:color w:val="111111"/>
          <w:sz w:val="28"/>
          <w:sz w:val="28"/>
          <w:szCs w:val="28"/>
          <w:rtl w:val="true"/>
          <w:lang w:bidi="fa-IR"/>
        </w:rPr>
        <w:t>، و ذهب المفید إلی عدم إجزاء إطعام الصغیر أصلا</w:t>
      </w:r>
      <w:r>
        <w:rPr>
          <w:rStyle w:val="FootnoteAnchor"/>
          <w:rtl w:val="true"/>
        </w:rPr>
        <w:footnoteReference w:id="399"/>
      </w:r>
      <w:r>
        <w:rPr>
          <w:rFonts w:ascii="IRNazanin" w:hAnsi="IRNazanin" w:eastAsia="IRNazanin"/>
          <w:color w:val="111111"/>
          <w:sz w:val="28"/>
          <w:sz w:val="28"/>
          <w:szCs w:val="28"/>
          <w:rtl w:val="true"/>
          <w:lang w:bidi="fa-IR"/>
        </w:rPr>
        <w:t>، و مثله الإسکافی، و لکن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بعض الحدیث یطعم صغیرین بکبیر</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الصدوق فی مقنعه و فقیهه إلی احتساب صغیرین بکبیر</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الکافی فروی موثق غیاث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إطعام الصغیر فی کفّارة الیمین و لکن صغیرین بکبیر</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فی التّهذیب</w:t>
      </w:r>
      <w:r>
        <w:rPr>
          <w:rStyle w:val="FootnoteAnchor"/>
          <w:rtl w:val="true"/>
        </w:rPr>
        <w:footnoteReference w:id="40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رواه یونس بن عبد الرّحمن</w:t>
      </w:r>
      <w:r>
        <w:rPr>
          <w:rStyle w:val="FootnoteAnchor"/>
          <w:rtl w:val="true"/>
        </w:rPr>
        <w:footnoteReference w:id="404"/>
      </w:r>
      <w:r>
        <w:rPr>
          <w:rFonts w:ascii="IRNazanin" w:hAnsi="IRNazanin" w:eastAsia="IRNazanin"/>
          <w:color w:val="111111"/>
          <w:sz w:val="28"/>
          <w:sz w:val="28"/>
          <w:szCs w:val="28"/>
          <w:rtl w:val="true"/>
          <w:lang w:bidi="fa-IR"/>
        </w:rPr>
        <w:t xml:space="preserve">،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رجل علیه کفّارة إطعام عشرة مساکین أ یطعم الکبار و الصغار سواء و النساء و الرّجال أو یفضّل الکبار علی الصغار و الرّجال علی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الأوّل علی انفراد الصغار، و الثانی علی الاجتماع مع الکبار، و جعل شاهد حمله صحیح الحلبیّ المتقدم</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فعل فی باب کفّاراته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کما تری فصحیح الحلبیّ لیس متضمّنا للصغیر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رواه عن یونس فقیل باجماله لانه لیس فیه إطعام العشرة فی بیته حتی یدل علی تساوی الصغیر مع الکبیر کما أنّ الآیة کذلک فیحمل علی إعطائهم المد لا علی اشباعهم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اجماله بل هو مطلق شامل للاشباع و الاعطاء کما هو مقتضی نسخة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نسخة الإستبصار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یعطی الصّغار و الکبار سواء</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 علیه فیختص بالاعطاء و یقید موثق غیاث لو قلنا باطلاقه للاعطاء والاشباع و عدم اختصاصه بالاشباع فیختص الموثق بالاشباع کما هو صریح معتبر السکونیّ، عن جعفر، عن أبیه، عن آبائه،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فی کفّارة الیمین صغارا و کبارا فلیزوّد الصغیر بقدر ما أکل الکبیر</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هو دالّ علی ان یزود الصغیر بمقدار ما اکل الکبیر فیکون کل صغیرین بکبیر فی الاشباع لا الاعطاء و علیه فلا یبقی مورد للتّعارض 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الوسائل و الوافی و إن نقلا صحیح یونس عن التّهذیبین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أنّهما راجعا الاستبصار لجمعه و توهّما کون التّهذیب مثله، کما وإنّ المختلف نقله عن الشیخ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راجع الاستبصار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تعذّر العدد فی البلد وجب النقل إلی غیره مع الإمکان فإن تعذّر کرّر علی الموجودین فی الأیّام بحسب المتخلّف</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تقتضیه القاعدة ان لم یکن حرجیا لکن لا یصار الیها مع وجود الدلیل ففی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یجد فی الکفّارة إلّا الرّجل و الرّجلین فلیکرّر علیهم حتّی یستکمل العشرة یعطیهم الیوم، ثمّ یعطیهم غدا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و اعتمده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فی الکفّارة إلّا رجلا أو رجلین فلیکرّر علیهم حتّی یستکمل</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مورد الخبر و إن کان لکفّارة الیمین لکن العرف لا یفهم خصوصیة لها کما ولم نقف علی من یفرّق بینها و بین غیرها</w:t>
      </w:r>
      <w:r>
        <w:rPr>
          <w:rFonts w:eastAsia="IRNazanin" w:cs="IRNazanin"/>
          <w:color w:val="111111"/>
          <w:sz w:val="28"/>
          <w:szCs w:val="28"/>
          <w:rtl w:val="true"/>
          <w:lang w:bidi="fa-IR"/>
        </w:rPr>
        <w:t>.</w:t>
      </w:r>
      <w:bookmarkStart w:id="174" w:name="pg13255_130086"/>
    </w:p>
    <w:p>
      <w:pPr>
        <w:pStyle w:val="Heading3"/>
        <w:numPr>
          <w:ilvl w:val="2"/>
          <w:numId w:val="1"/>
        </w:numPr>
        <w:rPr/>
      </w:pPr>
      <w:bookmarkStart w:id="175" w:name="__RefHeading___Toc1431562_2322387425"/>
      <w:bookmarkStart w:id="176" w:name="_Toc62"/>
      <w:bookmarkEnd w:id="174"/>
      <w:bookmarkEnd w:id="175"/>
      <w:r>
        <w:rPr>
          <w:rtl w:val="true"/>
        </w:rPr>
        <w:t>و إذا کسا الفقیر فثوب</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کسا الفقیر فثوب و لو غسیلا إذا لم ینخرق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للانصراف وذهب إلی کفایته علیّ بن بابویه</w:t>
      </w:r>
      <w:r>
        <w:rPr>
          <w:rStyle w:val="FootnoteAnchor"/>
          <w:rtl w:val="true"/>
        </w:rPr>
        <w:footnoteReference w:id="411"/>
      </w:r>
      <w:r>
        <w:rPr>
          <w:rFonts w:ascii="IRNazanin" w:hAnsi="IRNazanin" w:eastAsia="IRNazanin"/>
          <w:color w:val="111111"/>
          <w:sz w:val="28"/>
          <w:sz w:val="28"/>
          <w:szCs w:val="28"/>
          <w:rtl w:val="true"/>
          <w:lang w:bidi="fa-IR"/>
        </w:rPr>
        <w:t>و ابنه فی هدایته، و الشیخ فی مبسوطه</w:t>
      </w:r>
      <w:r>
        <w:rPr>
          <w:rStyle w:val="FootnoteAnchor"/>
          <w:rtl w:val="true"/>
        </w:rPr>
        <w:footnoteReference w:id="412"/>
      </w:r>
      <w:r>
        <w:rPr>
          <w:rFonts w:ascii="IRNazanin" w:hAnsi="IRNazanin" w:eastAsia="IRNazanin"/>
          <w:color w:val="111111"/>
          <w:sz w:val="28"/>
          <w:sz w:val="28"/>
          <w:szCs w:val="28"/>
          <w:rtl w:val="true"/>
          <w:lang w:bidi="fa-IR"/>
        </w:rPr>
        <w:t>، و أجاز الإسکافیّ للرّجل ثوبا یجزیه للصّلاة و للمرأة درعا و خمارا یجزیها الصلاة فیهما</w:t>
      </w:r>
      <w:r>
        <w:rPr>
          <w:rStyle w:val="FootnoteAnchor"/>
          <w:rtl w:val="true"/>
        </w:rPr>
        <w:footnoteReference w:id="413"/>
      </w:r>
      <w:r>
        <w:rPr>
          <w:rFonts w:ascii="IRNazanin" w:hAnsi="IRNazanin" w:eastAsia="IRNazanin"/>
          <w:color w:val="111111"/>
          <w:sz w:val="28"/>
          <w:sz w:val="28"/>
          <w:szCs w:val="28"/>
          <w:rtl w:val="true"/>
          <w:lang w:bidi="fa-IR"/>
        </w:rPr>
        <w:t>، و ذهب الفقیه</w:t>
      </w:r>
      <w:r>
        <w:rPr>
          <w:rStyle w:val="FootnoteAnchor"/>
          <w:rtl w:val="true"/>
        </w:rPr>
        <w:footnoteReference w:id="414"/>
      </w:r>
      <w:r>
        <w:rPr>
          <w:rFonts w:ascii="IRNazanin" w:hAnsi="IRNazanin" w:eastAsia="IRNazanin"/>
          <w:color w:val="111111"/>
          <w:sz w:val="28"/>
          <w:sz w:val="28"/>
          <w:szCs w:val="28"/>
          <w:rtl w:val="true"/>
          <w:lang w:bidi="fa-IR"/>
        </w:rPr>
        <w:t>و المفید</w:t>
      </w:r>
      <w:r>
        <w:rPr>
          <w:rStyle w:val="FootnoteAnchor"/>
          <w:rtl w:val="true"/>
        </w:rPr>
        <w:footnoteReference w:id="415"/>
      </w:r>
      <w:r>
        <w:rPr>
          <w:rFonts w:ascii="Amiri" w:hAnsi="Amiri" w:eastAsia="Amiri" w:cs="Amiri"/>
          <w:color w:val="111111"/>
          <w:sz w:val="28"/>
          <w:sz w:val="28"/>
          <w:szCs w:val="28"/>
          <w:rtl w:val="true"/>
          <w:lang w:bidi="ar-SA"/>
        </w:rPr>
        <w:t>و الدّیلمیّ</w:t>
      </w:r>
      <w:r>
        <w:rPr>
          <w:rStyle w:val="FootnoteAnchor"/>
          <w:rtl w:val="true"/>
        </w:rPr>
        <w:footnoteReference w:id="416"/>
      </w:r>
      <w:r>
        <w:rPr>
          <w:rFonts w:ascii="Amiri" w:hAnsi="Amiri" w:eastAsia="Amiri" w:cs="Amiri"/>
          <w:color w:val="111111"/>
          <w:sz w:val="28"/>
          <w:sz w:val="28"/>
          <w:szCs w:val="28"/>
          <w:rtl w:val="true"/>
          <w:lang w:bidi="ar-SA"/>
        </w:rPr>
        <w:t>و ابن حمزة</w:t>
      </w:r>
      <w:r>
        <w:rPr>
          <w:rStyle w:val="FootnoteAnchor"/>
          <w:rtl w:val="true"/>
        </w:rPr>
        <w:footnoteReference w:id="417"/>
      </w:r>
      <w:r>
        <w:rPr>
          <w:rFonts w:ascii="IRNazanin" w:hAnsi="IRNazanin" w:eastAsia="IRNazanin"/>
          <w:color w:val="111111"/>
          <w:sz w:val="28"/>
          <w:sz w:val="28"/>
          <w:szCs w:val="28"/>
          <w:rtl w:val="true"/>
          <w:lang w:bidi="fa-IR"/>
        </w:rPr>
        <w:t>إلی وجوب ثوبین، و ذهب النهایة إلی ثوبین للموسر و ثوب للمعسر</w:t>
      </w:r>
      <w:r>
        <w:rPr>
          <w:rStyle w:val="FootnoteAnchor"/>
          <w:rtl w:val="true"/>
        </w:rPr>
        <w:footnoteReference w:id="418"/>
      </w:r>
      <w:r>
        <w:rPr>
          <w:rFonts w:ascii="IRNazanin" w:hAnsi="IRNazanin" w:eastAsia="IRNazanin"/>
          <w:color w:val="111111"/>
          <w:sz w:val="28"/>
          <w:sz w:val="28"/>
          <w:szCs w:val="28"/>
          <w:rtl w:val="true"/>
          <w:lang w:bidi="fa-IR"/>
        </w:rPr>
        <w:t>و تبعه الحلیّ و القاضی</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الاقوال و اما الاخبار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کسوتهم لکلّ إنسان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الکسوة ثوبان</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الکسوة؟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یواری به عورته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معمّر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یواری به عورته</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فی سنده البزنطی و هو من اصحاب الاجماع فلا یضر اهمال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واحد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الجمع بینهما بعد حمل مطلقها کصحیح أبی بصیر المتقدّم علی مقیّدها و هو صحیح محمّد بن قیس، و صحیح معمر، و غیرهما أنّه یجب ستر البدن إمّا بثوبین قصیرین یستر کلّ منهما نصف البدن، و إمّا بثوب طویل یحصل منه الستر الذی یحصل من الثوبین و لو أبقینا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یواری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177" w:name="pg13255_130088"/>
    </w:p>
    <w:p>
      <w:pPr>
        <w:pStyle w:val="BookText"/>
        <w:rPr/>
      </w:pPr>
      <w:bookmarkEnd w:id="177"/>
      <w:r>
        <w:rPr>
          <w:rFonts w:ascii="IRNazanin" w:hAnsi="IRNazanin" w:eastAsia="IRNazanin"/>
          <w:color w:val="111111"/>
          <w:sz w:val="28"/>
          <w:sz w:val="28"/>
          <w:szCs w:val="28"/>
          <w:rtl w:val="true"/>
          <w:lang w:bidi="fa-IR"/>
        </w:rPr>
        <w:t xml:space="preserve">ظاهرها من کفایة ستر العورة القبل و الدّبر لم یعمل بأخبار الثوبین أصلا مع کثرتها بخلاف ما إذا حملناها علی 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الاستدلال للجمع بالآیة فقوله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مضاف مفید لعموم الستر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استنبطه من الایة فغیر صحیح فانها تفید عموم الافراد لا عموم الکیفیات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جمعه فتبرعی و لا شاهد له و الصحیح فی الجمع هو وجوب ثوب ساتر للعورة واستحباب الزائد علیه یعنی الثوبین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کما لا یکفی فی إلاشباع اشباع عشرة مساکین غیر البالغین الّا بان یکون کل صغیرین بکبیر کذلک فی الکسوة لا یکفی اعطاء غیر البالغین لرجوع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البالغین ولا یکفی اعطاء کل صغیرین بکبیر لعدم الدلیل هنا </w:t>
      </w:r>
      <w:r>
        <w:rPr>
          <w:rFonts w:eastAsia="IRNazanin" w:cs="IRNazanin"/>
          <w:color w:val="111111"/>
          <w:sz w:val="28"/>
          <w:szCs w:val="28"/>
          <w:rtl w:val="true"/>
          <w:lang w:bidi="fa-IR"/>
        </w:rPr>
        <w:t>.</w:t>
      </w:r>
    </w:p>
    <w:p>
      <w:pPr>
        <w:pStyle w:val="Heading3"/>
        <w:numPr>
          <w:ilvl w:val="2"/>
          <w:numId w:val="1"/>
        </w:numPr>
        <w:rPr/>
      </w:pPr>
      <w:bookmarkStart w:id="178" w:name="__RefHeading___Toc1431564_2322387425"/>
      <w:bookmarkStart w:id="179" w:name="_Toc63"/>
      <w:bookmarkEnd w:id="178"/>
      <w:r>
        <w:rPr>
          <w:rtl w:val="true"/>
        </w:rPr>
        <w:t>من وجب علیه صوم شهرین متتابعین فعجز صام ثمانیة عشر یوما</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وجب علیه صوم شهرین متتابعین فعجز صام ثمانیة عشر یوما، فان عجز تصدّق عن کل یوم بمد من طعام فان عجز استغفر اللّه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صیام الثمانیة عشر بدلا عن صوم شهرین انما هو بحسب الظاهر، و أمّا فی الحقیقة فهی بدل عن إطعام السّتین، و عن إطعام کلّ عشرة صیام ثلاثة کما فی</w:t>
      </w:r>
    </w:p>
    <w:p>
      <w:pPr>
        <w:pStyle w:val="BookText"/>
        <w:rPr/>
      </w:pPr>
      <w:r>
        <w:rPr>
          <w:rFonts w:ascii="Amiri" w:hAnsi="Amiri" w:eastAsia="Amiri" w:cs="Amiri"/>
          <w:color w:val="111111"/>
          <w:sz w:val="28"/>
          <w:sz w:val="28"/>
          <w:szCs w:val="28"/>
          <w:rtl w:val="true"/>
          <w:lang w:bidi="ar-SA"/>
        </w:rPr>
        <w:t xml:space="preserve">کفّارة الیمین،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فَکَفّٰارَتُهُ إِطْعٰامُ عَشَرَةِ 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حیث ان المستفاد منها ان عدیل إطعام عشرة مساکین صیام ثلاثة أیام فإذا کان عدیل العشرة صیام ثلاثة أیام فعدیل الستین ثمانیة عشر یوما، و بذلک صرحت صحیحة ابی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علیه صیام شهرین متتابعین فلم یقدر علی الصیام، و لم یقدر علی العتق،و لم یقدر علی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ثمانیة عشر یوما عن کلّ عشرة مساکین ثلاثة أیّام</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فتراه صرّح فیه بکون الصیام فیه بدل الإطعام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صحیحه الاخر الذی رواه الاستبصار عنه و عن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سألناه عن الرّجل یکون علیه صیام شهرین متتابعین فلم یقدر علی الصیام، و لم یقدر علی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ثمانیة عشر یوما عن کلّ عشرة أیّام ثلاثة أیّام</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فجعل فیه عن کلّ عشرة أیّام ثلاثة أیّام و هذا معارض لما تقدم مما رواه هو و مخالف للکتاب قال تعالی فی کفارة الصید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کَفّارَةٌ طَعَامُ مَسَاکِینَ أَوْ عَدْلُ ذلِکَ صِیَاماً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الایة وان کان موردها کفارة الصید الّا ان کون الصیام عدلا للاطعام 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وجب علیه صوم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علی عمومه  ففی کفّارة الظهار و القتل إن عجز من صوم شهرین یطعم ستّین و فی کفّارة إفطار شهر رمضان إن عجز عن صومهما یعتق أو یطعم ستّین مسکینا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ذهب الصدوق</w:t>
      </w:r>
      <w:r>
        <w:rPr>
          <w:rStyle w:val="FootnoteAnchor"/>
          <w:rtl w:val="true"/>
        </w:rPr>
        <w:footnoteReference w:id="429"/>
      </w:r>
      <w:r>
        <w:rPr>
          <w:rFonts w:ascii="IRNazanin" w:hAnsi="IRNazanin" w:eastAsia="IRNazanin"/>
          <w:color w:val="111111"/>
          <w:sz w:val="28"/>
          <w:sz w:val="28"/>
          <w:szCs w:val="28"/>
          <w:rtl w:val="true"/>
          <w:lang w:bidi="fa-IR"/>
        </w:rPr>
        <w:t>و ابن الجنید</w:t>
      </w:r>
      <w:r>
        <w:rPr>
          <w:rStyle w:val="FootnoteAnchor"/>
          <w:rtl w:val="true"/>
        </w:rPr>
        <w:footnoteReference w:id="430"/>
      </w:r>
      <w:r>
        <w:rPr>
          <w:rFonts w:ascii="IRNazanin" w:hAnsi="IRNazanin" w:eastAsia="IRNazanin"/>
          <w:color w:val="111111"/>
          <w:sz w:val="28"/>
          <w:sz w:val="28"/>
          <w:szCs w:val="28"/>
          <w:rtl w:val="true"/>
          <w:lang w:bidi="fa-IR"/>
        </w:rPr>
        <w:t xml:space="preserve">إلی أنّه بعد العجز عن الثلاث فی کفارة شهر رمضان تصدّق بما یطیق و هو المفهوم من الکافی فروی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أفطر فی شهر رمضان متعمّدا یوما واحدا من غیر 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أو یصوم شهرین متتابعین أو یطعم ستّین مسکینا، فإن لم یقدر تصدّق بما یطیق</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الاخر ایضا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وقع علی أهله فی شهر رمضان فلم یجد ما یتصدّق به علی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180" w:name="pg13255_130091"/>
    </w:p>
    <w:p>
      <w:pPr>
        <w:pStyle w:val="Heading3"/>
        <w:numPr>
          <w:ilvl w:val="2"/>
          <w:numId w:val="1"/>
        </w:numPr>
        <w:rPr/>
      </w:pPr>
      <w:bookmarkStart w:id="181" w:name="__RefHeading___Toc1431566_2322387425"/>
      <w:bookmarkStart w:id="182" w:name="_Toc64"/>
      <w:bookmarkEnd w:id="180"/>
      <w:bookmarkEnd w:id="181"/>
      <w:r>
        <w:rPr>
          <w:rtl w:val="true"/>
        </w:rPr>
        <w:t>حکم کفارة الظهار عند العجز</w:t>
      </w:r>
      <w:bookmarkEnd w:id="182"/>
    </w:p>
    <w:p>
      <w:pPr>
        <w:pStyle w:val="BookText"/>
        <w:rPr/>
      </w:pPr>
      <w:r>
        <w:rPr>
          <w:rFonts w:ascii="IRNazanin" w:hAnsi="IRNazanin" w:eastAsia="IRNazanin"/>
          <w:color w:val="111111"/>
          <w:sz w:val="28"/>
          <w:sz w:val="28"/>
          <w:szCs w:val="28"/>
          <w:rtl w:val="true"/>
          <w:lang w:bidi="fa-IR"/>
        </w:rPr>
        <w:t xml:space="preserve">ثم ان لأبی بصیر صحیحة اخری تدل علی ان کفارة الظهار عند العجز عن الاطعام یصوم ثمانیة عشر یوما وهی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ظاهر من امرأته فلم یجد ما یعتق و لا ما یتصدّق و لا یقوی علی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ثمانیة عشر یوما لکلّ عشرة مساکین ثلاثة أیّام</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إلّا أنّها لم یروها الکافی، و التّهذیب الذی رواها لم یعمل بها بل عمل بخبر أبی بصیر الاتی من أنّ المظاهر إذا لم یقدر علی الکفّارة و جعل هذا الصحیح یعنی الإبدال بثمانیة عشر روایة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من لم یقو علی العتق أو إطعام ستّین مسکینا أو صیام شهرین متتابعین فلیصم ثمانیة عشر یوما</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فعل فی الاستبصار فلم یعمل به فروی أوّلا أنّ من عجز عن الإطعام لو جامع فی رمضان تصدّق بما یطیق،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یجوز أن یصوم بدل شهرین ثمانیة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بعد أن ذکر أنّ کفّارة نقض النذر و الظهار إحدی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عجز عن ذلک کلّه کان علیه صیام ثمانیة عشر یوما فإن لم یقدر علی ذلک</w:t>
      </w:r>
    </w:p>
    <w:p>
      <w:pPr>
        <w:pStyle w:val="BookText"/>
        <w:rPr/>
      </w:pPr>
      <w:r>
        <w:rPr>
          <w:rFonts w:ascii="IRNazanin" w:hAnsi="IRNazanin" w:eastAsia="IRNazanin"/>
          <w:color w:val="111111"/>
          <w:sz w:val="28"/>
          <w:sz w:val="28"/>
          <w:szCs w:val="28"/>
          <w:rtl w:val="true"/>
          <w:lang w:bidi="fa-IR"/>
        </w:rPr>
        <w:t>أطعم عشرة مساکین أو قام بکسوتهم، فإن لم یقدر تصدّق بما استطاع، فإن لم یستطع شیئا أصلا استغفر اللّه</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والظاهر انه جمع بینه وبین غیره من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أفتی بما فی المتن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صوم شهرین متتابعین فعجز صام ثمانیة عشر یوما، فان عجز تصدّق عن کل یوم بمد من طعام فان عجز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 و تبعه ابن ادریس</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إلی العمل بصحیح ابی بصیر الصدوق فی الفقیه</w:t>
      </w:r>
      <w:r>
        <w:rPr>
          <w:rStyle w:val="FootnoteAnchor"/>
          <w:rtl w:val="true"/>
        </w:rPr>
        <w:footnoteReference w:id="437"/>
      </w:r>
      <w:r>
        <w:rPr>
          <w:rFonts w:ascii="IRNazanin" w:hAnsi="IRNazanin" w:eastAsia="IRNazanin"/>
          <w:color w:val="111111"/>
          <w:sz w:val="28"/>
          <w:sz w:val="28"/>
          <w:szCs w:val="28"/>
          <w:rtl w:val="true"/>
          <w:lang w:bidi="fa-IR"/>
        </w:rPr>
        <w:t>و المفید</w:t>
      </w:r>
      <w:r>
        <w:rPr>
          <w:rStyle w:val="FootnoteAnchor"/>
          <w:rtl w:val="true"/>
        </w:rPr>
        <w:footnoteReference w:id="438"/>
      </w:r>
      <w:r>
        <w:rPr>
          <w:rFonts w:ascii="IRNazanin" w:hAnsi="IRNazanin" w:eastAsia="IRNazanin"/>
          <w:color w:val="111111"/>
          <w:sz w:val="28"/>
          <w:sz w:val="28"/>
          <w:szCs w:val="28"/>
          <w:rtl w:val="true"/>
          <w:lang w:bidi="fa-IR"/>
        </w:rPr>
        <w:t xml:space="preserve">و کذا المرتضی لکن زاد بعد صیام الثمانیة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تصدّق بما وجد و صام بما استطاع</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الکافی ایضا روی ما یخالف الصحیحة بالاطلاق فروی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عجز عن الکفّارة الّتی یجب علیه صوم أو عتق أو صدقة فی یمین أو نذر أو قتل أو غیر ذلک ممّا یجب علی صاحبه فیه الکفّارة، و الاستغفار له کفّارة ما خلا یمین الظّهار فإنّه إذا لم یجد ما</w:t>
      </w:r>
    </w:p>
    <w:p>
      <w:pPr>
        <w:pStyle w:val="BookText"/>
        <w:rPr/>
      </w:pPr>
      <w:r>
        <w:rPr>
          <w:rFonts w:ascii="IRNazanin" w:hAnsi="IRNazanin" w:eastAsia="IRNazanin"/>
          <w:color w:val="111111"/>
          <w:sz w:val="28"/>
          <w:sz w:val="28"/>
          <w:szCs w:val="28"/>
          <w:rtl w:val="true"/>
          <w:lang w:bidi="fa-IR"/>
        </w:rPr>
        <w:t>کفّر حرم علیه أن یجامعها و فرّق بینهما إلّا أن ترضی المرأة أن تکون معه و لا یجامعها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إذا عجز صاحبه عن الکفّارة فلیستغفر ربّه و ینوی أن لا یعود قبل أن یواقع، ثمّ لیواقع و قد أجزأ ذلک عنه من الکفّارة، فإذا وجد السبیل إلی ما یکفّر یوما من الأیّام فلیکفّر و إن تصدّق و أطعم نفسه و عیاله فإنّه یجزیه إذا کان محتاجا، و إلّا یجد ذلک فلیستغفر ربّه، و ینوی أن لا یعود فحسبه ذلک و اللّه کفّارة</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الخبران باطلاقهما یخالفان ما فی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والصحیح الأوّل منهما لأنّه موافق لظاهر القرآن من کون المراة حراما قبل الکفارة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یَتَمَاسّا ذلِکُمْ تُوعَظُونَ بِهِ وَاللّهُ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اسحاق ایضا لیس مخالفا للکتاب حیث ان دل علی ان الاستغفار کفارة فلو مسها کان بعد الکفارة لا قبلها حتی یکون مخالفا للکتاب فهو من هذه الجهة لا اشکال فیه و یتقدم علی ما فی المرسل لضعف المرسل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w:t>
      </w:r>
    </w:p>
    <w:p>
      <w:pPr>
        <w:pStyle w:val="BookText"/>
        <w:rPr/>
      </w:pPr>
      <w:r>
        <w:rPr>
          <w:rFonts w:ascii="IRNazanin" w:hAnsi="IRNazanin" w:eastAsia="IRNazanin"/>
          <w:color w:val="111111"/>
          <w:sz w:val="28"/>
          <w:sz w:val="28"/>
          <w:szCs w:val="28"/>
          <w:rtl w:val="true"/>
          <w:lang w:bidi="fa-IR"/>
        </w:rPr>
        <w:t>یقیده صحیح ابی بصیر لان نسبتهما العموم والخصوص المطلق فلا تعارض فی البین لکن ذیله الدال علی وجوب الکفارة بعد سقوطها لم یعمل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جمع الاستبصار بین خبر ابی بصیر و صحیح اسحاق بأنّ خبر أبی بصیر محمول علی أنّه لم ینو أنّه متی تمکّن کفّر، و صحیح إسحاق علی إذا ما نوی، فیجوز له الوقاع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تبرعی لا شاهد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الشیخ فی النهایة و القاضی بینهما بأنّه بعد العجز عن إطعام ستّین یصوم ثمانیة عشر فإذا عجز عن صیام الثمانیة عشر لم یجز له الوطی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طرح لصحیح اسحاق الواجد لشرائط الحجیة والصحیح رد المرسل عن ابی بصیر لانه لیس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نقله الوسائل عن کتاب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 فی صیام رمضان علیه القضاء و عتق رقبة فإن لم یجد فصیام شهرین متتابعین فإن لم یستطع فإطعام ستّین مسکینا، فإن لم یجد فلیستغفر اللّه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الدال علی کون کفّارة شهر رمضان مرتبة، و فی عدم شی‌ء بعد الثلاث غیر الاستغفار فلم یعمل به احد فلا وثوق به مع معارضته بما تقدم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الکفارات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 و قتل الخطإ، و خصالهما خصال کفّارة الإفطار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فالشّهران فالسّتّون، و کفّارة من أفطر فی قضاء رمضان بعد الزّوال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عشرة مساکین ثمّ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شهر رمضان و ان کفارة العهد هی کفارة افطار یوم من شهر رمضان و هی العتق او الشّهران او السّتّون، و التی جمعت الترتیب و التخییر کفّارة الیمین إطعام عشرة مساکین أو کسوتهم أو تحریر رقبةٍ، فإن عجز فصیام ثلاثة أیّامٍ والظاهر ان کفارة النذر هی کفارة یمین الّا اذا کان النذر صیام یوم معین و افسده بالجماع فکفارته 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کفّارة الجمع لقتل المؤمن عمداً ظلماً إن لم یکن قتله لدینه، و إلّا فلا کفّارة فیه سوی الخلود فی النار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 صیام شهرین 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الحالف بالبراءة من اللّه و رسوله و الأئمة علیهم السّلام یکفّر کفّارة یمین و یأثم فلا یجوز الحلف بالبراءة، صادقا فضلا عن کونه کاذبا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عدم الکفارة فی جزّ المرأة شعرها فی المصاب کفّارة ظهارٍ، ولیس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نتفه أو خدش وجهها أو شقّ الرّجل ثوبه فی موت ولده أو زوجته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لمن نام عن العشاء حتّی تجاوز نصف اللّیل أن یصبح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 تنکیل المولی بعبده موجب لانعتاقه کما و إن قتله موجب لکفّارة الجمع علیه مثل قتل الحرّ و لو ضرب عبده فوق الحدّ حتّی مات فیه اغرمه الحاکم قیمة العبد و تصدق بها عن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یتعیّن العتق فی المرتبة بوجدان الرّقبة ملکاً أو تسبیباً، و الملاک فی الوجدان ان یکون عنده ما یفضل عن قوته وقوت عیاله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من المرتّبة فی القتل و أمّا الظهار فلا یشترط فیها ذلک، کما وان الطفل المسلم یکفی فی کفارة الظهار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الخلوّ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عتق المدبّر و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عتق المملوک المرتهن عن الکفارة لأنّ ما رهنه و إن کان ملکه لکن لا یجوز تصرّفه فیه ببیع و لا غیره لتعلق حق المرتهن به ولا یمکن ان یقع معلقا علی اجازته لان العتق إن صحّ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لو کان المملوک قاتلا عمدا لا یصحّ عتقه لأنّ الأمر فیه إلی ولیّ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عتقه لو کان خطأ حیث إنّ المولی بالخیار بین أن یفدیه أو یسلمه فعتقه کاختیار فدائه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إعتاق الوارث عنه لو لم یعتق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العمی و الإقعاد و الجذام و التنکیل فانها توجب انعتاق العبد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تجب النّیّة و التّعیّن و مع العجز یصوم شهرین متتابعین، و یحصل التتابع بأن یصوم من الشهر الثانی و لو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العجز یطعم ستّین مسکیناً إمّا إشباعاً أو تسلیم مدٍّ إلی کلّ واحدٍ سواء فی ذلک المرتّبة کالظهار و قتل الخطأ، أو المخیّرة</w:t>
      </w:r>
      <w:bookmarkStart w:id="183" w:name="pg13255_130097"/>
    </w:p>
    <w:p>
      <w:pPr>
        <w:pStyle w:val="BookText"/>
        <w:rPr/>
      </w:pPr>
      <w:bookmarkEnd w:id="183"/>
      <w:r>
        <w:rPr>
          <w:rFonts w:ascii="IRNazanin" w:hAnsi="IRNazanin" w:eastAsia="IRNazanin"/>
          <w:color w:val="111111"/>
          <w:sz w:val="28"/>
          <w:sz w:val="28"/>
          <w:szCs w:val="28"/>
          <w:rtl w:val="true"/>
          <w:lang w:bidi="fa-IR"/>
        </w:rPr>
        <w:t xml:space="preserve">ککفّارة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یکون کل صغیرین بکبیر فی الاشباع لا الاعطاء فی 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یجد فی الکفّارة إلّا الرّجل و الرّجلین فلیکرّر علیهم حتّی یستکمل العشرة یعطیهم الیوم، ثمّ یعطیهم غدا، و یجب فی الکساء ثوب ساتر للعورة و لو غسیلًا إذا لم ینخرق و استحباب الزائد علیه یعنی الثوبین و فی الکسوة لا یکفی اعطاء غیر البالغین، و کلّ من وجب علیه صوم شهرین متتابعین فعجز عنهما عمومه  ففی کفّارة الظهار و القتل إن عجز من صوم شهرین یطعم ستّین فان عجز ففی کفارة شهر رمضان یجب علیه التصدّق بما یطیق و فی کفارة الظهار صام ثمانیة عشریوما، فإن عجز استغفر اللّه</w:t>
      </w:r>
      <w:r>
        <w:rPr>
          <w:rFonts w:eastAsia="IRNazanin" w:cs="IRNazanin"/>
          <w:color w:val="111111"/>
          <w:sz w:val="28"/>
          <w:szCs w:val="28"/>
          <w:rtl w:val="true"/>
          <w:lang w:bidi="fa-IR"/>
        </w:rPr>
        <w:t>.</w:t>
      </w:r>
    </w:p>
    <w:p>
      <w:pPr>
        <w:pStyle w:val="Heading2"/>
        <w:numPr>
          <w:ilvl w:val="1"/>
          <w:numId w:val="1"/>
        </w:numPr>
        <w:rPr/>
      </w:pPr>
      <w:bookmarkStart w:id="184" w:name="__RefHeading___Toc1431568_2322387425"/>
      <w:bookmarkStart w:id="185" w:name="_Toc65"/>
      <w:bookmarkEnd w:id="184"/>
      <w:r>
        <w:rPr>
          <w:rtl w:val="true"/>
        </w:rPr>
        <w:t>(</w:t>
      </w:r>
      <w:r>
        <w:rPr>
          <w:rtl w:val="true"/>
        </w:rPr>
        <w:t>کتاب النذر و توابعه</w:t>
      </w:r>
      <w:r>
        <w:rPr>
          <w:rtl w:val="true"/>
        </w:rPr>
        <w:t>)</w:t>
      </w:r>
      <w:bookmarkEnd w:id="185"/>
    </w:p>
    <w:p>
      <w:pPr>
        <w:pStyle w:val="Heading3"/>
        <w:numPr>
          <w:ilvl w:val="2"/>
          <w:numId w:val="1"/>
        </w:numPr>
        <w:rPr/>
      </w:pPr>
      <w:bookmarkStart w:id="186" w:name="__RefHeading___Toc1431570_2322387425"/>
      <w:bookmarkStart w:id="187" w:name="_Toc66"/>
      <w:bookmarkEnd w:id="186"/>
      <w:r>
        <w:rPr>
          <w:rtl w:val="true"/>
        </w:rPr>
        <w:t>من العهد و الیمین</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الناذر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بالکمال العقل و البلوغ و الرشد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العقل فلا یشترط فیه الجنون بل لو زال بالسّکر أیضا لیس عمله بصحیح کما فی موثق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عتق السّکران</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عمر بن أذینة، عن زرارة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و برید بن معاویة، و فضیل، و إسماعیل الأزرق، و معمّر بن یحیی، عن الباقر، و الصّادق علیهما السّلام</w:t>
      </w:r>
    </w:p>
    <w:p>
      <w:pPr>
        <w:pStyle w:val="BookText"/>
        <w:rPr/>
      </w:pPr>
      <w:r>
        <w:rPr>
          <w:rFonts w:ascii="IRNazanin" w:hAnsi="IRNazanin" w:eastAsia="IRNazanin"/>
          <w:color w:val="111111"/>
          <w:sz w:val="28"/>
          <w:sz w:val="28"/>
          <w:szCs w:val="28"/>
          <w:rtl w:val="true"/>
          <w:lang w:bidi="fa-IR"/>
        </w:rPr>
        <w:t>أنّ المدلّه لیس عتقه بعتق</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التدلیه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العقل من الهوی فیشمل السکران بل ومن دونه ممن ذهب عقله لهواه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المناط فی العتق و النذر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البلوغ فلمحجوریة الصبی نعم ورد استثناء البالغ عشرا و هو الاقوی کما فی موثق صفوان عن موسی بن بکر عن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بعشر سنین و به عمل الکلینی و الفقیه</w:t>
      </w:r>
      <w:r>
        <w:rPr>
          <w:rStyle w:val="FootnoteAnchor"/>
          <w:rtl w:val="true"/>
        </w:rPr>
        <w:footnoteReference w:id="447"/>
      </w:r>
      <w:r>
        <w:rPr>
          <w:rFonts w:ascii="IRNazanin" w:hAnsi="IRNazanin" w:eastAsia="IRNazanin"/>
          <w:color w:val="111111"/>
          <w:sz w:val="28"/>
          <w:sz w:val="28"/>
          <w:szCs w:val="28"/>
          <w:rtl w:val="true"/>
          <w:lang w:bidi="fa-IR"/>
        </w:rPr>
        <w:t>و به أفتی الشیخ فی النهایة و مثله القاضی و موسی بن بکر وان لم یوثق صریحا الّا ان روایة صفوان عنه هنا تکفی فی موثوقیة الخبر لان صفوان من اصحاب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عتق المکره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عتقه بعتق</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النذر من الافعال القصدیة فلا تحقق له بدون القصد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له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و هو کما تری یدل علی عدم القبول لا عدم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یشترط فی العتق ان یکون لوجه الله تعالی کما فی صحیح هشام بن سالم و حمّاد و ابن أذینة و ابن بکیر و 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عتق إلّا ما أرید به وجه اللّه عزّ و جلّ، و ثانیا عن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ما طلب به وجه اللّه عزّ و جلّ</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فاذا حصل من الکافر صح نذره فلو نذر الوثنی الذی یجعل الأوثان وسیلة لتقرّبه إلیه تعالی فلا یکون نذره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الحریة الّا أن یجیز المالک أو تزول الرقیّة قبل الحل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لولد مع والده و لا لمملوک مع مولاه و لا للمرأة مع زوجها و لا نذر فی معصیة و لا یمین فی قطیعة رحم</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ولا یخفی إنّ المناط فی الیمین والنذر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 الحسین بن علوان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المملوک نذر إلّا أن یأذن له سیّده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 المراد أنّه لایجب علی العبد شیء مما نذر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الزوج کإذن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أمر مع زوجها فی عتق و لا صدقة و لا تدبیر و لا هبة و لا نذر فی مالها إلّا بإذن زوجها إلّا فی زکاة أو برّ والدیها أو صلة قرابتها</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به افتی الکلینی</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المصنف قال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تعلّق النذر بالمباح شرطا أو جزاء نظر أقربه متابعة الأولی فی الدّین أو الدّنیا و مع التّساوی جانب النذر لروایة الحسن بن علی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جاریة حلف منها بیمین،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لا أبیعها،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للّه بنذرک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التی ذکرها ضعیفة السند بالحسن بن علیّ الذی هو البطائنی وبابی عبدالله الرازی وکامل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جاریة لیس لها منّی مکان و لا</w:t>
      </w:r>
    </w:p>
    <w:p>
      <w:pPr>
        <w:pStyle w:val="BookText"/>
        <w:rPr/>
      </w:pPr>
      <w:r>
        <w:rPr>
          <w:rFonts w:ascii="IRNazanin" w:hAnsi="IRNazanin" w:eastAsia="IRNazanin"/>
          <w:color w:val="111111"/>
          <w:sz w:val="28"/>
          <w:sz w:val="28"/>
          <w:szCs w:val="28"/>
          <w:rtl w:val="true"/>
          <w:lang w:bidi="fa-IR"/>
        </w:rPr>
        <w:t>ناحیة و هی تحتمل الثمن إلّا أنّی کنت حلفت فیها بیمین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لا أبیعها أبدا و بی إلی ثمنها حاجة مع تخفیف المؤونة،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خبر الحسین بن بشیر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له جاریة حلف بیمین شدیدة و الیمین للّه علیه أن لا یبیعها أبدا و له إلی ثمنها حاجة مع تخفیف المؤونة،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الاستبصار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مهملان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المصنف بل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هذین الخبرین 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علی نفسی مشیا إلی بیت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یمینک، فإنّما جعلت علی نفسک یمینا، و ما جعلته للّه فف به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لکن بینهما وبینه تفاوت فان موردهما مباح، و مورد هذا الصحیح عبادة و لذا عبّر فی ذینیک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جعلته للّه فف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فمجمل و لا یضر بذیل الخبر الذی هو محل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فالخبران لضعفهما سندا لا یمکن التعویل علیهما ومثلهما فی الضعف خبر عبد الرّحمن ابن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فی الذی یحلف علی المتاع ألّا یبعه و لا یشتریه، ثمّ یبدو له فیه فیکفّر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مضافا الی أنّها تعارض ما دل علی انه إذا حلف علی شی‌ء وکان ترکه أفضل لا تنعقد یمینه مثل صحیح سعید الأعرج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یحلف علی الیمین فیری أنّ ترکها أفضل و إن لم یترکها خشی أن یأثم أ یترکها؟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خیرا من یمینک فدعها</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یعارضها ایضا ما دل علی ان الیمین لا تنعقد فی ما لیس فیه برٌّ و لا معصیة کما فی 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الّذی فیه الکفّارة من الأیمان فقال ما حلفت علیه ممّا فیه البر فعلیه الکفّارة إذا لم تف به و ما حلفت علیه ممّا فیه المعصیة فلیس علیک فیه الکفّارة إذا رجعت عنه و ما کان سوی ذلک ممّا لیس فیه برٌّ و لا معصیةٌ فلیس بشی‌ء</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و أبی عبد اللّه علیهما السلام الیمین الّتی تلزمنی فیها الکفّارة فقالا ما حلفت علیه ممّا للّه فیه طاعةٌ أن تفعله فلم تفعله فعلیک</w:t>
      </w:r>
    </w:p>
    <w:p>
      <w:pPr>
        <w:pStyle w:val="BookText"/>
        <w:rPr/>
      </w:pPr>
      <w:r>
        <w:rPr>
          <w:rFonts w:ascii="IRNazanin" w:hAnsi="IRNazanin" w:eastAsia="IRNazanin"/>
          <w:color w:val="111111"/>
          <w:sz w:val="28"/>
          <w:sz w:val="28"/>
          <w:szCs w:val="28"/>
          <w:rtl w:val="true"/>
          <w:lang w:bidi="fa-IR"/>
        </w:rPr>
        <w:t>فیه الکفّارة و ما حلفت علیه ممّا للّه فیه المعصیة فکفّارته ترکه و ما لم یکن فیه معصیةٌ و لا طاعةٌ فلیس هو بشی‌ء</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یکن علیک واجبا أن تفعله، فحلفت أن لا تفعله، ثمّ فعلته فعلیک فیه الکفّارة</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فمطلق وما تقدم من صحیحه الاخر یقیده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انه لا فرق بین النذر والیمین والعهد فکلها من ملاک واحد بل وقع التصریح بذلک فی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الأیمان و النّذور و الیمین الّتی هی للّه طاعةٌ فقال ما جعل للّه فی طاعةٍ فلیقضه فإن جعل للّه شیئاً من ذلک ثمّ لم یفعله فلیکفّر یمینه و أمّا ما کانت یمینٌ فی معصیةٍ فلیس بشی‌ء</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غیره و بذلک یظهر ان النذر والعهد والیمین لا تتعلق بالمباح بل لابد من کونه طاعة لله جل وعلا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المستفاد من صحیح منصور بن حازم المتقدم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لولدٍ مع والده و لا لمملوکٍ مع مولاه و لا للمرأة مع زوجها و</w:t>
      </w:r>
      <w:bookmarkStart w:id="188" w:name="pg13255_130104"/>
    </w:p>
    <w:p>
      <w:pPr>
        <w:pStyle w:val="BookText"/>
        <w:rPr/>
      </w:pPr>
      <w:bookmarkEnd w:id="188"/>
      <w:r>
        <w:rPr>
          <w:rFonts w:ascii="IRNazanin" w:hAnsi="IRNazanin" w:eastAsia="IRNazanin"/>
          <w:color w:val="111111"/>
          <w:sz w:val="28"/>
          <w:sz w:val="28"/>
          <w:szCs w:val="28"/>
          <w:rtl w:val="true"/>
          <w:lang w:bidi="fa-IR"/>
        </w:rPr>
        <w:t>لا نذر فی معصیةٍ و لا یمین فی قطیعة رحم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عدم انعقاد یمین الولد مع والده ایضا </w:t>
      </w:r>
      <w:r>
        <w:rPr>
          <w:rFonts w:eastAsia="IRNazanin" w:cs="IRNazanin"/>
          <w:color w:val="111111"/>
          <w:sz w:val="28"/>
          <w:szCs w:val="28"/>
          <w:rtl w:val="true"/>
          <w:lang w:bidi="fa-IR"/>
        </w:rPr>
        <w:t>.</w:t>
      </w:r>
    </w:p>
    <w:p>
      <w:pPr>
        <w:pStyle w:val="Heading3"/>
        <w:numPr>
          <w:ilvl w:val="2"/>
          <w:numId w:val="1"/>
        </w:numPr>
        <w:rPr/>
      </w:pPr>
      <w:bookmarkStart w:id="189" w:name="__RefHeading___Toc1431572_2322387425"/>
      <w:bookmarkStart w:id="190" w:name="_Toc67"/>
      <w:bookmarkEnd w:id="189"/>
      <w:r>
        <w:rPr>
          <w:rtl w:val="true"/>
        </w:rPr>
        <w:t>وصیغة النذر ان کان کذا فلله علیّ کذا</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کذا فلله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المشی إلی بیت اللّه و هو محرم بحجّة أو علیّ هدی کذا و کذا فلیس بشی‌ء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المشی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أحرم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هدی کذا و کذا إن لم أفعل کذا و کذا</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ولا یخفی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أفعل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الثلاث</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علی نفسی شکرا للّه رکعتین أصلّیهما فی الحضر و السفر أ فأصلّیهما فی السفر بالنّهار،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أجعلهما للّه علیّ إنّما جعلت ذلک علی نفسی أصلّیهما</w:t>
      </w:r>
      <w:bookmarkStart w:id="191" w:name="pg13255_130105"/>
    </w:p>
    <w:p>
      <w:pPr>
        <w:pStyle w:val="BookText"/>
        <w:rPr/>
      </w:pPr>
      <w:bookmarkEnd w:id="191"/>
      <w:r>
        <w:rPr>
          <w:rFonts w:ascii="IRNazanin" w:hAnsi="IRNazanin" w:eastAsia="IRNazanin"/>
          <w:color w:val="111111"/>
          <w:sz w:val="28"/>
          <w:sz w:val="28"/>
          <w:szCs w:val="28"/>
          <w:rtl w:val="true"/>
          <w:lang w:bidi="fa-IR"/>
        </w:rPr>
        <w:t>شکرا للّه و لم أوجبهما علی نفسی أ فأدعهما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الظاهر أنّ 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أجعلهما 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192" w:name="__RefHeading___Toc1431574_2322387425"/>
      <w:bookmarkStart w:id="193" w:name="_Toc68"/>
      <w:bookmarkEnd w:id="192"/>
      <w:r>
        <w:rPr>
          <w:rtl w:val="true"/>
        </w:rPr>
        <w:t>و ضابطه أن یکون طاعة أو مباحا راجحا</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أن یکون طاعة أو مباحا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شرط النذر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ذلک الشی‌ء طاعة للّه حتّی یجعل للّه و قد تقدم مایدل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الصحّة فی المباح المرجوح، مضافا لما تقدم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فی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لک فیه منفعة فی دین أو دنیا فلا حنث علیک فیه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کما و لا یکفی مجرد الرجحان فی المباح بل لابد من کونه طاعة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 للناذر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لم یکن مقدورا فالذی تقتضیه القاعدة بطلان النذر الّا ما خرج بالدلیل فیقتصر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فی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الرّجل یقول علیّ ألف</w:t>
      </w:r>
    </w:p>
    <w:p>
      <w:pPr>
        <w:pStyle w:val="BookText"/>
        <w:rPr/>
      </w:pPr>
      <w:r>
        <w:rPr>
          <w:rFonts w:ascii="IRNazanin" w:hAnsi="IRNazanin" w:eastAsia="IRNazanin"/>
          <w:color w:val="111111"/>
          <w:sz w:val="28"/>
          <w:sz w:val="28"/>
          <w:szCs w:val="28"/>
          <w:rtl w:val="true"/>
          <w:lang w:bidi="fa-IR"/>
        </w:rPr>
        <w:t>بدنة، و هو محرم بألف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خطوات الشیطان، و عن الرّجل یقول هو محرم بحجّة،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اهدی هذا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إنّ الطعام لا یهدی، أو یقول لجزور بعد ما نحرت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هدی لبیت اللّه إنّما تهدی البدن و هی أحیاء و لیس تهدی حین صارت لحما</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خرج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نذر الحج ماشیا ولم یستطع فان علیه ان یحج راکبا 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جعل علیه المشی إلی بیت اللّه فلم یستطع؟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راکبا</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امکن المشی وجب فاذا تعب یرکب کما فی صحیح رفاعة، و حفص،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بیت اللّه حافیا؟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فإذا تعب فلیرکب</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اذا عجز یحله بکفّارة یمین کما فی صحیح جمیل بن صالح،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عجز عن نذر نذره فکفّارته کفّارة یمین</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یعارضه ما</w:t>
      </w:r>
    </w:p>
    <w:p>
      <w:pPr>
        <w:pStyle w:val="BookText"/>
        <w:rPr/>
      </w:pPr>
      <w:r>
        <w:rPr>
          <w:rFonts w:ascii="IRNazanin" w:hAnsi="IRNazanin" w:eastAsia="IRNazanin"/>
          <w:color w:val="111111"/>
          <w:sz w:val="28"/>
          <w:sz w:val="28"/>
          <w:szCs w:val="28"/>
          <w:rtl w:val="true"/>
          <w:lang w:bidi="fa-IR"/>
        </w:rPr>
        <w:t xml:space="preserve">فی صحیح ابن مسکان وهو من اصحاب الاجماع عن محمّد بن جعفر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امرأتی جعلت علی نفسها صوم شهرین فوضعت ولدها و أدرکها الحبل فلم تقو علی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فلتصدّق مکان کلّ یوم بمدّ علی مسکین</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والنسبة بینهما العموم والخصوص المطلق وعلیه فمقتضی القاعدة ان یکفر کفارة یمین الا فی من نذر الصوم فعجز عنه فانه یعطی عن کل یوم مدا من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مقتضی القاعدة الّا ان الظاهر من الاصحاب عدم افتائهم بذلک مطلقا عدا الکلینی وهذه قرینة علی ان ما فیهما انما هو للاستحباب ولولا الحمل علی الاستحباب یسقطان عن الاعتبار لاعراض الاصحاب عنهما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خبر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یجعل علیه صیاما فی نذر فلا یقوی؟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 یصوم عنه فی کلّ یوم مدّین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فمضافا لضعف سنده لم یعمل به احد و الظاهر انه محرّف و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عن صوم کلّ یوم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له ما رواه الفقیه</w:t>
      </w:r>
      <w:r>
        <w:rPr>
          <w:rStyle w:val="FootnoteAnchor"/>
          <w:rtl w:val="true"/>
        </w:rPr>
        <w:footnoteReference w:id="474"/>
      </w:r>
      <w:r>
        <w:rPr>
          <w:rFonts w:ascii="IRNazanin" w:hAnsi="IRNazanin" w:eastAsia="IRNazanin"/>
          <w:color w:val="111111"/>
          <w:sz w:val="28"/>
          <w:sz w:val="28"/>
          <w:szCs w:val="28"/>
          <w:rtl w:val="true"/>
          <w:lang w:bidi="fa-IR"/>
        </w:rPr>
        <w:t>و الکافی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194" w:name="pg13255_130108"/>
    </w:p>
    <w:p>
      <w:pPr>
        <w:pStyle w:val="BookText"/>
        <w:rPr/>
      </w:pPr>
      <w:bookmarkEnd w:id="19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إذا کان مقدورا له و لم یکن بمناسب یبدله بالمناسب، کما فی خبر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یهدی إلی الکعبة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إذا کان لا یقدر علی ما یهدیه؟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جعله نذرا و لا یملکه فلا شی‌ء علیه، و إن کان ممّا یملک غلاما أو جاریة أو شبهه باعه و اشتری بثمنه طیبا فیطیّب به الکعبة، و إن کانت دابّة فلیس علیه شی‌ء</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لکن الخبر ضعیف جدا بابی عبد الله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ورد فی صحیح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نذر ان یصوم یوم الجمعة دائماً ما بقی فوافق ذلک الیوم عید فطر أو اضحی أو ایام تشریق أو سفر أو مرض هل علیه صوم ذلک الیوم أو قضاؤه أو کیف یصنع یا سیدی؟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قد وضع الله عنه الصیام فی هذه الایام کلها و یصوم یوماً بدل یوم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انه یصوم یوما بدل یوم و ظاهره وجوب الصوم بدلا عما نذر</w:t>
      </w:r>
      <w:r>
        <w:rPr>
          <w:rFonts w:eastAsia="IRNazanin" w:cs="IRNazanin"/>
          <w:color w:val="111111"/>
          <w:sz w:val="28"/>
          <w:szCs w:val="28"/>
          <w:rtl w:val="true"/>
          <w:lang w:bidi="fa-IR"/>
        </w:rPr>
        <w:t>.</w:t>
      </w:r>
    </w:p>
    <w:p>
      <w:pPr>
        <w:pStyle w:val="Heading3"/>
        <w:numPr>
          <w:ilvl w:val="2"/>
          <w:numId w:val="1"/>
        </w:numPr>
        <w:rPr/>
      </w:pPr>
      <w:bookmarkStart w:id="195" w:name="__RefHeading___Toc1431576_2322387425"/>
      <w:bookmarkStart w:id="196" w:name="_Toc69"/>
      <w:bookmarkEnd w:id="195"/>
      <w:r>
        <w:rPr>
          <w:rtl w:val="true"/>
        </w:rPr>
        <w:t>و الأقرب احتیاجه الی اللفظ</w:t>
      </w:r>
      <w:bookmarkEnd w:id="1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احتیاجه الی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الإسکافیّ، و ظاهر الصدوق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المشی إلی بیت اللّه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بشی‌ء</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المرتضی و الدّیلمیّ و ابن زهرة حیث لم یذکروا غیر حکم اللّفظ، و هو ظاهر الکافی حیث روی عدة اخبار دالة علی اشتراط اللفظ فی انعقاده</w:t>
      </w:r>
      <w:r>
        <w:rPr>
          <w:rStyle w:val="FootnoteAnchor"/>
          <w:rtl w:val="true"/>
        </w:rPr>
        <w:footnoteReference w:id="479"/>
      </w:r>
      <w:r>
        <w:rPr>
          <w:rFonts w:ascii="IRNazanin" w:hAnsi="IRNazanin" w:eastAsia="IRNazanin"/>
          <w:color w:val="111111"/>
          <w:sz w:val="28"/>
          <w:sz w:val="28"/>
          <w:szCs w:val="28"/>
          <w:rtl w:val="true"/>
          <w:lang w:bidi="fa-IR"/>
        </w:rPr>
        <w:t xml:space="preserve">منها  صحیح عن منصور ابن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المشی إلی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هدی کذا و کذا فلیس بشی‌ء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المشی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أحرم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هدی کذا و کذا إن لم أفعل کذا و کذا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القول فی المواضع الثلاثة منصرف إلی القول اللّفظیّ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الرّجل یحلف بالنذر و نیّته فی یمینه الّتی حلف علیها درهم أو أقلّ،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یجعل للّه فلیس بشی‌ء</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هو فی غایة الظهور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إجزاء نیّة درهم إذا لم یجعل للّه أی باللّفظ والا فإنّ المنصرف ممّن ینذر کونُ قصده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زرارة، 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محرم بحجّة إن لم یفعل کذا و کذا، فلم یفعله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ینعقد نذره لأنّه لم یأت بصیغة 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الشیخ</w:t>
      </w:r>
      <w:r>
        <w:rPr>
          <w:rStyle w:val="FootnoteAnchor"/>
          <w:rtl w:val="true"/>
        </w:rPr>
        <w:footnoteReference w:id="483"/>
      </w:r>
      <w:r>
        <w:rPr>
          <w:rFonts w:ascii="IRNazanin" w:hAnsi="IRNazanin" w:eastAsia="IRNazanin"/>
          <w:color w:val="111111"/>
          <w:sz w:val="28"/>
          <w:sz w:val="28"/>
          <w:szCs w:val="28"/>
          <w:rtl w:val="true"/>
          <w:lang w:bidi="fa-IR"/>
        </w:rPr>
        <w:t>و القاضی و ابن حمزة</w:t>
      </w:r>
      <w:r>
        <w:rPr>
          <w:rStyle w:val="FootnoteAnchor"/>
          <w:rtl w:val="true"/>
        </w:rPr>
        <w:footnoteReference w:id="484"/>
      </w:r>
      <w:r>
        <w:rPr>
          <w:rFonts w:ascii="IRNazanin" w:hAnsi="IRNazanin" w:eastAsia="IRNazanin"/>
          <w:color w:val="111111"/>
          <w:sz w:val="28"/>
          <w:sz w:val="28"/>
          <w:szCs w:val="28"/>
          <w:rtl w:val="true"/>
          <w:lang w:bidi="fa-IR"/>
        </w:rPr>
        <w:t>عدم احتیاجه الی اللفظ و هو المفهوم من المفید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نذر للّه تعالی علیه شیئا، و لم یسمّه و لا عیّنه باعتقاد، کان بالخیار إن شاء صام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عدم الاشتراط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وجود الدلیل لا یصار الی الاصل مضافا الی حکومة أصالة عدم الانعقاد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بعمومات الوفاء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لیست فی مقام البیان فلا مجال للتمسّک بها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بائه للسببیّة فیدلّ علی حصر السببیّة بالنیّة </w:t>
      </w:r>
      <w:r>
        <w:rPr>
          <w:rFonts w:eastAsia="IRNazanin" w:cs="IRNazanin"/>
          <w:color w:val="111111"/>
          <w:sz w:val="28"/>
          <w:szCs w:val="28"/>
          <w:rtl w:val="true"/>
          <w:lang w:bidi="fa-IR"/>
        </w:rPr>
        <w:t>.</w:t>
      </w:r>
      <w:bookmarkStart w:id="197" w:name="pg13255_130111"/>
    </w:p>
    <w:p>
      <w:pPr>
        <w:pStyle w:val="BookText"/>
        <w:rPr/>
      </w:pPr>
      <w:bookmarkEnd w:id="197"/>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تمّ ما قیل کان مقتضاه إجزاء النیّة عن جمیع العبادات، و الصحیح فی معنی الخبر أنّ الأعمال لمّا کانت تقع فی الخارج بأنحاء متعدّدة و لهذا کانت تابعة لأغراض العامل و نیّاته، فالکفّ عن الأکل و الشرب و یمکن أن یکون لامتحان نفسه فی ترکهما، و یمکن أن یکون للمراهنة مع غیره فی مدّة ترک ارتکابهما، أو لشحّه بصرفهما، أو لعدم تمکّنه منهما، و یمکن أن یکون لأنّ اللّه تعالی أمر بهما فالکفّ الذی هو العمل إنّما هو بنیّته ان کان لأمر اللّه فهو صوم و إن کان لغیره فلیس بصوم و کذلک، 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حججت فللّه علیّ صیام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علی نحو الشّکر فیجب العمل به، و یمکن أن یکون علی نحو الزّجر فلا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عقد مع اللّه العالم بالسّرائر فلا یحتاج إلی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عقداً مع الله تعالی لا یکون دلیلا علی عدم احتیاجه الی اللفظ کما وانه اجتهاد قبال النص </w:t>
      </w:r>
      <w:r>
        <w:rPr>
          <w:rFonts w:eastAsia="IRNazanin" w:cs="IRNazanin"/>
          <w:color w:val="111111"/>
          <w:sz w:val="28"/>
          <w:szCs w:val="28"/>
          <w:rtl w:val="true"/>
          <w:lang w:bidi="fa-IR"/>
        </w:rPr>
        <w:t>.</w:t>
      </w:r>
    </w:p>
    <w:p>
      <w:pPr>
        <w:pStyle w:val="Heading3"/>
        <w:numPr>
          <w:ilvl w:val="2"/>
          <w:numId w:val="1"/>
        </w:numPr>
        <w:rPr/>
      </w:pPr>
      <w:bookmarkStart w:id="198" w:name="__RefHeading___Toc1431578_2322387425"/>
      <w:bookmarkStart w:id="199" w:name="_Toc70"/>
      <w:bookmarkEnd w:id="198"/>
      <w:r>
        <w:rPr>
          <w:rtl w:val="true"/>
        </w:rPr>
        <w:t>حکم النذر المتبرع به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الأقرب انعقاد المتبرع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ونسبه العلامة فی المختلف الی الاکثر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علماؤنا فی النذر المطلق الذی لم یعلّق علی شرط هل یقع أم لا؟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أصوم یوما، فالأکثر</w:t>
      </w:r>
    </w:p>
    <w:p>
      <w:pPr>
        <w:pStyle w:val="BookText"/>
        <w:rPr/>
      </w:pPr>
      <w:r>
        <w:rPr>
          <w:rFonts w:ascii="IRNazanin" w:hAnsi="IRNazanin" w:eastAsia="IRNazanin"/>
          <w:color w:val="111111"/>
          <w:sz w:val="28"/>
          <w:sz w:val="28"/>
          <w:szCs w:val="28"/>
          <w:rtl w:val="true"/>
          <w:lang w:bidi="fa-IR"/>
        </w:rPr>
        <w:t>علی وقوعه و صحّته منهم سلّار و ابن حمزة و المحقّق و اختاره الشیخ رحمه الله، و هو مذهب ابن إدریس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النذر حتی یکون معقودا بشرط یتعلّق به،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إن قدم فلان أو کان کذا أن أصوم أو أتصدّق،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أصوم أو أتصدّق من غیر شرط یتعلّق به، لم ینعقد نذره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انعقاده الشیخ فی خلافه، و أمّا الصدوق و المفید و المرتضی و الحلبیّ و القاضی و ابن زهرة، و الشیخ فی نهایته فلم یذکروا غیر النذر المقیّد، و هو ظاهر الکافی فروی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المشی إلی بیت اللّه و هو محرم بحجّة، أو علیّ هدی کذا و کذا فلیس بشی‌ء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المشی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أحرم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هدی کذا و کذا إن لم أفعل کذا و کذا</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فکما تضمّن الخبر أنّ الشرط فی النذر التلفّظ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قید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المشی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أحرم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قید للآخر الذی ذکر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هدی کذا و کذا</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نقل الانتصار استدلالهم و ردّ 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انفردت الإمامیّة به أنّ النذر لا ینعقد إلّا بشرط یتعلّق به، کأن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إن قدم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کذا أن</w:t>
      </w:r>
    </w:p>
    <w:p>
      <w:pPr>
        <w:pStyle w:val="BookText"/>
        <w:rPr/>
      </w:pPr>
      <w:r>
        <w:rPr>
          <w:rFonts w:ascii="Amiri" w:hAnsi="Amiri" w:eastAsia="Amiri" w:cs="Amiri"/>
          <w:color w:val="111111"/>
          <w:sz w:val="28"/>
          <w:sz w:val="28"/>
          <w:szCs w:val="28"/>
          <w:rtl w:val="true"/>
          <w:lang w:bidi="ar-SA"/>
        </w:rPr>
        <w:t>أصوم أو 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أصوم أو 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شرط یتعلّق به، لم ینعقد نذره، و خالف باقی الفقهاء فی ذلک إلّا أبا بکر الصیرفیّ و أبا إسحاق المروزیّ، دلیلنا علی ذلک الإجماع المتردّد، و أیضا معنی النذر فی القرآن یکون متعلّقا بشرط و متی لم یتعلّق لم یستحقّ هذا الاسم، و لم یکن ناذرا إذا لم یشترط و لم یلزم الوفاء و إنّما یلزمه متی ثبت الاسم و المعنی، فأمّا استدلالهم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 اللّٰهِ إِذٰا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روی عن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أن یطیع اللّه فلیطعه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بصحیح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الآیة فإنّا لا نسلّم أنّ مع التعرّی من الشرط یکون عقدا، و کذلک لا نسلّم أنّه مع الخلو من الشرط یکون عهدا، و الآیتان متأوّلتان بما استحقّ اسم العقد و العهد فعلیهم أن یدلّوا علی ذلک، و أمّا الخبر المروی عنه صلّی اللّه علیه و آله و سلّم فإنّه إنّما أمر بالوفاء بما هو نذر علی الحقیقة، و نحن نخالف فی أنّه یستحقّ هذه التسمیة مع فقد الشّرط فلیدلّوا علی ذلک، فأمّا استدلالهم بقول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رجالا فیک قد نذروادمی</w:t>
      </w:r>
    </w:p>
    <w:p>
      <w:pPr>
        <w:pStyle w:val="BookText"/>
        <w:rPr/>
      </w:pPr>
      <w:r>
        <w:rPr>
          <w:rFonts w:ascii="IRNazanin" w:hAnsi="IRNazanin" w:eastAsia="IRNazanin"/>
          <w:color w:val="111111"/>
          <w:sz w:val="28"/>
          <w:sz w:val="28"/>
          <w:szCs w:val="28"/>
          <w:rtl w:val="true"/>
          <w:lang w:bidi="fa-IR"/>
        </w:rPr>
        <w:t>و همّوا بقتلی ثابتین القول</w:t>
      </w:r>
    </w:p>
    <w:p>
      <w:pPr>
        <w:pStyle w:val="BookText"/>
        <w:rPr/>
      </w:pPr>
      <w:r>
        <w:rPr>
          <w:rFonts w:ascii="Amiri" w:hAnsi="Amiri" w:eastAsia="Amiri" w:cs="Amiri"/>
          <w:color w:val="111111"/>
          <w:sz w:val="28"/>
          <w:sz w:val="28"/>
          <w:szCs w:val="28"/>
          <w:rtl w:val="true"/>
          <w:lang w:bidi="ar-SA"/>
        </w:rPr>
        <w:t>و بقول عنترة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الشاتمی عرضی و لم أشتمهما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الناذرین إذا لقینهما دمی</w:t>
      </w:r>
      <w:bookmarkStart w:id="200" w:name="pg13255_130114"/>
    </w:p>
    <w:p>
      <w:pPr>
        <w:pStyle w:val="BookText"/>
        <w:rPr/>
      </w:pPr>
      <w:bookmarkEnd w:id="200"/>
      <w:r>
        <w:rPr>
          <w:rFonts w:ascii="IRNazanin" w:hAnsi="IRNazanin" w:eastAsia="IRNazanin"/>
          <w:color w:val="111111"/>
          <w:sz w:val="28"/>
          <w:sz w:val="28"/>
          <w:szCs w:val="28"/>
          <w:rtl w:val="true"/>
          <w:lang w:bidi="fa-IR"/>
        </w:rPr>
        <w:t xml:space="preserve">بأنّ الشاعرین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أطلقا اسم النذر مع عدم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رکیک الاستدلال، لأنّ جمیلا ما حکی لفظ نذرهم و إنّما أخبر عن أعدائه بأنّهم نذروا دمه فمن أین أنّ نذرهم الذی أخبر عنه لم یکن مشروطا، و کذلک القول فی بیت عنترة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شرط فکأنّهم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لقیناه قتلناه فنذروا و الشرط فیه اللّقاء</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تفسیره أنّ الحسنین علیهما السّلام مرضا فنذر أمیر المؤمنین و الصدیقة علیهما السّلام صوم ثلاثة أیّام إن شفاهما اللّه تعالی، 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نَذَرْتُ لَکَ مٰا فِی بَطْنِی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نَذَرْتُ لِلرَّحْمٰنِ صَوْماً فَلَنْ أُکَلِّمَ الْیَوْمَ إِنْسِیّاً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من أین لم یکونا مشروطین مع أنّ غلام ثعلب روی عن ثعلب کما قال ابن ادریس أنّ النذر عند العرب وعد بشرط</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431580_2322387425"/>
      <w:bookmarkStart w:id="202" w:name="_Toc71"/>
      <w:bookmarkEnd w:id="201"/>
      <w:r>
        <w:rPr>
          <w:rtl w:val="true"/>
        </w:rPr>
        <w:t>و لا بدّ من کون الجزاء طاعة و الشرط سائغا</w:t>
      </w:r>
      <w:bookmarkEnd w:id="2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الجزاء طاعة و الشرط سائغا ان قصد الشکر، و ان قصد الزجر اشترط کونه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لما قال النصوص المستفیضة منها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جعل علیه أیمانا أن یمشی إلی الکعبة أو صدقة أو نذرا أو هدیا إن هو کلّم أباه أو امّه أو أخاه أو ذا رحم، أو قطع قرابة أو مأثما یقیم علیه أو أمرا لا یصلح له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فی معصیة اللّه إنّما الیمین الواجبة الّتی ینبغی لصاحبها أن یفی بها ما جعل للّه علیه فی الشکر إن هو عافاه اللّه من مرضه أو عافاه من أمر یخافه أو ردّ علیه ماله، أو ردّه من سفره أو رزقه رزقا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کذا و کذا شکرا فهذا الواجب علی صاحبه ینبغی له أن یفی به</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وبه افتی الکافی</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رجل حلف بیمین أن لا یکلّم ذا قرابة؟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فلیکلّم الذی حلف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حکلّ یمین لا یراد بها وجه اللّه عزّ و جلّ فلیس بشی‌ء فی طلاق أو 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امرأة جعلت مالها هدیا لبیت اللّه إن أعارت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متاعها لفلانة و فلانة، فأعار بعض أهلها بغیر 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هدی إنّما الهدی ما جعل للّه هدیا للکعبة فذلک الذی یوفی به إذا جعل للّه، و ما کان من أشباه هذا فلیس بشی‌ء، و لا هدی لا یذکر فیه للّه عزّ و جلّ</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موثق زرارة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لا نذر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لک فیه منفعة فی دین أو دنیا فلا حنث علیک فیه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فی خبر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مرض فاشتری نفسه من اللّه بمائة ألف درهم إن هو عافاه اللّه من مرضه فبرء،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لمن جعلته؟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للّه، و ما کان للّه فهو للإمام</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فی صحیح محمّد بن بشیر،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إنّی جعلت للّه علیّ أن لا أقبل من بنی عمّی صلة و لا أخرج متاعی فی سوق منی تلک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جعلت ذلک شکرا فف به، و إن کنت إنّما قلت ذلک من غضب فلا شی‌ء علیک</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فمجمل فیمکن حمله علی کون بنی عمّه فسقة و کون عدم القبول منهم نوع صلة لهم لأنّه نوع من النهی عن المنکر و یحمل عدم إخراج متاعه إلی سوق منی لیشتغل بالعبادة فیکون شکرا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مباحا راجحا فیه المنع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النذر لابد وان یکون طاعة لله فلا یکفی مجرد نذر ترک المباح المرجوح ما لم یکن من مصادیق طاعة الله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یجب العمل بنفس ما نذر و لا یجوز تبدیله بعمل برّ آخر کما فی صحیح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علی نفسه نذرا إن قضی اللّه عزّ و جلّ حاجته أن یتصدّق فی مسجده بألف درهم نذرا، فقضی اللّه عزّ و جلّ حاجته فصیّر الدّراهم ذهبا و وجّهها إلیک أ یجوز ذلک أم یعید؟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نذر و لم یسمّ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صلّی رکعتین، و إن شاء صام یوما، و إن شاء تصدّق برغیف</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فضعیف سندا ومجمل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لابد من تعیین متعلق النذر ففی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جعل للّه علیه نذرا و لم یسمّه؟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سمّی فهو الذی سمّی، و إن لم یسمّ فلیس علیه شی‌ء</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 الحسن بن الحسین اللّؤلؤی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و لا یسمّی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برّ غلّظ علیه أو شدّد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فشاذّ و لا مفاد</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 علیه أو 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استثنی ابن الولید من روایات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راویه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الحسن اللّؤلؤی و لو کان مسندا، و هذا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حول بعض موارد النذر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صحیح یحیی بن أبی العلاء، عن أبی عبد اللّه،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نذرت أن تقاد مزمومة بزمام فی أنفها فوقع بعیر فخرم أنفها فأتت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 فأبطله،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نذرت للّه</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فقد یستدل به علی مشروعیة نذرها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غایة ما یدلّ علیه عدم الدّیة علی صاحب البعیر الذی وقع لأنّها کانت هی السبب، و أمّا إنّ عملها کان مشروعا فلا لعدم کونه من جهة البیان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معتبر عنسبة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نذرت فی ابن لی إن عافاه اللّه أن أحجّ ماشیا، فمشیت حتّی بلغت العقبة فاشتکیت فرکبت، ثمّ وجدت راحة فمشیت، فسألت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إن کنت موسرا أن تذبح بقرة،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نفقة و لو شئت أن أذبح لفعلت، و علیّ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إن کنت موسرا أن تذبح بقرة،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شی‌ء واجب أفعله؟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جعل للّه شیئا فبلغ جهده فلیس علیه شی‌ء</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وقع علی جاریة له فارتفع حیضها و خاف أن تکون قد حملت فجعل للّه عتق رقبة و صوما و صدقة إن هی حاضت، و قد کانت الجاریة طمثت قبل أن یحلف بیوم أو یومین و 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وجهه أنّه لم یکن موضع لنذره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صحیح محمّد،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و لم یسمّ أین ینحرها؟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المنحر بمنی یقسمونها بین المساکین، و قال 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ینحرها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 مکانا فلینحر فیه فإنّه یجزی عنه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فقد دلّ الصحیح علی أنّه إن نذر بدنة بدون تعیین مکان معیّن ینحرها بمنی، و أمّا لو عیّن المکان فیصحّ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صحیح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حبلی فنذرت للّه عزّ و جلّ إن ولدت غلاما أن أحجّه أو أحجّ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نذر للّه عزّ و جلّ فی ابن له إن هو أدرک أن یحجّ عنه أو یحجّه فمات الأب و أدرک</w:t>
      </w:r>
    </w:p>
    <w:p>
      <w:pPr>
        <w:pStyle w:val="BookText"/>
        <w:rPr/>
      </w:pPr>
      <w:r>
        <w:rPr>
          <w:rFonts w:ascii="IRNazanin" w:hAnsi="IRNazanin" w:eastAsia="IRNazanin"/>
          <w:color w:val="111111"/>
          <w:sz w:val="28"/>
          <w:sz w:val="28"/>
          <w:szCs w:val="28"/>
          <w:rtl w:val="true"/>
          <w:lang w:bidi="fa-IR"/>
        </w:rPr>
        <w:t>الغلام بعد فأتی النّبیّ صلّی اللّه علیه و آله الغلام فسأله عن ذلک فأمر النّبیّ صلّی اللّه علیه و آله أن یحجّ عنه ممّا ترک أبوه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بان نذره یبطل بموته الّا ان الصحیح دل علی نفوذه بعد موته بما هو المیسور و هو ان یحجّ عنه ممّا ترک أبوه و لابد من تقییده بنفوذه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خبر جمیل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عندی جاریة بالمدینة فارتفع طمثها فجعلت للّه علیّ نذرا إن هی حاضت فعلمت أنّها بعد حاضت قبل أن أجعل النذر، فکتبت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بالمدینة 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حاضت قبل النذر فلا علیک و إن کانت حاضت بعد النذر فعلیک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خبر إبراهیم بن عبد الحمید،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عبّاد بن عبد اللّه البصریّ، عن رجل جعل للّه علیه نذرا علی نفسه المشی إلی بیت اللّه الحرام فمشی نصف الطریق أقلّ أو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ما کان ینفق من ذلک الموضع فیتصدّق به</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لکنه ضعیف سندا لا یلتفت الیه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النّاذر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 بالعقل و لا یشترط فیه الجنون بل لو زال بالسّکر بطل نذره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نذر البالغ عشرا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الحرّیّة إلّا أن یجیز المالک أو تزول الرقبة،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الزّوج کإذن السّیّد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تنعقد یمین الولد مع والده الّا مع اذنه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النذر الصّیغة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کذا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طاعةً لله جل وعلا مقدوراً للنّاذر و یشتثنی من ذلک ما لو نذر الحج ماشیا ولم یستطع فان علیه ان یحج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امکنه المشی وجب فاذا تعب یرکب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اذا عجز یحله بکفّارة یمین استحبابا الّا فی من نذر الصوم فعجز عنه فانه یعطی عن کل یوم مدا من الطعام استحبابا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نذر ان یصوم یوم الجمعة دائماً ما بقی فوافق ذلک الیوم عید فطر أو اضحی أو ایام تشریق أو سفر أو مرض وجب علیه ان یصوم یوما بدل یوم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ینعقد النذر فی ما لیس فیه برٌّ و لا معصیة وکذلک العهد و الیمین، و الأقرب احتیاجه إلی اللّفظ و لا ینعقد النذر إلّا بشرط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کون الجزاء طاعةً و الشّرط سائغاً إن قصد الشّکر، و إن قصد الزّجر اشترط کونه معصیةً و لابد من تعیین متعلق النذر و الّا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نذر بدنة بدون تعیین مکان معیّن ینحرها بمنی، و أمّا لو عیّن المکان فیصحّ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إنّ رجلا نذر للّه عزّ</w:t>
      </w:r>
      <w:bookmarkStart w:id="203" w:name="pg13255_130122"/>
    </w:p>
    <w:p>
      <w:pPr>
        <w:pStyle w:val="BookText"/>
        <w:rPr/>
      </w:pPr>
      <w:bookmarkEnd w:id="203"/>
      <w:r>
        <w:rPr>
          <w:rFonts w:ascii="IRNazanin" w:hAnsi="IRNazanin" w:eastAsia="IRNazanin"/>
          <w:color w:val="111111"/>
          <w:sz w:val="28"/>
          <w:sz w:val="28"/>
          <w:szCs w:val="28"/>
          <w:rtl w:val="true"/>
          <w:lang w:bidi="fa-IR"/>
        </w:rPr>
        <w:t>و جلّ فی ابن له إن هو أدرک أن یحجّ عنه أو یحجّه فمات الأب و أدرک الغلام بعد ذلک وجب ان یحج عن الغلام ممّا ترک أبوه</w:t>
      </w:r>
      <w:r>
        <w:rPr>
          <w:rFonts w:eastAsia="IRNazanin" w:cs="IRNazanin"/>
          <w:color w:val="111111"/>
          <w:sz w:val="28"/>
          <w:szCs w:val="28"/>
          <w:rtl w:val="true"/>
          <w:lang w:bidi="fa-IR"/>
        </w:rPr>
        <w:t>.</w:t>
      </w:r>
    </w:p>
    <w:p>
      <w:pPr>
        <w:pStyle w:val="Heading3"/>
        <w:numPr>
          <w:ilvl w:val="2"/>
          <w:numId w:val="1"/>
        </w:numPr>
        <w:rPr/>
      </w:pPr>
      <w:bookmarkStart w:id="204" w:name="__RefHeading___Toc1431582_2322387425"/>
      <w:bookmarkStart w:id="205" w:name="_Toc72"/>
      <w:bookmarkEnd w:id="204"/>
      <w:r>
        <w:rPr>
          <w:rtl w:val="true"/>
        </w:rPr>
        <w:t>و العهد کالنذر</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 کالنذر و صورته عاهدت اللّه أو علی عهد اللّه أن أفعل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ان الاصح فی النذر اشتراط تعلیقه، و أمّا العهد فالأصحّ عدم الاشتراط فیجوز معلّقا و مجردا وبکلّ منهما ورد فی القرآن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و کان عهدهم فی بیعة الشجرة إلّا یفروا،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206" w:name="pg13255_130123"/>
    </w:p>
    <w:p>
      <w:pPr>
        <w:pStyle w:val="BookText"/>
        <w:rPr/>
      </w:pPr>
      <w:bookmarkEnd w:id="206"/>
      <w:r>
        <w:rPr>
          <w:rFonts w:ascii="IRNazanin" w:hAnsi="IRNazanin" w:eastAsia="IRNazanin"/>
          <w:color w:val="111111"/>
          <w:sz w:val="28"/>
          <w:sz w:val="28"/>
          <w:szCs w:val="28"/>
          <w:rtl w:val="true"/>
          <w:lang w:bidi="fa-IR"/>
        </w:rPr>
        <w:t xml:space="preserve">و اما کفارته فهی کفارة افطار یوم من شهر رمضان کما تقدم فی کتاب الصوم وکتاب الکفارات </w:t>
      </w:r>
      <w:r>
        <w:rPr>
          <w:rFonts w:eastAsia="IRNazanin" w:cs="IRNazanin"/>
          <w:color w:val="111111"/>
          <w:sz w:val="28"/>
          <w:szCs w:val="28"/>
          <w:rtl w:val="true"/>
          <w:lang w:bidi="fa-IR"/>
        </w:rPr>
        <w:t>.</w:t>
      </w:r>
    </w:p>
    <w:p>
      <w:pPr>
        <w:pStyle w:val="Heading3"/>
        <w:numPr>
          <w:ilvl w:val="2"/>
          <w:numId w:val="1"/>
        </w:numPr>
        <w:rPr/>
      </w:pPr>
      <w:bookmarkStart w:id="207" w:name="__RefHeading___Toc1431584_2322387425"/>
      <w:bookmarkStart w:id="208" w:name="_Toc73"/>
      <w:bookmarkEnd w:id="207"/>
      <w:r>
        <w:rPr>
          <w:rtl w:val="true"/>
        </w:rPr>
        <w:t>حکم من نذر انفاق جمیع ماله</w:t>
      </w:r>
      <w:bookmarkEnd w:id="20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عاهد شخص بإنفاق جمیع ما یملکه دفعة جاز له أن یقوّمه و بالتدریح یصرفه کما فی صحیح محمّد بن یحیی الخثعمیّ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إذ دخل علیه رجل من موالی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ثمّ جلس و بکی،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أعطیت اللّه عهدا إن عافانی اللّه من شی‌ء کنت أخافه علی نفسی أن أتصدّق بجمیع ما أملک و إنّ اللّه عزّ و جلّ عافانی منه و قد حوّلت عیالی من منزلی إلی قبّة من خراب الأنصار، و قد حملت کلّ ما أملک فأنا بائع داری و جمیع ما أملک فأتصدّق به،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 قوّم منزلک و جمیع متاعک و ما أملک بقیمة عادلة و أعرف ذلک ثمّ اعمد إلی صحیفة بیضاء فاکتب فیها جملة ما قوّمت ثمّ انظر إلی أوثق الناس فی نفسک فادفع إلیه الصحیفة و أوصه و مره إن حدث بک حدث الموت أن یبیع منزلک و جمیع ما تملک فیتصدّق به عنک، ثمّ ارجع إلی منزلک و قم فی مالک علی ما کنت علیه فکل أنت و عیالک مثل ما کنت تأکل، ثمّ انظر بکلّ شی‌ء تصدّق به فیما تستقبل من صدقة أوصله قرابة أو فی وجوه البرّ فاکتب ذلک کلّه و أحصه، فإذا کان رأس السّنة فانطلق إلی الرّجل الذی أوصیت إلیه فمره أن یخرج إلیک الصحیفة، ثمّ اکتب فیها جملة ما تصدّقت و أخرجت من صلة قرابة أو برّ فی تلک السنة، ثمّ افعل ذلک</w:t>
      </w:r>
      <w:bookmarkStart w:id="209" w:name="pg13255_130124"/>
    </w:p>
    <w:p>
      <w:pPr>
        <w:pStyle w:val="BookText"/>
        <w:rPr/>
      </w:pPr>
      <w:bookmarkEnd w:id="209"/>
      <w:r>
        <w:rPr>
          <w:rFonts w:ascii="IRNazanin" w:hAnsi="IRNazanin" w:eastAsia="IRNazanin"/>
          <w:color w:val="111111"/>
          <w:sz w:val="28"/>
          <w:sz w:val="28"/>
          <w:szCs w:val="28"/>
          <w:rtl w:val="true"/>
          <w:lang w:bidi="fa-IR"/>
        </w:rPr>
        <w:t>فی کلّ سنة حتّی تفی للّه بجمیع ما نذرت فیه و یبقی لک منزلک و مالک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ابن رسول اللّه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صدره تضمّن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اللّه عهدا إن عافانی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تضمّن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تفی للّه بجمیع ما نذرت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بین النذر و العهد عموم من وجه ففی ما کان معلّقا یصدقان معا، و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w:t>
      </w:r>
    </w:p>
    <w:p>
      <w:pPr>
        <w:pStyle w:val="Heading3"/>
        <w:numPr>
          <w:ilvl w:val="2"/>
          <w:numId w:val="1"/>
        </w:numPr>
        <w:rPr/>
      </w:pPr>
      <w:bookmarkStart w:id="210" w:name="__RefHeading___Toc1431586_2322387425"/>
      <w:bookmarkStart w:id="211" w:name="_Toc74"/>
      <w:bookmarkEnd w:id="210"/>
      <w:r>
        <w:rPr>
          <w:rtl w:val="true"/>
        </w:rPr>
        <w:t>و الیمین الحلف باللّه</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و هی الحلف باللّه کقوله و مقلب القلوب و الأبصار و الذی نفسی بیده و الذی فلق الحبة و برء النسمة أو الحلف باسمه تعالی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تاللّه و باللّه و أیمن اللّه أو أقسم باللّه أو بالقدیم أو الأزلی أو الذی لا أوّل لوجوده، و لا ینعقد بالموجود و القادر و العالم و الحی و السمیع و البصیر و غیرها من الأسماء المشترکة و لا أسماء المخلوقات الشریفة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یراد بأسمائه ما ینصرف إطلاقها إلیه من الألفاظ الموضوعة للاسمیّة و إن أمکن فیها المشارکة حقیقة أو مجازا کالقدیم و الأزلی و الرّحمن و الرّبّ و الخالق و البارئ</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القدیم کالأزلی لا یطلق علی غیره، و الرّحمن کاللّه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اطلاق الرّبّ و الخالق و الرّازق و البارئ علی غیره انما هو بالإضافة أو بغیر الصفة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فَیَسْقِی رَبَّهُ خَمْراً</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تطلق علی غیره تعالی إلّا مع تغیر الصیغة کقوله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الرّٰازِقِین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انعقاد الیمین به تعالی ولا تنعقد بغیره فهو مقتضی النصوص المستفیضة مثل صحیحة سلیمان بن خالد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نبیا من الأنبیاء شکا الی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اقضی فیما لم أر و لم اشهد؟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بینهم بکتابی و اضفهم الی اسمی فحلّفهم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تقم له</w:t>
      </w:r>
    </w:p>
    <w:p>
      <w:pPr>
        <w:pStyle w:val="BookText"/>
        <w:rPr/>
      </w:pP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تدل علی صحة الحلف بجمیع اسمائه عز و جل لإطلاق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اضفهم الی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ذلک أیضا علی اجزاء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صحیح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أن یقسم من خلقه بما شاء، و لیس لخلقه أن یقسموا إلّا به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أن یحلف الرّجل إلّا باللّه فأمّا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شانیک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قول أهل الجاهلیّة، و لو حلف الرّجل بهذا و أشباهه لترک الحلف باللّه، فأمّا قول الرّجل یا هیّأه و یا هنّا فإنّما ذلک لطلب الاسم و لا أری به بأسا،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ذلک باللّه عزّ و جلّ</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و به افتی الفقیه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لعمر اللّه و أیم اللّه فإنّما هو باللّه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بالموجود و القادر و العالم و الحی و السمیع و البصیر و غیرها من الأسماء المشترکة فلا وجه له لانه اذا قصد بذلک الله جل وعلا صدق انه حلف بالله و عمته الاطلاقات المتقدمة نعم لا یقبل منه فی المحکمة لانه قد لا یقصد بذلک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ان القسم بغیره تعالی حرام کما افتی به الکلینی حیث صدر عنوان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یَجُوزُ أَنْ یَحْلِفَ الْإِنْسَانُ إِلَّا بِاللَّهِ عَزَّ وَ جَل</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ام هو مکروه؟ الصحیح هو الثانی فانه وان کان ظاهر النصوص هو الحرمة لکن هناک بعض القرائن تشهد للکراهة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أن یحلف الرّجل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العبارة شاهدة علی جوازه لکنه غیر مرغوب فیه بل ورد فی صحیحة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داود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جئت و حیاتک</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ورد عنهم علیهم السّلام الحلف بغیره تعالی و حلف فی النکل منهم بغیره و لم ینکروا کما فی ما رواه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جریر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انقطاعی إلی أبیک، ثمّ إلیک ثمّ حلفت له و حقّ رسول اللّه صلّی اللّه</w:t>
      </w:r>
    </w:p>
    <w:p>
      <w:pPr>
        <w:pStyle w:val="BookText"/>
        <w:rPr/>
      </w:pPr>
      <w:r>
        <w:rPr>
          <w:rFonts w:ascii="IRNazanin" w:hAnsi="IRNazanin" w:eastAsia="IRNazanin"/>
          <w:color w:val="111111"/>
          <w:sz w:val="28"/>
          <w:sz w:val="28"/>
          <w:szCs w:val="28"/>
          <w:rtl w:val="true"/>
          <w:lang w:bidi="fa-IR"/>
        </w:rPr>
        <w:t>علیه و آله و حقّ فلان و فلان حتّی انتهیت إلیه أنّه لا یخرج ما تخبرنی به إلی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یزید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قائماً علی رأس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نزعم أنّ النّاس عبید لنا، لا و قرابتی من رسول اللّه صلّی اللّه علیه و آله ما قلته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العزیز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 فی الرّدّ علی من یجوّز اختیار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تقدرون علی مثل هذا فیختار أو یکون مختارهم بهذه الصفة فیقدّمونه تعدّوا و بیت اللّه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حقّک لقد کان فی عامی هذه السّنة ستّ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 الإسکافیّ بینها وبین ما تقدم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الموجبة للکفّارة لا تنعقد إلّا أن یکون الحالف حالفا باللّه أو باسم من أسمائه الّتی لا یسمّی بها أحد سواه</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12" w:name="pg13255_130129"/>
    </w:p>
    <w:p>
      <w:pPr>
        <w:pStyle w:val="BookText"/>
        <w:rPr/>
      </w:pPr>
      <w:bookmarkEnd w:id="21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یحلف الإنسان بما عظّم اللّه تعالی من الحقوق لأنّ ذلک من حقوق اللّه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النّبیّ صلّی اللّه علیه و آله و حقّ القرآن، و نهی النّبیّ صلّی اللّه علیه و آله عن الحلف بغیر اللّه أو أن یحلفوا بآبائهم یحتمل أن یکون لأنّ آبائهم کانوا یشترطون فیها من تعظیم ما کانوا یحلفون به و یشرکون به کاللات و العزّی و ما کان مشرکا، لأنّه لا یعظّم المشرک إلّا مشرک</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کما تری لا شاهد له فلا عبرة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حدیث 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أن یحلف الرّجل بغیر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بغیر اللّه تعالی فلیس من اللّه فی شی‌ء و نهی أن یحلف الرّجل بسورة من کتاب اللّه فعلیه بکلّ آیة منها کفّارة یمین فمن شاء برّ و من شاء فجر، و نهی أن یقول الرّجل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حیاتک و حیاة فلان</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من تضمّنه من الکفّارة لکلّ سورة فمضافا لضعف سنده لم یعمل به أحد </w:t>
      </w:r>
      <w:r>
        <w:rPr>
          <w:rFonts w:eastAsia="IRNazanin" w:cs="IRNazanin"/>
          <w:color w:val="111111"/>
          <w:sz w:val="28"/>
          <w:szCs w:val="28"/>
          <w:rtl w:val="true"/>
          <w:lang w:bidi="fa-IR"/>
        </w:rPr>
        <w:t>.</w:t>
      </w:r>
    </w:p>
    <w:p>
      <w:pPr>
        <w:pStyle w:val="Heading3"/>
        <w:numPr>
          <w:ilvl w:val="2"/>
          <w:numId w:val="1"/>
        </w:numPr>
        <w:rPr/>
      </w:pPr>
      <w:bookmarkStart w:id="213" w:name="__RefHeading___Toc1431588_2322387425"/>
      <w:bookmarkStart w:id="214" w:name="_Toc75"/>
      <w:bookmarkEnd w:id="213"/>
      <w:r>
        <w:rPr>
          <w:rtl w:val="true"/>
        </w:rPr>
        <w:t>و اتباع مشیة اللّه تعالی للیمین یمنع الانعقاد</w:t>
      </w:r>
      <w:bookmarkEnd w:id="21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مشیة اللّه تعالی للیمین یمنع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سقوط الکفّارة مع عدم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اتصالها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استثنی فی یمین فلا حنث و لا کفّارة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الاتّصال و إن لم یذکر فیه إلّا أنّه بعد عدم ذکر الانفصال فیه، منصرف إلی الاتّصال و أمّا خبر محمّد بن مسلم، عن الباقر و الصّادق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فنسی أن یستثنی فلیستثن إذا ذکر</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فمضافا لضعف سنده بابی جمیلة هو أعمّ من السقوط و لا یدلّ علی أکثر من مطلوبیّته للتوفیق للعمل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یحمل صحیح حمزة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فی الیمین إذا قلت و اللّه لا أفعل کذا و کذا فإذا ذکرت أنّک لم تستثن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حماد عن حسین القلانسیّ أو بعض أصحابه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یستثنی فی الیمین فیما بینه و بین أربعین یوما إذا نسی</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سرّا فلیستثن سرّا، و من حلف علانیة فلیستثن علانیة</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له غرض، فروی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من ولد عدیّ بن حاتم، عن أبیه، عن جدّه عدیّ و کان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التقی هو و معاویة بصفّین و رفع بها صوته لیسمع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لأقتلنّ معاویة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فی 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یخفض بها صوته و کنت قریبا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حلفت علی ما فعلت ثمّ استثنیت فما أردت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خدعة و أنا عند المؤمنین غیر کذوب، فأردت أن أحرّض أصحابی علیهم کیلا یفشلوا و کی یطمعوا فیهم فأفقههم ینتفع بها بعد الیوم إن شاء اللّه، و اعلم أنّ اللّه جلّ ثناؤه قال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أرسله إلی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أنّه لا یتذکّر و لا یخشی و لکن لیکون ذلک أحرص لموسی علی الذّهاب</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فرق فی تأکید ذکر إن شاء اللّه فی شی‌ء یرید أن یفعله الإنسان بین القول و الکتابة کما فی معتبر مرازم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إلی منزل معتّب و هو یرید العمرة فتناول لوحا فیه کتاب فیه تسمیة أرزاق العیال و ما یخرج لهم فإذا</w:t>
      </w:r>
      <w:bookmarkStart w:id="215" w:name="pg13255_130132"/>
    </w:p>
    <w:p>
      <w:pPr>
        <w:pStyle w:val="BookText"/>
        <w:rPr/>
      </w:pPr>
      <w:bookmarkEnd w:id="215"/>
      <w:r>
        <w:rPr>
          <w:rFonts w:ascii="IRNazanin" w:hAnsi="IRNazanin" w:eastAsia="IRNazanin"/>
          <w:color w:val="111111"/>
          <w:sz w:val="28"/>
          <w:sz w:val="28"/>
          <w:szCs w:val="28"/>
          <w:rtl w:val="true"/>
          <w:lang w:bidi="fa-IR"/>
        </w:rPr>
        <w:t>فیه لفلان و فلان و فلان و لیس فیه استثناء،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هذا الکتاب و لم یستثن فیه؟ کیف ظنّ أنّه یتمّ ثمّ دعا بالدّواة،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فیه إن شاء اللّه، فالحق فیه فی کلّ اسم إن شاء اللّه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431590_2322387425"/>
      <w:bookmarkStart w:id="217" w:name="_Toc76"/>
      <w:bookmarkEnd w:id="216"/>
      <w:r>
        <w:rPr>
          <w:rtl w:val="true"/>
        </w:rPr>
        <w:t>و التعلیق علی مشیئة الغیر یحبسها علی مشیته</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التعلیق علی مشیئة الغیر یحبسها علی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یوقفها علی مشیئته إن علق عقدها علیه کقوله لأفعلن کذا إن شاء زید و لو أوقف حلها علیه کقوله إلّا أن یشاء زید انعقدت ما لم یشأ حلها فلا تبطل إلّا أن یعلم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جانب النفی کقوله لا أفعل إن شاء زید أو إلّا أن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وان لم یرد فیه نص بالخصوص و لکن تدل علیه الاطلاقات</w:t>
      </w:r>
      <w:r>
        <w:rPr>
          <w:rFonts w:eastAsia="IRNazanin" w:cs="IRNazanin"/>
          <w:color w:val="111111"/>
          <w:sz w:val="28"/>
          <w:szCs w:val="28"/>
          <w:rtl w:val="true"/>
          <w:lang w:bidi="fa-IR"/>
        </w:rPr>
        <w:t>.</w:t>
      </w:r>
    </w:p>
    <w:p>
      <w:pPr>
        <w:pStyle w:val="Heading3"/>
        <w:numPr>
          <w:ilvl w:val="2"/>
          <w:numId w:val="1"/>
        </w:numPr>
        <w:rPr/>
      </w:pPr>
      <w:bookmarkStart w:id="218" w:name="__RefHeading___Toc1431592_2322387425"/>
      <w:bookmarkStart w:id="219" w:name="_Toc77"/>
      <w:bookmarkEnd w:id="218"/>
      <w:r>
        <w:rPr>
          <w:rtl w:val="true"/>
        </w:rPr>
        <w:t>و متعلق الیمین کمتعلق النذر</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الیمین کمتعلق النذر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لا فرق بین النذر والیمین والعهد فکلها من ملاک واحد وانه وقع التصریح بذلک ففی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الأیمان و النّذور و الیمین الّتی هی للّه طاعةٌ فقال ما جعل للّه فی طاعةٍ فلیقضه فإن جعل للّه شیئاً من ذلک ثمّ لم یفعله فلیکفّر یمینه و أمّا ما کانت یمینٌ فی معصیةٍ</w:t>
      </w:r>
    </w:p>
    <w:p>
      <w:pPr>
        <w:pStyle w:val="BookText"/>
        <w:rPr/>
      </w:pPr>
      <w:r>
        <w:rPr>
          <w:rFonts w:ascii="IRNazanin" w:hAnsi="IRNazanin" w:eastAsia="IRNazanin"/>
          <w:color w:val="111111"/>
          <w:sz w:val="28"/>
          <w:sz w:val="28"/>
          <w:szCs w:val="28"/>
          <w:rtl w:val="true"/>
          <w:lang w:bidi="fa-IR"/>
        </w:rPr>
        <w:t>فلیس بشی‌ء</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وتقدم ایضا 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الّذی فیه الکفّارة من الأیمان فقال ما حلفت علیه ممّا فیه البر فعلیه الکفّارة إذا لم تف به و ما حلفت علیه ممّا فیه المعصیة فلیس علیک فیه الکفّارة إذا رجعت عنه و ما کان سوی ذلک ممّا لیس فیه برٌّ و لا معصیةٌ فلیس بشی‌ء</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وبذلک یظهر ان النذر والعهد والیمین لا تتعلق بالمباح بل لابد من کونه طاعة لله جل وعلا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قیل ان الیمین تنعقد فی المباح المتساوی ویشهد له خبر عیسی بن عطیّة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آلیت أن لا أشرب من لبن عنزی و لا آکل من لحمها، فبعتها و عندی من أولادها،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من لبنها و لا تأکل من لحمها فإنّها منها</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فإنّ شرب لبن عنزة و أکل لحمها مباح متساوی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سندا ففی سنده موسی بن رنجویه وقد ضعفه النجاشی وابن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ومتنا فان عدم الشرب و الأکل من لبن ولدها و لحمها غیر مشمول لنذره فکیف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عمل به الإسکافیّ</w:t>
      </w:r>
      <w:r>
        <w:rPr>
          <w:rStyle w:val="FootnoteAnchor"/>
          <w:rtl w:val="true"/>
        </w:rPr>
        <w:footnoteReference w:id="541"/>
      </w:r>
      <w:r>
        <w:rPr>
          <w:rFonts w:ascii="IRNazanin" w:hAnsi="IRNazanin" w:eastAsia="IRNazanin"/>
          <w:color w:val="111111"/>
          <w:sz w:val="28"/>
          <w:sz w:val="28"/>
          <w:szCs w:val="28"/>
          <w:rtl w:val="true"/>
          <w:lang w:bidi="fa-IR"/>
        </w:rPr>
        <w:t>و القاضی و الشیخ فی نهایته لکن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قد شرب ذلک لحاجة، لم یکن علیه شی‌ء</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استدل بخبر الحسن بن علیّ، عن أبی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إنّ لی جاریة لیس لها منّی مکان و لا ناحیة و هی تحتمل الثمن إلّا أنّی کنت حلفت فیها بیمین،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لا أبیعها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إلی ثمنها حاجة مع تخفیف المؤونة،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بتقریب إنّ الجاریة کان بیعها مباحا متساوی الطرفین فحلف علی ترکه و صار أخیرا بیعها نافعا له فی دنیاه و لا یجوز له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الجواب عنها فی باب النذر الرّوایة وقلنا انها ضعیفة السند بالحسن بن علیّ الذی هو البطائنی وبابی عبدالله الرازی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خبر الحسین بن بشیر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له جاریة حلف بیمین شدیدة و الیمین للّه علیه أن لا یبیعها أبدا و له إلی ثمنها حاجة مع تخفیف المؤونة،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الاستبصار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وکلاهما مهملان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المصنف بل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هذین الخبرین 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علی نفسی مشیا إلی بیت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یمینک، فإنّما جعلت علی نفسک یمینا، و ما جعلته للّه فف به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لکن بینهما وبینه تفاوت فان موردهما مباح، و مورد هذا الصحیح عبادة و لذا عبّر فی ذینیک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جعلته للّه فف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فمجمل ولا یضر بذیل الخبر الذی هو محل الاستدلال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فالخبران لضعفهما سندا لا یمکن التعویل علیهما ومثلهما فی الضعف خبر عبد الرّحمن ابن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فی الذی یحلف علی المتاع ألّا یبعه و لا یشتریه، ثمّ یبدو له فیه فیکفّر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مضافا الی أنّها تعارض ما دل علی انه إذا حلف علی شی‌ء وکان ترکه أفضل لا تنعقد یمینه مثل صحیح سعید الأعرج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یحلف علی الیمین فیری أنّ ترکها أفضل و إن لم یترکها خشی أن یأثم أ یترکها؟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خیرا من یمینک فدعها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ویعارضها ایضا ما دل علی ان الیمین لا تنعقد فی ما لیس فیه برٌّ و لا معصیة کما فی 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الّذی فیه الکفّارة من الأیمان فقال ما حلفت علیه ممّا فیه البر فعلیه الکفّارة إذا لم تف به و ما حلفت علیه ممّا فیه المعصیة فلیس علیک فیه الکفّارة إذا رجعت عنه و ما کان سوی ذلک ممّا لیس فیه برٌّ و لا معصیةٌ فلیس بشی‌ء</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و أبی عبد اللّه علیهما السلام الیمین الّتی تلزمنی فیها الکفّارة فقالا ما حلفت علیه ممّا للّه فیه طاعةٌ أن تفعله فلم تفعله فعلیک فیه الکفّارة و ما حلفت علیه ممّا للّه فیه المعصیة فکفّارته ترکه و ما لم یکن فیه معصیةٌ و لا طاعةٌ فلیس هو بشی‌ء</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یکن علیک واجبا أن تفعله، فحلفت أن لا تفعله، ثمّ فعلته فعلیک فیه الکفّارة</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فمطلق و ما تقدم من صحیحه الاخر یقیده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قیل ان موثق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یمین حلفت علیها لک فیها منفعة فی أمر دین أو دنیا فلا شی‌ء علیک فیها، و إنما تقع علیک الکفّارة فیما حلفت علیه فیما للّه فیه معصیة أن لا تفعله، ثمّ تفعله</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سقط 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علیها أن لا تفعلها بمالک فیها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الکافی رواه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یمین حلف علیها أن لا یفعلها ممّا له فیه منفعة فی الدّنیا و الآخرة فلا 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 واضح و هو انه حلف علی ترک ما فیه منفعة له وذیله شاهد علی هذا المعنی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الکفّارة فی أن یحلف الرّجل و اللّه لا أزنی و اللّه لا أشرب الخمر و اللّه لا أسرق و اللّه لا أخون و أشباه هذا و لا أعصی ثمّ فعل فعلیه الکفّارة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افتی الکلینی و علیّ بن إبراهیم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الأیمان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الیمین الّتی تجب فیها الکفّارة فالرّجل یحلف 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یفعله، ثمّ لا یفعله أو یحلف علی معصیة اللّه ألّا یفعلها، ثمّ یفعلها فیندم علی ذلک فتجب فیه الکفّارة</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الفقیه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وجهین أحدهما أن یحلف الرّجل علی شی‌ء لا یلزمه أن یفعل فیحلف أنّه یفعل ذلک الشی‌ء أو یحلف علی ما یلزمه أن یفعل فیحلف فعلیه الکفّارة إذا لم یفعله</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بتقریب انه جعل الحلف علی فعل المباح کالحلف علی فعل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مطلق ویقید بما تقدم مضافا لضعف سنده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خبر الحسین بن سعید، عن بعض أصحابنا یرفعه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حلف أن یزن الفیل فأتوه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تحلفون بما لا تطیقون؟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ابتلیت فأمر بقرقور فیه قصب فاخرج منه قصب کثیر ثمّ علّم صبغ الماء بقدر ما عرف صبغ الماء قبل أن یخرج القصب، ثمّ صیّر الفیل فیه حتّی رجع إلی مقداره الذی کان انتهی إلیه صبغ الماء أوّلا ثمّ أمران یوزن القصب الذی أخرج فلمّا وزن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وزن الفیل، و قال فی رجل مقیّد حلف أن لا یقوم من موضعه حتّی یعرف وزن قیده، فأمر فوضعت رجله فی إجّانة فیها ماء حتّی إذا عرف</w:t>
      </w:r>
    </w:p>
    <w:p>
      <w:pPr>
        <w:pStyle w:val="BookText"/>
        <w:rPr/>
      </w:pPr>
      <w:r>
        <w:rPr>
          <w:rFonts w:ascii="IRNazanin" w:hAnsi="IRNazanin" w:eastAsia="IRNazanin"/>
          <w:color w:val="111111"/>
          <w:sz w:val="28"/>
          <w:sz w:val="28"/>
          <w:szCs w:val="28"/>
          <w:rtl w:val="true"/>
          <w:lang w:bidi="fa-IR"/>
        </w:rPr>
        <w:t>مقداره مع وضعه رجله فیه، ثمّ رفع القید إلی رکبته، ثمّ عرف مقدار صبغه، ثمّ أمر فألقی فی الماء الأوزان حتّی رجع الماء إلی مقدار ما کان من القید فی الماء فلمّا صار الماء علی ذلک الصبغ الذی کان و القید فی الماء، نظر کم الوزن الذی القی فی الماء فلمّا وزن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وزن قیدک</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فمضافا الی ارساله و کونه مرفوعا قضیة فی واقعة و قد رواهما الفقیه بطریق آخر، الأوّل عن النّبیّ صلّی اللّه علیه و آله و الثانی فی الحالف بالطلاق ففی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النضر بن سوید یرفعه أنّ رجلا حلف أن یزن فیلا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الفیل سفینة ثمّ ینظر إلی موضع مبلغ الماء من السفینة فیعلم علیه ثمّ یخرج الفیل و یلقی فی السفینة حدیدا أو صفرا أو ما شاء فإذا بلغ الموضع الذی علّم علیه أخرجه 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 أوضح و أیسر،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عمرو بن شمر، عن حفص بن غالب الأسدیّ 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رجلان جالسان فی زمن عمر بن الخطّاب إذ مرّ بهما رجل مقیّد فقال أحد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فی قیده کذا و کذا فامرأته طالق ثلاثا،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 کما قلت فامرأته طالق ثلاثا، فذهبا إلی مولی العبد و هو مقیّد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حلفنا علی کذا و کذا فحلّ قید غلامک حتّی نزنه، فقال مولی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طالق إن حللت قید غلامی فارتفعوا إلی عمر فقصّوا علیه القصّة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أحقّ به اذهبوا به إلی علیّ بن أبی طالب لعلّه یکون عنده فی هذا شی‌ء، فأتوا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فقصّوا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أهون هذا فدعا بجفنة و أمر بقیده فشدّ فیه خیط و أدخل رجلیه و القید فی الجفنة ثمّ صبّ علیه الماء حتّی امتلأت،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القید فرفعوا القید حتّی اخرج من الماء فلمّا أخرج نقص الماء، ثمّ دعا بزبر الحدید فأرسله فی الماء حتّی تراجع الماء إلی موضعه و القید فی الماء،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زنوا هذا الزّبر فهو وزنه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هدی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معرفة ذلک لیخلص به النّاس من أحکام من یجیز الطلاق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لو ثبت ما فیهما فهما قضیة فی واقعة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اشکال فی التوریة فی الیمین کما فی صحیح إسماعیل بن سعد الأشعری،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حلف و ضمیره علی غیر ما 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الضمیر</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صفوان بن یحیی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یحلف و ضمیره علی غیر ما حلف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علی الضمیر</w:t>
      </w:r>
      <w:r>
        <w:rPr>
          <w:rFonts w:eastAsia="IRNazanin" w:cs="IRNazanin"/>
          <w:color w:val="111111"/>
          <w:sz w:val="28"/>
          <w:szCs w:val="28"/>
          <w:rtl w:val="true"/>
          <w:lang w:bidi="fa-IR"/>
        </w:rPr>
        <w:t>»</w:t>
      </w:r>
      <w:r>
        <w:rPr>
          <w:rStyle w:val="FootnoteAnchor"/>
          <w:rtl w:val="true"/>
        </w:rPr>
        <w:footnoteReference w:id="5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قید جواز التوریة بما إذا لم یکن الموری ظالماً کما فی خبر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عمّا یجوز و عمّا لا یجوز من النّیة علی الإضمار</w:t>
      </w:r>
    </w:p>
    <w:p>
      <w:pPr>
        <w:pStyle w:val="BookText"/>
        <w:rPr/>
      </w:pPr>
      <w:r>
        <w:rPr>
          <w:rFonts w:ascii="IRNazanin" w:hAnsi="IRNazanin" w:eastAsia="IRNazanin"/>
          <w:color w:val="111111"/>
          <w:sz w:val="28"/>
          <w:sz w:val="28"/>
          <w:szCs w:val="28"/>
          <w:rtl w:val="true"/>
          <w:lang w:bidi="fa-IR"/>
        </w:rPr>
        <w:t>فی 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موضع و لا یجوز فی آخر، فامّا ما یجوز فإذا کان مظلوما فما حلف به و نوی الیمین فعلی نیّته، و أمّا إذا کان ظالما فالیمین علی نیّة المظلوم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ومعناه ان التوریة من الظالم لا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ضعیف بمسعدة الا ان الکلینی اعتمده فان حصل الوثوق به فهو والا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العهد کالنّذر 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اللّه أو علیّ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الاصح فی النذر اشتراط تعلیقه، و أمّا العهد فالأصحّ عدم الاشتراط فیجوز معلّقا و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عاهد شخص بإنفاق جمیع ما یملکه دفعة جاز له أن یقوّمه و بالتدریح یصرفه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الیمین و هی الحلف باللّه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مقلّب القلوب و الأبصار، و الّذی نفسی بیده و الّذی فلق الحبّة و 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باسمه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باللّه، و تاللّه، و أیمن اللّه، و أقسم باللّه، و بالقدیم، أو الأزلیّ، أو الّذی لا أوّل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ینعقد بالقسم بغیره تعالی ولا بأسماء المخلوقات الشّریفة کما و انه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مشیئة اللّه یمنع الانعقاد، و التّعلیق علی مشیئة الغیر یحبسها و یوقفها علی مشیئته إن علق عقدها علیه کقوله لأفعلن کذا إن شاء زید و لو أوقف حلها علیه کقوله إلّا أن یشاء زید انعقدت ما لم یشأ حلها فلا تبطل إلا أن یعلم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جانب</w:t>
      </w:r>
      <w:bookmarkStart w:id="220" w:name="pg13255_130142"/>
    </w:p>
    <w:p>
      <w:pPr>
        <w:pStyle w:val="BookText"/>
        <w:rPr/>
      </w:pPr>
      <w:bookmarkEnd w:id="220"/>
      <w:r>
        <w:rPr>
          <w:rFonts w:ascii="IRNazanin" w:hAnsi="IRNazanin" w:eastAsia="IRNazanin"/>
          <w:color w:val="111111"/>
          <w:sz w:val="28"/>
          <w:sz w:val="28"/>
          <w:szCs w:val="28"/>
          <w:rtl w:val="true"/>
          <w:lang w:bidi="fa-IR"/>
        </w:rPr>
        <w:t>النفی کقوله لا أفعل إن شاء زید، و متعلّق الیمین کمتعلّق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التوریة فی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الیمین علی الضمیر</w:t>
      </w:r>
      <w:r>
        <w:rPr>
          <w:rFonts w:eastAsia="IRNazanin" w:cs="IRNazanin"/>
          <w:color w:val="111111"/>
          <w:sz w:val="28"/>
          <w:szCs w:val="28"/>
          <w:rtl w:val="true"/>
          <w:lang w:bidi="fa-IR"/>
        </w:rPr>
        <w:t>.</w:t>
      </w:r>
    </w:p>
    <w:p>
      <w:pPr>
        <w:pStyle w:val="Heading2"/>
        <w:numPr>
          <w:ilvl w:val="1"/>
          <w:numId w:val="1"/>
        </w:numPr>
        <w:rPr/>
      </w:pPr>
      <w:bookmarkStart w:id="221" w:name="__RefHeading___Toc1431594_2322387425"/>
      <w:bookmarkStart w:id="222" w:name="_Toc78"/>
      <w:bookmarkEnd w:id="221"/>
      <w:r>
        <w:rPr>
          <w:rtl w:val="true"/>
        </w:rPr>
        <w:t>(</w:t>
      </w:r>
      <w:r>
        <w:rPr>
          <w:rtl w:val="true"/>
        </w:rPr>
        <w:t>کتاب القضاء</w:t>
      </w:r>
      <w:r>
        <w:rPr>
          <w:rtl w:val="true"/>
        </w:rPr>
        <w:t>)</w:t>
      </w:r>
      <w:bookmarkEnd w:id="222"/>
    </w:p>
    <w:p>
      <w:pPr>
        <w:pStyle w:val="Heading3"/>
        <w:numPr>
          <w:ilvl w:val="2"/>
          <w:numId w:val="1"/>
        </w:numPr>
        <w:rPr/>
      </w:pPr>
      <w:bookmarkStart w:id="223" w:name="__RefHeading___Toc1431596_2322387425"/>
      <w:bookmarkStart w:id="224" w:name="_Toc79"/>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القضاء واجب کفائی و ذلک لتوقف حفظ النظام علیه مضافا الی انه مقدمة لتحقیق المعروف و الانتهاء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کفائی فلان الغرض و هو حفظ النظام یتحقق بتصدی من به الکفایة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حکم القاضی یختلف عن فتوی المفتی فی ان الثانی بیان للأحکام الکلیة بحسب ما یؤدی إلیه نظر المجتهد، بخلاف الاول فانه تطبیق لتلک الاحکام الکلیة علی الوقائع الخاصة، فالقضاء علی هذا یکون فی طول الفتوی و متفرعا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ان الفتوی لا تکون حجة الّا فی حق مقلدی المفتی بخلاف القضاء فانه نافذ فی حق الجمیع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ثالث هو ان نظر المجتهد فی الفتوی یکون محکّما فی بیان الحکم الکلی دون تطبیقه علی مصادیقه فان ذلک وظیفة المقلد دون المجتهد، و هذا بخلافه فی القضاء فان التطبیق راجع إلی القاضی بل ذلک هو وظیفته</w:t>
      </w:r>
      <w:r>
        <w:rPr>
          <w:rFonts w:eastAsia="IRNazanin" w:cs="IRNazanin"/>
          <w:color w:val="111111"/>
          <w:sz w:val="28"/>
          <w:szCs w:val="28"/>
          <w:rtl w:val="true"/>
          <w:lang w:bidi="fa-IR"/>
        </w:rPr>
        <w:t>.</w:t>
      </w:r>
      <w:bookmarkStart w:id="225" w:name="pg13255_130143"/>
    </w:p>
    <w:p>
      <w:pPr>
        <w:pStyle w:val="Heading3"/>
        <w:numPr>
          <w:ilvl w:val="2"/>
          <w:numId w:val="1"/>
        </w:numPr>
        <w:rPr/>
      </w:pPr>
      <w:bookmarkStart w:id="226" w:name="__RefHeading___Toc1431598_2322387425"/>
      <w:bookmarkStart w:id="227" w:name="_Toc80"/>
      <w:bookmarkEnd w:id="225"/>
      <w:bookmarkEnd w:id="226"/>
      <w:r>
        <w:rPr>
          <w:rtl w:val="true"/>
        </w:rPr>
        <w:t>(</w:t>
      </w:r>
      <w:r>
        <w:rPr>
          <w:rtl w:val="true"/>
        </w:rPr>
        <w:t>القول فی أحکامه</w:t>
      </w:r>
      <w:r>
        <w:rPr>
          <w:rtl w:val="true"/>
        </w:rPr>
        <w:t>)</w:t>
      </w:r>
      <w:bookmarkEnd w:id="227"/>
    </w:p>
    <w:p>
      <w:pPr>
        <w:pStyle w:val="Heading4"/>
        <w:numPr>
          <w:ilvl w:val="3"/>
          <w:numId w:val="1"/>
        </w:numPr>
        <w:rPr/>
      </w:pPr>
      <w:bookmarkStart w:id="228" w:name="__RefHeading___Toc1431600_2322387425"/>
      <w:bookmarkStart w:id="229" w:name="_Toc81"/>
      <w:bookmarkEnd w:id="228"/>
      <w:r>
        <w:rPr>
          <w:rtl w:val="true"/>
        </w:rPr>
        <w:t>و هو وظیفة الإمام أو نائبه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وظیفة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ظاهر التفریع فی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انا جعلناک خلفیة فی الارض فاحکم بین الناس بالحق</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الّا ان ظاهر خبر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إنّما هی للإمام العالم بالقضاء، العادل فی المسلمین، لنبیّ أو وصیّ نبیّ</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عدم جواز القضاء لغیر المعصوم علیه السلام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أن الامیر علیه السلام کان یبعث القضاة الی البلاد فلا بدّ من حملها علی ان القضاء بالاصالة لهم و لا یجوز لغیرهم تصدی ذلک الا باذنهم و کذا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یجلسه الا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بالاصالة و الحاصل أن الحصر اضافی بالنسبة</w:t>
      </w:r>
      <w:bookmarkStart w:id="230" w:name="pg13255_130144"/>
    </w:p>
    <w:p>
      <w:pPr>
        <w:pStyle w:val="BookText"/>
        <w:rPr/>
      </w:pPr>
      <w:bookmarkEnd w:id="230"/>
      <w:r>
        <w:rPr>
          <w:rFonts w:ascii="IRNazanin" w:hAnsi="IRNazanin" w:eastAsia="IRNazanin"/>
          <w:color w:val="111111"/>
          <w:sz w:val="28"/>
          <w:sz w:val="28"/>
          <w:szCs w:val="28"/>
          <w:rtl w:val="true"/>
          <w:lang w:bidi="fa-IR"/>
        </w:rPr>
        <w:t xml:space="preserve">الی من جلس فیها بغیر اذنهم و نصبهم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ضعفهما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شریحا القضاء اشترط علیه أن لا ینفذ القضاء حتّی یعرضه علیه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431602_2322387425"/>
      <w:bookmarkStart w:id="232" w:name="_Toc82"/>
      <w:bookmarkEnd w:id="231"/>
      <w:r>
        <w:rPr>
          <w:rtl w:val="true"/>
        </w:rPr>
        <w:t>و فی الغیبة ینفذ قضاء الفقیه الجامع لشرائط الإفتاء</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الغیبة ینفذ قضاء الفقیه الجامع لشرائط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أبی خدیجة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 لکن انظروا إلی رجل منکم یعلم شیئا من قضائنا فاجعلوه بینکم قاضیا فإنّی قد جعلته قاضیا فتحاکموا إلیه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مقبولة عمر بن حنظلة،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من أصحابنا یکون بینهما منازعة فی دین أو میراث فتحاکما إلی السّلطان أو إلی القضاة أ یحلّ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 الطاغوت فحکم له فإنّما یأخذ سحتا و إن کان حقّه ثابتا، لأنّه أخذ</w:t>
      </w:r>
    </w:p>
    <w:p>
      <w:pPr>
        <w:pStyle w:val="BookText"/>
        <w:rPr/>
      </w:pPr>
      <w:r>
        <w:rPr>
          <w:rFonts w:ascii="IRNazanin" w:hAnsi="IRNazanin" w:eastAsia="IRNazanin"/>
          <w:color w:val="111111"/>
          <w:sz w:val="28"/>
          <w:sz w:val="28"/>
          <w:szCs w:val="28"/>
          <w:rtl w:val="true"/>
          <w:lang w:bidi="fa-IR"/>
        </w:rPr>
        <w:t>بحکم الطاغوت و قد أمر اللّه أن یکفر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من کان منکم قد روی حدیثنا و نظر فی حلالنا و حرامنا و عرف أحکامنا فارضوا به حکما فإنّی قد جعلته علیکم حاکما فإذا حکم بحکمنا فلم یقبله منه فإنّما بحکم اللّه استخفّ و علینا ردّ و 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و لیس فی السند من یتأمل فیه سوی ابن حنظلة نفسه حیث لم یوثق، بید انه لکن صفوان وهو من اصحاب الاجماع واقع فی سند هذه الروایة مضافا الی ان الاصحاب اعتمدوها وتلقوها بالقبول وافتوا بمضامینها،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حکم القاضی نافذ ولا یجوز نقضه حتی من حاکم آخر فان ذیل المقبولة یدل بوضوح علی ان الحکم اذا کان علی طبق القواعد فعدم قبوله استخفاف بحکم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القضاء شرّع لفصل الخصومة فلا بدّ من نفوذه و الا یلزم نقض الغرض</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اذا لم یفترض حلّ الخصومة بیمین المدعی علیه والّا یضاف الی ذلک التمسک بصحیحة عبد اللّه بن ابی یعفور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رضی صاحب الحق بیمین المنکر لحقه فاستحلفه فحلف ان لا حق له قبله ذهبت الیمین بحق المدعی فلا دعوی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علیه بینة عادلة؟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اقام بعد</w:t>
      </w:r>
      <w:bookmarkStart w:id="233" w:name="pg13255_130146"/>
    </w:p>
    <w:p>
      <w:pPr>
        <w:pStyle w:val="BookText"/>
        <w:rPr/>
      </w:pPr>
      <w:bookmarkEnd w:id="233"/>
      <w:r>
        <w:rPr>
          <w:rFonts w:ascii="IRNazanin" w:hAnsi="IRNazanin" w:eastAsia="IRNazanin"/>
          <w:color w:val="111111"/>
          <w:sz w:val="28"/>
          <w:sz w:val="28"/>
          <w:szCs w:val="28"/>
          <w:rtl w:val="true"/>
          <w:lang w:bidi="fa-IR"/>
        </w:rPr>
        <w:t>ما استحلفه باللّه خمسین قسامة ما کان له و کانت الیمین قد ابطلت کل ما ادعاه قبله مما قد استحلفه علیه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ینفذ حکم الحاکم مع فرض فقدانه للشروط المعتبرة فی القاضی أو مع فرض مخالفة حکمه لما ثبت بنحو القطع من الکتاب و السنة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الشروط اذا لم تکن متوفرة فی القاضی فلا یکون منصوبا من قبلهم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الحکم اذا کان علی خلاف الموازین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کالحکم بلا بینة و من دون علم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یصدق ان الحاکم قد حکم بحکمهم لیکون عدم قبوله استخفافا بحکم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علی خلاف الموازین الشرعیة کلا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اعتبار ان تکون المخالفة مخالفة لما ثبت اعتباره بنحو القطع فلانه بدون ذلک یعود الحکم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المراد فاذا حکم علی طبق الموازین الشرعیة التی یؤدی الیها نظره</w:t>
      </w:r>
      <w:r>
        <w:rPr>
          <w:rFonts w:eastAsia="IRNazanin" w:cs="IRNazanin"/>
          <w:color w:val="111111"/>
          <w:sz w:val="28"/>
          <w:szCs w:val="28"/>
          <w:rtl w:val="true"/>
          <w:lang w:bidi="fa-IR"/>
        </w:rPr>
        <w:t>.</w:t>
      </w:r>
    </w:p>
    <w:p>
      <w:pPr>
        <w:pStyle w:val="Heading4"/>
        <w:numPr>
          <w:ilvl w:val="3"/>
          <w:numId w:val="1"/>
        </w:numPr>
        <w:rPr/>
      </w:pPr>
      <w:bookmarkStart w:id="234" w:name="__RefHeading___Toc1431604_2322387425"/>
      <w:bookmarkStart w:id="235" w:name="_Toc83"/>
      <w:bookmarkEnd w:id="234"/>
      <w:r>
        <w:rPr>
          <w:rtl w:val="true"/>
        </w:rPr>
        <w:t>و تثبت ولایة القاضی بالشیاع أو بشهادة عدلین</w:t>
      </w:r>
      <w:bookmarkEnd w:id="2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ولایة القاضی المنصوب من الامام بالشیاع أو بشهادة عدلین</w:t>
      </w:r>
      <w:r>
        <w:rPr>
          <w:rFonts w:eastAsia="IRNazanin" w:cs="IRNazanin"/>
          <w:color w:val="111111"/>
          <w:sz w:val="28"/>
          <w:szCs w:val="28"/>
          <w:rtl w:val="true"/>
          <w:lang w:bidi="fa-IR"/>
        </w:rPr>
        <w:t>)</w:t>
      </w:r>
      <w:bookmarkStart w:id="236" w:name="pg13255_130147"/>
    </w:p>
    <w:p>
      <w:pPr>
        <w:pStyle w:val="BookText"/>
        <w:rPr/>
      </w:pPr>
      <w:bookmarkEnd w:id="236"/>
      <w:r>
        <w:rPr>
          <w:rFonts w:ascii="IRNazanin" w:hAnsi="IRNazanin" w:eastAsia="IRNazanin"/>
          <w:color w:val="111111"/>
          <w:sz w:val="28"/>
          <w:sz w:val="28"/>
          <w:szCs w:val="28"/>
          <w:rtl w:val="true"/>
          <w:lang w:bidi="fa-IR"/>
        </w:rPr>
        <w:t xml:space="preserve">حسب ثبوت باقی الأشیاء غیر الحدود لعموم حجیة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یونس، عن بعض رجاله،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البیّنة إذا أقیمت علی الحقّ أ یحلّ للقاضی أن یقضی بقول البیّنة إذا لم یعرفهم من غیر مسئلة،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أشیاء یجب علی النّاس أن یأخذوا بها بظاهر الحکم، الولایات و التناکح و المواریث و الذّبائح و الشهادات، فإذا کان ظاهره ظاهرا مأمونا جازت شهادته و لا یسأل عن باطنه</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افتی الفقیه و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الأنساب</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رواه التّهذیب عن کتاب علیّ بن إبراهیم مثل الکافی</w:t>
      </w:r>
      <w:r>
        <w:rPr>
          <w:rFonts w:eastAsia="IRNazanin" w:cs="IRNazanin"/>
          <w:color w:val="111111"/>
          <w:sz w:val="28"/>
          <w:szCs w:val="28"/>
          <w:rtl w:val="true"/>
          <w:lang w:bidi="fa-IR"/>
        </w:rPr>
        <w:t>.</w:t>
      </w:r>
    </w:p>
    <w:p>
      <w:pPr>
        <w:pStyle w:val="Heading4"/>
        <w:numPr>
          <w:ilvl w:val="3"/>
          <w:numId w:val="1"/>
        </w:numPr>
        <w:rPr/>
      </w:pPr>
      <w:bookmarkStart w:id="237" w:name="__RefHeading___Toc1431606_2322387425"/>
      <w:bookmarkStart w:id="238" w:name="_Toc84"/>
      <w:bookmarkEnd w:id="237"/>
      <w:r>
        <w:rPr>
          <w:rtl w:val="true"/>
        </w:rPr>
        <w:t>و لا بدّ من الکمال و العدالة و أهلیة الإفتاء و الذکورة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الکمال و العدالة و أهلیة الإفتاء و الذکورة و الکتابة و البصر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البلوغ فلان الوارد فی صحیحة ابی خدیجة المتقدمة عنوان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الی رجل منکم یعلم شیئا من قضایانا فاجعلوه بینکم فانی قد جعلته قاضیا </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فان اللقب و ان کان لا مفهوم له الا انه لوروده مورد التحدید لمن نصب شرعا للقضاء یثبت له المفهوم، بل بقطع النظر عن ذلک یکفی التمسک</w:t>
      </w:r>
    </w:p>
    <w:p>
      <w:pPr>
        <w:pStyle w:val="BookText"/>
        <w:rPr/>
      </w:pPr>
      <w:r>
        <w:rPr>
          <w:rFonts w:ascii="IRNazanin" w:hAnsi="IRNazanin" w:eastAsia="IRNazanin"/>
          <w:color w:val="111111"/>
          <w:sz w:val="28"/>
          <w:sz w:val="28"/>
          <w:szCs w:val="28"/>
          <w:rtl w:val="true"/>
          <w:lang w:bidi="fa-IR"/>
        </w:rPr>
        <w:t xml:space="preserve">بالاصل، فانه یقتضی عدم نفوذ حکم أی شخص علی غیره و خرج من ذلک الرجل، و مع الشک فی خروج غیره منه یتمسک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التمسک بالاصل ینفع لو لم یکن للصحیحة والمقبولة اطلاق و الا تعین البیان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العقل فللمقیّد المتصل اللبی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الذکورة فلما تقدم فی وجه اعتبار البلوغ ویؤیده خبر حمّاد بن عمرو، و أنس بن محمّد، عن أبیه جمیعا، عن الصّادق، عن آبائه، عن علیّ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تولّی القضاء و لا تستشار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اعتبار العدالة فاستدل له بان الفاسق ظالم لنفسه، و الترافع الیه نحو رکون الیه،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او لان القضاء منصب رفیع و خطیر فکیف یمنح لغیر العادل الذی لا یؤمن انحرافه، او لان غیر العادل اذا لم تقبل شهادته فبالاولی لا یقبل قضاؤه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ثبت اعتبار العدالة ثبت اعتبار الایمان لتقوم العدالة بصحة الاعتقاد مضافا لصحیحة ابی خدیجة و مقبولة ابن حنظلة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اهلیة الفتوی یعنی الاجتهاد فلأن الدلیل لنصب القاضی من قبل الشارع اما توقف حفظ النظام علی ذلک او مثل مقبولة ابن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یکون الوجه فی اعتبار الاجتهاد هو ان مقتضی الاصل عدم ثبوت الولایة لأی شخص علی غیره، و القدر المتیقن الخارج من الاصل المذکور هو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یکون الوجه فی اعتبار الاجتهاد هو 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 و 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مقبولة ابن حنظلة وهو لا یصدق الا علی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منکم 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صحیحة ابی خدیجة مطلقا و قابلا للانطباق علی غیر المجتهد أیضا فلا بدّ من تقییده بالاجتهاد المستفاد اعتباره من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للتقیید بعد کونهما مثبتین فالمقبولة اثبتت جواز تصدی القضاء للمجتهد والصحیحة له ولغیره ممن یعلم بالحکم تقلیدا والذی هو بدوره حجة شرعیة ولا تنافی بینهما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واستدل صاحب الجواهر علی عدم اعتبار الاجتهاد فی القاضی بوجهین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الدال علی طلب الحکم بالعدل و لو من خلال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الروایات جعل الولایة المطلقة للمجتهد، و لازم ولایته المطلقة ثبوت الحق له فی نصب من یقضی بین الناس علی طبق فتاواه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بعد دلالة المقبولة علی اعتبار الاجتهاد لا یبقی مجال للتمسک باطلاق الآیة الکریمة و تکون دائرة الولایة الثابتة للمجتهد ضیقة و غیر شاملة لنصب غیر المجتهد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الجواب عنه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الکتابة والبصر فلا دلیل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باعتبار الاعلمیة ویستدل علی اعتبارها بأحد البیانات التالیة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استکشاف نصب القاضی من خلال وجوب حفظ النظام یقال ان الاصل عدم نفوذ قضاء ای شخص فی حق غیره، و القدر المتیقن فی الخارج عن الاصل المذکور من باب حفظ النظام هو قضاء المجتهد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یحتمل</w:t>
      </w:r>
    </w:p>
    <w:p>
      <w:pPr>
        <w:pStyle w:val="BookText"/>
        <w:rPr/>
      </w:pPr>
      <w:r>
        <w:rPr>
          <w:rFonts w:ascii="IRNazanin" w:hAnsi="IRNazanin" w:eastAsia="IRNazanin"/>
          <w:color w:val="111111"/>
          <w:sz w:val="28"/>
          <w:sz w:val="28"/>
          <w:szCs w:val="28"/>
          <w:rtl w:val="true"/>
          <w:lang w:bidi="fa-IR"/>
        </w:rPr>
        <w:t>ارادة الاعلم بلحاظ جمیع العالم لأنه شخص واحد و لا یمکن تصدیه للقضاء بین جمیع الناس و انما المحتمل هو الاعلم ممن فی البلد او ما یقربه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الدلیل صحیح لو لم یکن عندنا اطلاق ولا ینفع مع ثبوت الاطلاق کما هو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بما ورد فی عهد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للحکم بین الناس افضل رعیتک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 سلطانی من قبل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صریه ففی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عَلِیٌّ أَمِیرُ الْمُؤْمِنِینَ مَالِکَ بْنَ الْحَارِثِ الْأَشْتَر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الدالة علی النصب و ان کانت مطلقة الّا ان حکم العقل القطعی بترجیح الاعلم اشبه بالقرینة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اعتماد اطلاق النص علی الوضوح المذکور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ینفع فی القرینیة حکم العقل باللزوم لا الترجیح و علیه فالادلة باقیة علی اطلاقها و لا مقید لها </w:t>
      </w:r>
      <w:r>
        <w:rPr>
          <w:rFonts w:eastAsia="IRNazanin" w:cs="IRNazanin"/>
          <w:color w:val="111111"/>
          <w:sz w:val="28"/>
          <w:szCs w:val="28"/>
          <w:rtl w:val="true"/>
          <w:lang w:bidi="fa-IR"/>
        </w:rPr>
        <w:t>.</w:t>
      </w:r>
      <w:bookmarkStart w:id="239" w:name="pg13255_130152"/>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علیه عدا ما یتوهم من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ذلک إنّما هو الذی یجبر النّاس علی حکمه بالسیف و السوط</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و الظاهر ان المراد منه لیس مطلق من یتراضیان به بل هو منصرف الی من له اهلیة الحکم کالفقیه </w:t>
      </w:r>
      <w:r>
        <w:rPr>
          <w:rFonts w:eastAsia="IRNazanin" w:cs="IRNazanin"/>
          <w:color w:val="111111"/>
          <w:sz w:val="28"/>
          <w:szCs w:val="28"/>
          <w:rtl w:val="true"/>
          <w:lang w:bidi="fa-IR"/>
        </w:rPr>
        <w:t>.</w:t>
      </w:r>
    </w:p>
    <w:p>
      <w:pPr>
        <w:pStyle w:val="Heading4"/>
        <w:numPr>
          <w:ilvl w:val="3"/>
          <w:numId w:val="1"/>
        </w:numPr>
        <w:rPr/>
      </w:pPr>
      <w:bookmarkStart w:id="240" w:name="__RefHeading___Toc1431608_2322387425"/>
      <w:bookmarkStart w:id="241" w:name="_Toc85"/>
      <w:bookmarkEnd w:id="240"/>
      <w:r>
        <w:rPr>
          <w:rtl w:val="true"/>
        </w:rPr>
        <w:t>جواز ارتزاق القاضی من بیت المال</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ارتزاق القاضی من بیت المال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معد لمصالح المسلمین و منها القضاء نعم فی صحیحة ابن سنان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عن قاض بین قریتین یأخذ من السلطان علی القضاء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الّا انه لم یعمل بها احد حتی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و لم یفت بها احد فلابد من حملها علی اخذ الرزق من السلطان الجائر کما صرحت به صحیحة عمار بن مروان المتقدمة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انواع کثیرة فمنها ما اصیب من اعمال الولاة الظلمة و منها اجور القضاء و اجور الفواجر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 سیاق</w:t>
      </w:r>
    </w:p>
    <w:p>
      <w:pPr>
        <w:pStyle w:val="BookText"/>
        <w:rPr/>
      </w:pPr>
      <w:r>
        <w:rPr>
          <w:rFonts w:ascii="IRNazanin" w:hAnsi="IRNazanin" w:eastAsia="IRNazanin"/>
          <w:color w:val="111111"/>
          <w:sz w:val="28"/>
          <w:sz w:val="28"/>
          <w:szCs w:val="28"/>
          <w:rtl w:val="true"/>
          <w:lang w:bidi="fa-IR"/>
        </w:rPr>
        <w:t xml:space="preserve">الروایة ان کلمة منها الثانیة لتفسیر ما یصاب من اعمال الولاة الظلمة و بدلیل عدم تکرارها الی اخر الروایة فالمعنی ان من السحت ما یصاب من اعمال الولاة الظلمة و من ذلک امور القضاة یعنی ما یأخذونه من الاجرة علی القضاء من سلاطین الجور، و العلة فی الحرمة هو الاخذ من السلطان الجائر لا الاجر علی القضاء و لا شک فی حرمته وهذا الاحتمال یکفینا فی عدم دلالة الصحیحة علی حرمة اجر القاضی و  بالتالی لا یبقی فی البین دلیل بالخصوص علی حرمة اخذ الاجرة علی القضاء بل ما یشیر الی العکس کما فی عهد امیر المؤمنین علیه السلام للاشتر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افسح له فی البذل ما یزیل علته و تقل معه حاجته الی الناس</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العهد مشهورة فرواه مضافا الی روایة النهج تحف العقول لابن أبی شعبة الحلبیّ مرسلا و فهرستا الشیخ و النجاشی مسندا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یدل علی صرف بیت المال للمصالح صحیحة حماد المرسلة الطویلة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بعد ذلک ارزاق اعوانه علی دین الله و فی مصلحة ما ینوبه من تقویة الاسلام و تقویة الدین فی وجوه الجهاد و غیر ذلک مما فیه مصلحة العامة لیس لنفسه من ذلک قلیل و لا کثیر</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بذلک یظهر جواز الارتزاق من بیت المال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اجرة القاضی علی القضاء ولو کانت من بیت المال فقد اختلف العلماء فیها علی اقوال فذهب الی الجواز المفید و قال الشیخ فی النهایة بجوازها و جواز الرزق من بیت المال من جهة السلطان العادل و مثله القاضی ابن البراج</w:t>
      </w:r>
      <w:r>
        <w:rPr>
          <w:rStyle w:val="FootnoteAnchor"/>
          <w:rtl w:val="true"/>
        </w:rPr>
        <w:footnoteReference w:id="581"/>
      </w:r>
      <w:r>
        <w:rPr>
          <w:rFonts w:ascii="IRNazanin" w:hAnsi="IRNazanin" w:eastAsia="IRNazanin"/>
          <w:color w:val="111111"/>
          <w:sz w:val="28"/>
          <w:sz w:val="28"/>
          <w:szCs w:val="28"/>
          <w:rtl w:val="true"/>
          <w:lang w:bidi="fa-IR"/>
        </w:rPr>
        <w:t>و جوز</w:t>
      </w:r>
      <w:bookmarkStart w:id="242" w:name="pg13255_130154"/>
    </w:p>
    <w:p>
      <w:pPr>
        <w:pStyle w:val="BookText"/>
        <w:rPr/>
      </w:pPr>
      <w:bookmarkEnd w:id="242"/>
      <w:r>
        <w:rPr>
          <w:rFonts w:ascii="IRNazanin" w:hAnsi="IRNazanin" w:eastAsia="IRNazanin"/>
          <w:color w:val="111111"/>
          <w:sz w:val="28"/>
          <w:sz w:val="28"/>
          <w:szCs w:val="28"/>
          <w:rtl w:val="true"/>
          <w:lang w:bidi="fa-IR"/>
        </w:rPr>
        <w:t>ابن ادریس الرزق من بیت المال من جهة السلطان العادل دون الاجرة</w:t>
      </w:r>
      <w:r>
        <w:rPr>
          <w:rStyle w:val="FootnoteAnchor"/>
          <w:rtl w:val="true"/>
        </w:rPr>
        <w:footnoteReference w:id="582"/>
      </w:r>
      <w:r>
        <w:rPr>
          <w:rFonts w:ascii="IRNazanin" w:hAnsi="IRNazanin" w:eastAsia="IRNazanin"/>
          <w:color w:val="111111"/>
          <w:sz w:val="28"/>
          <w:sz w:val="28"/>
          <w:szCs w:val="28"/>
          <w:rtl w:val="true"/>
          <w:lang w:bidi="fa-IR"/>
        </w:rPr>
        <w:t xml:space="preserve">وفصل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عنده کفایته إلّا إذا کان ممّن یعیّن علیه القضاء فلا یجوز له إلّا إذا لم یکن عنده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الصلاح بحرمة اخذ الاجرة و وجه عدم الجواز ما سیأتی من حرمة اخذ الاجرة</w:t>
      </w:r>
      <w:r>
        <w:rPr>
          <w:rStyle w:val="FootnoteAnchor"/>
          <w:rtl w:val="true"/>
        </w:rPr>
        <w:footnoteReference w:id="583"/>
      </w:r>
      <w:r>
        <w:rPr>
          <w:rFonts w:ascii="IRNazanin" w:hAnsi="IRNazanin" w:eastAsia="IRNazanin"/>
          <w:color w:val="111111"/>
          <w:sz w:val="28"/>
          <w:sz w:val="28"/>
          <w:szCs w:val="28"/>
          <w:rtl w:val="true"/>
          <w:lang w:bidi="fa-IR"/>
        </w:rPr>
        <w:t xml:space="preserve">علی الواجبات فان تم فهو و الّا فالاصل الجواز و حینئذ فیرتزق من بیت المال لا بعنوان الاجرة بل بعنوان اخر کالمساعدة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الجعل من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جواز الجعل من الخصوم فلأنّه 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عن کونه رشوةً فلا مانع منه اجرةً</w:t>
      </w:r>
      <w:r>
        <w:rPr>
          <w:rFonts w:eastAsia="IRNazanin" w:cs="IRNazanin"/>
          <w:color w:val="111111"/>
          <w:sz w:val="28"/>
          <w:szCs w:val="28"/>
          <w:rtl w:val="true"/>
          <w:lang w:bidi="fa-IR"/>
        </w:rPr>
        <w:t>.</w:t>
      </w:r>
    </w:p>
    <w:p>
      <w:pPr>
        <w:pStyle w:val="Heading4"/>
        <w:numPr>
          <w:ilvl w:val="3"/>
          <w:numId w:val="1"/>
        </w:numPr>
        <w:rPr/>
      </w:pPr>
      <w:bookmarkStart w:id="243" w:name="__RefHeading___Toc1431610_2322387425"/>
      <w:bookmarkStart w:id="244" w:name="_Toc86"/>
      <w:bookmarkEnd w:id="243"/>
      <w:r>
        <w:rPr>
          <w:rtl w:val="true"/>
        </w:rPr>
        <w:t>و المرتزقة من بیت المال</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المرتزقة من بیت المال المؤذن و القاسم و الکاتب و معلّم القرآن و الآداب و صاحب الدیوان و والی بیت المال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صحیحة حماد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بعد ما بقی من العشر فیقسم بین الوالی و بین شرکائه الّذین هم عمّال الأرض و أکرتها</w:t>
      </w:r>
    </w:p>
    <w:p>
      <w:pPr>
        <w:pStyle w:val="BookText"/>
        <w:rPr/>
      </w:pPr>
      <w:r>
        <w:rPr>
          <w:rFonts w:ascii="IRNazanin" w:hAnsi="IRNazanin" w:eastAsia="IRNazanin"/>
          <w:color w:val="111111"/>
          <w:sz w:val="28"/>
          <w:sz w:val="28"/>
          <w:szCs w:val="28"/>
          <w:rtl w:val="true"/>
          <w:lang w:bidi="fa-IR"/>
        </w:rPr>
        <w:t>فیدفع إلیهم أنصبائهم علی ما صالحهم علیه، و یؤخذ الباقی فیکون بعد ذلک أرزاق أعوانه علی دین اللّه و فی مصلحة ما ینوبه من تقویة الإسلام و تقویة الدّین فی وجوه الجهاد و غیر ذلک ممّا فیه مصلحة العامّة،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 کلّ ذی حقّ حقّه الخاصّة و العامّة و الفقراء و المساکین و کلّ صنف من صنوف النّاس</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وفی خبر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إمارة و رزق لأمیر و لا بدّ من عرّیف و رزق للعرّیف و لا بدّ من حاسب و رزق للحاسب و لا بدّ من قاضٍ و رزق للقاضی و کره أن یکون رزق القاضی علی النّاس الّذین یقضی لهم و لکن من بیت المال</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قلنا بحرمة اخذ الاجرة لهم بان کان ذلک واجبا علیهم بناءً علی حرمة اخذ الاجرة علی الواجبات کما فی جواز اخذ الاجرة علی الاذان ولو کان من بیت المال فذهب ابن البراج</w:t>
      </w:r>
      <w:r>
        <w:rPr>
          <w:rStyle w:val="FootnoteAnchor"/>
          <w:rtl w:val="true"/>
        </w:rPr>
        <w:footnoteReference w:id="586"/>
      </w:r>
      <w:r>
        <w:rPr>
          <w:rFonts w:ascii="IRNazanin" w:hAnsi="IRNazanin" w:eastAsia="IRNazanin"/>
          <w:color w:val="111111"/>
          <w:sz w:val="28"/>
          <w:sz w:val="28"/>
          <w:szCs w:val="28"/>
          <w:rtl w:val="true"/>
          <w:lang w:bidi="fa-IR"/>
        </w:rPr>
        <w:t>و الشیخ فی الخلاف</w:t>
      </w:r>
      <w:r>
        <w:rPr>
          <w:rStyle w:val="FootnoteAnchor"/>
          <w:rtl w:val="true"/>
        </w:rPr>
        <w:footnoteReference w:id="587"/>
      </w:r>
      <w:r>
        <w:rPr>
          <w:rFonts w:ascii="IRNazanin" w:hAnsi="IRNazanin" w:eastAsia="IRNazanin"/>
          <w:color w:val="111111"/>
          <w:sz w:val="28"/>
          <w:sz w:val="28"/>
          <w:szCs w:val="28"/>
          <w:rtl w:val="true"/>
          <w:lang w:bidi="fa-IR"/>
        </w:rPr>
        <w:t>و ابن ادریس</w:t>
      </w:r>
      <w:r>
        <w:rPr>
          <w:rStyle w:val="FootnoteAnchor"/>
          <w:rtl w:val="true"/>
        </w:rPr>
        <w:footnoteReference w:id="588"/>
      </w:r>
      <w:r>
        <w:rPr>
          <w:rFonts w:ascii="IRNazanin" w:hAnsi="IRNazanin" w:eastAsia="IRNazanin"/>
          <w:color w:val="111111"/>
          <w:sz w:val="28"/>
          <w:sz w:val="28"/>
          <w:szCs w:val="28"/>
          <w:rtl w:val="true"/>
          <w:lang w:bidi="fa-IR"/>
        </w:rPr>
        <w:t>الی حرمته قیل و هو المشهور</w:t>
      </w:r>
      <w:r>
        <w:rPr>
          <w:rStyle w:val="FootnoteAnchor"/>
          <w:rtl w:val="true"/>
        </w:rPr>
        <w:footnoteReference w:id="589"/>
      </w:r>
      <w:r>
        <w:rPr>
          <w:rFonts w:ascii="IRNazanin" w:hAnsi="IRNazanin" w:eastAsia="IRNazanin"/>
          <w:color w:val="111111"/>
          <w:sz w:val="28"/>
          <w:sz w:val="28"/>
          <w:szCs w:val="28"/>
          <w:rtl w:val="true"/>
          <w:lang w:bidi="fa-IR"/>
        </w:rPr>
        <w:t>و ذهب المرتضی فی المصباح الی کراهة اخذ الاجرة علیه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 هی مقتضی القاعدة بعد القول بحرمة اخذ الاجرة علی العبادات و الواجبات العینیة و الکفائیة کما سیاتی البحث عنه فی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الاذان عبادة نعم التصوت بالفاظ الاذان لاجل اعلام الاخرین لیس باذان لکنه خارج عن محل الکلام و یشبه ذلک بمن اتی بصورة الصلاة وهو لا یقصد الصلاة و حینئذ فیجوز اخذ الاجرة علیه الّا ان ذلک حرام من جهة اخری وهی جهة التشریع بان یقصد الفاظ الاذان ولا یقصده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الاخبار شاهدة علی حرمة اخذ الاجرة علی الاذان کما فی صحیحة محمد بن مسلم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من یبغی فی الاذان و الصلاة بالناس اجراً و لا تقبل شهادته</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حمران الاتیة و غیرهما وبالحرمة افتی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علیه حبیب قلبی صلّی اللّه علیه و آله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تتّخذنّ مؤذّنا یأخذ علی أذانه أجرا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الارتزاق من بیت المال لا بعنوان الاجرة بل بعنوان اخر کالمساعدة جاز </w:t>
      </w:r>
      <w:r>
        <w:rPr>
          <w:rFonts w:eastAsia="IRNazanin" w:cs="IRNazanin"/>
          <w:color w:val="111111"/>
          <w:sz w:val="28"/>
          <w:szCs w:val="28"/>
          <w:rtl w:val="true"/>
          <w:lang w:bidi="fa-IR"/>
        </w:rPr>
        <w:t>.</w:t>
      </w:r>
      <w:bookmarkStart w:id="245" w:name="pg13255_130157"/>
    </w:p>
    <w:p>
      <w:pPr>
        <w:pStyle w:val="BookText"/>
        <w:rPr/>
      </w:pPr>
      <w:bookmarkEnd w:id="245"/>
      <w:r>
        <w:rPr>
          <w:rFonts w:ascii="IRNazanin" w:hAnsi="IRNazanin" w:eastAsia="IRNazanin"/>
          <w:color w:val="111111"/>
          <w:sz w:val="28"/>
          <w:sz w:val="28"/>
          <w:szCs w:val="28"/>
          <w:rtl w:val="true"/>
          <w:lang w:bidi="fa-IR"/>
        </w:rPr>
        <w:t xml:space="preserve">و مثله الارتزاق بواسطة تعلیم القران لو قلنا بحرمة اخذ الاجرة علی تعلیمه لکن سیأتی عدم حرمته </w:t>
      </w:r>
      <w:r>
        <w:rPr>
          <w:rFonts w:eastAsia="IRNazanin" w:cs="IRNazanin"/>
          <w:color w:val="111111"/>
          <w:sz w:val="28"/>
          <w:szCs w:val="28"/>
          <w:rtl w:val="true"/>
          <w:lang w:bidi="fa-IR"/>
        </w:rPr>
        <w:t>.</w:t>
      </w:r>
    </w:p>
    <w:p>
      <w:pPr>
        <w:pStyle w:val="Heading4"/>
        <w:numPr>
          <w:ilvl w:val="3"/>
          <w:numId w:val="1"/>
        </w:numPr>
        <w:rPr/>
      </w:pPr>
      <w:bookmarkStart w:id="246" w:name="__RefHeading___Toc1431612_2322387425"/>
      <w:bookmarkStart w:id="247" w:name="_Toc87"/>
      <w:bookmarkEnd w:id="246"/>
      <w:r>
        <w:rPr>
          <w:rtl w:val="true"/>
        </w:rPr>
        <w:t>و تجب علی القاضی التسویة بین الخصمین فی الکلام و السلام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القاضی التسویة بین الخصمین فی الکلام و السلام و النظر و غیرها من أنواع الإکرام و الإنصاف و الإنصاف لکلامهما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معتبر سلمة 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واس بین المسلمین بوجهک و منطقک و مجلسک حتّی لا یطمع قریبک فی حیفک و ییأس عدوّک من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بالقضاء فلیواس بینهم فی الإشارة و فی النظر و فی المجلس</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أنواع الإکرام ضیافتهما ففی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نزل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عنده أیّاما ثمّ تقدّم إلیه فی خصومة لم یذکرها لأمیر</w:t>
      </w:r>
      <w:bookmarkStart w:id="248" w:name="pg13255_130158"/>
    </w:p>
    <w:p>
      <w:pPr>
        <w:pStyle w:val="BookText"/>
        <w:rPr/>
      </w:pPr>
      <w:bookmarkEnd w:id="248"/>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عنّا إنّ النّبیّ صلّی اللّه علیه و آله نهی أن یضاف الخصم إلّا و معه خصمه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أمّ سلمة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بالقضاء بین النّاس فلیعدل بینهم فی لحظته و إشارته و تفقّده، و لا یرفعنّ صوته علی أحدهما ما لا یرفع علی الآخر</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431614_2322387425"/>
      <w:bookmarkStart w:id="250" w:name="_Toc88"/>
      <w:bookmarkEnd w:id="249"/>
      <w:r>
        <w:rPr>
          <w:rtl w:val="true"/>
        </w:rPr>
        <w:t>و له أن یرفع المسلم علی الکافر فی المجالس</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یرفع المسلم علی الکافر فی المجالس و أن یجلس المسلم مع قیام الکافر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لقصور المقتضی حیث انصرافه الی المسلمین ویؤیده روایة المبسوط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روی أن علیا علیه السلام رأی درعا من یهودی فعرفها و قال هذه درعی ضاعت منی یوم الجمل، فقال الیهودی درعی و مالی و فی یدی، فترافعا إلی شریح و کان قاضی علی علیه السلام فلما دخلا علیه قام شریح من موضعه و جلس علی فی موضعه و جلس شریح و الیهودی بین یدیه فقال علی علیه السلام لو لا أنه ذمی لجلست معه بین یدیک، غیر أنی سمعت النبی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bookmarkStart w:id="251" w:name="pg13255_130159"/>
    </w:p>
    <w:p>
      <w:pPr>
        <w:pStyle w:val="BookText"/>
        <w:rPr/>
      </w:pPr>
      <w:bookmarkEnd w:id="251"/>
      <w:r>
        <w:rPr>
          <w:rFonts w:ascii="IRNazanin" w:hAnsi="IRNazanin" w:eastAsia="IRNazanin"/>
          <w:color w:val="111111"/>
          <w:sz w:val="28"/>
          <w:sz w:val="28"/>
          <w:szCs w:val="28"/>
          <w:rtl w:val="true"/>
          <w:lang w:bidi="fa-IR"/>
        </w:rPr>
        <w:t>تساووهم فی المجالس</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الثقفی عن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 له عند نصرانیّ فجاء به إلی شریح یخاصمه إلیه فلمّا نظر إلیه شریح ذهب یتنحیّ،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فجلس إلی جنبه و 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خصمی مسلما ما جلست إلّا معه و لکنّه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431616_2322387425"/>
      <w:bookmarkStart w:id="253" w:name="_Toc89"/>
      <w:bookmarkEnd w:id="252"/>
      <w:r>
        <w:rPr>
          <w:rtl w:val="true"/>
        </w:rPr>
        <w:t>و لا تجب التسویة فی المیل القلبی</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التسویة فی المیل القلبی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کونه بالاختیار، و الواجب العدل فی العمل بحسب الشرع،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ذا 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 کُلَّ الْمَیْلِ فَتَذَرُوهٰا کَالْمُعَلَّقَة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431618_2322387425"/>
      <w:bookmarkStart w:id="255" w:name="_Toc90"/>
      <w:bookmarkEnd w:id="254"/>
      <w:r>
        <w:rPr>
          <w:rtl w:val="true"/>
        </w:rPr>
        <w:t>و إذا بدر أحد الخصمین بالدعوی سمع منه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بدر أحد الخصمین بالدعوی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سبقه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ابتدرا معا سمع من الذی علی یمین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النّبیّ صلّی اللّه علیه و آله و سلّم أن یقدّم صاحب الیمین فی المجلس بالکلام</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 به افتی الفقیه ولا اشکال فی سنده الّا من جهة حفید البرقی و ابنه وهما مهملان لکن کتاب ابن مسلم موثوق به هذا وادعی الشیخ علی الحکم الاجماع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اثنان عند الحاکم معا فی حالة واحدة و ادّعیا معا فی حالة واحدة علی صاحبه من غیر سبق روی أصحابنا أنّه یقدّم من هو علی یمین صاحبه، و اختلف النّاس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کما و صرّح الانتصار أیضا بکون تقدیم من علی یمین الخصم من إجماع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سکتا فله أن یسکت، و ان شاء فلیقل لیتکلّم المدّعی منکما أو تکلّما، و یکره تخصیص أحدهما بالخطاب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 له أن یسکت لأنّهما المتداعیان فإذا ترکا ترکهما، و أمّا کراهة تخصیص أحدهما للخطاب لأنّه مخالف للمواساة بینهما التی تقدم وجوبها وعلیه لابد من القول بحرمة تخصیص أحدهما بالخطاب نعم لو کان المدّعی معلوما فلا مانع لأنّه الذی إذا ترَک تُرِک</w:t>
      </w:r>
      <w:r>
        <w:rPr>
          <w:rFonts w:eastAsia="IRNazanin" w:cs="IRNazanin"/>
          <w:color w:val="111111"/>
          <w:sz w:val="28"/>
          <w:szCs w:val="28"/>
          <w:rtl w:val="true"/>
          <w:lang w:bidi="fa-IR"/>
        </w:rPr>
        <w:t>.</w:t>
      </w:r>
      <w:bookmarkStart w:id="256" w:name="pg13255_130161"/>
    </w:p>
    <w:p>
      <w:pPr>
        <w:pStyle w:val="Heading4"/>
        <w:numPr>
          <w:ilvl w:val="3"/>
          <w:numId w:val="1"/>
        </w:numPr>
        <w:rPr/>
      </w:pPr>
      <w:bookmarkStart w:id="257" w:name="__RefHeading___Toc1431620_2322387425"/>
      <w:bookmarkStart w:id="258" w:name="_Toc91"/>
      <w:bookmarkEnd w:id="256"/>
      <w:bookmarkEnd w:id="257"/>
      <w:r>
        <w:rPr>
          <w:rtl w:val="true"/>
        </w:rPr>
        <w:t>حرمة الرشوة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حرمتها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تأکلوا اموالکم بینکم بالباطل و تدلوا بها الی الحکام لتأکلوا فریقاً من اموال الناس بالاثم و انتم تعلمون</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ظاهرها عدم جواز اعطاء المال الی الحکام لغایة اکل اموال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الاخبار فی حرمتها مستفیضة کما فی صحیحة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الرشا فی الحکم فان ذلک هو الکفر بالله</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و فی صحیحته الاخری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غل من الامام فهو سحت والسحت انواع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الرشا فی الاحکام یا عمار فهو الکفر بالله العظیم</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 مدلولها عدم جواز اخذ الرشوة بلا فرق بین کونها للحکم له باطلاً أو للحکم له بما هو الواقع و سواء کان ذلک غرضا و داعیاً الی الاعطاء أم شرطاً فیه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إعادتها</w:t>
      </w:r>
      <w:r>
        <w:rPr>
          <w:rFonts w:eastAsia="IRNazanin" w:cs="IRNazanin"/>
          <w:color w:val="111111"/>
          <w:sz w:val="28"/>
          <w:szCs w:val="28"/>
          <w:rtl w:val="true"/>
          <w:lang w:bidi="fa-IR"/>
        </w:rPr>
        <w:t>)</w:t>
      </w:r>
      <w:bookmarkStart w:id="259" w:name="pg13255_130162"/>
    </w:p>
    <w:p>
      <w:pPr>
        <w:pStyle w:val="BookText"/>
        <w:rPr/>
      </w:pPr>
      <w:bookmarkEnd w:id="259"/>
      <w:r>
        <w:rPr>
          <w:rFonts w:ascii="IRNazanin" w:hAnsi="IRNazanin" w:eastAsia="IRNazanin"/>
          <w:color w:val="111111"/>
          <w:sz w:val="28"/>
          <w:sz w:val="28"/>
          <w:szCs w:val="28"/>
          <w:rtl w:val="true"/>
          <w:lang w:bidi="fa-IR"/>
        </w:rPr>
        <w:t>لانها لم تدخل فی ملک المرتشی بمقتضی کونها سحتا ولم تخرج عن ملک الراشی بمقتضی الاستصحاب لو شککنا فی ذلک و فی 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قوم یجب علیه ردها، و قال آخرون یجوز أن یتصدق علیه بها، و الأول أحوط</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سحتا فالواجب ردّها علی صاحبها کثمن الخمر و ما مثله، نعم لو لم یقبله الرّاشی یتصدّق بها لحرمتها علی المرتشی او یعطیها لمن شاء لانها مال اعرض عنه صاحبه فیجوز لکل احد اخذه</w:t>
      </w:r>
      <w:r>
        <w:rPr>
          <w:rFonts w:eastAsia="IRNazanin" w:cs="IRNazanin"/>
          <w:color w:val="111111"/>
          <w:sz w:val="28"/>
          <w:szCs w:val="28"/>
          <w:rtl w:val="true"/>
          <w:lang w:bidi="fa-IR"/>
        </w:rPr>
        <w:t>.</w:t>
      </w:r>
    </w:p>
    <w:p>
      <w:pPr>
        <w:pStyle w:val="Heading4"/>
        <w:numPr>
          <w:ilvl w:val="3"/>
          <w:numId w:val="1"/>
        </w:numPr>
        <w:rPr/>
      </w:pPr>
      <w:bookmarkStart w:id="260" w:name="__RefHeading___Toc1431622_2322387425"/>
      <w:bookmarkStart w:id="261" w:name="_Toc92"/>
      <w:bookmarkEnd w:id="260"/>
      <w:r>
        <w:rPr>
          <w:rtl w:val="true"/>
        </w:rPr>
        <w:t>حرمة تلقین أحد الخصمین حجته</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تلقین أحد الخصمین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وجوب التسویة کما تقدم وان لم یرد بذلک خبر، الّا إذا علم من أحدهما کونه علی الحقّ و لا یدری بیان مرامه کما ینبغی فلا إشکال فی تلقینه فانه من الحکم بالحق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وضح الحکم لزمه القضاء إذا التمسه المقضی له</w:t>
      </w:r>
      <w:r>
        <w:rPr>
          <w:rFonts w:eastAsia="IRNazanin" w:cs="IRNazanin"/>
          <w:color w:val="111111"/>
          <w:sz w:val="28"/>
          <w:szCs w:val="28"/>
          <w:rtl w:val="true"/>
          <w:lang w:bidi="fa-IR"/>
        </w:rPr>
        <w:t>)</w:t>
      </w:r>
      <w:bookmarkStart w:id="262" w:name="pg13255_130163"/>
    </w:p>
    <w:p>
      <w:pPr>
        <w:pStyle w:val="BookText"/>
        <w:rPr/>
      </w:pPr>
      <w:bookmarkEnd w:id="262"/>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أو قضیت أو ألزمت أو أنفذت أو أمضیت و لا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دعواک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إلیه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بأخذ العین أو التصرّف فیها قول</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القضاء بطلب ذی الحقّ، و أمّا أنّ القضاء یجب بما قال من العبارات فمن فروع العامّة أخذها الشیخ فی المبسوط و الخلاف منهم، و من بعده عنه و لم لا یکفی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إلیه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واحد منها یصدق أنّ القاضی حکم له أو قضی له أو أنفذ حقّه أو أمضاه</w:t>
      </w:r>
      <w:r>
        <w:rPr>
          <w:rFonts w:eastAsia="IRNazanin" w:cs="IRNazanin"/>
          <w:color w:val="111111"/>
          <w:sz w:val="28"/>
          <w:szCs w:val="28"/>
          <w:rtl w:val="true"/>
          <w:lang w:bidi="fa-IR"/>
        </w:rPr>
        <w:t>.</w:t>
      </w:r>
    </w:p>
    <w:p>
      <w:pPr>
        <w:pStyle w:val="Heading4"/>
        <w:numPr>
          <w:ilvl w:val="3"/>
          <w:numId w:val="1"/>
        </w:numPr>
        <w:rPr/>
      </w:pPr>
      <w:bookmarkStart w:id="263" w:name="__RefHeading___Toc1431624_2322387425"/>
      <w:bookmarkStart w:id="264" w:name="_Toc93"/>
      <w:bookmarkEnd w:id="263"/>
      <w:r>
        <w:rPr>
          <w:rtl w:val="true"/>
        </w:rPr>
        <w:t>استحباب ترغیبهما فی الصلح</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 ترغیبهما فی الصلح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کان خیرا فالامر به امر بالخیر و لا یقیده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فان ظاهر الایة المبارکة ان کون الصلح خیر قانون عام وما قبله احد مصادیقه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یشهد له بالخصوص فی الامر الدنیّ صحیح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ابن أبی لیلی یحدّث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رجلین اصطحبا فی سفر فلمّا أراد الغداء أخرج أحدهما من زاده خمسة أرغفة و أخرج الآخر ثلاثة أرغفة فمرّ بهما عابر سبیل فدعواه إلی طعامهما، فأکل الرجل معهما حتّی لم یبق شی‌ء فلمّا فرغوا أعطاهما المعبر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العابر بهما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دراهم ثواب ما أکله من طعامهما، فقال صاحب الثلاثة أرغفة لصاحب الخمسة أرغفة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أقسمها نصفین بینی و بینک، و قال صاحب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یأخذ کلّ واحد منّا من الدّراهم علی عدد ما أخرج من الزّاد فأتیا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فلمّا سمع مقالتهما،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اصطلحا فإنّ قضیّتکما دنیّة،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بیننا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 صاحب الخمسة أرغفة سبعة دراهم و أعطی صاحب الثلاثة أربعة درهما،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أخرج أحدکما من زاده خمسة أرغفة و أخرج الآخر ثلاثة أرغفة؟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أکل معکما ضیفکما مثل ما أکلتما؟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أکل کلّ واحد منکما ثلاثة أرغفة غیر ثلث؟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أکلت أنت یا صاحب الثلاثة ثلاثة أرغفة غیر ثلث، و أکلت أنت یا صاحب الخمسة ثلاثة أرغفة غیر ثلث و أکل الضعیف ثلاثة أرغفة غیر ثلث؟ أ لیس قد بقی لک یا صاحب الثلاثة ثلث رغیف من زادک و بقی لک یا صاحب الخمسة رغیفان و ثلث و أکلت ثلاثة أرغفة غیر ثلث فأعطاهما لکلّ ثلث رغیف درهما فأعطی صاحب الرّغیفین و ثلث سبعة دراهم و أعطی صاحب ثلث رغیف درهما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أن یشفع فی إسقاط حقّ أو فی إبطال دعوی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یشفع فی إسقاط حقّ أو فی إبطال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السّکونیّ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یشفعنّ أحدکم فی حدّ إذا بلغ الإمام فإنّه لا یملکه فیما یشفع فیه، و ما لم یبلغ الإمام فإنّه یملکه فاشفع فیما لم یبلغ الإمام إذا رأیت الندم، و اشفع فیما لم یبلغ الإمام فی غیر الحدّ مع رجوع المشفوع له، و لا تشفع فی حقّ امرء مسلم أو غیره إلّا بإذنه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أسامة بن زید یشفع فی الشی‌ء الذی لا حدّ فیه فأتی النّبیّ صلّی اللّه علیه و آله بإنسان قد وجب علیه حدّ فشفع له أسامة،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 فی حدّ</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صحیح محمّد بن قیس،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لأمّ سلمة زوجة النّبیّ صلّی اللّه علیه و آله أمة فسرقت من قوم فاتی بها النّبیّ صلّی اللّه علیه و آله فکلّمته أمّ سلمة فیها،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هذا حدّ من حدود اللّه عزّ و جلّ لا تضیع فقطعها النّبیّ صلّی اللّه علیه و آله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یتخذ حاجبا وقت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نصّ فیه من طریقنا، و استدلّ له بما ورد من طرق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من ولی شیئا من النّاس فاحتجب دون حاجتهم، احتجب اللّه تعالی دون حاجته، و فاقته و فقره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لضعفه سندا ان الاحتجاب یصدق مع غلق الباب علیه بدون حاجب بل الظاهر أنّ المراد من الخبر أنّه احتجب عنهم لعدم وصول من تحت یده إلیه حتّی یطلب منه حاجته أو یشکو إلیه ممّن ظلمه، و أمّا اتّخاذ الحاجب لیأخذ لهم الإذن من القاضی فخارج من الخبر، بل یمکن أن یکون اتّخاذ الحاجب صلاحا فیمکن أن یکون عنده نسوة یتخاصمن و لا صلاح فی دخول الرّجال علیهنّ أو بالعکس أو یکون الّذین یریدون الدّخول علیه مبغضین لمن عنده فیمکن أن یحصل بینهما سباب أو قتال و غیر ذلک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یقضی مع اشتغال القلب بنعاس أو همّ أو غمّ أو غضب أو جوع أو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سلمة بن کهیل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تقعدنّ فی مجلس القضاء حتّی تطعم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 من ابتلی بالقضاء فلا یقضی و هو غضبان</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ومرفوع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تسار أحدا فی مجلسک، و إن غضبت فقم فلا تقضینّ و أنت غضبان</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معنی یکون به فی معنی الغضبان کان حکمه حکم الغضبان لوحدة الملاک کالجوع الشدید، و العطش الشدید، و الغم الشّدید و الفرح الشّدید و الوجع الشّدید، و مدافعة الأخبثین، و النعاس الذی یغمر القلب کلّ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وظیفة الإمام أو نائبه، و فی الغیبة ینفذ قضاء الفقیه الجامع لشرائط الإفتاء فمن عدل عنه إلی قضاة الجور کان عاصیاً، و لا ینفذ حکم الحاکم مع فرض</w:t>
      </w:r>
    </w:p>
    <w:p>
      <w:pPr>
        <w:pStyle w:val="BookText"/>
        <w:rPr/>
      </w:pPr>
      <w:r>
        <w:rPr>
          <w:rFonts w:ascii="IRNazanin" w:hAnsi="IRNazanin" w:eastAsia="IRNazanin"/>
          <w:color w:val="111111"/>
          <w:sz w:val="28"/>
          <w:sz w:val="28"/>
          <w:szCs w:val="28"/>
          <w:rtl w:val="true"/>
          <w:lang w:bidi="fa-IR"/>
        </w:rPr>
        <w:t>فقدانه للشروط المعتبرة فی القاضی أو مع فرض مخالفة حکمه لما ثبت بنحو القطع من الکتاب و السنة الشریفین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تثبت ولایة القاضی بالشّیاع أو بشهادة عدلین و لا بدّ من الکمال و العدالة و الذّکورة و أهلیّة الإفتاء نعم یجوز تصدی القضاء لغیر المجتهد بنصب منه اذا کان قادرا علیه تقلیدا، و یجوز ارتزاق القاضی من بیت المال 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و القاسم و الکاتب و معلّم القرآن و الآداب و صاحب الدّیوان و والی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القاضی التّسویة بین الخصمین فی الکلام و السّلام و النّظر و أنواع الإکرام و الإنصات 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یرفع المسلم علی الکافر فی المجلس و أن یجلس المسلم مع قیام الکافر، و لا تجب التّسویة فی المیل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بدر أحد الخصمین بالدّعوی سمع منه، و لو ابتدرا سمع من الّذی عن یمین صاحبه، و إذا سکتا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لیتکلّم المدّعی منکما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تخصیص أحدهما بالخطاب نعم یجوز تخصیص الخطاب مع المدعی اذا کان معلوما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تحرم الرّشوة فتجب إعادتها نعم لو لم یقبلها الرّاشی یتصدّق بها لحرمتها علی المرتشی او یعطیها لمن شاء لانها مال اعرض عنه صاحبه فیجوز لکل احد اخذه</w:t>
      </w:r>
      <w:r>
        <w:rPr>
          <w:rFonts w:eastAsia="IRNazanin" w:cs="IRNazanin"/>
          <w:color w:val="111111"/>
          <w:sz w:val="28"/>
          <w:szCs w:val="28"/>
          <w:rtl w:val="true"/>
          <w:lang w:bidi="fa-IR"/>
        </w:rPr>
        <w:t>.</w:t>
      </w:r>
      <w:bookmarkStart w:id="265" w:name="pg13255_130169"/>
    </w:p>
    <w:p>
      <w:pPr>
        <w:pStyle w:val="BookText"/>
        <w:rPr/>
      </w:pPr>
      <w:bookmarkEnd w:id="265"/>
      <w:r>
        <w:rPr>
          <w:rFonts w:ascii="IRNazanin" w:hAnsi="IRNazanin" w:eastAsia="IRNazanin"/>
          <w:color w:val="111111"/>
          <w:sz w:val="28"/>
          <w:sz w:val="28"/>
          <w:szCs w:val="28"/>
          <w:rtl w:val="true"/>
          <w:lang w:bidi="fa-IR"/>
        </w:rPr>
        <w:t>و یحرم تلقین أحد الخصمین حجّته الّا إذا علم من أحدهما کونه علی الحقّ و لا یدری بیان مرامه کما ینبغی فلا إشکال فی تلقینه فانه من الحکم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وضح الحکم لزم القضاء إذا التمسه المقضیّ له، و یستحبّ ترغیبهما فی الصّلح، و یکره أن یشفع فی إسقاطٍ أو إبطالٍ أو یقضی مع اشتغال القلب بنعاسٍ أو جوعٍ أو همٍّ أو غمٍّ أو غضبٍ</w:t>
      </w:r>
      <w:r>
        <w:rPr>
          <w:rFonts w:eastAsia="IRNazanin" w:cs="IRNazanin"/>
          <w:color w:val="111111"/>
          <w:sz w:val="28"/>
          <w:szCs w:val="28"/>
          <w:rtl w:val="true"/>
          <w:lang w:bidi="fa-IR"/>
        </w:rPr>
        <w:t>.</w:t>
      </w:r>
    </w:p>
    <w:p>
      <w:pPr>
        <w:pStyle w:val="Heading3"/>
        <w:numPr>
          <w:ilvl w:val="2"/>
          <w:numId w:val="1"/>
        </w:numPr>
        <w:rPr/>
      </w:pPr>
      <w:bookmarkStart w:id="266" w:name="__RefHeading___Toc1431626_2322387425"/>
      <w:bookmarkStart w:id="267" w:name="_Toc94"/>
      <w:bookmarkEnd w:id="266"/>
      <w:r>
        <w:rPr>
          <w:rtl w:val="true"/>
        </w:rPr>
        <w:t>(</w:t>
      </w:r>
      <w:r>
        <w:rPr>
          <w:rtl w:val="true"/>
        </w:rPr>
        <w:t>القول فی کیفیة الحکم</w:t>
      </w:r>
      <w:r>
        <w:rPr>
          <w:rtl w:val="true"/>
        </w:rPr>
        <w:t>)</w:t>
      </w:r>
      <w:bookmarkEnd w:id="267"/>
    </w:p>
    <w:p>
      <w:pPr>
        <w:pStyle w:val="Heading4"/>
        <w:numPr>
          <w:ilvl w:val="3"/>
          <w:numId w:val="1"/>
        </w:numPr>
        <w:rPr/>
      </w:pPr>
      <w:bookmarkStart w:id="268" w:name="__RefHeading___Toc1431628_2322387425"/>
      <w:bookmarkStart w:id="269" w:name="_Toc95"/>
      <w:bookmarkEnd w:id="268"/>
      <w:r>
        <w:rPr>
          <w:rtl w:val="true"/>
        </w:rPr>
        <w:t>اشارة</w:t>
      </w:r>
      <w:bookmarkEnd w:id="26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هو الذی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تعریف باللازم و الصحیح فی تعریفه هو من یخالف قوله الحجة و لعل هذا هو مقصود من فسّر المدعی بمن خالف قوله الأصل او الظاهر بعد اخذ الأصل او الظاهر کمثال لمطلق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من یدعی شیئا و یری العقلاء کونه ملزما بالاثبات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تحدید المدعی بمن یدعی شیئا هو تفسیر للشی‌ء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تحدیده بمن یکون ملزما لدی العقلاء بالاثبات فهو تحدید للمدعی من خلال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العقلاء یرون أیضا ان علی المدعی الاثبات، و لیس ذلک حکما خاصا بالشرع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هو غیر ممکن لان اثبات الحکم لموضوع فرع کون ذلک الموضوع محددا فی نفسه و بقطع النظر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یظهر من الجواهر من ان المرجع فی تحدید المدعی هو العرف، فکل من صدق علیه عرفا عنوان المدعی ثبت کونه کذلک و کان ملزما بالبینة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التحدید و ان کان من جهة جیدا لان الشرع ما دام لم یتصدّ لتحدید مفهوم المدعی فالمرجع یکون هو العرف، کما هو الحال فی کل مفهوم لم یرد فیه تحدید شرعی، وان هذا امر مسلّم به الّا ان الکلام هو فی تحدید نظر العرف و انه من هو المدعی فی نظر العرف لیکون ملزما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قلناه من ان المدعی فی نظر العرف هو من خالف قوله الحجة، فالید حجة کاشفة عن الملکیة، و استصحاب الحالة السابقة حجة علی بقائها، و من خالف فی دعواه احدی هاتین الحجتین و ما شاکلهما فهو المدعی و یکون ملزما بالاثبات لأنه یدعی شیئا یخالف ما علیه الحجة بخلاف المدعی علیه فان قوله موافق للحجة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w:t>
      </w:r>
      <w:bookmarkStart w:id="270" w:name="pg13255_130171"/>
    </w:p>
    <w:p>
      <w:pPr>
        <w:pStyle w:val="Heading4"/>
        <w:numPr>
          <w:ilvl w:val="3"/>
          <w:numId w:val="1"/>
        </w:numPr>
        <w:rPr/>
      </w:pPr>
      <w:bookmarkStart w:id="271" w:name="__RefHeading___Toc1431630_2322387425"/>
      <w:bookmarkStart w:id="272" w:name="_Toc96"/>
      <w:bookmarkEnd w:id="270"/>
      <w:bookmarkEnd w:id="271"/>
      <w:r>
        <w:rPr>
          <w:rtl w:val="true"/>
        </w:rPr>
        <w:t>و جواب المدعی علیه اما إقرار أو إنکار أو سکوت</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المدعی علیه اما إقرار أو إنکار أو سکوت</w:t>
      </w:r>
      <w:r>
        <w:rPr>
          <w:rFonts w:eastAsia="IRNazanin" w:cs="IRNazanin"/>
          <w:color w:val="111111"/>
          <w:sz w:val="28"/>
          <w:szCs w:val="28"/>
          <w:rtl w:val="true"/>
          <w:lang w:bidi="fa-IR"/>
        </w:rPr>
        <w:t>)</w:t>
      </w:r>
    </w:p>
    <w:p>
      <w:pPr>
        <w:pStyle w:val="Heading4"/>
        <w:numPr>
          <w:ilvl w:val="3"/>
          <w:numId w:val="1"/>
        </w:numPr>
        <w:rPr/>
      </w:pPr>
      <w:bookmarkStart w:id="273" w:name="__RefHeading___Toc1431632_2322387425"/>
      <w:bookmarkStart w:id="274" w:name="_Toc97"/>
      <w:bookmarkEnd w:id="273"/>
      <w:r>
        <w:rPr>
          <w:rtl w:val="true"/>
        </w:rPr>
        <w:t>فالاقرار یمضی مع الکمال</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فالاقرار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بالبلوغ والعقل للحدیث المشهور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کما قال صاحب الوسائل فی ذیل الحدیث المذکور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جَمَاعَةٌ مِنْ عُلَمَائِنَا فِی کُتُبِ الِاسْتِدْلَالِ عَنِ النَّبِیِّ صلی الله علیه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عَلَی أَنْفُسِهِمْ جَائِزٌ</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بل ذلک للسیرة العقلائیة الممضاة بعدم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الإقرار لم یکن للحاکم أن یحکم علیه إلّا بمسئلة المقرّ له به لأنّ الحکم علیه به حقّ له فلا یستوفیه إلّا بأمره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التمس المدعی کتابة إقراره کتب و أشهد مع معرفته أو شهادة عدلین بمعرفته أو قناعته بحلیته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المفید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الدّیلمیّ و الشیخ فی نهایته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الحلبیّ و القاضی غیر شهادة عدلین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هو الحکم بالحق فکل ما یتوقف علیه الحکم بالحق فاللازم علی القاضی تنفیذه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یعرفهما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رجل ذکر أنّه فلان بن فلان الفلانی و احضر معه رجلا ذکر أنّه فلان بن فلان الفلانی و یذکر الطول و القصر و یضبط حلیة الوجه من سمرة و شقرة و صفة الأنف و الفم و الحاجبین و الشعر سبطا أو جعدا و 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یعرفهما</w:t>
      </w:r>
    </w:p>
    <w:p>
      <w:pPr>
        <w:pStyle w:val="BookText"/>
        <w:rPr/>
      </w:pPr>
      <w:r>
        <w:rPr>
          <w:rFonts w:ascii="IRNazanin" w:hAnsi="IRNazanin" w:eastAsia="IRNazanin"/>
          <w:color w:val="111111"/>
          <w:sz w:val="28"/>
          <w:sz w:val="28"/>
          <w:szCs w:val="28"/>
          <w:rtl w:val="true"/>
          <w:lang w:bidi="fa-IR"/>
        </w:rPr>
        <w:t>الحاکم لم یکتب محضرا لأنّه قد یستعار النسب و به قال بعض أصحابنا و الأوّل أقوی لأنّ المعوّل علی الحلیة و لا یمکن استعارتها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ادعی الإعسار و ثبت صدقه فیه ببینة مطلعة علی باطن أمره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حجیة البینة فانه لو ثبت اعساره کان الحکم فیه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ذو عسرة فنظرة الی میسرة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بتصدیق خصمه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ایضا لاقراره بعدم الحق بالفعل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الدعوی بغیر مال و حلف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 الایمان و بعضکم ألحن بحجته من بعض فایّما رجل قطعت له من مال اخیه شیئا فانّما قطعت له به قطعة من النار</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فاذا حلف من وظیفته الحلف انتهت الدعوی وخصمت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حبس حتی یعلم حاله</w:t>
      </w:r>
      <w:r>
        <w:rPr>
          <w:rFonts w:eastAsia="IRNazanin" w:cs="IRNazanin"/>
          <w:color w:val="111111"/>
          <w:sz w:val="28"/>
          <w:szCs w:val="28"/>
          <w:rtl w:val="true"/>
          <w:lang w:bidi="fa-IR"/>
        </w:rPr>
        <w:t>)</w:t>
      </w:r>
      <w:bookmarkStart w:id="275" w:name="pg13255_130174"/>
    </w:p>
    <w:p>
      <w:pPr>
        <w:pStyle w:val="BookText"/>
        <w:rPr/>
      </w:pPr>
      <w:bookmarkEnd w:id="275"/>
      <w:r>
        <w:rPr>
          <w:rFonts w:ascii="IRNazanin" w:hAnsi="IRNazanin" w:eastAsia="IRNazanin"/>
          <w:color w:val="111111"/>
          <w:sz w:val="28"/>
          <w:sz w:val="28"/>
          <w:szCs w:val="28"/>
          <w:rtl w:val="true"/>
          <w:lang w:bidi="fa-IR"/>
        </w:rPr>
        <w:t xml:space="preserve">لانه ملزم شرعا باداء حق الغیر والقاضی یطالبه بالخروج عن حق الغیر فهو رهن حق الغیر الّا اذا ثبت اعساره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ما فی معتبر غیاث، عنه،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یحبس فی الدّین فإذا تبیّن له إفلاس و حاجة خلّی سبیله حتّی یستفید مالا</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به افتی الفقیه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431634_2322387425"/>
      <w:bookmarkStart w:id="277" w:name="_Toc98"/>
      <w:bookmarkEnd w:id="276"/>
      <w:r>
        <w:rPr>
          <w:rtl w:val="true"/>
        </w:rPr>
        <w:t>حکم الإنکار</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الإنکار فإن کان الحاکم عالما بالحق قضی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المسئلة أقوال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الشیخ فی نهایته</w:t>
      </w:r>
      <w:r>
        <w:rPr>
          <w:rStyle w:val="FootnoteAnchor"/>
          <w:rtl w:val="true"/>
        </w:rPr>
        <w:footnoteReference w:id="627"/>
      </w:r>
      <w:r>
        <w:rPr>
          <w:rFonts w:ascii="IRNazanin" w:hAnsi="IRNazanin" w:eastAsia="IRNazanin"/>
          <w:color w:val="111111"/>
          <w:sz w:val="28"/>
          <w:sz w:val="28"/>
          <w:szCs w:val="28"/>
          <w:rtl w:val="true"/>
          <w:lang w:bidi="fa-IR"/>
        </w:rPr>
        <w:t xml:space="preserve"> فی جوازه فی الحدود التی لیس للنّاس فیها دخالة کالزنا و الشرب، فعلی الإمام ان یقیم الحد استنادا الی علمه، ویشهد له خبر الحسین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 و لا یحتاج إلی بیّنة مع نظره، لأنّه أمین اللّه فی خلقه، و إذا نظر إلی رجل یسرق فالواجب علیه أن یزبره و ینهاه، و یمضی</w:t>
      </w:r>
    </w:p>
    <w:p>
      <w:pPr>
        <w:pStyle w:val="BookText"/>
        <w:rPr/>
      </w:pPr>
      <w:r>
        <w:rPr>
          <w:rFonts w:ascii="IRNazanin" w:hAnsi="IRNazanin" w:eastAsia="IRNazanin"/>
          <w:color w:val="111111"/>
          <w:sz w:val="28"/>
          <w:sz w:val="28"/>
          <w:szCs w:val="28"/>
          <w:rtl w:val="true"/>
          <w:lang w:bidi="fa-IR"/>
        </w:rPr>
        <w:t>و یدعه،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کان للّه فالواجب علی الإمام إقامته، و إذا کان للنّاس فهو للنّاس</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سندا فلا یمکن الاعتماد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الإسکافی</w:t>
      </w:r>
      <w:r>
        <w:rPr>
          <w:rStyle w:val="FootnoteAnchor"/>
          <w:rtl w:val="true"/>
        </w:rPr>
        <w:footnoteReference w:id="629"/>
      </w:r>
      <w:r>
        <w:rPr>
          <w:rFonts w:ascii="IRNazanin" w:hAnsi="IRNazanin" w:eastAsia="IRNazanin"/>
          <w:color w:val="111111"/>
          <w:sz w:val="28"/>
          <w:sz w:val="28"/>
          <w:szCs w:val="28"/>
          <w:rtl w:val="true"/>
          <w:lang w:bidi="fa-IR"/>
        </w:rPr>
        <w:t>من أنّه لا یجوز للحاکم أن یحکم بعلمه فی شی‌ء من الحقوق و لا الحدود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المرتضی فی انتصاره من جوازه فی الحقوق و الحدود و إنکاره علی الإسکافیّ فی إنکاره ما ذهب الیه و تبعه الشیخ فی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انفردت به الإمامیّة و أهل الظاهر یوافقونها فیه، القول بأنّ للإمام و الحاکم من قبله أن یحکموا بعلمهم فی جمیع الحقوق و الحدود من غیر استثناء، و سواء علم الحاکم ما علمه و هو حاکم أو علمه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تستجیزون ادّعاء الإجماع من الإمامیّة فی هذه المسئلة و الإسکافیّ یصرّح بالخلاف فیها و یذهب إلی أنّه لا یجوز للحاکم أن یحکم بعلمه فی شی‌ء من الحقوق و لا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إجماعهم سبقه و لحقه، و إنّما عوّل ابن الجنید فیها علی ضرب من الرأی و الاجتهاد، و خطؤه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یخفی إطباق الإمامیة علی وجوب الحکم بالعلم، و هم ینکرون توقّف أبی بکر عن الحکم لفاطمة بفدک لمّا ادّعت أنّه نحلها أبوها مع علمه بعصمتها فلا وجه لمطالبة البیّنة منها</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 التابع لجماعة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لیس روت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ادّعی علیه أعرابیّ سبعین درهما عن ناقة باعها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قصتین فی ذلک وان امیر المؤمنین اجری علیهم الحد استنادا الی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الإقرار بالسرقة و بالزنا یحصل للقاضی العلم بسرقته و زناه مع أنّه لا یجوز قطع الأوّل إلّا بالإقرار مرّتین، و حدّ الأخیر إلّا بالإقرار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من التفصیل بین حقوق الله تعالی اذا کانت مقیدة بامر خاص فلیس للحاکم الحکم فیها بدون حصول شرائطها وبین باقی الحقوق مثل حقوق الناس فللحاکم الحکم فیها بعلمه لانه من الحکم بالحق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 ما ذهب الیه الشیخ فی مبسوطه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أنکر و علم الحاکم صدق المدّعی مثل أن علم أنّه کان علیه دین أو قصاص أو نحوه فهل له أن یقضی بعلمه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و روایاتنا أنّ للإمام أن یحکم بعلمه، و أمّا من</w:t>
      </w:r>
    </w:p>
    <w:p>
      <w:pPr>
        <w:pStyle w:val="BookText"/>
        <w:rPr/>
      </w:pPr>
      <w:r>
        <w:rPr>
          <w:rFonts w:ascii="IRNazanin" w:hAnsi="IRNazanin" w:eastAsia="IRNazanin"/>
          <w:color w:val="111111"/>
          <w:sz w:val="28"/>
          <w:sz w:val="28"/>
          <w:szCs w:val="28"/>
          <w:rtl w:val="true"/>
          <w:lang w:bidi="fa-IR"/>
        </w:rPr>
        <w:t>عداه من الحکّام فالأظهر أنّ لهم أن یحکموا بعلمهم، و قد روی فی بعضها أنّه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بعلمه لما فیه من التهمة</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روایاتنا إلّا ما تقدم و مورده غیر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استدل ایضا علی اعتبار علم القاضی بوجوه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البینة جعلت حجة لکاشفیتها، و من المعلوم ان العلم اقوی منها کاشفیة فیلزم ان یکون حجة بالاولویة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بما دلّ علی وجوب الحکم بالعدل و الحق،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بتقریب ان الحاکم لو علم ان هذا زان مثلا فاذا حکم بزناه و ثبوت الحدّ علیه کان ذلک حکما بالحق و العدل فیکون جائزا بل واجبا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فی باب السرقة و الزنا علق الحکم بالحدّ علی عنوان فرض العلم بتحققه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فان الخطاب موجّه للحکام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الحکام متی ما فرض انکم علمتم بتحقق عنوان الزنا و السرقة فعلیکم اجراء الحد، اذ السارق و الزانی هو من تلبس بالوصف دون من قامت علیه البینة او اقر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ثبتت حجیة علم الحاکم فی حدود اللّه سبحانه ثبت ذلک فی حقوق الناس بالاولویة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سلیمان بن خالد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نبیا من الانبیاء شکا الی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اقضی فیما لم أر و لم اشهد؟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بینهم بکتابی و اضفهم الی اسمی فحلفهم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تقم له بینة</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فانه یدل علی جواز قضاء الحاکم فیما اذا رأی الواقعة و 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نقل القصة فی الحدیث امضاء ما نقل فیها من حکم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وجوه اربعة استدلوا بها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موجب للتوقف فی المسألة الّا حصر مستندات القضاء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بالبینات و</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فی خصوص البینة و الیمین او ان قضاء الحاکم بعلمه یورث له التهمة التی یلزم ان ینزّه نفسه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مدفوع بان الحدیث لو کان دالا علی الحصر فهو ناظر الی الحالة الغالبة الفاقدة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یدفع بان افتراض عدالة الحاکم و اخباره برؤیة الواقعة یدفع عنه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قد یشکک فی مانعیة التهمة ما دامت فی سبیل اقامة حدّ من حدود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تقدم من أنّه بعد الإقرار بالسرقة و بالزنا یحصل للقاضی العلم بسرقته و زناه مع أنّه لا یجوز قطع الأوّل إلّا بالإقرار مرّتین، و حدّ الأخیر إلّا بالإقرار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من التفصیل بین حقوق الله تعالی اذا کانت مقیدة بامر خاص فلیس للحاکم الحکم فیها بدون حصول شرائطها وبین باقی الحقوق مثل حقوق الناس فللحاکم الحکم فیها بعلمه لانه من الحکم بالحق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طلب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اقامها ثبت ما ادعاه لصحیحة جمیل و هشام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و الیمین علی من ادعی علیه</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البینة حجة لإثبات دعوی المدعی فقط بخلاف الیمین فانها حجة لإسقاط المدعی علیه الدعوی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وانها حجة للمدعی لإثبات دعواه لو ردت علیه من قبل المدعی علیه أو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لی عرفه أن له إحلافه، فإن طلبه أحلفه، و لا یتبرع الحاکم بإحلافه، و لا یستقل به الغریم من دون اذن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عدم تبرّع الحاکم و إن لم یکن به نصّ لکنّه موافق لمقتضی القواعد لأنّ الإحلاف حقّ للمدّعی فلِمَ یتبرّع الحاکم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اشتراط إذن الحاکم فی استقلال الغریم فلعل الوجه فیه انه من توابع القضاء و هو من وظیفة الحاکم لکنه لیس بوجیه اذ بعد عدم النصّ به اولا، لا دلیل علی تقید وظیفة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احلفه امام الحاکم من دون اذنه نفذ عند الحاکم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سقطت الدعوی و حرم مقاصته به و لا تسمع البینة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صرّح الإسکافی</w:t>
      </w:r>
      <w:r>
        <w:rPr>
          <w:rStyle w:val="FootnoteAnchor"/>
          <w:rtl w:val="true"/>
        </w:rPr>
        <w:footnoteReference w:id="638"/>
      </w:r>
      <w:r>
        <w:rPr>
          <w:rFonts w:ascii="IRNazanin" w:hAnsi="IRNazanin" w:eastAsia="IRNazanin"/>
          <w:color w:val="111111"/>
          <w:sz w:val="28"/>
          <w:sz w:val="28"/>
          <w:szCs w:val="28"/>
          <w:rtl w:val="true"/>
          <w:lang w:bidi="fa-IR"/>
        </w:rPr>
        <w:t xml:space="preserve">و هو المفهوم من الکافی و الفقیه حیث اعتمدا صحیح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فاستحلفه فحلف أن لا حقّ له قبله، ذهبت الیمین بحقّ المدّعی فلا دعوی 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علیه بیّنة عادلة؟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أقام بعد ما استحلفه باللّه خمسین قسامة ما کان له و کانت الیمین قد أبطلت کلّ ما ادّعاه قبله ممّا قد استحلفه علیه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 سند الکلینی وان کان ضعیفا الّا ان سند الفقیه الیه صحیح</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ینبغی ان یفهم من هذا صیرورة المال حلالا واقعا للحالف، کلا بل هو حرام واقعا لو کان کاذبا فی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صحیحة هشام بن الحکم المتقدمة علی ذلک واضحة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یحلف و ردّ الیمین حلف المدعی فان امتنع سقطت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استفاضت النصوص مثل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یدّعی و لا بیّنة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یستحلفه فإن ردّ الیمین علی صاحب الحقّ فلم یحلف فلا حقّ له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نکل ردّت الیمین أیضا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بنکوله و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للاول یعنی عدم القضاء بمجرد نکول المدعی علیه عن الحلف و الرد بالبیانین التالیین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بالأصل المقتضی لعدم نفوذ قضاء أی شخص فی حق غیره، و القدر المتیقن فی الخارج عن الاصل المذکور حالة ردّ المدعی علیه الیمین علی المدعی او ردّ الحاکم علیه ذلک، و اما حالة عدم تحقق الرد من أحد الطرفین فهی للشک فی خروجها عن الاصل یحکم ببقائها تحته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بما دلّ علی ان القضاء بین الناس انما هو بالبینات و الایمان کما دلت علی ذلک صحیحة هشام بن الحکم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اقضی بینکم بالبینات و الایمان و بعضکم الحن بحجته من بعض، فایما رجل قطعت له من مال اخیه شیئا فانما قطعت له به قطعة من النار</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بتقریب ان المدعی اذا لم تکن له بینة و المدعی علیه لم یحلف فالقضاء آنذاک علی المدعی علیه قضاء من دون بینة و لا یمین فلا یکون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قیل بان هناک روایة تدل علی القضاء بمجرد النکول عن الامرین، و هی روایة عبید بن زرارة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یدّعی علیه الحق و لا بینة للمدعی،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أو یرد الیمین علی صاحب الحق فان لم یفعل فلا حق له</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حیث تدل بوضوح علی ان المدعی علیه مخیر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او رد الیمن علی المدعی فان لم یفعلهما فلا حق له و یقضی علیه من دون حاجة الی ردّ الیمین علی المدعی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امکن الجواب بان سند الروایة لو تمّ و لم یناقش فیه من ناحیة القاسم بن سلیمان الذی تبتنی وثاقته علی قبول کبری وثاقة کل من ورد فی أسانید کامل الزیارات أو تفسیر القمی فهی معارضة بالعموم من وجه بصحیحة هشام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فان مقتضی اطلاق الروایة الاولی ان المدعی علیه اذا لم یفعل الامرین فلا حق له و یقضی علیه سواء ردّ الحاکم الیمین علی المدعی أم لا، فی حین ان مقتضی اطلاق الروایة الثانیة ان الیمین یلزم ردها علی المدعی سواء کان الراد هو المدعی علیه او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التعارض و التساقط فی مادة الاجتماع یبقی الوجهان السابقان بلا مانع یمنع من الرجوع الیهما و التمسک بهما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ینحصر الدلیل بخبر عبید بن زرارة بل یدل علی ذلک ایضا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الأخرس کیف یحلف إذا ادّعی علیه دین فأنکره و لم یکن للمدّعی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بأخرس فادّعی علیه دین فأنکره و لم یکن للمدّعی علیه بیّنة،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یخرجنی من الدّنیا حتّی بیّنت للأمّة جمیع ما یحتاج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بمصحف فاتی به، فقال للأخرس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فرفع رأسه إلی السّماء، و أشار أنّه کتاب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بولیّه فأتوه بأخ له فأقعده إلی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علیّ بدواة و صینیة، فأتاه بهما،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 الأخرس قل لأخیک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فتقدّم إلیه بذلک، ثمّ کتب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إله إلّا هو عالم الغیب و الشهادة الرّحمن الرّحیم الطالب الغالب الضارّ النافع المهلک المدرک الذی یعلم السرّ و العلانیة، إنّ فلان بن فلان المدّعی لیس له قبل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لا طلبة بوجه من الوجوه و لا سبب من الأسباب، ثمّ غسله و أمر الأخرس أن یشربه فامتنع فألزمه الدّین</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ذهب إلی الثانی یعنی القضاء بالنکول الصدوقان</w:t>
      </w:r>
      <w:r>
        <w:rPr>
          <w:rStyle w:val="FootnoteAnchor"/>
          <w:rtl w:val="true"/>
        </w:rPr>
        <w:footnoteReference w:id="647"/>
      </w:r>
      <w:r>
        <w:rPr>
          <w:rFonts w:ascii="IRNazanin" w:hAnsi="IRNazanin" w:eastAsia="IRNazanin"/>
          <w:color w:val="111111"/>
          <w:sz w:val="28"/>
          <w:sz w:val="28"/>
          <w:szCs w:val="28"/>
          <w:rtl w:val="true"/>
          <w:lang w:bidi="fa-IR"/>
        </w:rPr>
        <w:t>و المفید</w:t>
      </w:r>
      <w:r>
        <w:rPr>
          <w:rStyle w:val="FootnoteAnchor"/>
          <w:rtl w:val="true"/>
        </w:rPr>
        <w:footnoteReference w:id="648"/>
      </w:r>
      <w:r>
        <w:rPr>
          <w:rFonts w:ascii="IRNazanin" w:hAnsi="IRNazanin" w:eastAsia="IRNazanin"/>
          <w:color w:val="111111"/>
          <w:sz w:val="28"/>
          <w:sz w:val="28"/>
          <w:szCs w:val="28"/>
          <w:rtl w:val="true"/>
          <w:lang w:bidi="fa-IR"/>
        </w:rPr>
        <w:t>و الحلبی</w:t>
      </w:r>
      <w:r>
        <w:rPr>
          <w:rStyle w:val="FootnoteAnchor"/>
          <w:rtl w:val="true"/>
        </w:rPr>
        <w:footnoteReference w:id="649"/>
      </w:r>
      <w:r>
        <w:rPr>
          <w:rFonts w:ascii="IRNazanin" w:hAnsi="IRNazanin" w:eastAsia="IRNazanin"/>
          <w:color w:val="111111"/>
          <w:sz w:val="28"/>
          <w:sz w:val="28"/>
          <w:szCs w:val="28"/>
          <w:rtl w:val="true"/>
          <w:lang w:bidi="fa-IR"/>
        </w:rPr>
        <w:t>و الشیخ فی نهایته</w:t>
      </w:r>
      <w:r>
        <w:rPr>
          <w:rStyle w:val="FootnoteAnchor"/>
          <w:rtl w:val="true"/>
        </w:rPr>
        <w:footnoteReference w:id="650"/>
      </w:r>
      <w:r>
        <w:rPr>
          <w:rFonts w:ascii="IRNazanin" w:hAnsi="IRNazanin" w:eastAsia="IRNazanin"/>
          <w:color w:val="111111"/>
          <w:sz w:val="28"/>
          <w:sz w:val="28"/>
          <w:szCs w:val="28"/>
          <w:rtl w:val="true"/>
          <w:lang w:bidi="fa-IR"/>
        </w:rPr>
        <w:t>و القاضی فی کامله</w:t>
      </w:r>
      <w:r>
        <w:rPr>
          <w:rStyle w:val="FootnoteAnchor"/>
          <w:rtl w:val="true"/>
        </w:rPr>
        <w:footnoteReference w:id="651"/>
      </w:r>
      <w:r>
        <w:rPr>
          <w:rFonts w:ascii="IRNazanin" w:hAnsi="IRNazanin" w:eastAsia="IRNazanin"/>
          <w:color w:val="111111"/>
          <w:sz w:val="28"/>
          <w:sz w:val="28"/>
          <w:szCs w:val="28"/>
          <w:rtl w:val="true"/>
          <w:lang w:bidi="fa-IR"/>
        </w:rPr>
        <w:t>و هو المفهوم من الکافی فروی عن 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الرّجل یدّعی قبل الرّجل الحقّ فلا یکون له بیّنة بما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فیمین المدّعی علیه، فإن حلف فلا حقّ له، و إن لم یحلف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الادّعاء علی المیّت و احتیاجه إلی البیّنة علی أصله و یمین علی عدم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بلا بیّنة فلا حقّ له، لأنّ المدّعی علیه لیس بحیّ و لو کان حیّا لألزم الیمین أو الحقّ أو یردّ الیمین علیه، فمن ثمّة لم یثبت له الحقّ</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فقوله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حیّا لألزم الیمین أو الحقّ أو یردّ الیمین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القضاء بالنکول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ان کان سنده ضعیفاً بیاسین الضریر حیث لم یوثق لکن الکلینی افتی به و نحن فی غنی عنه بعد ما تقدم من دلالة صحیح ابن مسلم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المدّعی لی بیّنة عرفه الحاکم أن له إحضارها و لیقل أحضرها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المبسوط ولا دلیل علی لزومه و قال الإسکافیّ</w:t>
      </w:r>
      <w:r>
        <w:rPr>
          <w:rStyle w:val="FootnoteAnchor"/>
          <w:rtl w:val="true"/>
        </w:rPr>
        <w:footnoteReference w:id="653"/>
      </w:r>
      <w:r>
        <w:rPr>
          <w:rFonts w:ascii="IRNazanin" w:hAnsi="IRNazanin" w:eastAsia="IRNazanin"/>
          <w:color w:val="111111"/>
          <w:sz w:val="28"/>
          <w:sz w:val="28"/>
          <w:szCs w:val="28"/>
          <w:rtl w:val="true"/>
          <w:lang w:bidi="fa-IR"/>
        </w:rPr>
        <w:t>و المفید</w:t>
      </w:r>
      <w:r>
        <w:rPr>
          <w:rStyle w:val="FootnoteAnchor"/>
          <w:rtl w:val="true"/>
        </w:rPr>
        <w:footnoteReference w:id="654"/>
      </w:r>
      <w:r>
        <w:rPr>
          <w:rFonts w:ascii="Amiri" w:hAnsi="Amiri" w:eastAsia="Amiri" w:cs="Amiri"/>
          <w:color w:val="111111"/>
          <w:sz w:val="28"/>
          <w:sz w:val="28"/>
          <w:szCs w:val="28"/>
          <w:rtl w:val="true"/>
          <w:lang w:bidi="ar-SA"/>
        </w:rPr>
        <w:t>و الدّیلمیّ</w:t>
      </w:r>
      <w:r>
        <w:rPr>
          <w:rStyle w:val="FootnoteAnchor"/>
          <w:rtl w:val="true"/>
        </w:rPr>
        <w:footnoteReference w:id="655"/>
      </w:r>
      <w:r>
        <w:rPr>
          <w:rFonts w:ascii="Amiri" w:hAnsi="Amiri" w:eastAsia="Amiri" w:cs="Amiri"/>
          <w:color w:val="111111"/>
          <w:sz w:val="28"/>
          <w:sz w:val="28"/>
          <w:szCs w:val="28"/>
          <w:rtl w:val="true"/>
          <w:lang w:bidi="ar-SA"/>
        </w:rPr>
        <w:t>و الحلبیّ</w:t>
      </w:r>
      <w:r>
        <w:rPr>
          <w:rStyle w:val="FootnoteAnchor"/>
          <w:rtl w:val="true"/>
        </w:rPr>
        <w:footnoteReference w:id="656"/>
      </w:r>
      <w:r>
        <w:rPr>
          <w:rFonts w:ascii="IRNazanin" w:hAnsi="IRNazanin" w:eastAsia="IRNazanin"/>
          <w:color w:val="111111"/>
          <w:sz w:val="28"/>
          <w:sz w:val="28"/>
          <w:szCs w:val="28"/>
          <w:rtl w:val="true"/>
          <w:lang w:bidi="fa-IR"/>
        </w:rPr>
        <w:t>و النهایة</w:t>
      </w:r>
      <w:r>
        <w:rPr>
          <w:rStyle w:val="FootnoteAnchor"/>
          <w:rtl w:val="true"/>
        </w:rPr>
        <w:footnoteReference w:id="657"/>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احضر بیّنتک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ذکر غیبتها خیّره بین إحلاف الغریم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الإحلاف حقّ کلّ مدّع، ثمّ یجب أن یجعل للإحضار أجلا، کما فی معتبر سلمة بن کهیل،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فی ما قال لشریح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لمن ادّعی شهودا غیّبا، أمدا بینهما فإن أحضرهم أخذت له بحقّه و إن لم یحضرهم أوجبت علیه القضیّة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إلزامه بکفیل و لا ملازمته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الإسکافیّ</w:t>
      </w:r>
      <w:r>
        <w:rPr>
          <w:rStyle w:val="FootnoteAnchor"/>
          <w:rtl w:val="true"/>
        </w:rPr>
        <w:footnoteReference w:id="659"/>
      </w:r>
      <w:r>
        <w:rPr>
          <w:rFonts w:ascii="IRNazanin" w:hAnsi="IRNazanin" w:eastAsia="IRNazanin"/>
          <w:color w:val="111111"/>
          <w:sz w:val="28"/>
          <w:sz w:val="28"/>
          <w:szCs w:val="28"/>
          <w:rtl w:val="true"/>
          <w:lang w:bidi="fa-IR"/>
        </w:rPr>
        <w:t>و المبسوطان</w:t>
      </w:r>
      <w:r>
        <w:rPr>
          <w:rStyle w:val="FootnoteAnchor"/>
          <w:rtl w:val="true"/>
        </w:rPr>
        <w:footnoteReference w:id="660"/>
      </w:r>
      <w:r>
        <w:rPr>
          <w:rFonts w:ascii="IRNazanin" w:hAnsi="IRNazanin" w:eastAsia="IRNazanin"/>
          <w:color w:val="111111"/>
          <w:sz w:val="28"/>
          <w:sz w:val="28"/>
          <w:szCs w:val="28"/>
          <w:rtl w:val="true"/>
          <w:lang w:bidi="fa-IR"/>
        </w:rPr>
        <w:t>و سکوت معتبر سلمة المتقدّم فی العنوان السابق عنه، و قول المفید و النهایة</w:t>
      </w:r>
      <w:r>
        <w:rPr>
          <w:rStyle w:val="FootnoteAnchor"/>
          <w:rtl w:val="true"/>
        </w:rPr>
        <w:footnoteReference w:id="661"/>
      </w:r>
      <w:r>
        <w:rPr>
          <w:rFonts w:ascii="IRNazanin" w:hAnsi="IRNazanin" w:eastAsia="IRNazanin"/>
          <w:color w:val="111111"/>
          <w:sz w:val="28"/>
          <w:sz w:val="28"/>
          <w:szCs w:val="28"/>
          <w:rtl w:val="true"/>
          <w:lang w:bidi="fa-IR"/>
        </w:rPr>
        <w:t xml:space="preserve">له ذلک مع ضرب الأجل یردّه المعتبر المتقدم، و إلزام المنکر بمجرّد الادّعاء عقوبة غیر ثابت موجبها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أحضرها و عرف الحاکم العدالة حکم و ان عرف الفسق ترک و ان جهل حالها استزکی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علی مقتضی ما تقتضیه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الخصم عن الجرح فان استنظر أمهله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إمهال ثلاثة ایام لیس به نصّ نعم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یصیر معناه ثلاث لیال لانه استخدم صیغة المذکر و المصنّف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لا دلیل علیه فالقاعدة تقتضی عدم الامهال لعدم الدلیل علیه بل و الدلیل علی حجیة البینة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یأت بالجارح 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الالتماس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طلب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حکم حالة السکوت نفس حکم حالة الانکار و ذلک لإطلاق صحیحة جمیل و هشام المتقدمة الدالة علی ان 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انه فی حالة الانکار یلزم حلف المدعی علیه علی نفی الحق واقعا، و اما فی حالة السکوت و دعوی المدعی علیه الجهل بالحال فبامکان المدعی طلب احلافه علی الجهل و عدم العلم بالحال و لیس علی نفی الحق واقعا لفرض عدم انکاره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ارتاب بالشهود فرّقهم و سألهم عن مشخصات القضیّة فإن اختلفت أقوالهم سقطت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المنکر إذا کان متعدّدا و ارتاب بإنکارهم یفرّق بینهم لیقرّوا اضطرارا، کما فی صحیح ابن ابی عمیر عن البطائنی عن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فاستقبله شابّ یبکی و حوله قوم یسکّتونه،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شریحا قضی علیّ بقضیّة ما أدری ما هی، إنّ هؤلاء النفر خرجوا بأبی معهم فی السفر فرجعوا و لم یرجع أبی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مالا فقدّمتهم إلی شریح فاستحلفهم، و قد علمت یا أمیر المؤمنین إنّ أبی خرج و معه مال کثیر، فقال لهم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فرجعوا، و الفتی معهم إلی شریح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کیف قضیت بین هؤلاء فقال یا أمیر المؤمنین ادّعی هذا الفتی علی هؤلاء النفر أنّهم خرجوا فی سفر و أبوه معهم فرجعوا و لم یرجع أبوه فسألتهم عنه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مالا، فقلت للفتی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بیّنة علی ما تدّعی؟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فاستحلفهم،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شریح هکذا تحکم فی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فکیف؟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لأحکمنّ فیهم بحکم ما حکم به خلق قبلی إلّا 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ادع لی شرطة الخمیس فدعاهم فوکّل بکلّ رجل منهم رجلا من الشرطة، ثمّ نظر إلی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أ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ما صنعتم بأبی هذا الفتی إنّی إذا لجاهل،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فرّقوهم و غطّوا رءوسهم، قال ففرّق بینهم و أقیم کلّ رجل منهم إلی أسطوانة من أساطین المسجد و رءوسهم مغطّاة بثیابهم ثمّ دعا عبید اللّه بن أبی رافع کاتبه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صحیفة و دواة و جلس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القضاء و جلس النّاس إلیه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کبّرت فکبّروا، 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ثمّ دعا بواحد منهم فأجلسه بین یدیه و کشف عن وجهه، ثمّ قال لعبید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إقراره، و ما یقول، ثمّ أقبل علیه بالسؤال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یوم خرجتم من منازلکم و أبو هذا الفتی معکم؟ فقال الرّجل فی یوم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أین بلغتم فی سفرکم حتّی مات أبو هذا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موضع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منزل من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 فلان ابن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یوما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أیّ یوم مات، و من غسّله، و من کفّنه، و بما کفّنتموه، و من صلّی علیه، و من نزل قبره؟ فلمّا سأله عن جمیع ما یرید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النّاس جمیعا فارتاب</w:t>
      </w:r>
    </w:p>
    <w:p>
      <w:pPr>
        <w:pStyle w:val="BookText"/>
        <w:rPr/>
      </w:pPr>
      <w:r>
        <w:rPr>
          <w:rFonts w:ascii="IRNazanin" w:hAnsi="IRNazanin" w:eastAsia="IRNazanin"/>
          <w:color w:val="111111"/>
          <w:sz w:val="28"/>
          <w:sz w:val="28"/>
          <w:szCs w:val="28"/>
          <w:rtl w:val="true"/>
          <w:lang w:bidi="fa-IR"/>
        </w:rPr>
        <w:t>أولئک الباقون، و لم یشکّوا أنّ صاحبهم أقرّ علیهم و علی نفسه فأمر أن یغطّی رأسه و ینطلق به إلی السّجن، ثمّ دعا بآخر فأجلسه بین یدیه و کشف عن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زعمتم أنّی لا أعلم ما صنعتم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أنا إلّا واحد من القوم و لقد کنت کارها لقتله فأقرّ، ثمّ دعا بواحد بعد واحد کلّهم یقرّ بالقتل و أخذ المال، ثمّ ردّ الذی أمر به إلی السّجن فأقرّ أیضا لزمهم المال و الدّم</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تفریق الشهود إذا ارتیب منهم فیشهد له صحیح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عمر بن الخطّاب بجاریة قد شهدوا علیها أنّها بغت و کان من قصّتها أنها کانت یتیمة عند رجل و کان الرّجل کثیرا ما یغیب عن أهله فشبّت الیتیمة فتخوّفت المرأة أن یتزوّجها زوجها فدعت بنسوة حتّی أمسکنها، فأخذت عذرتها بإصبعها، فلمّا قدم زوجها من غیبته رمت المرأة الیتیمة بالفاحشة و أقامت البیّنة من جاراتها اللّاتی ساعدتها علی ذلک، فرفع ذلک إلی عمر، فلم یدر کیف یقضی فیها،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علیّ بن أبی طالب و اذهب بنا إلیه، فأتوا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قصّوا علیه القصّة، فقال لامرأة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بیّنة أو برهان؟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شهود هؤلاء جاراتی یشهدن علیها بما أقول فأحضرتهنّ، فأخرج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من غمده فطرح بین یدیه و أمر بکلّ واحدة منهنّ فأدخلت بیتا، ثمّ دعا بامرأة الرّجل فأدارها بکلّ وجه فأبت أن تزول عن قولها، فردّها إلی البیت الذی کانت فیه، و دعا إحدی الشهود و جثی علی رکبتیه،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تعرفینی؟ أنا علیّ بن أبی طالب، 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سیفی، و قد قالت امرأة الرّجل ما قالت و رجعت إلی الحقّ و أعطیتها الأمان و إن لم تصدقینی لأملأنّ السیف منک، فالتفت إلی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الأمان علیّ فقال لها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فاصدقی،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إلّا أنّها رأت جمالا و هیئة فخافت فساد زوجها فسقتها المسکر و دعتنا فأمسکناها فافتضّتها بإصبعها،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أنا أوّل من فرّق بین الشاهدین إلّا دانیال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حدّ القاذف و ألزمهنّ جمیعا العقر و جعل عقرها أربعمائة درهم و أمر المرأة أن تنفی من الرّجل و یطلّقها زوجها و زوّجه الجاریة و ساق عنه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فحدّثنا بحدیث دانیال،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دانیال کان یتیما لا أمّ له و لا أب و أنّ امرأة من بنی إسرائیل عجوزا کبیرة ضمّته فربّته و أنّ ملکا من ملوک بنی إسرائیل کان له قاضیان و کان لهما صدیق و کان رجلا صالحا و کانت له امرأة بهیّة جمیلة، و کان یأتی الملک فیحدّثه و احتاج الملک إلی رجل یبعثه فی بعض أموره فقال للقاضیین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اختارا رجلا أرسله فی بعض أموری،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فوجّهه الملک فقال الرّجل للقاضیین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أوصیکما بامرأتی خیرا،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الرّجل فکان القاضیان یأتیان باب الصّدیق فعشقا امرأته فراوداها عن نفسها فأبت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تفعلی لنشهدن علیک عند الملک بالزّنا، ثمّ لنرجمنّک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ما أحببتما فأتیا الملک فأخبراه و شهدا عنده أنّها بغت فدخل الملک من ذلک أمر عظیم، و اشتدّ بها غمّه و کان بها معجبا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قولکما مقبول و لکن ارجموها بعد ثلاثة أیّام، و نادی فی البلد الذی هو فیه أحضروا قتل فلانة العابدة، فإنّها قد بغت فإنّ القاضیین</w:t>
      </w:r>
    </w:p>
    <w:p>
      <w:pPr>
        <w:pStyle w:val="BookText"/>
        <w:rPr/>
      </w:pPr>
      <w:r>
        <w:rPr>
          <w:rFonts w:ascii="IRNazanin" w:hAnsi="IRNazanin" w:eastAsia="IRNazanin"/>
          <w:color w:val="111111"/>
          <w:sz w:val="28"/>
          <w:sz w:val="28"/>
          <w:szCs w:val="28"/>
          <w:rtl w:val="true"/>
          <w:lang w:bidi="fa-IR"/>
        </w:rPr>
        <w:t>قد شهدا علیها بذلک فأکثر النّاس فی ذلک، و قال الملک لوزیره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فی هذا من حیلة،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 ذلک من شی‌ء، فخرج الوزیر یوم الثالث و هو أخر أیّامها فإذا هو بغلمان عراة یلعبون و فیهم دانیال و هو لا یعرفه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الصبیان تعالوا حتّی أکون أنا الملک و تکون أنت یا فلان العابدة، و یکون فلان و فلان القاضیین الشاهدین علیها، ثمّ جمع ترابا و جعل سیفا من قصب، و قال للصبیان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بید هذا فنحّوه إلی مکان کذا و کذا، و خذوا بید هذا فنحّوه إلی مکان کذا و کذا، ثمّ دعا بأحدهما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حقّا فإنّک إن لم تقل حقّا قتلتک، و الوزیر قائم ینظر و یسمع،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 مکانه، و هاتوا الآخر، فردّوه إلی مکانه و جاءوا بالآخر،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کذا و کذا، فخالف أحدهما صاحبه؟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شهدا بزور یا فلان ناد فی النّاس أنّهما شهدا علی فلانة بزور فاحضر و اقتلهما، فذهب الوزیر إلی الملک مبادرا فأخبره الخبر فبعث الملک إلی القاضیین فاختلفا کما اختلف الغلامان فنادی الملک فی النّاس و أمر بقتلهما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یعنت الشهود إذا کانوا من أهل البصیرة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إهانة لهم و إهانة المؤمن حرام مع أنّه کما یکون التفریق فی المرتاب به موجبا لکشف الحقّ کما مرّ کذلک التفریق لأهل البصیرة یمکن أن یکون سببا لإخفاء الحقّ لأنّه لرؤیته العنت یمکن أن لا یبیّن الحقّ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أن یتعتع الشاهد و هو أن یداخله فی الشهادة أو یتعقبه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فعل عمر بزیاد لما أراد الشهادة بزنا المغیرة کما شهد أخوه أبو بکرة و نفران آخران، و أراد منعه عن الإقامة لئلا یثبت علیه الزنا،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وجها لا یرید أن یخزی علی یده رجلا من المهاجرین الأوّلین، فلم یشهد زیاد شهادته کاملة و حدّ عمر الثلاثة حدّ القذف مع أنّ المغیرة کان من المنافقین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یرغبه فی الإقامة أو یزهده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هذین و ما قبلهما من القاضی مع عدم علمه خارجان عن مصادیق الحکم بالحق الذی هو من وظائف الحاکم فیمکن إن یکون ذلک ترغیبا بالباطل والظلم وأن یکون سببا لأن یشهد الشاهد بغیر الحقّ لما رأی رغبة الحاکم فی الشهادة، و مثله التزهید فیمکن أن یکون موجبا لأن یخفی ما یعلم لعدم میل الحاکم فیضیع حقّ ذی حقّ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 عزم الغریم عن الإقرار إلّا فی حقّه تعالی لقضیة ماعز بن مالک عند النبیّ صلی اللّه علیه و آله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رواه الکافی عن الحسین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المحصن إذا هو هرب من الحفیرة هل یردّ حتّی یقام علیه الحدّ؟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و لا یردّ،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 المقرّ علی نفسه، ثمّ هرب من الحفیرة بعد ما یصیبه شی‌ء من الحجارة لم یردّ و إن کان إنّما قامت علیه البیّنة و هو یجحد ثمّ هرب یردّ و هو صاغر حتّی یقام علیه الحدّ و ذلک أنّ ماعز بن مالک أقرّ عند النّبیّ صلّی اللّه علیه و آله بالزنا فأمر به أن یرجم فهرب من الحفیرة فرماه الزبیر بن العوّام بساق بعیر فعقله النّاس فقتلوه ثمّ أخبروا النّبیّ صلّی اللّه علیه و آله بذلک،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ترکتموه إذا هرب یذهب فإنّما هو الذی أقرّ علی نفسه،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 حاضرا معکم لمّا ضللتم، و وداه النّبیّ صلّی اللّه علیه و آله من بیت مال المسلمین</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لکنه ضعیف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یشهد لما قال صحیح أبی العبّاس،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 اللّه علیه و 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فصرف النّبی صلّی اللّه علیه و آله وجهه عنه فأتاه عن جانبه الآخر،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فصرف وجهه عنه، ثمّ جاء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 و إنّ عذاب الدّنیا أهون لی من عذاب الآخرة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بصاحبکم بأس یعنی 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فأقرّ علی نفسه الرابعة فأمر به النّبیّ صلّی اللّه علیه و آله أن یرجم فحفروا له حفیرة فلمّا أن وجد مسّ الحجارة خرج یشتدّ فلقیه</w:t>
      </w:r>
    </w:p>
    <w:p>
      <w:pPr>
        <w:pStyle w:val="BookText"/>
        <w:rPr/>
      </w:pPr>
      <w:r>
        <w:rPr>
          <w:rFonts w:ascii="IRNazanin" w:hAnsi="IRNazanin" w:eastAsia="IRNazanin"/>
          <w:color w:val="111111"/>
          <w:sz w:val="28"/>
          <w:sz w:val="28"/>
          <w:szCs w:val="28"/>
          <w:rtl w:val="true"/>
          <w:lang w:bidi="fa-IR"/>
        </w:rPr>
        <w:t>الزبیر فرماه بساق بعیر فعقله فأدرکوه النّاس فقتلوه فأخبروا النّبیّ صلّی اللّه علیه و آله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ترکتموه،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 کان خیرا له</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ثم ان الشهید الثانی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یستحبّ تعریضه للإنکار یکره لمن علمه منه غیر الحاکم حثّه علی الإقرار لأنّ هزالا قال 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إلی النّبیّ صلّی اللّه علیه و آله قبل أن ینزل فیک قرآن،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به ألّا سترته بثوبک کان خیرا لک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ما قال أیضا العامة فروی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نعیم بن هزال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ماعز بن مالک یتیما فی حجر أبی، فأصاب جاریة من الحیّ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النّبیّ صلّی اللّه علیه و آله فأخبره بما صنعت لعلّه یستغفر لک، و إنّما یرید بذلک رجاء أن یکون له مخرج،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مسّ الحجارة فخرج یشتدّ، فلقیه عبد اللّه بن أنیس و قد عجز أصحابه فنزع له بوظیف بعیر فرماه به فقتله، ثمّ أتی النّبیّ صلّی اللّه علیه و آله فذکر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ترکتموه لعلّه أن یتوب فیتوب اللّه علیه</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و بعد ضعف سنده لا عبرة به</w:t>
      </w:r>
      <w:r>
        <w:rPr>
          <w:rFonts w:eastAsia="Amiri" w:cs="Amiri" w:ascii="Amiri" w:hAnsi="Amiri"/>
          <w:color w:val="111111"/>
          <w:sz w:val="28"/>
          <w:szCs w:val="28"/>
          <w:rtl w:val="true"/>
          <w:lang w:bidi="ar-SA"/>
        </w:rPr>
        <w:t>.</w:t>
      </w:r>
      <w:bookmarkStart w:id="278" w:name="pg13255_130196"/>
    </w:p>
    <w:p>
      <w:pPr>
        <w:pStyle w:val="Heading4"/>
        <w:numPr>
          <w:ilvl w:val="3"/>
          <w:numId w:val="1"/>
        </w:numPr>
        <w:rPr/>
      </w:pPr>
      <w:bookmarkStart w:id="279" w:name="__RefHeading___Toc1431636_2322387425"/>
      <w:bookmarkStart w:id="280" w:name="_Toc99"/>
      <w:bookmarkEnd w:id="278"/>
      <w:bookmarkEnd w:id="279"/>
      <w:r>
        <w:rPr>
          <w:rtl w:val="true"/>
        </w:rPr>
        <w:t>حکم السکوت</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السکوت فان کان لافة توصل الحاکم إلی معرفة الجواب و ان کان السکوت عنادا حبس حتی یجیب أو یحکم علیه بالنکول بعد عرض الجواب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للحبس بل یحکم علیه بالنکول بعد عرض الجواب علیه بأن یقول له إن أجبت و إلّا جعلتک ناکلا فإن أصر حکم بنکوله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یشهد للحکم بالنکول ما تقدم فی صحیح ابن مسلم الوارد فی کیفیّة إحلاف الأخرس و اشتمل علی أنّ الحکم یکون علیه بالنکول،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المدّعی هو الّذی یترک لو ترک، و المنکر مقابله، وبعبارة اخری من یخالف قوله الحجة او من خالف قوله الأصل او الظاهر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المدّعی علیه إمّا إقرارٌ أو إنکارٌ أو سکوتٌ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فالإقرار یمضی مع الکمال بالبلوغ والعقل لان اقرار العقلاء علی انفسهم نافذ، و لو التمس کتابة إقراره کتب و أشهد مع معرفته أو شهادة عدلین بمعرفته أو قناعته بحلیته، و الملاک هو الحکم بالحق فکل ما یتوقف علیه الحکم بالحق فاللازم علی</w:t>
      </w:r>
    </w:p>
    <w:p>
      <w:pPr>
        <w:pStyle w:val="BookText"/>
        <w:rPr/>
      </w:pPr>
      <w:r>
        <w:rPr>
          <w:rFonts w:ascii="IRNazanin" w:hAnsi="IRNazanin" w:eastAsia="IRNazanin"/>
          <w:color w:val="111111"/>
          <w:sz w:val="28"/>
          <w:sz w:val="28"/>
          <w:szCs w:val="28"/>
          <w:rtl w:val="true"/>
          <w:lang w:bidi="fa-IR"/>
        </w:rPr>
        <w:t xml:space="preserve">القاضی تنفیذه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الإعسار و ثبت صدقه ببیّنةٍ مطّلعةٍ علی باطن أمره أو بتصدیق خصمه أو کانت الدّعوی بغیر مالٍ و حلف ترک و إلّا حبس حتّی یعلم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الإنکار فإن کان الحاکم عالماً قضی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حقوق الناس لانه من الحکم بالحق و اما علمه فی حقوق الله تعالی فکذلک اذا لم تکن مقیدة بامر خاص والّا فلیس للحاکم الحکم فیها بدون حصول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الحاکم عالماً طلب البیّنة،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لی، عرّفه أنّ له إحلافه، فإن طلبه أحلفه الحاکم و لا یتبرّع الحاکم بإحلافه، فإن حلف سقطت الدّعوی عنه و حرمت مقاصّته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تسمع البیّنة بعده، لکن لا یصیر المال حلالا واقعا للحالف، بل هو حرام واقعا لو کان کاذبا او تبین خطؤه فی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ردّ الیمین حلف المدّعی، فإن امتنع سقطت دعواه، فإن نکل یقضی بنکوله لان المدعی یستحلف أو یرد الیمین علی صاحب الحق فان لم یفعل فلا حق له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بیّنةٌ، عرّفه أنّ له إحضارها، فإن ذکر غیبتها خیّره بین إحلاف الغریم و الصّبر، و لیس للمدعی إلزام المنکر بکفیلٍ و لا ملازمته، و إن أحضرها و عرف الحاکم العدالة حکم، و إن عرف الفسق ترک، و إن جهل استزکی، ثمّ سأل الخصم عن الجرح، فإن استنظر فلیس له ذلک و علیه فإن لم یأت بالجارح حکم علیه، و إن ارتاب الحاکم بالشّهود فرّقهم و سألهم عن</w:t>
      </w:r>
      <w:bookmarkStart w:id="281" w:name="pg13255_130198"/>
    </w:p>
    <w:p>
      <w:pPr>
        <w:pStyle w:val="BookText"/>
        <w:rPr/>
      </w:pPr>
      <w:bookmarkEnd w:id="281"/>
      <w:r>
        <w:rPr>
          <w:rFonts w:ascii="IRNazanin" w:hAnsi="IRNazanin" w:eastAsia="IRNazanin"/>
          <w:color w:val="111111"/>
          <w:sz w:val="28"/>
          <w:sz w:val="28"/>
          <w:szCs w:val="28"/>
          <w:rtl w:val="true"/>
          <w:lang w:bidi="fa-IR"/>
        </w:rPr>
        <w:t xml:space="preserve">القضیّة، فإن اختلفت أقوالهم سقطت و کذا المنکر إذا کان متعدّدا و ارتاب بإنکارهم یفرّق بینهم لیقرّوا، و یکره أن یعنّت الشّهود إذا کانوا من أهل البصیرة بالتّفریق، و یحرم أن یتعتع و هو أن یداخله فی الشّهادة أو یتعقّبه أو یرغّبه فی الإقامة أو یزهّده لو توقّف، و لا یقف عزم الغریم عن الإقرار إلّا فی حقّه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السّکوت إن کان لآفةٍ توصّل إلی الجواب، و إن کان عناداً یحکم علیه بالنّکول بعد عرض الجواب علیه بأن یقول له إن أجبت و إلّا جعلتک ناکلا فإن أصر حکم بنکوله</w:t>
      </w:r>
      <w:r>
        <w:rPr>
          <w:rFonts w:eastAsia="IRNazanin" w:cs="IRNazanin"/>
          <w:color w:val="111111"/>
          <w:sz w:val="28"/>
          <w:szCs w:val="28"/>
          <w:rtl w:val="true"/>
          <w:lang w:bidi="fa-IR"/>
        </w:rPr>
        <w:t>.</w:t>
      </w:r>
    </w:p>
    <w:p>
      <w:pPr>
        <w:pStyle w:val="Heading3"/>
        <w:numPr>
          <w:ilvl w:val="2"/>
          <w:numId w:val="1"/>
        </w:numPr>
        <w:rPr/>
      </w:pPr>
      <w:bookmarkStart w:id="282" w:name="__RefHeading___Toc1431638_2322387425"/>
      <w:bookmarkStart w:id="283" w:name="_Toc100"/>
      <w:bookmarkEnd w:id="282"/>
      <w:r>
        <w:rPr>
          <w:rtl w:val="true"/>
        </w:rPr>
        <w:t>(</w:t>
      </w:r>
      <w:r>
        <w:rPr>
          <w:rtl w:val="true"/>
        </w:rPr>
        <w:t>القول فی الیمین</w:t>
      </w:r>
      <w:r>
        <w:rPr>
          <w:rtl w:val="true"/>
        </w:rPr>
        <w:t>)</w:t>
      </w:r>
      <w:bookmarkEnd w:id="283"/>
    </w:p>
    <w:p>
      <w:pPr>
        <w:pStyle w:val="Heading4"/>
        <w:numPr>
          <w:ilvl w:val="3"/>
          <w:numId w:val="1"/>
        </w:numPr>
        <w:rPr/>
      </w:pPr>
      <w:bookmarkStart w:id="284" w:name="__RefHeading___Toc1431640_2322387425"/>
      <w:bookmarkStart w:id="285" w:name="_Toc101"/>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القسم،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لأنّهم کانوا إذا تحالفوا ضرب کلّ منهم یمینه علی یمین صاحبه</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التأیید له باستعمال الیمین مؤنّثا و الحلف و القسم مذکّران</w:t>
      </w:r>
      <w:r>
        <w:rPr>
          <w:rFonts w:eastAsia="IRNazanin" w:cs="IRNazanin"/>
          <w:color w:val="111111"/>
          <w:sz w:val="28"/>
          <w:szCs w:val="28"/>
          <w:rtl w:val="true"/>
          <w:lang w:bidi="fa-IR"/>
        </w:rPr>
        <w:t>.</w:t>
      </w:r>
      <w:bookmarkStart w:id="286" w:name="pg13255_130199"/>
    </w:p>
    <w:p>
      <w:pPr>
        <w:pStyle w:val="Heading4"/>
        <w:numPr>
          <w:ilvl w:val="3"/>
          <w:numId w:val="1"/>
        </w:numPr>
        <w:rPr/>
      </w:pPr>
      <w:bookmarkStart w:id="287" w:name="__RefHeading___Toc1431642_2322387425"/>
      <w:bookmarkStart w:id="288" w:name="_Toc102"/>
      <w:bookmarkEnd w:id="286"/>
      <w:bookmarkEnd w:id="287"/>
      <w:r>
        <w:rPr>
          <w:rtl w:val="true"/>
        </w:rPr>
        <w:t>لا تنعقد الیمین الموجبة للحقّ أو المسقطة للدّعوی الّا باللّه</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تنعقد الیمین الموجبة للحقّ أو المسقطة للدّعوی الّا باللّه تعالی مسلما کان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 دین ما یستحلفون به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المستفیضة مثل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الملل یستحلفون،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تحلفوهم إلّا باللّه عزّ و جلّ</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سلیمان بن خالد،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یحلف الیهودیّ و لا النصرانیّ و لا المجوسیّ بغیر اللّه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بینهم بما أنزل اللّه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431644_2322387425"/>
      <w:bookmarkStart w:id="290" w:name="_Toc103"/>
      <w:bookmarkEnd w:id="289"/>
      <w:r>
        <w:rPr>
          <w:rtl w:val="true"/>
        </w:rPr>
        <w:t>و لو رأی الحاکم ردع الذمی بیمینهم فعل</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الحاکم ردع الذمی بیمینهم فعل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مطلقا کما ورد فی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الأحکام،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دین ما یستحلفون به</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291" w:name="pg13255_130200"/>
    </w:p>
    <w:p>
      <w:pPr>
        <w:pStyle w:val="BookText"/>
        <w:rPr/>
      </w:pPr>
      <w:bookmarkEnd w:id="291"/>
      <w:r>
        <w:rPr>
          <w:rFonts w:ascii="IRNazanin" w:hAnsi="IRNazanin" w:eastAsia="IRNazanin"/>
          <w:color w:val="111111"/>
          <w:sz w:val="28"/>
          <w:sz w:val="28"/>
          <w:szCs w:val="28"/>
          <w:rtl w:val="true"/>
          <w:lang w:bidi="fa-IR"/>
        </w:rPr>
        <w:t xml:space="preserve">و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استحلف رجلا من أهل الکتاب بیمین صبر أن یستحلف بکتابه و ملّته</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استحلف یهودیّا بالتوراة الّتی أنزلت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یشتمل علی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اشتمل علی الحلف بالأب و الابن و نحو ذلک بدعوی انصراف الادلة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محمّد 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دین ما یستحلفون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ذلک و لا وجه للانصراف </w:t>
      </w:r>
      <w:r>
        <w:rPr>
          <w:rFonts w:eastAsia="IRNazanin" w:cs="IRNazanin"/>
          <w:color w:val="111111"/>
          <w:sz w:val="28"/>
          <w:szCs w:val="28"/>
          <w:rtl w:val="true"/>
          <w:lang w:bidi="fa-IR"/>
        </w:rPr>
        <w:t>.</w:t>
      </w:r>
    </w:p>
    <w:p>
      <w:pPr>
        <w:pStyle w:val="Heading4"/>
        <w:numPr>
          <w:ilvl w:val="3"/>
          <w:numId w:val="1"/>
        </w:numPr>
        <w:rPr/>
      </w:pPr>
      <w:bookmarkStart w:id="292" w:name="__RefHeading___Toc1431646_2322387425"/>
      <w:bookmarkStart w:id="293" w:name="_Toc104"/>
      <w:bookmarkEnd w:id="292"/>
      <w:r>
        <w:rPr>
          <w:rtl w:val="true"/>
        </w:rPr>
        <w:t>و ینبغی التغلیظ بالقول و الزمان و المکان فی الحقوق کلها</w:t>
      </w:r>
      <w:bookmarkEnd w:id="2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التغلیظ بالقول و الزمان و المکان فی الحقوق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التغلیظ بالقول فیشهد له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إحلاف 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عالم الغیب و الشهادة الرّحمن الرّحیم الطالب الغالب الضارّ النافع المهلک المدرک الذی یعلم السرّ و العلانیة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التغلیظ بالزّمان فاستدلّ له المبسوط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 فَیُقْسِمٰانِ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فی التفسیر یعنی بعد صلاة العصر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إلیهم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بایع إمامه فإن أعطاه و فی له به، و إن لم یعطه خانه، و رجل حلف بعد العصر یمینا فاجرة لیقطع بها مال امرئ مسلم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عامیة فقد نقلها الشیخ عن العامة لا حجیة فیها الّا ان فی الایة کفایة حیث ان دلالتها واضحة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التغلیظ بالمکان فاستدلّ له الشیخ أیضا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علی منبری هذا یمینا کاذبة تبوّأ مقعده من النار</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عامی لا یعول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یدل علیه موثق الحسین بن علوان، عن جعفر، عن أبیه علیهما</w:t>
      </w:r>
      <w:bookmarkStart w:id="294" w:name="pg13255_130202"/>
    </w:p>
    <w:p>
      <w:pPr>
        <w:pStyle w:val="BookText"/>
        <w:rPr/>
      </w:pPr>
      <w:bookmarkEnd w:id="29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یستحلف النصاری و الیهود فی بیعهم و کنائسهم، و المجوس فی بیوت نیرانهم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شدّدوا علیهم احتیاطا للمسلمین</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ینقص المال عن نصاب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کراهیة التغلیظ فی الأقلّ من نصاب القطع، فللمرسل عن محمّد بن مسلم، و زرارة عنهما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یحلف أحد عند قبر النّبیّ صلّی اللّه علیه و آله علی أقلّ ممّا یجب فیه القطع</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لکنه ضعیف بالارسال و لا یعول علیه</w:t>
      </w:r>
      <w:r>
        <w:rPr>
          <w:rFonts w:eastAsia="IRNazanin" w:cs="IRNazanin"/>
          <w:color w:val="111111"/>
          <w:sz w:val="28"/>
          <w:szCs w:val="28"/>
          <w:rtl w:val="true"/>
          <w:lang w:bidi="fa-IR"/>
        </w:rPr>
        <w:t>.</w:t>
      </w:r>
    </w:p>
    <w:p>
      <w:pPr>
        <w:pStyle w:val="Heading4"/>
        <w:numPr>
          <w:ilvl w:val="3"/>
          <w:numId w:val="1"/>
        </w:numPr>
        <w:rPr/>
      </w:pPr>
      <w:bookmarkStart w:id="295" w:name="__RefHeading___Toc1431648_2322387425"/>
      <w:bookmarkStart w:id="296" w:name="_Toc105"/>
      <w:bookmarkEnd w:id="295"/>
      <w:r>
        <w:rPr>
          <w:rtl w:val="true"/>
        </w:rPr>
        <w:t>استحباب الحاکم وعظ الحالف قبله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للحاکم وعظ الحالف قبله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فی حرمة الحلف کاذبا بالله جل وعلا مستفیضة منها صحیح یعقوب الأحمر،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علی یمین و هو یعلم أنّه کاذب فقد بارز اللّه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bookmarkStart w:id="297" w:name="pg13255_130203"/>
    </w:p>
    <w:p>
      <w:pPr>
        <w:pStyle w:val="BookText"/>
        <w:rPr/>
      </w:pPr>
      <w:bookmarkEnd w:id="297"/>
      <w:r>
        <w:rPr>
          <w:rFonts w:ascii="IRNazanin" w:hAnsi="IRNazanin" w:eastAsia="IRNazanin"/>
          <w:color w:val="111111"/>
          <w:sz w:val="28"/>
          <w:sz w:val="28"/>
          <w:szCs w:val="28"/>
          <w:rtl w:val="true"/>
          <w:lang w:bidi="fa-IR"/>
        </w:rPr>
        <w:t xml:space="preserve">و صحیح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یمین الصبر الفاجرة تدع الدّیار بلاقع</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الزم بها و حبس علیها و کانت لازمة لصاحبها من جهة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والبلاقع جمع بلقع و بلقعة و هی الأرض القفر التی لا شی‌ء بها کما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استحباب الحاکم وعظ الحالف فلم اقف علی نص خاص فی ذلک </w:t>
      </w:r>
      <w:r>
        <w:rPr>
          <w:rFonts w:eastAsia="IRNazanin" w:cs="IRNazanin"/>
          <w:color w:val="111111"/>
          <w:sz w:val="28"/>
          <w:szCs w:val="28"/>
          <w:rtl w:val="true"/>
          <w:lang w:bidi="fa-IR"/>
        </w:rPr>
        <w:t>.</w:t>
      </w:r>
    </w:p>
    <w:p>
      <w:pPr>
        <w:pStyle w:val="Heading4"/>
        <w:numPr>
          <w:ilvl w:val="3"/>
          <w:numId w:val="1"/>
        </w:numPr>
        <w:rPr/>
      </w:pPr>
      <w:bookmarkStart w:id="298" w:name="__RefHeading___Toc1431650_2322387425"/>
      <w:bookmarkStart w:id="299" w:name="_Toc106"/>
      <w:bookmarkEnd w:id="298"/>
      <w:r>
        <w:rPr>
          <w:rtl w:val="true"/>
        </w:rPr>
        <w:t>کفایة الحلف علی نفی الاستحقاق</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الحلف علی نفی الاستحقاق و ان أجاب بالأخصّ</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به یؤدّی الواجب علیه، وفی صحیح ابن مسکان وهو من اصحاب الاجماع عن علاء بیّاع السابریّ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استودعت رجلا مالا فلمّا حضرها الموت،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الذی دفعته إلیک لفلانة، فماتت المرأة فأتی أولیاؤها الرّجل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لصاحبتنا،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نراه إلّا عندک فاحلف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قبلک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یحلف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مأمونة عنده فلیحلف و إن کانت متّهمة عنده فلا یحلف و یضع الأمر علی ما کان فإنّما لها من مالها ثلثه</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یحلف أبدا علی القطع فی فعل نفسه و ترکه و فعل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یحلف أبدا علی القطع فی فعل نفسه و ترکه و فعل غیره و علی نفی العلم فی نفی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استفاضت بذلک الاخبار منها صحیح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یحلف الرّجل إلّا علی علمه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ومعتبریونس، عن بعض أصحابه،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یستحلف الرّجل إلّا علی علمه، و لا یقع الیمین إلّا علی العلم استحلف أو لم یستحلف</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تنعقد الیمین الموجبة للحقّ و لا المسقطة للدّعوی إلّا باللّه تعالی مسلماً کان الحالف أو کافراً، و لو أضاف مع الجلالة خالق کلّ شی‌ءٍ فی المجوسیّ کان حسناً، و لو رأی الحاکم ردع الذّمّیّ بیمینهم فعل بل مطلقا کما ورد فی کلّ دین ما یستحلفون به، و ینبغی التّغلیظ بالقول و الزّمان و المکان فی الحقوق کلّها، و یکفی نفی الاستحقاق و إن أجاب بالأخصّ، و یحلف علی القطع فی فعل نفسه و ترکه و فعل غیره و علی نفی العلم فی نفی فعل غیره</w:t>
      </w:r>
      <w:r>
        <w:rPr>
          <w:rFonts w:eastAsia="IRNazanin" w:cs="IRNazanin"/>
          <w:color w:val="111111"/>
          <w:sz w:val="28"/>
          <w:szCs w:val="28"/>
          <w:rtl w:val="true"/>
          <w:lang w:bidi="fa-IR"/>
        </w:rPr>
        <w:t>.</w:t>
      </w:r>
      <w:bookmarkStart w:id="300" w:name="pg13255_130205"/>
    </w:p>
    <w:p>
      <w:pPr>
        <w:pStyle w:val="Heading4"/>
        <w:numPr>
          <w:ilvl w:val="3"/>
          <w:numId w:val="1"/>
        </w:numPr>
        <w:rPr/>
      </w:pPr>
      <w:bookmarkStart w:id="301" w:name="__RefHeading___Toc1431652_2322387425"/>
      <w:bookmarkStart w:id="302" w:name="_Toc107"/>
      <w:bookmarkEnd w:id="300"/>
      <w:bookmarkEnd w:id="301"/>
      <w:r>
        <w:rPr>
          <w:rtl w:val="true"/>
        </w:rPr>
        <w:t>شروط سماع الدعوی</w:t>
      </w:r>
      <w:bookmarkEnd w:id="302"/>
    </w:p>
    <w:p>
      <w:pPr>
        <w:pStyle w:val="BookText"/>
        <w:rPr/>
      </w:pPr>
      <w:r>
        <w:rPr>
          <w:rFonts w:ascii="IRNazanin" w:hAnsi="IRNazanin" w:eastAsia="IRNazanin"/>
          <w:color w:val="111111"/>
          <w:sz w:val="28"/>
          <w:sz w:val="28"/>
          <w:szCs w:val="28"/>
          <w:rtl w:val="true"/>
          <w:lang w:bidi="fa-IR"/>
        </w:rPr>
        <w:t>یلزم لسماع الدعوی من المدعی تحقق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اما اعتبار البلوغ فعلّل بانه لو لم تکن للصبی بینة فلیس له طلب احلاف المدعی علیه کما لا یتمکن من الحلف لو ردّ المدعی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اذا کان للصبی ولی یمکنه اقامة البینة و التصدی للحلف او طلبه فلا دلیل علی وجوب سماع دعوی الصبی، و ذلک یکفی فی رفضها بعد عدم لزوم الاخلال بالنظام و اقرار الظلم حیث فرض وجود ولی بامکانه التصدی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ولا یخفی ان الحاکم من جملة اولیاء الصبی لو فقد 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شرطیة العقل فوجه اعتبارها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جازما فی دعواه لا ظانا أو محتملا و علل 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بانتفاء عنوان المدعی مع عدم الجزم، و بانتفائه لا یمکن تطبیق قاعدة البینة علی المدعی و 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اخری بان فی سماع الدعوی من دون جزم ضررا علی المدعی علیه من حیث الزامه اما بالاقرار او الانکار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هذان الوجهان الی صاحب الریاض</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 بان من لوازم الدعوی الصحیحة امکان ردّ الیمین علی المدعی، و هو هنا منتف لعدم تمکن المدعی من الحلف بعد عدم جزمه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بان المدعی اذا ادعی سرقة مثلا علی شخص فالاصل یقتضی عدم ذلک و براءة ذمة المدعی علیه، و هذا الاصل کما هو حجة للمدعی علیه هو حجة علی المدعی، و معه فلا یحق له الزام المدعی علیه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بخلافه عند فرض الجزم فان الاصل لا یکون حجّة علی المدعی لفرض جزمه، و شرط حجیة الاصل الشک و عدم العلم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یستثنی من ذلک ما اذا دفع الانسان ماله الی شخص کودیعة و نحوها و ادعی تلفه فانه مع اتهامه یضمن الّا ان یقیم البینة علی نفی اتهامه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علیه بصحیحة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قصّار دفعت الیه ثوبا فزعم انه سرق من بین متاعه،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یقیم البینة انه سرق من بین</w:t>
      </w:r>
    </w:p>
    <w:p>
      <w:pPr>
        <w:pStyle w:val="BookText"/>
        <w:rPr/>
      </w:pPr>
      <w:r>
        <w:rPr>
          <w:rFonts w:ascii="IRNazanin" w:hAnsi="IRNazanin" w:eastAsia="IRNazanin"/>
          <w:color w:val="111111"/>
          <w:sz w:val="28"/>
          <w:sz w:val="28"/>
          <w:szCs w:val="28"/>
          <w:rtl w:val="true"/>
          <w:lang w:bidi="fa-IR"/>
        </w:rPr>
        <w:t>متاعه و لیس علیه شی‌ء، فان سرق متاعه کله فلیس علیه شی‌ء</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 غیرها وسیأتی تفصیل الکلام فی باب الاجارة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و ان کانت ضعیفة بطریق الشیخ الکلینی بالارسال الا انها بطریق الشیخ الصدوق و الطوسی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دعواه لنفسه او لمن له الولایة او الوکالة عنه وذلک لانصراف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 الیمین علی من ادعی علیه</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عن المدعی الذی هو اجنبی عن الدعوی و لا ارتباط له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متعلق الدعوی امرا سائغا فلا تسمع الدعوی من المسلم علی غیره باشتغال ذمته بالخمر او ما شاکله مما لا یملکه المسلم او مما لا مالیة له   و ذلک واضح بعد عدم اشتغال الذمة شرعا بغیره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المتعلق ذا اثر شرعی فلا تسمع دعوی الهبة او الوقف من دون اقباض وذلک لعدم الفائدة فی قبول الدعوی فی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المدعی به معلوما فی الجملة وذلک لأن المجهول بشکل کلی کما لو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 شی‌ء لا یمکن الالزام به لتردده بین ما تسمع فیه الدعوی و ما 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فسره بما یمکن الالزام به قبل ذلک منه و تحصل آنذاک دعوی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علیه فرس مثلا طلب منه تحدیده باعتبار ان للفرس أنواعا متعددة، فان لم یمکنه تحدیده لعدم علمه التفصیلی بما یستحقه اخذ بالاقل للبراءة عما زاد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سماع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لسماع الدعوی من المدعی تحقق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جازما فی دعواه لا ظانا أو محتملا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یستثنی من ذلک ما اذا دفع الانسان ماله الی شخص کودیعة و نحوها و ادعی تلفه فانه مع اتهامه یضمن الّا ان یقیم البینة علی نفی اتهامه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دعواه لنفسه او لمن له الولایة او الوکالة عنه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متعلق الدعوی امرا سائغا فلا تسمع الدعوی من المسلم علی غیره باشتغال ذمته بالخمر او ما شاکله مما لا یملکه المسلم او مما لا مالیة 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المتعلق ذا اثر شرعی فلا تسمع دعوی الهبة او الوقف من دون اقباض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المدعی به معلوما فی الجملة</w:t>
      </w:r>
      <w:r>
        <w:rPr>
          <w:rFonts w:eastAsia="IRNazanin" w:cs="IRNazanin"/>
          <w:color w:val="111111"/>
          <w:sz w:val="28"/>
          <w:szCs w:val="28"/>
          <w:rtl w:val="true"/>
          <w:lang w:bidi="fa-IR"/>
        </w:rPr>
        <w:t>.</w:t>
      </w:r>
      <w:bookmarkStart w:id="303" w:name="pg13255_130209"/>
    </w:p>
    <w:p>
      <w:pPr>
        <w:pStyle w:val="Heading3"/>
        <w:numPr>
          <w:ilvl w:val="2"/>
          <w:numId w:val="1"/>
        </w:numPr>
        <w:rPr/>
      </w:pPr>
      <w:bookmarkStart w:id="304" w:name="__RefHeading___Toc1431654_2322387425"/>
      <w:bookmarkStart w:id="305" w:name="_Toc108"/>
      <w:bookmarkEnd w:id="303"/>
      <w:bookmarkEnd w:id="304"/>
      <w:r>
        <w:rPr>
          <w:rtl w:val="true"/>
        </w:rPr>
        <w:t>(</w:t>
      </w:r>
      <w:r>
        <w:rPr>
          <w:rtl w:val="true"/>
        </w:rPr>
        <w:t>القول فی الشاهد و الیمین</w:t>
      </w:r>
      <w:r>
        <w:rPr>
          <w:rtl w:val="true"/>
        </w:rPr>
        <w:t>)</w:t>
      </w:r>
      <w:bookmarkEnd w:id="305"/>
    </w:p>
    <w:p>
      <w:pPr>
        <w:pStyle w:val="Heading4"/>
        <w:numPr>
          <w:ilvl w:val="3"/>
          <w:numId w:val="1"/>
        </w:numPr>
        <w:rPr/>
      </w:pPr>
      <w:bookmarkStart w:id="306" w:name="__RefHeading___Toc1431656_2322387425"/>
      <w:bookmarkStart w:id="307" w:name="_Toc109"/>
      <w:bookmarkEnd w:id="306"/>
      <w:r>
        <w:rPr>
          <w:rtl w:val="true"/>
        </w:rPr>
        <w:t>کل ما یثبت بشاهد و امرأتین یثبت بشاهد و یمین</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یثبت بشاهد و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نطق به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صرّحت به 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کان مالا أو کان المقصود منه المال کالدین و القرض و الغصب، و عقود المعاوضات کالبیع و الصلح و الإجارة، و الجنایة الموجبة للدیة کالخطإ، و عمد الخطأ، و قتل الوالد ولده، و قتل الحر العبد، و المسلم الکافر، و کسر العظام و الجائفة و المأمومة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یشهد لما ذکر صریح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لأجزنا شهادة الرّجل إذا علم منه خیر مع یمین الخصم فی حقوق النّاس، فأمّا ما کان من حقوق اللّه عزّ و جلّ و رؤیة الهلال فلا</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فانه لو کان المراد من الحقوق الحقوق المالیة فقط فدلالة الصحیح علی ما قال بالمطابقة و اما لو کان المراد ما هو الاعم من المالیة فدلالته حینئذ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صحیح منصور بن حازم،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یقضی بشاهد واحد مع یمین صاحب الحقّ</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موثق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عند الرّجل الحقّ و له شاهد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یقضی بشاهد واحد و یمین صاحب الحقّ و ذلک فی الدّین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الظاهر باختصاص ذلک بالدین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انحصار الحق فی الدین بل لعله اشارة الی ما وقع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باقی النصوص المعتبرة وصحیح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یجیز فی الدین شهادة رجل واحد و یمین صاحب الدّین، و لم یجز فی الهلال إلّا شاهدی عدل</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و یکفی هذا الاحتمال فی عدم ظهوره فی الانحصار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لم نقف علی من صرّح باختصاصه بالدّین عدا ابن زهرة مدعیا علیه الاجماع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یقضی بشهادة الواحد مع یمین المدعی فی الدیون خاصة، بدلیل إجماع</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نسبة الجواهر إلی الاستبصار قوله بالاختصاص بالدین فوهم و إن مال إلیه أوّلا لکنّه أخیرا عمّم، و هذا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یعوّل علیه أن یقبل شهادة واحد و یمین المدّعی فی کلّ ما کان مالا أو یجری به إلی مال دینا کان أو غیر دین فعلی هذا الأخبار غیر متنافیة</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کما وان نسبة الجواهر إلی الفقیه الاختصاص وهم أیضا فقد روی الفقیه أیضا التعمیم و افتی به مثل الکافی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التعمیم ایضا صحیح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الحکم بن عتیبة، و سلمة بن کهیل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فسألاه عن شاهد و 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به النّبیّ صلّی اللّه علیه و آله و قضی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بالکوفة،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وجدتموه خلاف القرآن،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تقبلوا شهادة واحد و یمین؟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قاعدا فی مسجد الکوفة فمرّ به عبد اللّه بن قفل التمیمیّ و معه درع طلحة،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أخذت غلولا یوم البصرة، فقال له عبد اللّه بن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بینی و بینک قاضیک الذی رضیته للمسلمین فجعل بینه و بینه شریحا،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 طلحة أخذت غلولا یوم البصرة، فقال له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علی ما تقول بیّنة، فأتاه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أنّها درع طلحة أخذت غلولا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شاهد واحد فلا أقضی بشهادة شاهد حتّی یکون معه آخر،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فدعی قنبر فشهد أنّها درع طلحة أخذت غلولا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هذا مملوک و لا أقضی بشهادة 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فإنّ هذا قضی بجور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شریح،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أقضی بین اثنین حتّی تخبرنی من أین قضیت بجور ثلاث مرّات،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أو ویحک إنّی لمّا أخبرتک أنّها درع طلحة أخذت غلولا یوم البصرة،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علی ما تقول بیّنة و قد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وجد غلول أخذ بغیر بیّنة،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یسمع الحدیث فهذه واحدة، ثمّ أتیتک بالحسن فشهد،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واحد، و لا أقضی بشهادة واحد حتّی یکون معه آخر و قد قضی النّبیّ صلّی اللّه علیه و آله بشاهد واحد و یمین، فهذه ثنتان، ثمّ أتیتک بقنبر فشهد أنّها درع طلحة أخذت غلولا یوم البصرة،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مملوک و لا أقضی بشهادة مملوک، و ما بأس بشهادة مملوک إذا کان عدلا،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أو ویحک إمام المسلمین یؤمن من أمورهم علی ما هو أعظم من هذا</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308" w:name="pg13255_130213"/>
    </w:p>
    <w:p>
      <w:pPr>
        <w:pStyle w:val="Heading4"/>
        <w:numPr>
          <w:ilvl w:val="3"/>
          <w:numId w:val="1"/>
        </w:numPr>
        <w:rPr/>
      </w:pPr>
      <w:bookmarkStart w:id="309" w:name="__RefHeading___Toc1431658_2322387425"/>
      <w:bookmarkStart w:id="310" w:name="_Toc110"/>
      <w:bookmarkEnd w:id="308"/>
      <w:bookmarkEnd w:id="309"/>
      <w:r>
        <w:rPr>
          <w:rtl w:val="true"/>
        </w:rPr>
        <w:t>قیام شهادة مرأتین مقام شهادة الرجل</w:t>
      </w:r>
      <w:bookmarkEnd w:id="310"/>
    </w:p>
    <w:p>
      <w:pPr>
        <w:pStyle w:val="BookText"/>
        <w:rPr/>
      </w:pPr>
      <w:r>
        <w:rPr>
          <w:rFonts w:ascii="IRNazanin" w:hAnsi="IRNazanin" w:eastAsia="IRNazanin"/>
          <w:color w:val="111111"/>
          <w:sz w:val="28"/>
          <w:sz w:val="28"/>
          <w:szCs w:val="28"/>
          <w:rtl w:val="true"/>
          <w:lang w:bidi="fa-IR"/>
        </w:rPr>
        <w:t>ثم ان مثل رجل، امرأتان فتقوم شهادة مرأتین مقام شهادة الرجل فی الدین کما دل علی ذلک صحیح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الثقة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لصاحب الحقّ امرأتان و یمینه فهو جائز</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 صلّی اللّه علیه و آله أجاز شهادة النساء مع یمین الطالب فی الدّین، یحلف باللّه أنّ حقّه لحقّ</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و بهما افتی الفقیه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عن العمانیّ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شهادة النساء إذا کنّ أربع نسوة فی الدّین جائزة، و کذلک روی عنهم علیهم السّلام أنّ شهادة رجل واحد أو امرأتین مع یمین الطالب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اشتبه علیّ فی ذلک، و لم أقف علی حقیقة هذین الخبرین عنهم علیهم السّلام فرددت الأمر فیهما إلیهم علیهم السّلام لأنّ ذلک لم یصحّ عندی فیه روایة من طریق المؤمنین</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311" w:name="pg13255_130214"/>
    </w:p>
    <w:p>
      <w:pPr>
        <w:pStyle w:val="BookText"/>
        <w:rPr/>
      </w:pPr>
      <w:bookmarkEnd w:id="31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لقبول شهادة أربع نسوة بلا یمین المدعی إلّا علی 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أجاز شهادة النساء فی الدّین و لیس معهنّ رجل</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و هو خبر شاذّ تردّه جمیع الأخبار و منها صحیح الحلبی وقد اعرض عنه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للتشابه الخطی بینهما</w:t>
      </w:r>
      <w:r>
        <w:rPr>
          <w:rFonts w:eastAsia="IRNazanin" w:cs="IRNazanin"/>
          <w:color w:val="111111"/>
          <w:sz w:val="28"/>
          <w:szCs w:val="28"/>
          <w:rtl w:val="true"/>
          <w:lang w:bidi="fa-IR"/>
        </w:rPr>
        <w:t>.</w:t>
      </w:r>
    </w:p>
    <w:p>
      <w:pPr>
        <w:pStyle w:val="Heading4"/>
        <w:numPr>
          <w:ilvl w:val="3"/>
          <w:numId w:val="1"/>
        </w:numPr>
        <w:rPr/>
      </w:pPr>
      <w:bookmarkStart w:id="312" w:name="__RefHeading___Toc1431660_2322387425"/>
      <w:bookmarkStart w:id="313" w:name="_Toc111"/>
      <w:bookmarkEnd w:id="312"/>
      <w:r>
        <w:rPr>
          <w:rtl w:val="true"/>
        </w:rPr>
        <w:t>حکم الشاهد والیمین فی جمیع الحقوق</w:t>
      </w:r>
      <w:bookmarkEnd w:id="31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عیوب النساء و لا الخلع و الطلاق و الرجعة و العتق علی قول و الکتابة و التدبیر و الاستیلاد و النسب و الوکالة و الوصیة إلیه بالشاهد و الیمین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فی ما قال الشیخ فی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لم یکن مالاً ولا المقصود منه المال فإنه لا یثبت بالشاهد و الیمین کالنکاح و الخلع و الطلاق و الرجعة و القذف و القصاص و القتل الموجب للقود و النسب و العتق و الولاء و التدبیر و الکتابة و التوکیل و الوصیة إلیه و الودیعة عنده، کل هذا لا یثبت بالشاهد و الیمین و کذلک الرضاع و الولادة و الاستهلال و العیوب تحت الثیاب لما روی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استشرت جبرئیل فی القضاء بالیمین مع الشاهد فأشار علی بذلک فی الأموال لا یعدو ذلک</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وانه قال بهذا القول استنادا الی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 بغض النظر عن ضعفها بالارسال روایة عامیة لا عبرة  بها ولا تصلح لتقیید صریح صحیح ابن مسلم من کفایة شهادة الشاهد الواحد والیمین فی جمیع الحقوق بلا فرق بین المالیة وغیرها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لأجزنا شهادة الرّجل إذا علم منه خیر مع یمین الخصم فی حقوق النّاس، فأمّا ما کان من حقوق اللّه عزّ و جلّ و رؤیة الهلال فلا</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و هی صریحة فی کون حقوق الناس ما تقابل حقوق الله تعالی و 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ظاهر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یقضی بشاهد واحد مع یمین صاحب الحقّ</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کذلک فان صاحب الحق اعم ممن یدعی مالاً ام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وجه لتقیید ذلک بالمال دون غیره و الحاصل ثبوت تمام الحقوق بالشاهد و الیمین الّا ما خرج بالدلیل و قد مال إلی هذا القول السبزواری و صاحب الجواهر قدس سرهما إلّا فیما ثبت الإجماع علی عدم ثبوته بهما</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نقل المصنّف القول بثبوت العتق بالشاهد الواحد و یمین المدعی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بالدلیل الطلاق بأقسامه فان عدم جوازه بغیر رجلین قطعیّ حیث قال تعالی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بذلک استفاضت الاخبار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هل تقبل شهادة النّساء فی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إذا کان معهنّ رجل 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أجیزها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الهلال و لا فی الطلاق</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تجوز فی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تجوز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وجه لجعل الخلع قبال الطلاق، فإنّه قسم من الطلاق و الطلاق بائن و رجعیّ و البائن أقسام منها الخلع و لیس هو إلّا طلاق مع بذل من الزّوجة یمنع من رجوع الزّوج و لو رجعت فیه فی العدّة صار الطلاق رجعیّا، و بالجملة یشترط فی کلّ طلاق بائن و رجعیّ رجلان عدلان، و بالجملة طلاق الخلع کطلاق السنّة و طلاق العدّة لا یخرجه اسمه الخاصّ عن أصله العامّ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قاله الشهید الثانی بعد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الخلع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یتمّ مع کون المدّعی هو المرأة، أمّا لو کان هو الرّجل فدعواه یتضمّن المال و إن انضمّ إلیه أمر</w:t>
      </w:r>
    </w:p>
    <w:p>
      <w:pPr>
        <w:pStyle w:val="BookText"/>
        <w:rPr/>
      </w:pPr>
      <w:r>
        <w:rPr>
          <w:rFonts w:ascii="IRNazanin" w:hAnsi="IRNazanin" w:eastAsia="IRNazanin"/>
          <w:color w:val="111111"/>
          <w:sz w:val="28"/>
          <w:sz w:val="28"/>
          <w:szCs w:val="28"/>
          <w:rtl w:val="true"/>
          <w:lang w:bidi="fa-IR"/>
        </w:rPr>
        <w:t>آخر فینبغی القطع بثبوت المال کما لو اشتملت الدّعوی علی الأمرین فی غیره کالسرقة فإنّهم قطعوا بثبوت المال و هذا أقوی</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السرقة و الخلع و لو کان المدّعی الرّجل فرقاً، فإنّ فی السّرقة ادّعاء المدّعی فقط ردّ ماله، و القطع حدّ إلهیّ لیس مقصودا له بخلاف الفدیة فی الخلع فإنّها لیست مقصودة ابتداء بل الطلاق، و إنّما هی مترتّبة علیه فإذا لم یثبت الطلاق لم تثبت الفدیة ضرورة انتفاء اللّازم بانتفاء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النکاح فقد تقدم الدلیل علی ثبوته برجل و یمین وان لم یعرف التصریح بذلک من احد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ثبوته برجل و امرأتین ففیه قولان والاقوی ثبوته ایضاً، فذهب المفید</w:t>
      </w:r>
      <w:r>
        <w:rPr>
          <w:rStyle w:val="FootnoteAnchor"/>
          <w:rtl w:val="true"/>
        </w:rPr>
        <w:footnoteReference w:id="709"/>
      </w:r>
      <w:r>
        <w:rPr>
          <w:rFonts w:ascii="IRNazanin" w:hAnsi="IRNazanin" w:eastAsia="IRNazanin"/>
          <w:color w:val="111111"/>
          <w:sz w:val="28"/>
          <w:sz w:val="28"/>
          <w:szCs w:val="28"/>
          <w:rtl w:val="true"/>
          <w:lang w:bidi="fa-IR"/>
        </w:rPr>
        <w:t>و الدّیلمیّ إلی عدم قبوله</w:t>
      </w:r>
      <w:r>
        <w:rPr>
          <w:rStyle w:val="FootnoteAnchor"/>
          <w:rtl w:val="true"/>
        </w:rPr>
        <w:footnoteReference w:id="710"/>
      </w:r>
      <w:r>
        <w:rPr>
          <w:rFonts w:ascii="Amiri" w:hAnsi="Amiri" w:eastAsia="Amiri" w:cs="Amiri"/>
          <w:color w:val="111111"/>
          <w:sz w:val="28"/>
          <w:sz w:val="28"/>
          <w:szCs w:val="28"/>
          <w:rtl w:val="true"/>
          <w:lang w:bidi="ar-SA"/>
        </w:rPr>
        <w:t>و الإسکافیّ</w:t>
      </w:r>
      <w:r>
        <w:rPr>
          <w:rStyle w:val="FootnoteAnchor"/>
          <w:rtl w:val="true"/>
        </w:rPr>
        <w:footnoteReference w:id="711"/>
      </w:r>
      <w:r>
        <w:rPr>
          <w:rFonts w:ascii="IRNazanin" w:hAnsi="IRNazanin" w:eastAsia="IRNazanin"/>
          <w:color w:val="111111"/>
          <w:sz w:val="28"/>
          <w:sz w:val="28"/>
          <w:szCs w:val="28"/>
          <w:rtl w:val="true"/>
          <w:lang w:bidi="fa-IR"/>
        </w:rPr>
        <w:t>و ابنا بابویه</w:t>
      </w:r>
      <w:r>
        <w:rPr>
          <w:rStyle w:val="FootnoteAnchor"/>
          <w:rtl w:val="true"/>
        </w:rPr>
        <w:footnoteReference w:id="712"/>
      </w:r>
      <w:r>
        <w:rPr>
          <w:rFonts w:ascii="Amiri" w:hAnsi="Amiri" w:eastAsia="Amiri" w:cs="Amiri"/>
          <w:color w:val="111111"/>
          <w:sz w:val="28"/>
          <w:sz w:val="28"/>
          <w:szCs w:val="28"/>
          <w:rtl w:val="true"/>
          <w:lang w:bidi="ar-SA"/>
        </w:rPr>
        <w:t>و الحلبیّ</w:t>
      </w:r>
      <w:r>
        <w:rPr>
          <w:rStyle w:val="FootnoteAnchor"/>
          <w:rtl w:val="true"/>
        </w:rPr>
        <w:footnoteReference w:id="713"/>
      </w:r>
      <w:r>
        <w:rPr>
          <w:rFonts w:ascii="IRNazanin" w:hAnsi="IRNazanin" w:eastAsia="IRNazanin"/>
          <w:color w:val="111111"/>
          <w:sz w:val="28"/>
          <w:sz w:val="28"/>
          <w:szCs w:val="28"/>
          <w:rtl w:val="true"/>
          <w:lang w:bidi="fa-IR"/>
        </w:rPr>
        <w:t>و الشیخ فی مبسوطه</w:t>
      </w:r>
      <w:r>
        <w:rPr>
          <w:rStyle w:val="FootnoteAnchor"/>
          <w:rtl w:val="true"/>
        </w:rPr>
        <w:footnoteReference w:id="714"/>
      </w:r>
      <w:r>
        <w:rPr>
          <w:rFonts w:ascii="IRNazanin" w:hAnsi="IRNazanin" w:eastAsia="IRNazanin"/>
          <w:color w:val="111111"/>
          <w:sz w:val="28"/>
          <w:sz w:val="28"/>
          <w:szCs w:val="28"/>
          <w:rtl w:val="true"/>
          <w:lang w:bidi="fa-IR"/>
        </w:rPr>
        <w:t>إلی قبوله و هو ظاهر العمانیّ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النساء مع الرّجال جائزة فی کلّ شی‌ء إذا کنّ ثقات</w:t>
      </w:r>
      <w:r>
        <w:rPr>
          <w:rFonts w:eastAsia="IRNazanin" w:cs="IRNazanin"/>
          <w:color w:val="111111"/>
          <w:sz w:val="28"/>
          <w:szCs w:val="28"/>
          <w:rtl w:val="true"/>
          <w:lang w:bidi="fa-IR"/>
        </w:rPr>
        <w:t>»</w:t>
      </w:r>
      <w:r>
        <w:rPr>
          <w:rStyle w:val="FootnoteAnchor"/>
          <w:rtl w:val="true"/>
        </w:rPr>
        <w:footnoteReference w:id="715"/>
      </w:r>
      <w:r>
        <w:rPr>
          <w:rFonts w:ascii="Amiri" w:hAnsi="Amiri" w:eastAsia="Amiri" w:cs="Amiri"/>
          <w:color w:val="111111"/>
          <w:sz w:val="28"/>
          <w:sz w:val="28"/>
          <w:szCs w:val="28"/>
          <w:rtl w:val="true"/>
          <w:lang w:bidi="ar-SA"/>
        </w:rPr>
        <w:t xml:space="preserve">و کأنّه عمّ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المفهوم</w:t>
      </w:r>
    </w:p>
    <w:p>
      <w:pPr>
        <w:pStyle w:val="BookText"/>
        <w:rPr/>
      </w:pPr>
      <w:r>
        <w:rPr>
          <w:rFonts w:ascii="IRNazanin" w:hAnsi="IRNazanin" w:eastAsia="IRNazanin"/>
          <w:color w:val="111111"/>
          <w:sz w:val="28"/>
          <w:sz w:val="28"/>
          <w:szCs w:val="28"/>
          <w:rtl w:val="true"/>
          <w:lang w:bidi="fa-IR"/>
        </w:rPr>
        <w:t xml:space="preserve">من الکافی فروی خمسة احادیث احدها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هل تقبل شهادة النساء فی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إذا کان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خبر إسماعیل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شهادة النساء فی التزویج من غیر أن یکون معهنّ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لا یستقیم</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رواه الشیخ فی التهذیبین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الحصین،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النکاح بلا رجل معهنّ إذا کانت المرأة منکرة،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 ذلک فقهاؤکم؟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إلّا شهادة رجلین عدلین،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لعنهم اللّه هوّنوا و استخفّوا بعزائم اللّه و فرائضه و شدّدوا و عظّموا ما هوّن اللّه، إنّ اللّه أمر فی الطلاق بشهادة رجلین عدلین فأجازوا الطلاق بلا شاهد واحد، و النکاح لم یجی‌ء عن اللّه فی عزیمة، فسنّ النّبیّ صلّی اللّه علیه و آله فی ذلک الشاهدین تأدیبا و نظرا لئلا ینکر الولد و المیراث، و قد ثبت عقدة النکاح و یستحلّ الفرج و لا أن یشهد، و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یجیز شهادة امرأتین فی النکاح عند الإنکار و لا یجیز فی الطلاق إلّا شاهدین عدلین،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ذکر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ذلک فی الدّین إذا لم یکن رجلان فرجل و امرأتان و رجل واحد و یمین المدّعی إذا لم تکن امرأتان، قضی</w:t>
      </w:r>
    </w:p>
    <w:p>
      <w:pPr>
        <w:pStyle w:val="BookText"/>
        <w:rPr/>
      </w:pPr>
      <w:r>
        <w:rPr>
          <w:rFonts w:ascii="IRNazanin" w:hAnsi="IRNazanin" w:eastAsia="IRNazanin"/>
          <w:color w:val="111111"/>
          <w:sz w:val="28"/>
          <w:sz w:val="28"/>
          <w:szCs w:val="28"/>
          <w:rtl w:val="true"/>
          <w:lang w:bidi="fa-IR"/>
        </w:rPr>
        <w:t xml:space="preserve">بذلک النّبیّ صلّی اللّه علیه و آله،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عندکم</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فخبر شاذّ مختلط متضادّ فقوله فیه بتهوین العامّة ما شدّد اللّه فی اشتراط إشهاد عدلین فی الطلاق و تشدیدهم ما هوّن اللّه من اشتراط عدلین فی النکاح صحیح إلّا أنّه لا یستلزم قبول شهادتهنّ بلا رجل فی إثبات النکاح عند الإنکار مع أنّه یتناقض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 النّبیّ صلّی اللّه علیه و آله فی ذلک الشاهدین تأدیبا و نظرا لئلّا ینکر الولد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دالّ علی ثبوت النکاح حتّی یلحق الولد و یکون له میراث بشاهدین رجلین، و أنّ قوله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 امْرَأَتٰان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لما تقدم من الأخبار المعتبرة من عدم اختصاص الشاهد والیمین بالدین، هذا ولم یروه الکافی و الفقیه، و إنّما تفرّد الشیخ به وهذه ایة عدم موثوقیته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السکونیّ،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النساء لا تجوز فی طلاق و لا نکاح و لا فی حدود إلّا فی الدّیون و ما لا یستطیع الرّجل النظر إلیه</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فقد اعرض الاصحاب عنه وعملوا بما تقدم مما</w:t>
      </w:r>
    </w:p>
    <w:p>
      <w:pPr>
        <w:pStyle w:val="BookText"/>
        <w:rPr/>
      </w:pPr>
      <w:r>
        <w:rPr>
          <w:rFonts w:ascii="IRNazanin" w:hAnsi="IRNazanin" w:eastAsia="IRNazanin"/>
          <w:color w:val="111111"/>
          <w:sz w:val="28"/>
          <w:sz w:val="28"/>
          <w:szCs w:val="28"/>
          <w:rtl w:val="true"/>
          <w:lang w:bidi="fa-IR"/>
        </w:rPr>
        <w:t>یعارضه وحمله الشیخ علی التقیّة</w:t>
      </w:r>
      <w:r>
        <w:rPr>
          <w:rStyle w:val="FootnoteAnchor"/>
          <w:rtl w:val="true"/>
        </w:rPr>
        <w:footnoteReference w:id="720"/>
      </w:r>
      <w:r>
        <w:rPr>
          <w:rFonts w:ascii="IRNazanin" w:hAnsi="IRNazanin" w:eastAsia="IRNazanin"/>
          <w:color w:val="111111"/>
          <w:sz w:val="28"/>
          <w:sz w:val="28"/>
          <w:szCs w:val="28"/>
          <w:rtl w:val="true"/>
          <w:lang w:bidi="fa-IR"/>
        </w:rPr>
        <w:t>، و عن المفید</w:t>
      </w:r>
      <w:r>
        <w:rPr>
          <w:rStyle w:val="FootnoteAnchor"/>
          <w:rtl w:val="true"/>
        </w:rPr>
        <w:footnoteReference w:id="721"/>
      </w:r>
      <w:r>
        <w:rPr>
          <w:rFonts w:ascii="IRNazanin" w:hAnsi="IRNazanin" w:eastAsia="IRNazanin"/>
          <w:color w:val="111111"/>
          <w:sz w:val="28"/>
          <w:sz w:val="28"/>
          <w:szCs w:val="28"/>
          <w:rtl w:val="true"/>
          <w:lang w:bidi="fa-IR"/>
        </w:rPr>
        <w:t>و من تبعه العمل به و هو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یثبت بشاهدٍ و امرأتین یثبت بشاهدٍ و یمینٍ، و هو کلّ ما کان مالًا أو کان المقصود منه المال کالدّین و القرض و الغصب، و عقود المعاوضات کالبیع، و الصّلح و الجنایة الموجبة للدّیة کالخطإ و عمد الخطإ و قتل الوالد ولده و قتل الحرّ العبد و المسلم الکافر و کسر العظام و الجائفة و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تقوم شهادة مرأتین مقام شهادة الرجل فی الدین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تثبت کل الحقوق کعیوب النّساء و الرّجعة و العتق و الکتابة و التّدبیر و الاستیلاد و النّسب و الوکالة و الوصیّة إلیه بالشّاهد و الیمین الّا الطلاق بأقسامه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یثبت النکاح برجل و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برجل و امرأتین</w:t>
      </w:r>
      <w:r>
        <w:rPr>
          <w:rFonts w:eastAsia="IRNazanin" w:cs="IRNazanin"/>
          <w:color w:val="111111"/>
          <w:sz w:val="28"/>
          <w:szCs w:val="28"/>
          <w:rtl w:val="true"/>
          <w:lang w:bidi="fa-IR"/>
        </w:rPr>
        <w:t>.</w:t>
      </w:r>
      <w:bookmarkStart w:id="314" w:name="pg13255_130221"/>
    </w:p>
    <w:p>
      <w:pPr>
        <w:pStyle w:val="Heading4"/>
        <w:numPr>
          <w:ilvl w:val="3"/>
          <w:numId w:val="1"/>
        </w:numPr>
        <w:rPr/>
      </w:pPr>
      <w:bookmarkStart w:id="315" w:name="__RefHeading___Toc1431662_2322387425"/>
      <w:bookmarkStart w:id="316" w:name="_Toc112"/>
      <w:bookmarkEnd w:id="314"/>
      <w:bookmarkEnd w:id="315"/>
      <w:r>
        <w:rPr>
          <w:rtl w:val="true"/>
        </w:rPr>
        <w:t>و لو کان المدعون جماعة فعلی کل واحد یمین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المدعون جماعة فعلی کل واحد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دعواهم تنحلّ إلی دعاوٍ فالشاهد إن شهد لجمیعهم یصحّ و لکن لا یمکن أن یحلف أحد لغیر نفسه</w:t>
      </w:r>
      <w:r>
        <w:rPr>
          <w:rFonts w:eastAsia="IRNazanin" w:cs="IRNazanin"/>
          <w:color w:val="111111"/>
          <w:sz w:val="28"/>
          <w:szCs w:val="28"/>
          <w:rtl w:val="true"/>
          <w:lang w:bidi="fa-IR"/>
        </w:rPr>
        <w:t>.</w:t>
      </w:r>
    </w:p>
    <w:p>
      <w:pPr>
        <w:pStyle w:val="Heading4"/>
        <w:numPr>
          <w:ilvl w:val="3"/>
          <w:numId w:val="1"/>
        </w:numPr>
        <w:rPr/>
      </w:pPr>
      <w:bookmarkStart w:id="317" w:name="__RefHeading___Toc1431664_2322387425"/>
      <w:bookmarkStart w:id="318" w:name="_Toc113"/>
      <w:bookmarkEnd w:id="317"/>
      <w:r>
        <w:rPr>
          <w:rtl w:val="true"/>
        </w:rPr>
        <w:t>و یشترط شهادة الشاهد أولا و تعدیله</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شهادة الشاهد أولا و 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یمین المدعی اختاره المبسوط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یجوز القضاء بالشاهد الواحد مع یمین المدعی، و به قال جماعة و أباه آخرون، و قال بعضهم الترتیب لیس شرطا بل هو بالخیار، ان شاء حلف قبل شاهده و إن شاء بعده کالشاهدین من شاء شهد قبل صاحبه و الصحیح أنه علی الترتیب یشهد له شاهده ثم 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جواز ذلک فالکلام بعده فیما یقضی بها فیه و ما لا یقضی</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الأخبار المتقدّمة خالیة عن الاشتراط، و ذکر الشاهد أوّلا فی لفظها أعمّ ففی صحیح یونس عمّن رواه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استخراج الحقوق بأربعة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یکونا رجلین فرجل و امرأتان، فإن لم تکن امرأتان فرجل و 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قدّم فیه شهادة رجل علی الیمین قدّم شهادة رجل علی امرأتین و لم یقل أحد بالاشتراط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الحکم یتم بهما لا بأحدهما، فلو رجع الشاهد غرم النصف، و المدّعی لو رجع غرم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المدّعی لإعترافه بقبضه المال بغیر الحقّ، و أمّا الشاهد فلأنّه صار سببا فی أخذ المدّعی نصف ما أخذ، کما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شاهد الزور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من المال الذی شهد علیه بقدر ما ذهب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الشی‌ء قائماً بعینه ردّ علی صاحبه و إن لم یکن قائماً ضمّن بقدر ما أتلف من مال الرّجل</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bookmarkStart w:id="319" w:name="pg13255_130223"/>
    </w:p>
    <w:p>
      <w:pPr>
        <w:pStyle w:val="Heading4"/>
        <w:numPr>
          <w:ilvl w:val="3"/>
          <w:numId w:val="1"/>
        </w:numPr>
        <w:rPr/>
      </w:pPr>
      <w:bookmarkStart w:id="320" w:name="__RefHeading___Toc1431666_2322387425"/>
      <w:bookmarkStart w:id="321" w:name="_Toc114"/>
      <w:bookmarkEnd w:id="319"/>
      <w:bookmarkEnd w:id="320"/>
      <w:r>
        <w:rPr>
          <w:rtl w:val="true"/>
        </w:rPr>
        <w:t>و یقضی علی الغائب عن مجلس القضاء</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علی الغائب عن مجلس القضاء و تجب الیمین مع البینة علی بقاء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قاله الإسکافیّ</w:t>
      </w:r>
      <w:r>
        <w:rPr>
          <w:rStyle w:val="FootnoteAnchor"/>
          <w:rtl w:val="true"/>
        </w:rPr>
        <w:footnoteReference w:id="726"/>
      </w:r>
      <w:r>
        <w:rPr>
          <w:rFonts w:ascii="IRNazanin" w:hAnsi="IRNazanin" w:eastAsia="IRNazanin"/>
          <w:color w:val="111111"/>
          <w:sz w:val="28"/>
          <w:sz w:val="28"/>
          <w:szCs w:val="28"/>
          <w:rtl w:val="true"/>
          <w:lang w:bidi="fa-IR"/>
        </w:rPr>
        <w:t>و المبسوط</w:t>
      </w:r>
      <w:r>
        <w:rPr>
          <w:rStyle w:val="FootnoteAnchor"/>
          <w:rtl w:val="true"/>
        </w:rPr>
        <w:footnoteReference w:id="727"/>
      </w:r>
      <w:r>
        <w:rPr>
          <w:rFonts w:ascii="IRNazanin" w:hAnsi="IRNazanin" w:eastAsia="IRNazanin"/>
          <w:color w:val="111111"/>
          <w:sz w:val="28"/>
          <w:sz w:val="28"/>
          <w:szCs w:val="28"/>
          <w:rtl w:val="true"/>
          <w:lang w:bidi="fa-IR"/>
        </w:rPr>
        <w:t>و الحلبیّ، لکن إنّما ضمّ الیمین فی الادّعاء علی المیّت لأنّه لا یرجع 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الغائب فیرجع، فلا وجه لضمّ الیمین، بل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یدفع المال إلی المدّعی إلّا بکفلاء إذا لم یکن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محلّه، کما فی صحیح جمیل بن دراج عن جماعة من أصحابنا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یقضی عنه إذا قامت البیّنة علیه و یباع ماله و یقضی عنه و هو غائب، و یکون الغائب علی حجّته إذا قدم و لا یدفع المال إلی الذی أقام البیّنة إلّا بکفلاء إذا لم یکن ملیّا</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روی الکافی عن محمد بن مسلم و به افتی</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الشهادة علی المیت و الطفل و المجنون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الادّعاء علی المیّت فتشهد له صحیحة محمد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محمد بن الحسن یعنی الصفار الی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شهادة الوصی للمیت بدین له</w:t>
      </w:r>
    </w:p>
    <w:p>
      <w:pPr>
        <w:pStyle w:val="BookText"/>
        <w:rPr/>
      </w:pPr>
      <w:r>
        <w:rPr>
          <w:rFonts w:ascii="IRNazanin" w:hAnsi="IRNazanin" w:eastAsia="IRNazanin"/>
          <w:color w:val="111111"/>
          <w:sz w:val="28"/>
          <w:sz w:val="28"/>
          <w:szCs w:val="28"/>
          <w:rtl w:val="true"/>
          <w:lang w:bidi="fa-IR"/>
        </w:rPr>
        <w:t>علی رجل مع شاهد آخر عدل؟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شهد معه آخر عدل فعلی المدعی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أو تقبل شهادة الوصی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شاهد آخر عدل؟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 بتقریب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یمین المدعی لا یمین الوصی الذی هو أحد الشاهدین بقرینة التعبیر فی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المدعی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 جاء اعتمادا علی تقییدها بالمدعی فی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صدر الحدیث یدل علی لزوم الیمین مع البینة حتی اذا کانت الدعوی للمیت لا علیه، و ذلک مما لا یلتزم به فیتعین الحمل علی الاستحباب، الامر الذی یوجب التشکیک فی لزوم الیمین فی الفقرة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الفقرتان مستقلتان، و عدم امکان الالتزام بالوجوب فی الاولی لا یستلزم عدمه فی الثانیة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الحاجة الی الیمین فی الدعوی علی المیت روایة عبد الرحمن بن ابی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المطلوب بالحق قد مات فاقیمت علیه البینة فعلی المدعی الیمین باللّه الذی لا إله الا هو لقد مات فلان و ان حقه لعلیه، فان حلف و الا فلا حق له لأنا لا ندری لعله قد اوفاه ببینة لا نعلم موضعها او غیر</w:t>
      </w:r>
    </w:p>
    <w:p>
      <w:pPr>
        <w:pStyle w:val="BookText"/>
        <w:rPr/>
      </w:pPr>
      <w:r>
        <w:rPr>
          <w:rFonts w:ascii="IRNazanin" w:hAnsi="IRNazanin" w:eastAsia="IRNazanin"/>
          <w:color w:val="111111"/>
          <w:sz w:val="28"/>
          <w:sz w:val="28"/>
          <w:szCs w:val="28"/>
          <w:rtl w:val="true"/>
          <w:lang w:bidi="fa-IR"/>
        </w:rPr>
        <w:t xml:space="preserve">بینة قبل الموت فمن ثمّ صارت علیه الیمین مع البینة </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وهی ضعیفة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توثیق له لکن الکافی و الفقیه اعتمداها</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موسی ابن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الطفل فالحاقه بالمیت یحتاج الی دلیل والظاهر عرفا انه کالغائب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المجنون فان کان ممن یفیق ویستطیع ان یدافع عن حقه فکالغائب وان کان ممن لا یرجی افاقته او یفیق ولا یدری شیئا حتی یدافع عن حقه فکالمیت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المدّعون جماعةً فعلی کلّ واحدٍ یمینٌ، و لا یشترط شهادة الشّاهد أوّلًا و تعدیله بل یجوز یمین المدعی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الحکم یتمّ بهما لا بأحدهما، و لو رجع الشّاهد غرم النّصف، و المدّعی لو رجع غرم الجمیع، و یقضی علی الغائب عن مجلس الحکم، و لا یدفع المال إلی الذی أقام البیّنة إلّا بکفلاء إذا لم یکن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تجب الیمین علی البیّنة علی بقاء الحقّ، فی الشّهادة علی المیّت و اما الطّفل فالظاهر عرفا انه کالغائب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المجنون فان کان ممن یفیق ویستطیع ان یدافع عن حقه فکالغائب وان کان ممن لا یرجی افاقته او یفیق ولا یدری شیئا حتی یدافع عن حقه فکالمیت </w:t>
      </w:r>
      <w:r>
        <w:rPr>
          <w:rFonts w:eastAsia="IRNazanin" w:cs="IRNazanin"/>
          <w:color w:val="111111"/>
          <w:sz w:val="28"/>
          <w:szCs w:val="28"/>
          <w:rtl w:val="true"/>
          <w:lang w:bidi="fa-IR"/>
        </w:rPr>
        <w:t>.</w:t>
      </w:r>
      <w:bookmarkStart w:id="322" w:name="pg13255_130226"/>
    </w:p>
    <w:p>
      <w:pPr>
        <w:pStyle w:val="Heading3"/>
        <w:numPr>
          <w:ilvl w:val="2"/>
          <w:numId w:val="1"/>
        </w:numPr>
        <w:rPr/>
      </w:pPr>
      <w:bookmarkStart w:id="323" w:name="__RefHeading___Toc1431668_2322387425"/>
      <w:bookmarkStart w:id="324" w:name="_Toc115"/>
      <w:bookmarkEnd w:id="322"/>
      <w:bookmarkEnd w:id="323"/>
      <w:r>
        <w:rPr>
          <w:rtl w:val="true"/>
        </w:rPr>
        <w:t>(</w:t>
      </w:r>
      <w:r>
        <w:rPr>
          <w:rtl w:val="true"/>
        </w:rPr>
        <w:t>القول فی التعارض</w:t>
      </w:r>
      <w:r>
        <w:rPr>
          <w:rtl w:val="true"/>
        </w:rPr>
        <w:t>)</w:t>
      </w:r>
      <w:bookmarkEnd w:id="324"/>
    </w:p>
    <w:p>
      <w:pPr>
        <w:pStyle w:val="Heading4"/>
        <w:numPr>
          <w:ilvl w:val="3"/>
          <w:numId w:val="1"/>
        </w:numPr>
        <w:rPr/>
      </w:pPr>
      <w:bookmarkStart w:id="325" w:name="__RefHeading___Toc1431670_2322387425"/>
      <w:bookmarkStart w:id="326" w:name="_Toc116"/>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بأن یکون کلّ منهما مدّعیا و منکرا</w:t>
      </w:r>
      <w:r>
        <w:rPr>
          <w:rFonts w:eastAsia="IRNazanin" w:cs="IRNazanin"/>
          <w:color w:val="111111"/>
          <w:sz w:val="28"/>
          <w:szCs w:val="28"/>
          <w:rtl w:val="true"/>
          <w:lang w:bidi="fa-IR"/>
        </w:rPr>
        <w:t>.</w:t>
      </w:r>
    </w:p>
    <w:p>
      <w:pPr>
        <w:pStyle w:val="Heading4"/>
        <w:numPr>
          <w:ilvl w:val="3"/>
          <w:numId w:val="1"/>
        </w:numPr>
        <w:rPr/>
      </w:pPr>
      <w:bookmarkStart w:id="327" w:name="__RefHeading___Toc1431672_2322387425"/>
      <w:bookmarkStart w:id="328" w:name="_Toc117"/>
      <w:bookmarkEnd w:id="327"/>
      <w:r>
        <w:rPr>
          <w:rtl w:val="true"/>
        </w:rPr>
        <w:t>لو تداعیا ما فی أیدیهما حلفا و اقتسماه</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تداعیا ما فی أیدیهما حلفا و اقتسماه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الاحتیاج إلی الحلف فی ما لو کان المنکر واحدا لا کلاهما و أمّا هنا فحیث أنّ کلا منهما ذو ید یقتسم بینهما بدون حلف أحدهما، و الاحتیاج إلی الحلف 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نفسان دارا و هما فیها أو الثوب و یدهما علیه و لا بیّنة لواحد منهما کان العین بینهما نصفین و به قال الشافعیّ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کلّ واحد منهما لصاحبه، دلیلنا إجماع الفرقة و أخبارهم و أیضا روی أبو موسی الأشعریّ أنّ رجلین تنازعا دابّة لیس لأحدهما بیّنة فجعلها النّبیّ صلّی اللّه علیه و آله بینهما</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 xml:space="preserve">و إنّما یحلّفان لو أقام کلّ منهما البیّنة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تداعیا ما فی أیدیهما فهی لهما لان الید امارة الملکیة وعلیه فلهما ان یقتسماها لو لم یستمرا فی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استمرا فی دعواهما یعنی کل منهما</w:t>
      </w:r>
    </w:p>
    <w:p>
      <w:pPr>
        <w:pStyle w:val="BookText"/>
        <w:rPr/>
      </w:pPr>
      <w:r>
        <w:rPr>
          <w:rFonts w:ascii="IRNazanin" w:hAnsi="IRNazanin" w:eastAsia="IRNazanin"/>
          <w:color w:val="111111"/>
          <w:sz w:val="28"/>
          <w:sz w:val="28"/>
          <w:szCs w:val="28"/>
          <w:rtl w:val="true"/>
          <w:lang w:bidi="fa-IR"/>
        </w:rPr>
        <w:t xml:space="preserve">یدعی الملکیة التامة علی کل العین فلابد من حلف کل منهما فی رد دعوی الاخر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حجیة فی کلام الشیخ من دعوی الاجماع و لا ما ارسله فانها روایة عامیة لا عبرة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أقاما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لهما لو حلفا یعنی لو رد کل منهما دعوی الاخر بحلفه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والیمین علی من انکر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لکل منهما بما فی ید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مما فی ید صاحبه کل العین المتنازع فیها لان هذا معنی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یضعف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 قاله المصنف  لا یأتی فی کلّ ما فی أیدیهما فلو کان التداعی فی دابّة أحدهما یده علی رأسها و الآخر علی ذنبها کیف یأتی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لانه اذا کانت ید احدهما علی ذنبها والید امارة الملکیة علی کلها لا علی ذنبها و الّا اصبحت الدابة من قبیل شیئین مفروزین و تخرج عن کون کل الدابة فی ید کل منهما </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القضاء بما فی ید صاحبه لا یشترط فیه ما اذا لم یکن بینهما تعارض کما قیل استنادا الی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إن کان الذی ادّعی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هذا الذی هو فیها أخذها بغیر ثمن و لم یقم الذی</w:t>
      </w:r>
    </w:p>
    <w:p>
      <w:pPr>
        <w:pStyle w:val="BookText"/>
        <w:rPr/>
      </w:pPr>
      <w:r>
        <w:rPr>
          <w:rFonts w:ascii="IRNazanin" w:hAnsi="IRNazanin" w:eastAsia="IRNazanin"/>
          <w:color w:val="111111"/>
          <w:sz w:val="28"/>
          <w:sz w:val="28"/>
          <w:szCs w:val="28"/>
          <w:rtl w:val="true"/>
          <w:lang w:bidi="fa-IR"/>
        </w:rPr>
        <w:t>هو فیها بیّنة إلّا أنّه ورثها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أمرها هکذا فهی للّذی ادّعاها و أقام البیّنة علیها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الملاک فی باب القضاء هو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قطعیة فکل ما یعارضه من الاخبار لا عبرة به و لا یمکن الاعتماد علیه لانه لا وثوق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استند الیه یعنی ذیل صحیح ابی بصیر لا علاقة له بالتعارض و اما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ینقله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یأتی القوم فیدّعی داراً فی أیدیهم و یقیم الّذی فی یده الدّار البیّنة أنّه ورثها عن أبیه و لا یدری کیف کان أمرها فقال أکثرهم بیّنةً یستحلف و یدفع إلیه و ذکر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قومٌ یختصمون فی بغلةٍ فقامت البیّنة لهؤلاء أنّهم أنتجوها علی مذودهم</w:t>
      </w:r>
      <w:r>
        <w:rPr>
          <w:rStyle w:val="FootnoteAnchor"/>
          <w:rtl w:val="true"/>
        </w:rPr>
        <w:footnoteReference w:id="735"/>
      </w:r>
      <w:r>
        <w:rPr>
          <w:rFonts w:ascii="IRNazanin" w:hAnsi="IRNazanin" w:eastAsia="IRNazanin"/>
          <w:color w:val="111111"/>
          <w:sz w:val="28"/>
          <w:sz w:val="28"/>
          <w:szCs w:val="28"/>
          <w:rtl w:val="true"/>
          <w:lang w:bidi="fa-IR"/>
        </w:rPr>
        <w:t>و لم یبیعوا و لم یهبوا و أقام هؤلاء البیّنة أنّهم أنتجوها علی مذودهم لم یبیعوا و لم یهبوا فقضی بها لأکثرهم بیّنةً و استحلفهم</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 xml:space="preserve">الدال علی الحکم ببینة الاکثر فمخالف للسنة القطعیة الثابتة عن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انفا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تعارضها مع خبر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یده شاة، فجاء رجل فادّعاها و أقام البیّنة العدول أنّها ولدت عنده و لم یهب و لم یبع و جاء</w:t>
      </w:r>
    </w:p>
    <w:p>
      <w:pPr>
        <w:pStyle w:val="BookText"/>
        <w:rPr/>
      </w:pPr>
      <w:r>
        <w:rPr>
          <w:rFonts w:ascii="IRNazanin" w:hAnsi="IRNazanin" w:eastAsia="IRNazanin"/>
          <w:color w:val="111111"/>
          <w:sz w:val="28"/>
          <w:sz w:val="28"/>
          <w:szCs w:val="28"/>
          <w:rtl w:val="true"/>
          <w:lang w:bidi="fa-IR"/>
        </w:rPr>
        <w:t xml:space="preserve">الذی فی یده بالبیّنة مثلهم عدول أنّها ولدت عنده و لم یبع و لم یهب،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للمدّعی و لا أقبل من الذی فی یده بیّنة لأنّ اللّه عزّ و جلّ إنّما أمر أن یطلب البیّنة من المدّعی فإن کانت له بیّنة و إلّا فیمین الذی هو فی یده، هکذا أمر اللّه عزّ و جلّ</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ابراهیم بن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أنّ شاة ولدت عنده لم یبعها و لم یهبها و هی عند فلان فدعاه فأقام الذی فی یده الشّاة بیّنة أنّها له، ولدت له لم یبعها و لم یهبها فلم یقبل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تدّعی علیه، و قد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المدّعی علیه، و قبل من المدّعی و ردّ علیه</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و هاتان الرویتان وان کانتا ضعیفتی السند الّا انهما موافقتان للسنة القطعیة کما تقدم مضافا الی ان نفس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اثبات المطلوب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الصدوقین العمل بمضمونهما جمعا بینهما و بین صحیح ابی بصیر المتقدم الدال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استحلاف أکثرهم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نقل صحیح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الذی فی یده الدّار إنّها لی و هی ملکی و أقام علی ذلک بیّنة و أقام المدّعی علی دعواه بیّنة کان الحقّ أن یحکم بها للمدّعی لأنّ اللّه عزّ و جلّ إنّما أوجب البیّنة علی المدّعی و لم یوجبها علی المدّعی علیه، و لکن هذا المدّعی علیه ذکر</w:t>
      </w:r>
    </w:p>
    <w:p>
      <w:pPr>
        <w:pStyle w:val="BookText"/>
        <w:rPr/>
      </w:pPr>
      <w:r>
        <w:rPr>
          <w:rFonts w:ascii="IRNazanin" w:hAnsi="IRNazanin" w:eastAsia="IRNazanin"/>
          <w:color w:val="111111"/>
          <w:sz w:val="28"/>
          <w:sz w:val="28"/>
          <w:szCs w:val="28"/>
          <w:rtl w:val="true"/>
          <w:lang w:bidi="fa-IR"/>
        </w:rPr>
        <w:t>أنّه ورثها عن أبیه و لا یدری کیف أمرها فلهذا أوجب الحکم باستحلاف أکثرهم بیّنة، و دفع الدّار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رجلا ادّعی علی رجل عقارا أو حیوانا أو غیره و أقام شاهدین و أقام الذی فی یده شاهدین و استوی الشهود فی العدالة لکان الحکم أن یخرج الشی‌ء من یدی مالکه إلی المدّعی لانّ البیّنة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أبی رضی اللّه عنه فی رسالته إلیّ</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لکن هاهنا کلام فی حجیة البینة من المنکر و انه هل تختص الحجة من ناحیته بالیمین او تعم البینة أیضا؟ فقد یقال بحجیتها من ناحیة المنکر أیضا، فان ما ورد من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 الیمین علی من ادعی علیه</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لا یدل علی نفی الحجیة عن بینة المدعی علیه بل غایة ما یدل علیه هو مطلوبیة الیمین منه، و معه فتکون البینة من المدعی علیه حجّة أیضا تمسکا باطلاق دلیل حجیة البینة، غایته لا یکتفی منه بها بل لا بدّ من ضم الیمین الیها تمسکا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من ادعی علیه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الثمرة تظهر فیما لو أقام کل من المدعی و المدعی علیه البینة، فانه تتعارض البینتان و تتساقطان و تبقی یمین المدعی علیه هی المحکم</w:t>
      </w:r>
      <w:r>
        <w:rPr>
          <w:rFonts w:eastAsia="IRNazanin" w:cs="IRNazanin"/>
          <w:color w:val="111111"/>
          <w:sz w:val="28"/>
          <w:szCs w:val="28"/>
          <w:rtl w:val="true"/>
          <w:lang w:bidi="fa-IR"/>
        </w:rPr>
        <w:t>.</w:t>
      </w:r>
      <w:bookmarkStart w:id="329" w:name="pg13255_130231"/>
    </w:p>
    <w:p>
      <w:pPr>
        <w:pStyle w:val="BookText"/>
        <w:rPr/>
      </w:pPr>
      <w:bookmarkEnd w:id="32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تکن للمدعی بینة و أراد من المنکر أن یحلف فعلی هذا البیان جاز للمنکر ان یکتفی بالبینة ولا یحلف وهو کما تری خلاف صریح النص فاذا کان لا تنفع بینته فی هذه الصورة فانما هو لاجل عدم حجیتها و الّا لاکتفی بها و بذلک یظهر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عدم حجیة البینة من المدعی علیه و بذلک تسقط الثمرة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یستدل بذیل موثق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رجلین اختصما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فی ید أحدهما و أقاما جمیعاً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بها للحالف الذی هی فی یده</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علی حجیة بینة المنکر وترجیحها علی بینة المدعی</w:t>
      </w:r>
      <w:r>
        <w:rPr>
          <w:rStyle w:val="FootnoteAnchor"/>
          <w:rtl w:val="true"/>
        </w:rPr>
        <w:footnoteReference w:id="742"/>
      </w:r>
      <w:r>
        <w:rPr>
          <w:rFonts w:ascii="IRNazanin" w:hAnsi="IRNazanin" w:eastAsia="IRNazanin"/>
          <w:color w:val="111111"/>
          <w:sz w:val="28"/>
          <w:sz w:val="28"/>
          <w:szCs w:val="28"/>
          <w:rtl w:val="true"/>
          <w:lang w:bidi="fa-IR"/>
        </w:rPr>
        <w:t xml:space="preserve">کما هو صریحها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انها مخالفة للسنة القطعیة من تقدم بینة المدعی علی یمین المنکر فلا عبرة بها </w:t>
      </w:r>
      <w:r>
        <w:rPr>
          <w:rFonts w:eastAsia="IRNazanin" w:cs="IRNazanin"/>
          <w:color w:val="111111"/>
          <w:sz w:val="28"/>
          <w:szCs w:val="28"/>
          <w:rtl w:val="true"/>
          <w:lang w:bidi="fa-IR"/>
        </w:rPr>
        <w:t>.</w:t>
      </w:r>
    </w:p>
    <w:p>
      <w:pPr>
        <w:pStyle w:val="Heading4"/>
        <w:numPr>
          <w:ilvl w:val="3"/>
          <w:numId w:val="1"/>
        </w:numPr>
        <w:rPr/>
      </w:pPr>
      <w:bookmarkStart w:id="330" w:name="__RefHeading___Toc1431674_2322387425"/>
      <w:bookmarkStart w:id="331" w:name="_Toc118"/>
      <w:bookmarkEnd w:id="330"/>
      <w:r>
        <w:rPr>
          <w:rtl w:val="true"/>
        </w:rPr>
        <w:t>لو لم تکن العین فی یدیهما فهی لذی البینة</w:t>
      </w:r>
      <w:bookmarkEnd w:id="33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کانت العین المتنازع فیها فی ید 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لذی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کل منهما مدع فعلی کل منهما اقامة البینة فان اقامها احدهما کانت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البینة و الفرض ان العین فی ید ثالث و بعبارة اخری ان کلا منهما مدع و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الأعدل فالأکثر 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الترجیح باعدل البینتین المتعارضتین فیشهد له صحیح عبد الرّحمن البصریّ،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رجلان بشهود عدلهم سواء و عددهم أقرع بینهم علی أیّهم تصیر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أیّهما کان له الحق فأدّه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الحقّ للّذی تصیر إلیه الیمین إذا حلف</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 علی الترجیح بالاعدلیة و العددیة فان کانا سواءً فالقرعة و طریق الکلینی وان کان ضعیفا لکن سند الفقیه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شامل باطلاقه لصورتی ما اذا کانت العین بیدهما او بید احدهما وعلیه فاطلاقه مخالف للسنة القطعیة من کون البینة علی المدعی و الیمین علی من انکر مضافا الی ان الظاهر من کون البینتین متساویتین هو عدم العلم بکذب احدهما و صحة الاخری لا عدم وجود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دلالته علی الترجیح بالعدد بواسطة مفهوم الوصف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أتاه رجلان بشهود عدلهم سواء و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مختلف فیه و المختار عدم حجیته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الترجیح ببینة الاکثر فیشهد له صحیح ابی بصیر المتقدم و قد تقدم انه مخالف للسنة القطعیة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لذلک بموثق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رجلین اختصما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دابّة فزعم کلّ واحد منهما أنّها نتجت علی مذوده، و أقام کلّ واحد منهما بیّنة سواء فی العدد، فأقرع بینهما </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 علی الترجیح بالعدد و القرعة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کسابقه من کون دلالته علی الترجیح بالعدد بواسطة مفهوم الوصف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کلّ واحد منهما بیّنة سواء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مختلف فیه و المختار عدم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الظاهر من کون البینتین متساویتین هو عدم العلم</w:t>
      </w:r>
    </w:p>
    <w:p>
      <w:pPr>
        <w:pStyle w:val="BookText"/>
        <w:rPr/>
      </w:pPr>
      <w:r>
        <w:rPr>
          <w:rFonts w:ascii="IRNazanin" w:hAnsi="IRNazanin" w:eastAsia="IRNazanin"/>
          <w:color w:val="111111"/>
          <w:sz w:val="28"/>
          <w:sz w:val="28"/>
          <w:szCs w:val="28"/>
          <w:rtl w:val="true"/>
          <w:lang w:bidi="fa-IR"/>
        </w:rPr>
        <w:t xml:space="preserve">بکذب احدهما وصحة الاخری لا عدم وجود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الدلالة خبر ابن سنان الاتی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الترجیح بالقرعة فتشهد له عدة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رجلین اختصما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دابّة فزعم کلّ واحد منهما أنّها نتجت علی مذوده، و أقام کلّ واحد منهما بیّنة سواء فی العدد، فأقرع بینهما سهمین فعلّم السّهمین علی کلّ واحد منهما بعلامة،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 ربّ الأرضین السبع و ربّ العرش العظیم، عالم الغیب و الشهادة الرّحمن الرّحیم، أیّهما کان صاحب الدّابّة و هو أولی بها فأسألک أن تخرج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سهم أحدهما فقضی له بها</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رجلین اختصما فی دابّة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فزعم کلّ واحد منهما أنّها نتجت عنده علی مذوده و أقام کلّ واحد منهما البیّنة سواء فی العدد فأقرع بینهما سهمین، فعلّم السّهمین کلّ واحد منهما بعلامة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 ربّ الأرضین السّبع و ربّ العرش العظیم، عالم الغیب و الشهادة الرّحمن الرّحیم، أیّهما کان صاحب الدّابّة و هو أولی بها</w:t>
      </w:r>
    </w:p>
    <w:p>
      <w:pPr>
        <w:pStyle w:val="BookText"/>
        <w:rPr/>
      </w:pPr>
      <w:r>
        <w:rPr>
          <w:rFonts w:ascii="IRNazanin" w:hAnsi="IRNazanin" w:eastAsia="IRNazanin"/>
          <w:color w:val="111111"/>
          <w:sz w:val="28"/>
          <w:sz w:val="28"/>
          <w:szCs w:val="28"/>
          <w:rtl w:val="true"/>
          <w:lang w:bidi="fa-IR"/>
        </w:rPr>
        <w:t>أسألک أن تقرع و تخرج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و فی سنده علی بن مطر و هو لم یوثق کما و ان فی ذیله اشکال سیأتی التعرض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داود بن سرحان،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شاهدین شهدا علی أمر واحد، و جاء آخران فشهدا علی غیر الذی شهدا و 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علیه الیمین و هو أولی بالقضاء</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و هو ضعیف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شهد له رجلان بأنّ له عند رجل خمسین درهما، و جاء آخران فشهدا بأنّ له عنده مائة درهم، کلّهم شهدوا فی 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 بینهم ثمّ استحلف الّذین أصابهم القرع باللّه أنّهم یحلفون بالحقّ</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 هو ضعیف سندا ایضا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داود بن أبی یزید العطّار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کانت له امرأة فجاء رجل بشهود أنّ هذه المرأة امرأة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آخرون فشهدوا أنّها امرأة فلان، فاعتدل الشهود، و عدّلوا،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 الشهود، فمن خرج سهمه فهو المحق، و هو أولی بها</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 هو ضعیف سندا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شهدا علی أمر، و جاء آخران فشهدا علی غیر ذلک، فاختلفوا،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 هو أولی بالحقّ</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اعتبار بعضها کفایة والحاصل منها انه مع تساوی البینات یعنی عدم العلم بکذب احدهما کما تقدم بیانه یقرع بینهما و ذلک فی صورة عدم کون المال بیدهما او بید احدهما و النصوص المتقدمة ظاهرة فی هذه الصورة لانها حاکیة عن واقعة خارجیة ولم یذکر فیها کون المال بیدهما او بید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اطلاق بعضها فتقید بهذه الصورة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ادّعیا بغلة فأقام أحدهما علی صاحبه شاهدین، و الآخر خمسة، فقضی لصاحب الشهود الخمسة خمسة أسهم، و لصاحب الشاهدین سهمین</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فلم یعمل به احد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بالترجیح بالقرعة عمل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رجلین تداعیا شیئا و أقام کلّ واحد منهما شاهدین عدلین أنّه له، أقرع الحاکم بینهما فأیّهما خرج اسمه حلف باللّه لقد شهد شهوده بالحقّ ثمّ أعطاه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تواترت الأخبار عنهم علیهم</w:t>
      </w:r>
    </w:p>
    <w:p>
      <w:pPr>
        <w:pStyle w:val="BookText"/>
        <w:rPr/>
      </w:pPr>
      <w:r>
        <w:rPr>
          <w:rFonts w:ascii="IRNazanin" w:hAnsi="IRNazanin" w:eastAsia="IRNazanin"/>
          <w:color w:val="111111"/>
          <w:sz w:val="28"/>
          <w:sz w:val="28"/>
          <w:szCs w:val="28"/>
          <w:rtl w:val="true"/>
          <w:lang w:bidi="fa-IR"/>
        </w:rPr>
        <w:t>السّلام أنّه اختصم رجلان إلی النّبیّ صلّی اللّه علیه و آله فی أمر فجاء کلّ واحد منهما بشهود عدول علی عدّة واحدة فأسهم النّبیّ صلّی اللّه علیه و آله بینهما فأعطاه للّذی خرج اسمه،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تقضی بینهما</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الخلاف بأنّه إذا تعارضت البیّنتان بحیث لا ترجیح لأحدهما علی الأخری أقرع بینهما، فمن خرج اسمه حلف و اعطی الحقّ،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المعمول علیه عند أصحابنا</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ضعف ما قاله المصنف من العمل علی الاعدل ثم الاکثر فلا دلیل لهما ولا دلیل علی ما قاله من الترتیب بینهما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تشبث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تعلق بها بأن کان ذا ید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فالیمین علیه و لا یکفی بینته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عن الیمین بل لا اثر لبینته کما تقدم الکلام فی ذلک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 بینة ففی الحکم لأیهما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انه لا اثر لبینة المنکر کما تقدم تحقیقه و ان اختلف فی ذلک الاصحاب فراجع مختلف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مختلف الشیعة فی أحکام الشریعة؛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ادعیا دارا فی ید غیرهما، و أقام کل واحد منهما بینة أنها له، ترکت فی ید الذی هی فی یده، ؛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تشبثا و ادعی أحدهما الجمیع و الآخر النصف مشاعا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تشبثا و ادعی أحدهما الجمیع و الآخر النصف مشاعا و لا بینة اقتسماها بعد یمین مدعی النصف للآخر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کلامه ان العین المتنازع فیه تقسم نصفین بمقتضی حلفهما و لا وجه له فان الثانی لم یدع کل العین و انما الخلاف بینهما فی النصف و علیه فیقتسمان النصف لا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مرسل محمّد بن أبی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کان بینهما درهمان،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لی،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بینی و بینک،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 أن أحد الدّرهمین لیس له فیه شی‌ء و أنّه لصاحبه، و أمّا الآخر فبینهما</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وان ظاهر کلامه ان مدعی النصف یحلف لا کل منهما والحال ان کلاً منهما مدع ومنکر فعلیهما الحلف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ذهب الإسکافیّ إلی التقسیم أثلاثا مع البیّنة، و عدمها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إنسان نصف سلعة و ادّعی آخر جمیعها و هی فی أیدیهما جمیعا قسمت علی ثلاثة أسهم، لمدّعی الجمیع سهمان و لمدّعی عن النّصف سهم، و کذلک لو أقاما البیّنة علی دعواهما، و ادّعی واحد جمیعها و آخر ثلثها و آخر نصفها و حلفوا من غیر بیّنة لأحد منهم، کان لصاحب الجمیع ستة أسهم من ثلاثة عشر سهما و لمدّعی الثلثین أربعة أسهم منها، و لمدّعی النصف ثلاثة منهما، سواء کان الشّی‌ء فی أیدیهم أو غیر أیدیهم، و کذلک أیضا لو أقاموا البیّنات و تحالفوا و لم یکن فی بیّنة أحدهم زیادة فی الشهادة توجب الحکم</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دار فی ید رجل لا یدّعیها لنفسه فتنازع فیها نفسان،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لی، و قال الآخر نصفها لی و أقام کلّ واحد بیّنة خلص لمدّعی الجمیع نصفها لأنّ له به بیّنة و لا یدّعیه أحد، و تعارضت البیّنتان فی النصف الآخر فعندنا أنّه یقرع فمن أخرجت قرعته قدّمناه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یقسّم قسم النصف بینهما فلمدّعی الکلّ ثلاثة أرباعها و لمدّعی النصف ربعها </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bookmarkStart w:id="332" w:name="pg13255_130240"/>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 بینة فهی للخارج علی القول بترجیح بینته و هو مدّعی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الحق و قد تقدم تحقیقه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حجیة کلا البینتین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تقدم بطلان هذا القول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ید ثالث و صدّق أحدهما صار صاحب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بمقتضی اقرار العقلاء علی انفسهم جائز فیکون المال للمقر له بالحجة الشرعیة و یکون الاخر مدعیا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 إحلافهما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احلاف المدعی علیه فواضح و اما احلاف الثالث فلانه وان لم یکن مدعیا للمال لکنه مدعی علیه ایضا لکون المال فی یده </w:t>
      </w:r>
      <w:r>
        <w:rPr>
          <w:rFonts w:eastAsia="IRNazanin" w:cs="IRNazanin"/>
          <w:color w:val="111111"/>
          <w:sz w:val="28"/>
          <w:szCs w:val="28"/>
          <w:rtl w:val="true"/>
          <w:lang w:bidi="fa-IR"/>
        </w:rPr>
        <w:t>.</w:t>
      </w:r>
    </w:p>
    <w:p>
      <w:pPr>
        <w:pStyle w:val="Heading4"/>
        <w:numPr>
          <w:ilvl w:val="3"/>
          <w:numId w:val="1"/>
        </w:numPr>
        <w:rPr/>
      </w:pPr>
      <w:bookmarkStart w:id="333" w:name="__RefHeading___Toc1431676_2322387425"/>
      <w:bookmarkStart w:id="334" w:name="_Toc119"/>
      <w:bookmarkEnd w:id="333"/>
      <w:r>
        <w:rPr>
          <w:rtl w:val="true"/>
        </w:rPr>
        <w:t>حکم ما لو کان تاریخ احدی البینتین أقدم</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تاریخ احدی البینتین أقدم قدمت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للاخذ بألاقدم تأریخاً بالاستصحاب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الاستصحاب عدم نقض الیقین بالشکّ لا بیقین مثله فالیقین الحاصل من البیّنة الشاهدة بعدم الملک</w:t>
      </w:r>
    </w:p>
    <w:p>
      <w:pPr>
        <w:pStyle w:val="BookText"/>
        <w:rPr/>
      </w:pPr>
      <w:r>
        <w:rPr>
          <w:rFonts w:ascii="IRNazanin" w:hAnsi="IRNazanin" w:eastAsia="IRNazanin"/>
          <w:color w:val="111111"/>
          <w:sz w:val="28"/>
          <w:sz w:val="28"/>
          <w:szCs w:val="28"/>
          <w:rtl w:val="true"/>
          <w:lang w:bidi="fa-IR"/>
        </w:rPr>
        <w:t>مناقض بالیقین الحاصل من الشاهدة بالحدث،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لا یحصل من الثانیة،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من الأولی و إنّما البیّنة فی حکم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له بخبر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اختصم الخصمان فی جاریة فزعم أحدهما أنّه اشتراها، و زعم الآخر أنّه أنتجها، فکانا إذا أقاما البیّنة جمیعا قضی بها للّذی أنتجت عنده</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و فی سنده علی بن مطر وهو لم یوثق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 باعتبار ان الانتاج اقدم من الشراء فیدل علی حجیة البینة التی متعلقها اقدم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تضادّ بین أن یکون انتج شخص غلاما أو جاریة عنده ثمّ یبیعه من آخر و یبیعه الآخر من هذا فلا تضادّ وعلیه فلو ثبتت الاقدم تاریخا ثبت ما بعده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دلالته فانه معارض بما تقدم من الاخذ بالقرعة عند تعارض البینات والنسبة بینهما بالعموم والخصوص من وجه فیتعارضان ویتقدم الثانی علی الاول لانه هو المشهور وعلی فرض التساوی فیتساقطان معا ولا یثبت شیء منهما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عبد الوهّاب بن عبد الحمید الثّقفیّ،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ادّعی علی امرأة أنّه تزوّجها بولیّ و شهود، و أنکرت المرأة ذلک فأقامت أخت هذه المرأة علی هذا الرّجل البیّنة أنّه تزوّجها بولیّ و شهود و لم توقّتا وقتا، أنّ</w:t>
      </w:r>
    </w:p>
    <w:p>
      <w:pPr>
        <w:pStyle w:val="BookText"/>
        <w:rPr/>
      </w:pPr>
      <w:r>
        <w:rPr>
          <w:rFonts w:ascii="IRNazanin" w:hAnsi="IRNazanin" w:eastAsia="IRNazanin"/>
          <w:color w:val="111111"/>
          <w:sz w:val="28"/>
          <w:sz w:val="28"/>
          <w:szCs w:val="28"/>
          <w:rtl w:val="true"/>
          <w:lang w:bidi="fa-IR"/>
        </w:rPr>
        <w:t>البیّنة بیّنة الزّوج و لا تقبل بیّنة المرأة لأنّ الزّوج قد استحقّ بضع هذه المرأة و ترید أختها فساد النّکاح فلا تصدّق و لا تقبل بیّنتها إلّا بوقت قبل وقتها أو دخول بها</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فضعیف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الکافی مثله عن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سندا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إذا تعارضت بیّنتان إحداهما موافقة للصحة و الأخری مخالفة لها تکون الموافقة للصحة مقدّمة استنادا الی هذا الخبر مضافا الی ما تقدم من انه معارض بما تقدم من الاخذ بالقرعة عند تعارض البینات و النسبة بینهما بالعموم و الخصوص من وجه فیتعارضان و یتقدم الثانی علی الاول لانه هو المشهور و علی فرض التساوی فیتساقطان معا و لا یثبت شیء منهما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تعارضت بیّنتان إحداهما موافقة للأصل و الأخری مخالفة تکون الموافقة مقدّمة استنادا الی صحیح حمران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جاریة لم تدرک بنت سبع سنین مع رجل و امرأة ادّعی الرّجل أنّها مملوکة له و ادّعت المرأة أنّها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فی 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قضی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أحرار إلّا من أقرّ علی نفسه بالرّق و هو مدرک، و من أقام بیّنة علی من ادّعی من عبد أو أمة فإنّه یدفع إلیه یکون له رقّا،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أسأل الذی ادّعی أنّها مملوکة له بیّنة علی ما ادّعی فإن أحضر شهودا یشهدون أنّها مملوکة له لا یعلمونه باع و لا وهب، دفعت الجاریة</w:t>
      </w:r>
    </w:p>
    <w:p>
      <w:pPr>
        <w:pStyle w:val="BookText"/>
        <w:rPr/>
      </w:pPr>
      <w:r>
        <w:rPr>
          <w:rFonts w:ascii="IRNazanin" w:hAnsi="IRNazanin" w:eastAsia="IRNazanin"/>
          <w:color w:val="111111"/>
          <w:sz w:val="28"/>
          <w:sz w:val="28"/>
          <w:szCs w:val="28"/>
          <w:rtl w:val="true"/>
          <w:lang w:bidi="fa-IR"/>
        </w:rPr>
        <w:t>إلیه حتّی تقیم المرأة من یشهد لها أنّ الجاریة ابنتها حرّة مثلها فلتدفع إلیها و تخرج من ید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یقم الرّجل شهودا أنّها مملوکة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یده فإن أقامت المرأة البیّنة علی أنّها ابنتها دفعت إلیها، و إن لم یقم الرّجل البیّنة علی ما ادّعاه و لم تقم المرأة البیّنة علی ما ادّعت، خلّی سبیل الجاریة تذهب حیث شاءت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 تقریب الدلالة هو حیث إنّ الأصل فی النّاس الحرّیّة فلو أقام واحد بیّنة علی رقیّة شخص و آخر علی حرّیّته، یکون بیّنة الثانی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 الاصل فی الناس هو الحریة بمقتضی مفاد هذا الصحیح لکن هذا الصحیح لا دلالة فیه علی تقدم البینة الموافقة للاصل علی المخالفة له بل غایة ما یدل علیه ان البینة القاضیة بالحریة لها حق التقدم والّا جاء فیه ما تقدم من انه معارض بما تقدم من الاخذ بالقرعة عند تعارض البینات و النسبة بینهما بالعموم والخصوص من وجه فیتعارضان ویتقدم الثانی علی الاول لانه هو المشهور وعلی فرض التساوی فیتساقطان معا ولا یثبت شیء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کلّ منهما مدّعیا و منکرا فلو تداعیا ما فی أیدیهما حلفا و اقتسماه و کذا إن أقاما بیّنةً، و یقضی لکلٍّ منهما بما فی ید صاحبه، و لو خرجا بان کانت العین المتنازع فیها فی ید ثالث فهی لذی البیّنة، و لو أقاماها أقرع الحاکم بینهما</w:t>
      </w:r>
      <w:bookmarkStart w:id="335" w:name="pg13255_130244"/>
    </w:p>
    <w:p>
      <w:pPr>
        <w:pStyle w:val="BookText"/>
        <w:rPr/>
      </w:pPr>
      <w:bookmarkEnd w:id="335"/>
      <w:r>
        <w:rPr>
          <w:rFonts w:ascii="IRNazanin" w:hAnsi="IRNazanin" w:eastAsia="IRNazanin"/>
          <w:color w:val="111111"/>
          <w:sz w:val="28"/>
          <w:sz w:val="28"/>
          <w:szCs w:val="28"/>
          <w:rtl w:val="true"/>
          <w:lang w:bidi="fa-IR"/>
        </w:rPr>
        <w:t>فأیّهما خرج اسمه حلف باللّه لقد شهد شهوده بالحقّ ثمّ أعطاه دعواه، و لو تشبّث أحدهما بأن کان ذا ید علیها فالیمین علیه و لا یکفی بیّنته عن الیمین بل لا اثر لبینته، و لو أقاما بیّنةً فلا اثر لبینة المنکر، و لو تشبّثا و ادّعی أحدهما الجمیع و الآخر النّصف و لا بیّنة فیقتسمان النصف لا الکل بعد یمین مدّعی النّصف و یمین الاخر لان کلا منهما مدع ومنکر، و لو أقاما بیّنةً فهی للخارج علی ما تقدم و هو مدّعی الکلّ، و لو کانت فی ید ثالثٍ و صدّق أحدهما صار صاحب الید و للآخر إحلافهما، و لو کان تاریخ إحدی البیّنتین اقدم أقرع الحاکم بینهما فأیّهما خرج اسمه حلف باللّه لقد شهد شهوده بالحقّ ثمّ أعطاه دعواه قدّمت</w:t>
      </w:r>
      <w:r>
        <w:rPr>
          <w:rFonts w:eastAsia="IRNazanin" w:cs="IRNazanin"/>
          <w:color w:val="111111"/>
          <w:sz w:val="28"/>
          <w:szCs w:val="28"/>
          <w:rtl w:val="true"/>
          <w:lang w:bidi="fa-IR"/>
        </w:rPr>
        <w:t>.</w:t>
      </w:r>
    </w:p>
    <w:p>
      <w:pPr>
        <w:pStyle w:val="Heading3"/>
        <w:numPr>
          <w:ilvl w:val="2"/>
          <w:numId w:val="1"/>
        </w:numPr>
        <w:rPr/>
      </w:pPr>
      <w:bookmarkStart w:id="336" w:name="__RefHeading___Toc1431678_2322387425"/>
      <w:bookmarkStart w:id="337" w:name="_Toc120"/>
      <w:bookmarkEnd w:id="336"/>
      <w:r>
        <w:rPr>
          <w:rtl w:val="true"/>
        </w:rPr>
        <w:t>(</w:t>
      </w:r>
      <w:r>
        <w:rPr>
          <w:rtl w:val="true"/>
        </w:rPr>
        <w:t>القول فی القسمة</w:t>
      </w:r>
      <w:r>
        <w:rPr>
          <w:rtl w:val="true"/>
        </w:rPr>
        <w:t>)</w:t>
      </w:r>
      <w:bookmarkEnd w:id="337"/>
    </w:p>
    <w:p>
      <w:pPr>
        <w:pStyle w:val="Heading4"/>
        <w:numPr>
          <w:ilvl w:val="3"/>
          <w:numId w:val="1"/>
        </w:numPr>
        <w:rPr/>
      </w:pPr>
      <w:bookmarkStart w:id="338" w:name="__RefHeading___Toc1431680_2322387425"/>
      <w:bookmarkStart w:id="339" w:name="_Toc121"/>
      <w:bookmarkEnd w:id="338"/>
      <w:r>
        <w:rPr>
          <w:rtl w:val="true"/>
        </w:rPr>
        <w:t>اشارة</w:t>
      </w:r>
      <w:bookmarkEnd w:id="33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تمیز أحد النصیبین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هی معاوضته حقّه من أجزاء سهم شریکه بحقّ شریکه من أجزاء سهمه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بیعا و ان کان فیها 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انها لیست بیعا بل هی عقد مستقل لأنها معاملة یراد بها تعیین الحصص مع الرد او بدونه و هی بهذا المعنی لا ترجع الی البیع و لا إلی غیره من المعاملات وعلیه فحکمها حکم العقود من احتیاجها الی الایجاب والقبول لفظا او ما یقوم مقامه </w:t>
      </w:r>
      <w:r>
        <w:rPr>
          <w:rFonts w:eastAsia="IRNazanin" w:cs="IRNazanin"/>
          <w:color w:val="111111"/>
          <w:sz w:val="28"/>
          <w:szCs w:val="28"/>
          <w:rtl w:val="true"/>
          <w:lang w:bidi="fa-IR"/>
        </w:rPr>
        <w:t>.</w:t>
      </w:r>
      <w:bookmarkStart w:id="340" w:name="pg13255_130245"/>
    </w:p>
    <w:p>
      <w:pPr>
        <w:pStyle w:val="BookText"/>
        <w:rPr/>
      </w:pPr>
      <w:bookmarkEnd w:id="340"/>
      <w:r>
        <w:rPr>
          <w:rFonts w:ascii="IRNazanin" w:hAnsi="IRNazanin" w:eastAsia="IRNazanin"/>
          <w:color w:val="111111"/>
          <w:sz w:val="28"/>
          <w:sz w:val="28"/>
          <w:szCs w:val="28"/>
          <w:rtl w:val="true"/>
          <w:lang w:bidi="fa-IR"/>
        </w:rPr>
        <w:t>کما و اما انها عقد لازم وذلک لان ذلک هو مقتضی الاصل فی کل معاملة استنادا الی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الدال علی لزوم الوفاء بکل عقد، و لازم ذلک عدم صحة الفسخ من دون تراض ولذا لا یحق فسخها الا مع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القسمة تصح حالة الضرر مع التراضی وذلک للسیرة و قاعدة السلطنة</w:t>
      </w:r>
      <w:r>
        <w:rPr>
          <w:rFonts w:eastAsia="IRNazanin" w:cs="IRNazanin"/>
          <w:color w:val="111111"/>
          <w:sz w:val="28"/>
          <w:szCs w:val="28"/>
          <w:rtl w:val="true"/>
          <w:lang w:bidi="fa-IR"/>
        </w:rPr>
        <w:t>.</w:t>
      </w:r>
    </w:p>
    <w:p>
      <w:pPr>
        <w:pStyle w:val="Heading4"/>
        <w:numPr>
          <w:ilvl w:val="3"/>
          <w:numId w:val="1"/>
        </w:numPr>
        <w:rPr/>
      </w:pPr>
      <w:bookmarkStart w:id="341" w:name="__RefHeading___Toc1431682_2322387425"/>
      <w:bookmarkStart w:id="342" w:name="_Toc122"/>
      <w:bookmarkEnd w:id="341"/>
      <w:r>
        <w:rPr>
          <w:rtl w:val="true"/>
        </w:rPr>
        <w:t>و یجبر الشریک لو التمس شریکه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الشریک لو التمس شریکه و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الاجبار أمّا جبر الشریک علی القسمة لأنّ النّاس مسلّطون علی أموالهم و أنفسهم،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التمسک لإثباته بقاعدة السلطنة لکونها معارضة بالمثل فی حق الطرف الثانی، بل ذلک للسیرة المتقدمة المنعقدة علی جواز الاجبار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الثانی من الاستجابة للاول لیس من مصادیق السلطنة علی ماله بل من مصادیق الظلم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الاجبار مع وجود الضّرر فلقاعدة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هو القدر المتیقن من السیرة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تضمّنت ردا لم یجبر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ما یردّ شی‌ء خارج و لیس بعین موجود یکون ملکهما حتّی یکون لأحدهما إجبار الآخر علی أحد الأمرین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فیها ضرر کالجواهر و العضائد الضیقة و السیف فلو طلب أحدهما المهایاة و هی قسمة المنفعة بالأجزاء أو الزمان جاز و لم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لاجل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وجوبها لعدم الضرر علی أحدهما فیها بل فی الضرر فی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الامر یدور مدار الضرر فان کان فلا تجب و الّا وجبت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الصحاح عضادتا الباب خشبتاه من جانبیه، و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العضد و العضید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من النخل</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مفاعلة من هات، أی إعطاء، و ما أنا بمهاتیک أی بمعطیک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الجمهرة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کذا و کذا فیقول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اهاتیک أی ما أعطیک</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المهاتاة بالتاء المثناة من فوق، لا المهایاة بالمثناة من تحت، و جعله من هایأ بمعنی الموافقة فی غیر محلّه قال فی 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فی کتب اللّغة من ذکر هایا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bookmarkStart w:id="343" w:name="pg13255_130247"/>
    </w:p>
    <w:p>
      <w:pPr>
        <w:pStyle w:val="BookText"/>
        <w:rPr/>
      </w:pPr>
      <w:bookmarkEnd w:id="343"/>
      <w:r>
        <w:rPr>
          <w:rFonts w:ascii="IRNazanin" w:hAnsi="IRNazanin" w:eastAsia="IRNazanin"/>
          <w:color w:val="111111"/>
          <w:sz w:val="28"/>
          <w:sz w:val="28"/>
          <w:szCs w:val="28"/>
          <w:rtl w:val="true"/>
          <w:lang w:bidi="fa-IR"/>
        </w:rPr>
        <w:t>ثم ان غیر القابل للقسمة حتی مع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العبد المشترک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یباع و یقسم ثمنه او ما شاکل ذلک و ذلک لقضاء السیرة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عدلت السهام و اتّفقا علی اختصاص کل واحد بسهم لزم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عدلت السهام و اتّفقا علی اختصاص کل واحد بسهم لزم و الّا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القرعة لکلّ أمر مجهول، ففی صحیحةمحمد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القرعة تخطئ و تصیب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اللّه به فلیس بمخطئ</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344" w:name="__RefHeading___Toc1431684_2322387425"/>
      <w:bookmarkStart w:id="345" w:name="_Toc123"/>
      <w:bookmarkEnd w:id="344"/>
      <w:r>
        <w:rPr>
          <w:rtl w:val="true"/>
        </w:rPr>
        <w:t>و لو ظهر غلط فی القسمة بطلت</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غلط فی القسمة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یکون بعض السهام مساحته أقلّ أو أکثر ممّا عدّلوه لان ما وقع لم یقصد و ما قصد لم یقع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ادعاه أحدهما و لا بینة حلف الأخر فإن حلف تمت و ان نکل حلف المدعی و نقضت</w:t>
      </w:r>
      <w:r>
        <w:rPr>
          <w:rFonts w:eastAsia="IRNazanin" w:cs="IRNazanin"/>
          <w:color w:val="111111"/>
          <w:sz w:val="28"/>
          <w:szCs w:val="28"/>
          <w:rtl w:val="true"/>
          <w:lang w:bidi="fa-IR"/>
        </w:rPr>
        <w:t>)</w:t>
      </w:r>
      <w:bookmarkStart w:id="346" w:name="pg13255_130248"/>
    </w:p>
    <w:p>
      <w:pPr>
        <w:pStyle w:val="BookText"/>
        <w:rPr/>
      </w:pPr>
      <w:bookmarkEnd w:id="346"/>
      <w:r>
        <w:rPr>
          <w:rFonts w:ascii="IRNazanin" w:hAnsi="IRNazanin" w:eastAsia="IRNazanin"/>
          <w:color w:val="111111"/>
          <w:sz w:val="28"/>
          <w:sz w:val="28"/>
          <w:szCs w:val="28"/>
          <w:rtl w:val="true"/>
          <w:lang w:bidi="fa-IR"/>
        </w:rPr>
        <w:t>کما هو الامر فی باقی الدّعاوی، و لکن 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وقعت القسمة و تفارق الشرکاء بالوفاء، أو قامت به بیّنة عند الحاکم و أنفذ الحاکم القسمة، و ادّعی أحد الشرکاء غلطا، لم ینقض القسمة حتی یقیم المدّعی البیّنة بالغلط</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المبسوط ذکر الحلف إذا کان القاسم من طرف الحاکم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الإطلاق مقتضی القواعد</w:t>
      </w:r>
      <w:r>
        <w:rPr>
          <w:rFonts w:eastAsia="IRNazanin" w:cs="IRNazanin"/>
          <w:color w:val="111111"/>
          <w:sz w:val="28"/>
          <w:szCs w:val="28"/>
          <w:rtl w:val="true"/>
          <w:lang w:bidi="fa-IR"/>
        </w:rPr>
        <w:t>.</w:t>
      </w:r>
    </w:p>
    <w:p>
      <w:pPr>
        <w:pStyle w:val="Heading4"/>
        <w:numPr>
          <w:ilvl w:val="3"/>
          <w:numId w:val="1"/>
        </w:numPr>
        <w:rPr/>
      </w:pPr>
      <w:bookmarkStart w:id="347" w:name="__RefHeading___Toc1431686_2322387425"/>
      <w:bookmarkStart w:id="348" w:name="_Toc124"/>
      <w:bookmarkEnd w:id="347"/>
      <w:r>
        <w:rPr>
          <w:rtl w:val="true"/>
        </w:rPr>
        <w:t>حکم ما لو ظهر استحقاق بعض معیّن بالسویّة</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استحقاق بعض معیّن بالسویّة فلا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لا ینقض ما اتفقوا علیه من القسمة و کان مثل أن کان قسمتهم علی شی‌ء بدونه بل هو خارج موضوعا عن القسمة وان ادخلوه غفلة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وقع لم یقصد وما قصد لم یقع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مشاعا</w:t>
      </w:r>
      <w:r>
        <w:rPr>
          <w:rFonts w:eastAsia="IRNazanin" w:cs="IRNazanin"/>
          <w:color w:val="111111"/>
          <w:sz w:val="28"/>
          <w:szCs w:val="28"/>
          <w:rtl w:val="true"/>
          <w:lang w:bidi="fa-IR"/>
        </w:rPr>
        <w:t>)</w:t>
      </w:r>
      <w:bookmarkStart w:id="349" w:name="pg13255_130249"/>
    </w:p>
    <w:p>
      <w:pPr>
        <w:pStyle w:val="BookText"/>
        <w:rPr/>
      </w:pPr>
      <w:bookmarkEnd w:id="349"/>
      <w:r>
        <w:rPr>
          <w:rFonts w:ascii="IRNazanin" w:hAnsi="IRNazanin" w:eastAsia="IRNazanin"/>
          <w:color w:val="111111"/>
          <w:sz w:val="28"/>
          <w:sz w:val="28"/>
          <w:szCs w:val="28"/>
          <w:rtl w:val="true"/>
          <w:lang w:bidi="fa-IR"/>
        </w:rPr>
        <w:t>ینقض لأنّه قسمة بدون حضور أحد الشّرکاء فیحتاج إلی تجدید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تمییز أحد النّصیبین عن الآخر و بعبارة أخری هی معاوضته حقّه من أجزاء سهم شریکه بحقّ شریکه من أجزاء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بیعاً و إن کان فیها ردٌّ، وهی من 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یجبر الشّریک لو التمس شریکه و لا ضرر و لا ردّ، و لو تضمّنت ردّاً لم یجبر، و کذا لو کان فیها ضررٌ کالجواهر و العضائد الضّیّقة و السّیف فلو طلب المهایاة جاز و لم یجب، و اما غیر القابل للقسمة حتی مع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العبد المشترک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فیباع و یقسم ثمنه او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عدّلت السّهام و اتّفقا علی اختصاص کلّ واحدٍ بسهمٍ لزم و إلّا أقرع، و لو ظهر غلطٌ بطلت، و لو ادّعاه أحدهما و لا بیّنة حلف الآخر فإن حلف تمّت و إن نکل حلف المدّعی و نقضت، و لو ظهر استحقاق بعضٍ معیّنٍ بالسویّة فلا نقض و إلّا نقضت، و کذا لو کان مشاعاً ینقض لأنّه قسمة بدون حضور أحد الشّرکاء فیحتاج إلی تجدید القسمة</w:t>
      </w:r>
      <w:r>
        <w:rPr>
          <w:rFonts w:eastAsia="IRNazanin" w:cs="IRNazanin"/>
          <w:color w:val="111111"/>
          <w:sz w:val="28"/>
          <w:szCs w:val="28"/>
          <w:rtl w:val="true"/>
          <w:lang w:bidi="fa-IR"/>
        </w:rPr>
        <w:t>.</w:t>
      </w:r>
    </w:p>
    <w:p>
      <w:pPr>
        <w:pStyle w:val="Heading2"/>
        <w:numPr>
          <w:ilvl w:val="1"/>
          <w:numId w:val="1"/>
        </w:numPr>
        <w:rPr/>
      </w:pPr>
      <w:bookmarkStart w:id="350" w:name="__RefHeading___Toc1431688_2322387425"/>
      <w:bookmarkStart w:id="351" w:name="_Toc125"/>
      <w:bookmarkEnd w:id="350"/>
      <w:r>
        <w:rPr>
          <w:rtl w:val="true"/>
        </w:rPr>
        <w:t>(</w:t>
      </w:r>
      <w:r>
        <w:rPr>
          <w:rtl w:val="true"/>
        </w:rPr>
        <w:t>کتاب الشهادات</w:t>
      </w:r>
      <w:r>
        <w:rPr>
          <w:rtl w:val="true"/>
        </w:rPr>
        <w:t>)</w:t>
      </w:r>
      <w:bookmarkEnd w:id="351"/>
    </w:p>
    <w:p>
      <w:pPr>
        <w:pStyle w:val="Heading3"/>
        <w:numPr>
          <w:ilvl w:val="2"/>
          <w:numId w:val="1"/>
        </w:numPr>
        <w:rPr/>
      </w:pPr>
      <w:bookmarkStart w:id="352" w:name="__RefHeading___Toc1431690_2322387425"/>
      <w:bookmarkStart w:id="353" w:name="_Toc126"/>
      <w:bookmarkEnd w:id="352"/>
      <w:r>
        <w:rPr>
          <w:rtl w:val="true"/>
        </w:rPr>
        <w:t>اشارة</w:t>
      </w:r>
      <w:bookmarkEnd w:id="35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فصوله أربعة</w:t>
      </w:r>
      <w:r>
        <w:rPr>
          <w:rFonts w:eastAsia="Amiri" w:cs="Amiri" w:ascii="Amiri" w:hAnsi="Amiri"/>
          <w:color w:val="111111"/>
          <w:sz w:val="28"/>
          <w:szCs w:val="28"/>
          <w:rtl w:val="true"/>
          <w:lang w:bidi="ar-SA"/>
        </w:rPr>
        <w:t>)</w:t>
      </w:r>
      <w:bookmarkStart w:id="354" w:name="pg13255_130250"/>
    </w:p>
    <w:p>
      <w:pPr>
        <w:pStyle w:val="Heading3"/>
        <w:numPr>
          <w:ilvl w:val="2"/>
          <w:numId w:val="1"/>
        </w:numPr>
        <w:rPr/>
      </w:pPr>
      <w:bookmarkStart w:id="355" w:name="__RefHeading___Toc1431692_2322387425"/>
      <w:bookmarkStart w:id="356" w:name="_Toc127"/>
      <w:bookmarkEnd w:id="354"/>
      <w:bookmarkEnd w:id="355"/>
      <w:r>
        <w:rPr>
          <w:rtl w:val="true"/>
        </w:rPr>
        <w:t>الفصل الأول الشاهد</w:t>
      </w:r>
      <w:bookmarkEnd w:id="356"/>
    </w:p>
    <w:p>
      <w:pPr>
        <w:pStyle w:val="Heading4"/>
        <w:numPr>
          <w:ilvl w:val="3"/>
          <w:numId w:val="1"/>
        </w:numPr>
        <w:rPr/>
      </w:pPr>
      <w:bookmarkStart w:id="357" w:name="__RefHeading___Toc1431694_2322387425"/>
      <w:bookmarkStart w:id="358" w:name="_Toc128"/>
      <w:bookmarkEnd w:id="357"/>
      <w:r>
        <w:rPr>
          <w:rtl w:val="true"/>
        </w:rPr>
        <w:t>اشارة</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و شرطه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الصبی غیر الممیز فلا یمکن تحقق الشهادة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الممیز فقد یقال بشمول بعض الاطلاقات لشهادته،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دَفَعْتُمْ إِلَیْهِمْ أَمْوٰالَهُمْ فَأَشْهِدُوا عَلَیْهِمْ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یَأْتِینَ الْفٰاحِشَةَ مِنْ نِسٰائِکُمْ فَاسْتَشْهِدُوا عَلَیْهِنَّ أَرْبَعَةً مِنْکُم</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یکفی الشک فی شمول الخطابات  له بعد عدم کونه مکلفا و انصرافها عنه مضافا الی کون الخطابات المذکورة فی مقام بیان الحث علی الشهادة و طلبها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تمامیة الاطلاق المذکور لا بدّ من تقییده بصحیحة محمد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فی القتل یؤخذ بأول کلامه و لا یؤخذ بالثانی</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تعارض الصحیحة المذکورة و غیرها اما بموثقة طلحة بن زید عن الامام الصادق عن ابیه عن آبائه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الصبیان جائزة بینهم ما</w:t>
      </w:r>
    </w:p>
    <w:p>
      <w:pPr>
        <w:pStyle w:val="BookText"/>
        <w:rPr/>
      </w:pPr>
      <w:r>
        <w:rPr>
          <w:rFonts w:ascii="IRNazanin" w:hAnsi="IRNazanin" w:eastAsia="IRNazanin"/>
          <w:color w:val="111111"/>
          <w:sz w:val="28"/>
          <w:sz w:val="28"/>
          <w:szCs w:val="28"/>
          <w:rtl w:val="true"/>
          <w:lang w:bidi="fa-IR"/>
        </w:rPr>
        <w:t>لم یتفرقوا او یرجعوا الی اهلهم</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أو بموثقة عبید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الصبی و المملوک،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قدرها یوم اشهد تجوز فی الامر الدون و لا تجوز فی الامر الکبیر</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 الاولی بانها و ان کانت تامة سندا لان طلحة و ان لم یوثق لکن تعبیر الشیخ عن کتابه بانه معتمد</w:t>
      </w:r>
      <w:r>
        <w:rPr>
          <w:rStyle w:val="FootnoteAnchor"/>
          <w:rtl w:val="true"/>
        </w:rPr>
        <w:footnoteReference w:id="773"/>
      </w:r>
      <w:r>
        <w:rPr>
          <w:rFonts w:ascii="IRNazanin" w:hAnsi="IRNazanin" w:eastAsia="IRNazanin"/>
          <w:color w:val="111111"/>
          <w:sz w:val="28"/>
          <w:sz w:val="28"/>
          <w:szCs w:val="28"/>
          <w:rtl w:val="true"/>
          <w:lang w:bidi="fa-IR"/>
        </w:rPr>
        <w:t xml:space="preserve">یسهّل الامر فی روایاته الّا انها خاصة بشهادة الاطفال بعضهم علی بعض و لیس علی البالغین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الثانیة بهجرانها لدی الاصحاب و عدم قائل بمضمونها، و ذلک یوجب سقوطها عن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مما یؤکد عدم حجیة شهادة غیر البالغ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رِجٰالِکُمْ فَإِنْ لَمْ یَکُونٰا رَجُلَیْنِ فَرَجُلٌ وَ امْرَأَتٰان</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فان اعتبار بلوغ الشاهد فی باب الدین یدل علی اعتباره فی غیره اما بالاولویة او بتنقیح المناط و الغاء الخصوصیة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الجراح</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بالجراح للمفید</w:t>
      </w:r>
      <w:r>
        <w:rPr>
          <w:rStyle w:val="FootnoteAnchor"/>
          <w:rtl w:val="true"/>
        </w:rPr>
        <w:footnoteReference w:id="775"/>
      </w:r>
      <w:r>
        <w:rPr>
          <w:rFonts w:ascii="IRNazanin" w:hAnsi="IRNazanin" w:eastAsia="IRNazanin"/>
          <w:color w:val="111111"/>
          <w:sz w:val="28"/>
          <w:sz w:val="28"/>
          <w:szCs w:val="28"/>
          <w:rtl w:val="true"/>
          <w:lang w:bidi="fa-IR"/>
        </w:rPr>
        <w:t>و المرتضی</w:t>
      </w:r>
      <w:r>
        <w:rPr>
          <w:rStyle w:val="FootnoteAnchor"/>
          <w:rtl w:val="true"/>
        </w:rPr>
        <w:footnoteReference w:id="776"/>
      </w:r>
      <w:r>
        <w:rPr>
          <w:rFonts w:ascii="Amiri" w:hAnsi="Amiri" w:eastAsia="Amiri" w:cs="Amiri"/>
          <w:color w:val="111111"/>
          <w:sz w:val="28"/>
          <w:sz w:val="28"/>
          <w:szCs w:val="28"/>
          <w:rtl w:val="true"/>
          <w:lang w:bidi="ar-SA"/>
        </w:rPr>
        <w:t>و الدّیلمیّ</w:t>
      </w:r>
      <w:r>
        <w:rPr>
          <w:rStyle w:val="FootnoteAnchor"/>
          <w:rtl w:val="true"/>
        </w:rPr>
        <w:footnoteReference w:id="777"/>
      </w:r>
      <w:r>
        <w:rPr>
          <w:rFonts w:ascii="IRNazanin" w:hAnsi="IRNazanin" w:eastAsia="IRNazanin"/>
          <w:color w:val="111111"/>
          <w:sz w:val="28"/>
          <w:sz w:val="28"/>
          <w:szCs w:val="28"/>
          <w:rtl w:val="true"/>
          <w:lang w:bidi="fa-IR"/>
        </w:rPr>
        <w:t>و ظاهرهم سوی القتل و به صرّح الحلبیّ</w:t>
      </w:r>
      <w:r>
        <w:rPr>
          <w:rStyle w:val="FootnoteAnchor"/>
          <w:rtl w:val="true"/>
        </w:rPr>
        <w:footnoteReference w:id="778"/>
      </w:r>
      <w:r>
        <w:rPr>
          <w:rFonts w:ascii="IRNazanin" w:hAnsi="IRNazanin" w:eastAsia="IRNazanin"/>
          <w:color w:val="111111"/>
          <w:sz w:val="28"/>
          <w:sz w:val="28"/>
          <w:szCs w:val="28"/>
          <w:rtl w:val="true"/>
          <w:lang w:bidi="fa-IR"/>
        </w:rPr>
        <w:t>، و لا دلیل علیه عدا ما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أبی ملیکة،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الصبیان فی الجراح، فخالفه ابن الزّبیر فذهب النّاس إلی قول ابن الزّبیر فثبت أنّهم أجمعوا علی قوله و ترکوا قول ابن عبّاس</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الشیخ بقبول شهادتهم فی القصاص</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تبعه القاضی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الوارد فی صحیحی جمیل و ابن حمران هو قبولها فی القتل و هو أعمّ من القصاص و الدیّة، ففی صحیح محمد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فی القتل یؤخذ بأول کلامه و لا یؤخذ بالثانی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شهادة 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القتل یؤخذ بأوّل کلامه و لا یؤخذ بالثانی منه</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فالمتیقّن قبول شهادتهم فی قولهم الأوّل فی القتل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بقبول شهادة الصبی فی الجرح أیضا بالاولویة، بل خصّ المحقق فی الشرائع قبول شهادة الصبی بذلک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ممنوعة لاحتمال وجود خصوصیة فی نظر الشارع، و هی المحافظة علی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یتعدی الی شهادة الصبیة و ذلک لان مثل صحیحة محمد بن حمران المتقدمة جاءت لاستثناء شرطیة البلوغ لا شرطیة الذکورة و علیه فلا دلیل علی استثنائها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بلوغ العشر و ان یجتمعوا علی مباح و ألّا یتفرّقوا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بلوغ العشر فذکره الشیخ</w:t>
      </w:r>
      <w:r>
        <w:rPr>
          <w:rStyle w:val="FootnoteAnchor"/>
          <w:rtl w:val="true"/>
        </w:rPr>
        <w:footnoteReference w:id="783"/>
      </w:r>
      <w:r>
        <w:rPr>
          <w:rFonts w:ascii="IRNazanin" w:hAnsi="IRNazanin" w:eastAsia="IRNazanin"/>
          <w:color w:val="111111"/>
          <w:sz w:val="28"/>
          <w:sz w:val="28"/>
          <w:szCs w:val="28"/>
          <w:rtl w:val="true"/>
          <w:lang w:bidi="fa-IR"/>
        </w:rPr>
        <w:t>و تبعه القاضی</w:t>
      </w:r>
      <w:r>
        <w:rPr>
          <w:rStyle w:val="FootnoteAnchor"/>
          <w:rtl w:val="true"/>
        </w:rPr>
        <w:footnoteReference w:id="784"/>
      </w:r>
      <w:r>
        <w:rPr>
          <w:rFonts w:ascii="Amiri" w:hAnsi="Amiri" w:eastAsia="Amiri" w:cs="Amiri"/>
          <w:color w:val="111111"/>
          <w:sz w:val="28"/>
          <w:sz w:val="28"/>
          <w:szCs w:val="28"/>
          <w:rtl w:val="true"/>
          <w:lang w:bidi="ar-SA"/>
        </w:rPr>
        <w:t>و ابن حمزة</w:t>
      </w:r>
      <w:r>
        <w:rPr>
          <w:rStyle w:val="FootnoteAnchor"/>
          <w:rtl w:val="true"/>
        </w:rPr>
        <w:footnoteReference w:id="785"/>
      </w:r>
      <w:r>
        <w:rPr>
          <w:rFonts w:ascii="IRNazanin" w:hAnsi="IRNazanin" w:eastAsia="IRNazanin"/>
          <w:color w:val="111111"/>
          <w:sz w:val="28"/>
          <w:sz w:val="28"/>
          <w:szCs w:val="28"/>
          <w:rtl w:val="true"/>
          <w:lang w:bidi="fa-IR"/>
        </w:rPr>
        <w:t>و الحلیّ، و أمّا المفید و المرتضی و الدّیلمیّ و الحلبیّ و ابن زهرة فلم یذکروه،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w:t>
      </w:r>
    </w:p>
    <w:p>
      <w:pPr>
        <w:pStyle w:val="BookText"/>
        <w:rPr/>
      </w:pPr>
      <w:r>
        <w:rPr>
          <w:rFonts w:ascii="IRNazanin" w:hAnsi="IRNazanin" w:eastAsia="IRNazanin"/>
          <w:color w:val="111111"/>
          <w:sz w:val="28"/>
          <w:sz w:val="28"/>
          <w:szCs w:val="28"/>
          <w:rtl w:val="true"/>
          <w:lang w:bidi="fa-IR"/>
        </w:rPr>
        <w:t>شهادة الصبیان فی الشجاج و الجراح إذا کانوا یعقلون ما یشهدون به و یفرّقونه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الشیخ استند إلی خبر أبی أیّوب 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إسماعیل بن جعفر متی تجوز شهادة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دخل بعائشة و هی بنت عشر سنین، و لیس یدخل بالجاریة حتّی تکون امرأة فإذا کان للغلام عشر سنین جاز أمره و جازت شهادته</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المدّعی شهادته فی الجراح و هو دالّ علی قبول شهادته مطلقا کالکبیر ولم یقل به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إسماعیل بن جعفر لیس قوله بحجّة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استند فیه إلی کون بنت عشر سنین لمرأة و معناه أنّ ابن عشر أیضا مرء، و لم یقل به أحد، و فی طریقه العبیدیّ و لعلّه لمثله استثنی ابن الولید ما تفرّد به العبیدی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اشتراط عدم تفرقهم فبالاستناد الی موثقة طلحة المتقدمة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الصبیان جائزة بینهم ما لم یتفرّقوا أو</w:t>
      </w:r>
      <w:bookmarkStart w:id="359" w:name="pg13255_130256"/>
    </w:p>
    <w:p>
      <w:pPr>
        <w:pStyle w:val="BookText"/>
        <w:rPr/>
      </w:pPr>
      <w:bookmarkEnd w:id="359"/>
      <w:r>
        <w:rPr>
          <w:rFonts w:ascii="IRNazanin" w:hAnsi="IRNazanin" w:eastAsia="IRNazanin"/>
          <w:color w:val="111111"/>
          <w:sz w:val="28"/>
          <w:sz w:val="28"/>
          <w:szCs w:val="28"/>
          <w:rtl w:val="true"/>
          <w:lang w:bidi="fa-IR"/>
        </w:rPr>
        <w:t>یرجعوا إلی أهلیهم</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اخص من المدعی و لکنک قد عرفت انه دالّ علی جواز شهادتهم علی مثلهم لا مطلقا کما هو المدّعی فهو نظیر 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غلمان کانوا فی الفرات فغرق واحد منهم فشهد ثلاثة منهم علی اثنین أنّهما غرّقاه، و شهد اثنان علی الثلاثة أنّهم غرّقوه، فقضی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بالدّیة أخماسا ثلاثة أخماس علی اثنین و خمسین علی الثلاثة</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و أمّا اشتراط اجتماعهم علی مباح، فلیس له من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یؤخذ بأول کلامهم وذلک للصحیحین المتقدمین</w:t>
      </w:r>
      <w:r>
        <w:rPr>
          <w:rFonts w:eastAsia="IRNazanin" w:cs="IRNazanin"/>
          <w:color w:val="111111"/>
          <w:sz w:val="28"/>
          <w:szCs w:val="28"/>
          <w:rtl w:val="true"/>
          <w:lang w:bidi="fa-IR"/>
        </w:rPr>
        <w:t>.</w:t>
      </w:r>
    </w:p>
    <w:p>
      <w:pPr>
        <w:pStyle w:val="Heading4"/>
        <w:numPr>
          <w:ilvl w:val="3"/>
          <w:numId w:val="1"/>
        </w:numPr>
        <w:rPr/>
      </w:pPr>
      <w:bookmarkStart w:id="360" w:name="__RefHeading___Toc1431696_2322387425"/>
      <w:bookmarkStart w:id="361" w:name="_Toc129"/>
      <w:bookmarkEnd w:id="360"/>
      <w:r>
        <w:rPr>
          <w:rtl w:val="true"/>
        </w:rPr>
        <w:t>العقل و الإسلام</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واعتباره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الادواری لا محذور فی قبول شهادته حالة افاقته لإطلاق الادلة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لذلک صحیح أبی عبیدة،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المسلمین علی جمیع أهل الملل، و لا تجوز شهادة أهلّ الذّمّة علی المسلمین</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تجز شهادة اهل الذمة فلا تجوز شهادة غیرهم من الکفار بالاولویة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المشهود علیه کافرا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المبسوط حیث قبل شهادة أهل الذّمّة لملّتهم و علیهم</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مجرد الفقه و الفتاوی، 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شهادة من خالف الإسلام‌لا یجوز قبول شهادة من خالف الإسلام علی المسلمین فی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قبول شهادتهم فی حال الضّرورة فی الوصیّة خاصّة، و لا یجوز فی غیرها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شهادة المسلمین علیهم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شهادة بعضهم علی بعض و لهم، و کلّ أهل ملّة علی أهل ملّته خاصّة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شهادة أهل ملّة منهم لغیر أهل ملّتهم و لا علیهم، إلّا المسلمین خاصّة حسب ما قدّمناه، فإنّه تقبل شهادتهم لهم و علی غیرهم من أصناف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لهم من أحکام المسلمین فی الوصیّة خاصّة حسب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الذّمّی إذا أشهد ثمَّ أسلم، جاز قبول شهادته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الجنید حیث قبل شهادتهم علی مثلهم و إن خالفهم فی الملّة کالیهود علی النصاری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لقول الشیخ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أهل الملّة،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علی أهل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ضریس الکناسیّ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أهل الملل هل تجوز علی رجل من غیر أهل ملّتهم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فدلّ الصحیح علی أنّ قبول شهادته علی أهل ملّته أمر مفروغ عنه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تقبل شهادته اضطرارا فی غیر أهل ملّته إمّا علی المسلم ففی الوصیّة إذا لم یکن مسلم کما تضمّنه ذیل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غیرهم جازت شهادتهم علی الوصیّة لأنّه لا یصلح ذهاب حقّ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صحیح ضریس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یوجد غیرهم جازت شهادتهم فی الوصیّة لأنّه لا یصلح ذهاب حقّ امرئ مسلم و لا تبطّل وصیّته</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المتقدّمین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علی غیر اهل ملتهم کما فی صحیح عبید اللّه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تجوز شهادة أهل الذّمّة علی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یوجد من أهل ملّتهم جازت شهادة غیرهم، إنّه لا یصلح ذهاب حقّ أحد</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ینبغی أن یرتاب فی قبول شهادة الذّمیّ و الحربیّ لأهل ملّته و علیهم إذا کانوا ثقات عندهم لأنّ نظم أمور النّاس بالبیّنات فلا بدّ من قبول بیّناتهم فی ما بینهم و أهل الکتاب لو ترافعوا إلینا و اشترطنا کون شهودهم مسلمین لضاعت حقوقهم و إلیه أشار الشیخ فی الخلاف و إنّما الواجب الحکم بینهم بأحکام الإسلام الّتی حکم اللّه لا ببدعهم فکان بنو النضیر إذا قتلوا من بنی قریظة یعطونهم نصف الدّیة و إذا قتل بنی قریظة منهم یأخذون دیة کاملة، و یؤیده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الملک کتب إلیه یسأله عن شهادة أهل الذمّة بعضهم لبعض،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حدّثنی أبی عن جدّی أنّ النّبیّ صلّی اللّه علیه و آله أتاه الیهود برجل و امرأة قد زنیا فشهدوا علیهما بالزّنا و الإحصان، فرجمهما،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بعضهم علی بعض جائزة إذا عدّلوا عندهم</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الإسکافیّ بالقبول علی غیر أهل ملّته أیضا فلم یظهر له مستند بل نقل الشیخ فی الخلاف من روایات العامة ما یدل علی عدمه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معاذ بن جبل، عن شهادة الیهودیّ علی 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p>
    <w:p>
      <w:pPr>
        <w:pStyle w:val="BookText"/>
        <w:rPr/>
      </w:pPr>
      <w:r>
        <w:rPr>
          <w:rFonts w:ascii="IRNazanin" w:hAnsi="IRNazanin" w:eastAsia="IRNazanin"/>
          <w:color w:val="111111"/>
          <w:sz w:val="28"/>
          <w:sz w:val="28"/>
          <w:szCs w:val="28"/>
          <w:rtl w:val="true"/>
          <w:lang w:bidi="fa-IR"/>
        </w:rPr>
        <w:t>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أهل دین علی غیر أهل دینهم إلّا المسلمون، فإنّهم عدول علی أنفسهم و علی غیرهم</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و الروایة و ان کانت ضعیفة لکنها تصلح مؤیدا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الوصیة عند عدم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الذکر الحکیم ففی صحیح حمزة بن حمران،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 مِنْکُمْ أَوْ آخَرٰانِ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منکم مسلمان، و اللّذان من غیرکم من أهل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ذلک إذا مات الرّجل المسلم فی أرض غربة فطلب رجلین مسلمین لیشهدهما علی وصیّته، فلم یجد مسلمین فلیشهد علی وصیّته رجلین ذمّیین من أهل الکتاب مرضیّین عند أصحابهما</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مضافا لما تقدم النصوص المستفیضة مثل صحیح ضریس 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أهل الملل هل تجوز علی رجل من غیر أهل ملّتهم،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یوجد فی تلک الحال غیرهم، فإن لم یوجد غیرهم جازت شهادتهم فی الوصیّة لأنّه لا یصلح ذهاب حقّ امرئ مسلم و لا تبطّل وصیّته</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bookmarkStart w:id="362" w:name="pg13255_130261"/>
    </w:p>
    <w:p>
      <w:pPr>
        <w:pStyle w:val="BookText"/>
        <w:rPr/>
      </w:pPr>
      <w:bookmarkEnd w:id="362"/>
      <w:r>
        <w:rPr>
          <w:rFonts w:ascii="Amiri" w:hAnsi="Amiri" w:eastAsia="Amiri" w:cs="Amiri"/>
          <w:color w:val="111111"/>
          <w:sz w:val="28"/>
          <w:sz w:val="28"/>
          <w:szCs w:val="28"/>
          <w:rtl w:val="true"/>
          <w:lang w:bidi="ar-SA"/>
        </w:rPr>
        <w:t xml:space="preserve">و صحیح هشام بن الحکم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 عَزَّ وَ جَلَ أَوْ آخَرانِ مِنْ غَیْرِکُمْ‌</w:t>
      </w:r>
      <w:r>
        <w:rPr>
          <w:rStyle w:val="FootnoteAnchor"/>
          <w:rtl w:val="true"/>
        </w:rPr>
        <w:footnoteReference w:id="799"/>
      </w:r>
      <w:r>
        <w:rPr>
          <w:rFonts w:ascii="Amiri" w:hAnsi="Amiri" w:eastAsia="Amiri" w:cs="Amiri"/>
          <w:color w:val="111111"/>
          <w:sz w:val="28"/>
          <w:sz w:val="28"/>
          <w:szCs w:val="28"/>
          <w:rtl w:val="true"/>
          <w:lang w:bidi="ar-SA"/>
        </w:rPr>
        <w:t>قَالَ إِذَا کَانَ الرَّجُلُ فِی أَرْضِ غُرْبَةٍ لَا یُوجَدُ فِیهَا مُسْلِمٌ جَازَتْ شَهَادَةُ مَنْ لَیْسَ بِمُسْلِمٍ عَلَی الْوَصِیَّة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ظاهر صحیحی حمزة هشام وغیرهما کظاهر الآیة اشتراط السّفر، و به قال الإسکافی</w:t>
      </w:r>
      <w:r>
        <w:rPr>
          <w:rStyle w:val="FootnoteAnchor"/>
          <w:rtl w:val="true"/>
        </w:rPr>
        <w:footnoteReference w:id="801"/>
      </w:r>
      <w:r>
        <w:rPr>
          <w:rFonts w:ascii="IRNazanin" w:hAnsi="IRNazanin" w:eastAsia="IRNazanin"/>
          <w:color w:val="111111"/>
          <w:sz w:val="28"/>
          <w:sz w:val="28"/>
          <w:szCs w:val="28"/>
          <w:rtl w:val="true"/>
          <w:lang w:bidi="fa-IR"/>
        </w:rPr>
        <w:t>و الحلبی</w:t>
      </w:r>
      <w:r>
        <w:rPr>
          <w:rStyle w:val="FootnoteAnchor"/>
          <w:rtl w:val="true"/>
        </w:rPr>
        <w:footnoteReference w:id="802"/>
      </w:r>
      <w:r>
        <w:rPr>
          <w:rFonts w:ascii="IRNazanin" w:hAnsi="IRNazanin" w:eastAsia="IRNazanin"/>
          <w:color w:val="111111"/>
          <w:sz w:val="28"/>
          <w:sz w:val="28"/>
          <w:szCs w:val="28"/>
          <w:rtl w:val="true"/>
          <w:lang w:bidi="fa-IR"/>
        </w:rPr>
        <w:t>، و أمّا ما فی صحیح ضریس وموثق سماعة المتقدّمین من الاطلاق فمقید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أطلق العمانی</w:t>
      </w:r>
      <w:r>
        <w:rPr>
          <w:rStyle w:val="FootnoteAnchor"/>
          <w:rtl w:val="true"/>
        </w:rPr>
        <w:footnoteReference w:id="803"/>
      </w:r>
      <w:r>
        <w:rPr>
          <w:rFonts w:ascii="IRNazanin" w:hAnsi="IRNazanin" w:eastAsia="IRNazanin"/>
          <w:color w:val="111111"/>
          <w:sz w:val="28"/>
          <w:sz w:val="28"/>
          <w:szCs w:val="28"/>
          <w:rtl w:val="true"/>
          <w:lang w:bidi="fa-IR"/>
        </w:rPr>
        <w:t>، و الشیخان</w:t>
      </w:r>
      <w:r>
        <w:rPr>
          <w:rStyle w:val="FootnoteAnchor"/>
          <w:rtl w:val="true"/>
        </w:rPr>
        <w:footnoteReference w:id="804"/>
      </w:r>
      <w:r>
        <w:rPr>
          <w:rFonts w:ascii="Amiri" w:hAnsi="Amiri" w:eastAsia="Amiri" w:cs="Amiri"/>
          <w:color w:val="111111"/>
          <w:sz w:val="28"/>
          <w:sz w:val="28"/>
          <w:szCs w:val="28"/>
          <w:rtl w:val="true"/>
          <w:lang w:bidi="ar-SA"/>
        </w:rPr>
        <w:t>و الدّیلمی</w:t>
      </w:r>
      <w:r>
        <w:rPr>
          <w:rStyle w:val="FootnoteAnchor"/>
          <w:rtl w:val="true"/>
        </w:rPr>
        <w:footnoteReference w:id="805"/>
      </w:r>
      <w:r>
        <w:rPr>
          <w:rFonts w:ascii="IRNazanin" w:hAnsi="IRNazanin" w:eastAsia="IRNazanin"/>
          <w:color w:val="111111"/>
          <w:sz w:val="28"/>
          <w:sz w:val="28"/>
          <w:szCs w:val="28"/>
          <w:rtl w:val="true"/>
          <w:lang w:bidi="fa-IR"/>
        </w:rPr>
        <w:t xml:space="preserve">، وفیه ما عرفت </w:t>
      </w:r>
      <w:r>
        <w:rPr>
          <w:rFonts w:eastAsia="IRNazanin" w:cs="IRNazanin"/>
          <w:color w:val="111111"/>
          <w:sz w:val="28"/>
          <w:szCs w:val="28"/>
          <w:rtl w:val="true"/>
          <w:lang w:bidi="fa-IR"/>
        </w:rPr>
        <w:t>.</w:t>
      </w:r>
    </w:p>
    <w:p>
      <w:pPr>
        <w:pStyle w:val="Heading4"/>
        <w:numPr>
          <w:ilvl w:val="3"/>
          <w:numId w:val="1"/>
        </w:numPr>
        <w:rPr/>
      </w:pPr>
      <w:bookmarkStart w:id="363" w:name="__RefHeading___Toc1431698_2322387425"/>
      <w:bookmarkStart w:id="364" w:name="_Toc130"/>
      <w:bookmarkEnd w:id="363"/>
      <w:r>
        <w:rPr>
          <w:rtl w:val="true"/>
        </w:rPr>
        <w:t>و الایمان</w:t>
      </w:r>
      <w:bookmarkEnd w:id="36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کونه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الایمان فلا اشکال فی اشتراطه اذا کان غیر المؤمن معاندا لأنه فاسق، ففی صحیح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اقبل شهادة الفاسق الّا علی نفسه</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اذا کان مستضعفا فالمشهور عدم قبول شهادته أیضاً حیث لم یفصلوا فی رفض شهادة غیر المؤمن بین القسمین لکن نسب النجعة الی الشیخ فی النهایة الاکتفاء بالإسلام</w:t>
      </w:r>
      <w:r>
        <w:rPr>
          <w:rStyle w:val="FootnoteAnchor"/>
          <w:rtl w:val="true"/>
        </w:rPr>
        <w:footnoteReference w:id="807"/>
      </w:r>
      <w:r>
        <w:rPr>
          <w:rFonts w:ascii="IRNazanin" w:hAnsi="IRNazanin" w:eastAsia="IRNazanin"/>
          <w:color w:val="111111"/>
          <w:sz w:val="28"/>
          <w:sz w:val="28"/>
          <w:szCs w:val="28"/>
          <w:rtl w:val="true"/>
          <w:lang w:bidi="fa-IR"/>
        </w:rPr>
        <w:t xml:space="preserve">مستدلّا بصحیح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أشهد رجلین ناصبیّین علی الطلاق أیکون طلاقا ؟ فقال من ولد علی الفطرة أجیزت شهادته بعد أن یعرف منه خیر</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النسبة</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تعدیل الشهود و من تقبل شهادته و من لا تقبل‌العدل الذی یجوز قبول شهادته للمسلمین و علیهم، هو أن یکون ظاهره ظاهر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شهادة من خالف الحقّ من أهل البدع و الاعتقادات الباطلة، و إن کانوا علی ظاهر الإسلام و السّتر و العفاف</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 خلاف القران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شک فی کون الخطاب مع المؤمنین فانهم مسلمون و مولودون علی الفطرة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فی الضعف خبر عبد اللّه بن المغیرة،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طلق امرأته و اشهد ناصبیین قال من ولد علی الفطرة و عرف بالصلاح فی نفسه جازت شهادته</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و یظهر منهما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عن الشهید الثانی قدّس سرّه من احتمال قبول شهادته بل اختار ذلک لوجود المقتضی و فقدان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وجود المقتضی فلاطلاق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الامر إلینا لأجزنا شهادة الرجل اذا علم منه خیر مع یمین الخصم فی حقوق الناس</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فقدان المانع فلان ما یتصور کونه مانعا لیس الا صدق عنوان الفاسق علیه، و هو مدفوع، باعتبار ان صدقه یختص بالمعاند، ای الذی یفعل المعصیة و هو یعلم انها معصیة دون من یرتکبها و هو یعتقد انها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اضاف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تحقق العدالة لا یختص بالامامی بل تتحقق فی جمیع اهل الملل مع قیامهم بمقتضاها بحسب اعتقادهم</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bookmarkStart w:id="365" w:name="pg13255_130264"/>
    </w:p>
    <w:p>
      <w:pPr>
        <w:pStyle w:val="BookText"/>
        <w:rPr/>
      </w:pPr>
      <w:bookmarkEnd w:id="365"/>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غایة ما یدل علیه صحیح ابن مسلم کونه مطلقا و حینئذ فتقیده النصوص الدالة علی عدم العبرة بشهادة الفاسق کما تقدم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لو کان دالا علی کفایة الصلاح بلا حاجة الی شرط العدالة فهو حینئذ مما اعرض عنه الاصحاب ولا عبرة به وبذلک یظهر الجواب عما افاده من عدم المانع فان من لا یعتقد العقیدة الحقة فاما ان یکون مقصرا فی تحصیلها فلا شک فی فسقه واما ان لا یکون مقصرا بل قاصرا فهو مسلم معذور ولا یشمله عنوان الفاسق بعد امتثاله ما قامت به علیه الحجة من التکالیف </w:t>
      </w:r>
      <w:r>
        <w:rPr>
          <w:rFonts w:eastAsia="IRNazanin" w:cs="IRNazanin"/>
          <w:color w:val="111111"/>
          <w:sz w:val="28"/>
          <w:szCs w:val="28"/>
          <w:rtl w:val="true"/>
          <w:lang w:bidi="fa-IR"/>
        </w:rPr>
        <w:t>.</w:t>
      </w:r>
    </w:p>
    <w:p>
      <w:pPr>
        <w:pStyle w:val="Heading4"/>
        <w:numPr>
          <w:ilvl w:val="3"/>
          <w:numId w:val="1"/>
        </w:numPr>
        <w:rPr/>
      </w:pPr>
      <w:bookmarkStart w:id="366" w:name="__RefHeading___Toc1431700_2322387425"/>
      <w:bookmarkStart w:id="367" w:name="_Toc131"/>
      <w:bookmarkEnd w:id="366"/>
      <w:r>
        <w:rPr>
          <w:rtl w:val="true"/>
        </w:rPr>
        <w:t>و العدالة</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اشکال فی اعتبارها فی الشاهد فی الجملة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تعالی فی شاهدی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وقال فی شاهدی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بَیْنِکُمْ إِذٰا حَضَرَ أَحَدَکُمُ الْمَوْتُ حِینَ الْوَصِیَّةِ اثْنٰانِ ذَوٰا عَدْلٍ مِنْکُم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الاستدلال لشرطیتها بصحیحة عبد الرحمن بن الحجاج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المملوک إذا کان عدلا</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بناء علی تنقیح المناط و الغاء خصوصیة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شرطیة العدالة بما دل علی مانعیة الفسق کما فی صحیح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اقبل شهادة الفاسق الا علی نفسه</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وذلک لان الفسق بمعنی الخروج عن الطاعة یعنی بمعنی فقدان العدالة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تزول بالکبیرة و الإصرار علی الصغیرة و بترک المروءة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تشخیص معنی العدالة حتی یعلم زوالها بای شیء والذی دلت علیه الروایات انها اداء الواجبات وعدم ارتکاب المحرمات بلا فرق بین صغیرها وکبیرها مضافاً الی صحة الاعتقاد و اما تعریفها بالملکة فاول من قاله العلامة  قیل تاثراً بالاصطلاحات الفلسفیة وکیف کان فلا دلیل علیه وما یقال من ان مقتضی الصفة المشبهة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الثبوت المساوق للملکة فجوابه ان العدالة هی الاستقامة وهی اعم ممن واجد للملکة وغیره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اضافة ملازمة المروءة فی تعریفها</w:t>
      </w:r>
      <w:r>
        <w:rPr>
          <w:rStyle w:val="FootnoteAnchor"/>
          <w:rtl w:val="true"/>
        </w:rPr>
        <w:footnoteReference w:id="817"/>
      </w:r>
      <w:r>
        <w:rPr>
          <w:rFonts w:ascii="IRNazanin" w:hAnsi="IRNazanin" w:eastAsia="IRNazanin"/>
          <w:color w:val="111111"/>
          <w:sz w:val="28"/>
          <w:sz w:val="28"/>
          <w:szCs w:val="28"/>
          <w:rtl w:val="true"/>
          <w:lang w:bidi="fa-IR"/>
        </w:rPr>
        <w:t>ایضاً بلا دلیل و اول من ذکرها هو ابن الجنید و الشیخ فی المبسوط و تبعه علیها ابن حمزة و ابن ادریس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فی اللغة ان یکون الانسان متعادل الاحوال متساویاً و فی الشریعة من کان عدلاً فی دینه و عدلاً فی مروءته عدلاً فی احکامه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فی المروءة ان یکون مجتنباً للامور التی تسقط المروءة مثل الاکل فی الطرقات و مد الرجل قدمیه بین الناس و لبس الثیاب المصبغة و ثیاب النساء و ما اشبه ذلک</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لغة هو القصد فی الامور وهو خلاف الجور</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الاخبار المتقدمة وأجمع حدیث فی تفسیر العدالة شرعاً خبر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تعرف عدالة الرجل بین المسلمین حتی تقبل شهادته لهم و علیهم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تعرفوه بالستر و العفاف وکف البطن و الفرج و الید و اللسان و یعرف بإجتناب الکبائر التی اوعد الله علیها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علی ذلک کله ان یکون ساتراً لجمیع عیوبه</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و لا یخفی ان ذکر اجتناب الکبائر انما هو لأهمیتها</w:t>
      </w:r>
    </w:p>
    <w:p>
      <w:pPr>
        <w:pStyle w:val="BookText"/>
        <w:rPr/>
      </w:pPr>
      <w:r>
        <w:rPr>
          <w:rFonts w:ascii="IRNazanin" w:hAnsi="IRNazanin" w:eastAsia="IRNazanin"/>
          <w:color w:val="111111"/>
          <w:sz w:val="28"/>
          <w:sz w:val="28"/>
          <w:szCs w:val="28"/>
          <w:rtl w:val="true"/>
          <w:lang w:bidi="fa-IR"/>
        </w:rPr>
        <w:t xml:space="preserve">و من باب ذکر الخاص بعد العام و هو الستر و العفاف وکف البطن و الفرج والید واللسان فإنها شاملة للصغائر والکبائر وایضاً لا یقتصر تعریفها علی ترک المحرمات بالمعنی الاخص بل یشمل المحرمات بالمعنی الاعم یعنی ترک ترک الواجب فإن ترک الواجبات و عدم امتثالها ایضاً من الکبائر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ترک ما ینافی المروءة فإن کان محرماً فهو واجب و الّا فلا دلیل علی اعتباره فی مفهوم العدالة فالاکل لو کان محرماً فی الطرقات بأحد العناوین الثانویة فهو مخل بالعدالة و الّا فلا و اما ما فی المرفوع عن هشام بن الحکم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لا دین لمن لا مروة له و لا مروة  لمن لا عقله له</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فلا دلالة فیه لما نحن فیه فهو جملة خبریة فی ان الذی لا یحمل محاسن الاخلاق و العادات لا التزام له بالدین و ان الذی لا التزام له بأحکام العقل لا مروة له و لیست فی مقام الجعل والانشاء فیما یعتبر و ما لا یعتبر کما هو واضح مضافاً الی معارضته لبعض النصوص الظاهرة فی حصر القادح فی العدالة بارتکاب الذنوب والمعاصی ففی خبر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تره بعینک یرتکب ذنباً و لم یشهد علیه بذلک شاهدان فهو من اهل العدالة و الستر </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قد یستدل له بخبر ابن ابی یعفور من مطلوبیة ستر العیوب و ان عدم مراعاة المروة منافیاً لستر العیوب فمدفوع بإنصراف الصحیح للعیوب الشرعیة لا 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 قد یستانس لشرطیة المروءة بخبر أحمد بن عامر الطائیّ،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کملت مروءته، و ظهرت عدالته، و وجبت أخوّته، و حرمت غیبته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جعل کمال المروة مساویا للعدالة اذن هی لیست شرطا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ایضا ما عن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أوجبت له أربعا علی النّاس من إذا حدثهم لم یکذبهم، و إذا وعدهم لم یخلفهم، و إذا خالطهم لم یظلمهم، وجب أن یظهروا فی النّاس عدالته، و تظهر فیهم مروءته، و أن تحرم علیهم غیبته، و أن تجب علیهم أخوّته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مرسلة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سابق الحاجّ، إنّه قتل راحلته و أفنی زاده و أتعب نفسه و استخفّ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فمضافا الی ضعف سنده محمول علی فعله للحرام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فعل المعصیة سواء کان کبیراً أم صغیراً مخل بالعدالة و تقسیم الذنوب الی صغائر و کبائر کما فی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تکفر عنکم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سیئاتکم وندخلکم مدخلاً کریماً</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لا علاقة له بالعدالة کما هو مقتضی ظهور الاخبار المتقدمة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یقارف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هو مقتضی عطف اجتناب الکبائر علی کف البطن و الفرج فی خبر ابی یعفور من عدم الفرق بینهما فی اعتبار عدمها فی العدالة</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انه لا ثمرة للخلاف هنا فی کون المعاصی تنفسم الی صغیرة و کبیرة أم لا کما عن المفید وابن البراج و الشیخ</w:t>
      </w:r>
      <w:r>
        <w:rPr>
          <w:rStyle w:val="FootnoteAnchor"/>
          <w:rtl w:val="true"/>
        </w:rPr>
        <w:footnoteReference w:id="828"/>
      </w:r>
      <w:r>
        <w:rPr>
          <w:rFonts w:ascii="IRNazanin" w:hAnsi="IRNazanin" w:eastAsia="IRNazanin"/>
          <w:color w:val="111111"/>
          <w:sz w:val="28"/>
          <w:sz w:val="28"/>
          <w:szCs w:val="28"/>
          <w:rtl w:val="true"/>
          <w:lang w:bidi="fa-IR"/>
        </w:rPr>
        <w:t>فی العدة و الطبرسی فی المجمع و ابن ادریس</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bookmarkStart w:id="368" w:name="pg13255_130270"/>
    </w:p>
    <w:p>
      <w:pPr>
        <w:pStyle w:val="BookText"/>
        <w:rPr/>
      </w:pPr>
      <w:bookmarkEnd w:id="368"/>
      <w:r>
        <w:rPr>
          <w:rFonts w:ascii="IRNazanin" w:hAnsi="IRNazanin" w:eastAsia="IRNazanin"/>
          <w:color w:val="111111"/>
          <w:sz w:val="28"/>
          <w:sz w:val="28"/>
          <w:szCs w:val="28"/>
          <w:rtl w:val="true"/>
          <w:lang w:bidi="fa-IR"/>
        </w:rPr>
        <w:t>و أمّا زوالها بالکبیرة فهو القدر المتیقن منها کما و انها تزول بالإصرار علی الصغیرة لانه بالاصرار تارک للتوبة التی وجوبها فوری عقلا ونقلا وهو فسق وهو رافع للعدلة ویؤید ذلک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کبیرة مع الاستغفار و لا صغیرة مع الإصرار</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ان فعل الصغیرة موجب لزوالها ایضا </w:t>
      </w:r>
      <w:r>
        <w:rPr>
          <w:rFonts w:eastAsia="IRNazanin" w:cs="IRNazanin"/>
          <w:color w:val="111111"/>
          <w:sz w:val="28"/>
          <w:szCs w:val="28"/>
          <w:rtl w:val="true"/>
          <w:lang w:bidi="fa-IR"/>
        </w:rPr>
        <w:t>.</w:t>
      </w:r>
    </w:p>
    <w:p>
      <w:pPr>
        <w:pStyle w:val="Heading4"/>
        <w:numPr>
          <w:ilvl w:val="3"/>
          <w:numId w:val="1"/>
        </w:numPr>
        <w:rPr/>
      </w:pPr>
      <w:bookmarkStart w:id="369" w:name="__RefHeading___Toc1431702_2322387425"/>
      <w:bookmarkStart w:id="370" w:name="_Toc132"/>
      <w:bookmarkEnd w:id="369"/>
      <w:r>
        <w:rPr>
          <w:rtl w:val="true"/>
        </w:rPr>
        <w:t>و طهارة المولد</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طهارة المولد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دلت علیه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ولد الزنا</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یستثنی من ذلک الشی‌ء الیسیر لصحیحة عیسی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الا فی الشی‌ء الیسیر اذا رأیت منه صلاحا</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371" w:name="pg13255_130271"/>
    </w:p>
    <w:p>
      <w:pPr>
        <w:pStyle w:val="BookText"/>
        <w:rPr/>
      </w:pPr>
      <w:bookmarkEnd w:id="371"/>
      <w:r>
        <w:rPr>
          <w:rFonts w:ascii="IRNazanin" w:hAnsi="IRNazanin" w:eastAsia="IRNazanin"/>
          <w:color w:val="111111"/>
          <w:sz w:val="28"/>
          <w:sz w:val="28"/>
          <w:szCs w:val="28"/>
          <w:rtl w:val="true"/>
          <w:lang w:bidi="fa-IR"/>
        </w:rPr>
        <w:t xml:space="preserve">و اما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عبد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الدال علی عدم جواز شهادة العبد فغیر معمول به فی العبد</w:t>
      </w:r>
      <w:r>
        <w:rPr>
          <w:rFonts w:eastAsia="IRNazanin" w:cs="IRNazanin"/>
          <w:color w:val="111111"/>
          <w:sz w:val="28"/>
          <w:szCs w:val="28"/>
          <w:rtl w:val="true"/>
          <w:lang w:bidi="fa-IR"/>
        </w:rPr>
        <w:t>.</w:t>
      </w:r>
    </w:p>
    <w:p>
      <w:pPr>
        <w:pStyle w:val="Heading4"/>
        <w:numPr>
          <w:ilvl w:val="3"/>
          <w:numId w:val="1"/>
        </w:numPr>
        <w:rPr/>
      </w:pPr>
      <w:bookmarkStart w:id="372" w:name="__RefHeading___Toc1431704_2322387425"/>
      <w:bookmarkStart w:id="373" w:name="_Toc133"/>
      <w:bookmarkEnd w:id="372"/>
      <w:r>
        <w:rPr>
          <w:rtl w:val="true"/>
        </w:rPr>
        <w:t>و عدم التهمة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اتّهمته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فی صدقه، و الاسم التهمة کالرّطبة، و السّکون لغة حکاها الفارابیّ، و أصل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یردّ من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المتّهم کلّ هؤلاء تردّ شهاداتهم</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اللّه بن علی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 و المتّهم و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و غیره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شهادة الشریک لشریکه فی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یرد من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 الخصم و الشریک و دافع مغرم و الاجیر و العبد و التابع و المتهم، کل هؤلاء ترد شهادتهم</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فان المنصرف من شهادة الشریک المردودة هو شهادته لشریکه فیما هو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علیه بموثقة عبد الرحمن بن ابی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ثلاثة شرکاء شهد اثنان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شهادتهما</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حرف الجر علی ارادة معنی اللام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معارضة بموثقته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ثلاثة شرکاء ادعی واحد و شهد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لأنهما روایة واحدة لاستبعاد صدور النقلین المذکورین بعد کون القضیة المسؤول عنها واحدة و الراوی لها واحدا، و هو عبد الرحمن، بل الراوی عن الراوی واحد أیضا، و مع وحدة الروایة و عدم تشخیص ما هو الصادر تسقط کلتاهما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لان الصادر و ان کان متعددا واقعا الا انه لأجل التنافی لا یمکن الاخذ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موثقة ابان التی رواها الشیخ الصدوق باسناده عن فضالة عن 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شریکین شهد احدهما لصاحبه،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 الّا فی شی‌ء له فیه نصیب</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 ان کانت تامة دلالة الّا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معارضة سندا بروایة الشیخ الطوسی لها باسناده عن الحسین بن سعید عن فضالة عن ابان عمن اخبره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 فانه لاستبعاد سماع ابان الروایة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بلا واسطة و اخری مع الواسطة تسقط عن الاعتبار لان وجود الواسطة المجهولة یبقی ثابتا و لا نافی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هذا الاحتمال بعد کون الراوی ابان بن عثمان الذی هو من اصحاب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 محمّد بن الصّلت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رفقة کانوا فی طریق فقطع علیهم الطّریق فأخذوا اللّصوص فشهد بعضهم 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شهادتهم إلّا بإقرار من اللّصوص أو شهادة من غیرهم علیهم</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و هو محمول علی التهمة لأنّ الظاهر أنّه یشهد لصاحبه حتّی یشهد صاحبه له و بذلک یصیر محلّ التّهمة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الوصیّ فی متعلّق وصیّته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قبول وصیّته بأنّ المیّت أوصی له بشی‌ء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غیره فلا مانع من شهادته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الصفّار کتب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شهادة الوصیّ للمیّت بدین له علی رجل مع شاهد آخر عدل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معه آخر عدل فعلی المدّعی یمین،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یجوز للوصیّ أن یشهد لوارث المیّت صغیرا أو کبیرا بحقّ له علی المیّت أو علی غیره و هو القابض للوارث الصغیر و لیس للکبیر بقابض؟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للوصی أن یشهد بالحقّ و لا یکتم الشهادة،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تقبل شهادة الوصیّ للمیّت مع شاهد آخر</w:t>
      </w:r>
    </w:p>
    <w:p>
      <w:pPr>
        <w:pStyle w:val="BookText"/>
        <w:rPr/>
      </w:pPr>
      <w:r>
        <w:rPr>
          <w:rFonts w:ascii="IRNazanin" w:hAnsi="IRNazanin" w:eastAsia="IRNazanin"/>
          <w:color w:val="111111"/>
          <w:sz w:val="28"/>
          <w:sz w:val="28"/>
          <w:szCs w:val="28"/>
          <w:rtl w:val="true"/>
          <w:lang w:bidi="fa-IR"/>
        </w:rPr>
        <w:t xml:space="preserve">عدل؟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یعنی یمین المدعی کما تقدم فی الادعاء علی المیت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الغرماء للمفلس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لاتّهامهم بازدیاد سهمهم، و مرّ عدم قبول شهادة المتّهم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لاتّهامه بولایته علی ماله علی فرض مالکیّة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 یذکر المصنف الأجیر مع أنّه ورد فی تقدم سماعة عدم قبول شهادته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العاقلة بجرح شهود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لاتّهامهم أیضا بعدم توجّه دیة علیهم وقد تقدم عدم قبول شهادة المتّهم و الظّنین، و العاقلة داخلة فی الظّنین أیضا کدخولها فی المتّهم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لم یذکر المصنف بالخصوص السائل بکفه وانه لا تقبل شهادته کما فی صحیحة علی بن جعفر عن اخیه ابی الحسن موسی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السائل الذی یسأل بکفه هل 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لا یقبل شهادته اذا سأل فی کفه</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و لا یخفی دخوله فی الظنین والمتهم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ما اذا اتخذ ذلک حرفة دون ما لو تحقق مرة أو مرتین لعارض، للانصراف عن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الشروط المعتبرة فی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إلّا فی القتل فیؤخذ باول کلام الصبیان و لا یؤخذ بالثانی منه و لا یشمل هذا الحکم الصبیة و لا یشترط فیهم أن یجتمعوا علی مباحٍ و لا أن لا یتفرّقوا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و لو کان المشهود علیه کافراً إلّا فی الوصیّة عند عدم المسلمین بشرط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تقبل شهادة أهل الذّمّة لملّتهم و علیهم و علی غیر أهل ملّتهم إن لم یوجد من أهل ملّتهم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العدالة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طهارة المولد الّا فی الشی‌ء الیسیر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التّهمة، فلا یقبل شهادة الشّریک لشریکه فی المشترک بینهما و الوصیّ فی متعلّق وصیّته بأنّ المیّت أوصی له بشی‌ء و أمّا فی غیره فلا مانع من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الغرماء للمفلّس و السّیّد لعبده و الاجیر و العاقلة بجرح شهود الجنایة و السائل بکفه و المقصود ما اذا اتخذ ذلک حرفة دون ما لو تحقق مرة أو مرتین لعارض</w:t>
      </w:r>
      <w:r>
        <w:rPr>
          <w:rFonts w:eastAsia="IRNazanin" w:cs="IRNazanin"/>
          <w:color w:val="111111"/>
          <w:sz w:val="28"/>
          <w:szCs w:val="28"/>
          <w:rtl w:val="true"/>
          <w:lang w:bidi="fa-IR"/>
        </w:rPr>
        <w:t>.</w:t>
      </w:r>
      <w:bookmarkStart w:id="374" w:name="pg13255_130277"/>
    </w:p>
    <w:p>
      <w:pPr>
        <w:pStyle w:val="Heading4"/>
        <w:numPr>
          <w:ilvl w:val="3"/>
          <w:numId w:val="1"/>
        </w:numPr>
        <w:rPr/>
      </w:pPr>
      <w:bookmarkStart w:id="375" w:name="__RefHeading___Toc1431706_2322387425"/>
      <w:bookmarkStart w:id="376" w:name="_Toc134"/>
      <w:bookmarkEnd w:id="374"/>
      <w:bookmarkEnd w:id="375"/>
      <w:r>
        <w:rPr>
          <w:rtl w:val="true"/>
        </w:rPr>
        <w:t>المعتبر فی الشروط وقت الأداء</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الشروط وقت الأداء لا وقت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الصبی لو بلغ جازت شهادته علی ما قبل البلوغ و مثله الکافر اذا اسلم لعدم المانع من شمول الاطلاقات له  و لصحیح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 فی الصبیّ یشهد علی الشهادة،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عقله حین یدرک أنّه حقّ جازت شهادته</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الصبیان إذا اشهدوا و هم صغار جازت إذا کبروا ما لم ینسوها</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و فی معتبره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إذا شهدوا ثمَّ أسلموا جازت شهادتهم</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و العبد و النصرانیّ یشهدون بشهادة فیسلم النصرانیّ أ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صحیحه الاخر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الذّمّی و العبد یشهدان علی شهادة ثمّ یسلم الذّمیّ و یعتق العبد أ تجوز شهادتهما علی ما کانا أشهدا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منهما بعد ذلک خیر جازت شهادتهما</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موثق عبید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الصبیّ و المملوک،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قدرها یوم أشهد تجوز فی الأمر الدّون و لا تجوز فی الأمر الکثیر، 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الذی یشهد علی الشی‌ء و هو صغیر قد رآه فی صغره ثمّ قام به بعد ما 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شهادته خیرا من شهادة هؤلاء</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الشهادة، وهو مجمل کما وان ذیله جعل شهادته خیر من شهادة هؤلاء، لم یعلم إلی من أشار، و کیف کان فقد اعرض الاصحاب عنه فلا عبرة به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صحیح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نصرانیّ اشهد علی شهادة ثمّ أسلم بعد، أ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فیه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شَاذٌّ مُضَادٌّ لِمَا قَدَّمْنَاهُ مِنَ الْأَخْبَارِ الْکَثِیرة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أَنْ یَکُونَ خَرَجَ مَخْرَجَ التَّقِیَّةِ لِأَنَّ ذَلِکَ مَذْهَبُ بَعْضِ فُقَهَاءِ الْعَامَّة</w:t>
      </w:r>
      <w:r>
        <w:rPr>
          <w:rFonts w:eastAsia="Amiri" w:cs="Amiri" w:ascii="Amiri" w:hAnsi="Amiri"/>
          <w:color w:val="111111"/>
          <w:sz w:val="28"/>
          <w:szCs w:val="28"/>
          <w:rtl w:val="true"/>
          <w:lang w:bidi="ar-SA"/>
        </w:rPr>
        <w:t>».</w:t>
      </w:r>
      <w:bookmarkStart w:id="377" w:name="pg13255_130279"/>
    </w:p>
    <w:p>
      <w:pPr>
        <w:pStyle w:val="Heading4"/>
        <w:numPr>
          <w:ilvl w:val="3"/>
          <w:numId w:val="1"/>
        </w:numPr>
        <w:rPr/>
      </w:pPr>
      <w:bookmarkStart w:id="378" w:name="__RefHeading___Toc1431708_2322387425"/>
      <w:bookmarkStart w:id="379" w:name="_Toc135"/>
      <w:bookmarkEnd w:id="377"/>
      <w:bookmarkEnd w:id="378"/>
      <w:r>
        <w:rPr>
          <w:rtl w:val="true"/>
        </w:rPr>
        <w:t>و تمنع العداوة الدنیویة</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العداوة الدنیویة بأن یعلم منه السرور بالمساءة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استفاضت الاخبار منها موثقة اسماعیل بن مسلم عن الصادق جعفر بن محمد عن أبیه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ذی شحناء أو ذی مخزیة فی الدین</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و موثقة سماعة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یردّ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المریب و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اطلاقها یقتضی عدم الفرق بین استلزام العداوة للفسق و عدمه هذا فی العداوة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لعدوه قبلت إذا کانت العداوة لا تتضمن فسقا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سبّه فلا تقبل من حیث الفسق، و أمّا لو کان یعادیه بالقلب لکن یترک دیانة سبّه لعدم جوازه فی الدّین تکون شهادته اولی بالتقوی، و لا یجوز له ترک الشهادة له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یَجْرِمَنَّکُمْ شَنَآنُ قَوْمٍ عَلیٰ أَلّٰا تَعْدِلُوا اعْدِلُوا هُوَ أَقْرَبُ لِلتَّقْویٰ</w:t>
      </w:r>
      <w:r>
        <w:rPr>
          <w:rFonts w:eastAsia="Amiri" w:cs="Amiri" w:ascii="Amiri" w:hAnsi="Amiri"/>
          <w:color w:val="111111"/>
          <w:sz w:val="28"/>
          <w:szCs w:val="28"/>
          <w:rtl w:val="true"/>
          <w:lang w:bidi="ar-SA"/>
        </w:rPr>
        <w:t>}.</w:t>
      </w:r>
      <w:bookmarkStart w:id="380" w:name="pg13255_130280"/>
    </w:p>
    <w:p>
      <w:pPr>
        <w:pStyle w:val="BookText"/>
        <w:rPr/>
      </w:pPr>
      <w:bookmarkEnd w:id="380"/>
      <w:r>
        <w:rPr>
          <w:rFonts w:ascii="IRNazanin" w:hAnsi="IRNazanin" w:eastAsia="IRNazanin"/>
          <w:color w:val="111111"/>
          <w:sz w:val="28"/>
          <w:sz w:val="28"/>
          <w:szCs w:val="28"/>
          <w:rtl w:val="true"/>
          <w:lang w:bidi="fa-IR"/>
        </w:rPr>
        <w:t>و اما العداوة الاخرویة فلا تمنع جزما فانها تؤکد العدالة، و الموثقة منصرفة عن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صحیحة ابی عبیدة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المسلمین علی جمیع اهل الملل و لا تجوز شهادة اهل الذمة علی المسلمین</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1" w:name="__RefHeading___Toc1431710_2322387425"/>
      <w:bookmarkStart w:id="382" w:name="_Toc136"/>
      <w:bookmarkEnd w:id="381"/>
      <w:r>
        <w:rPr>
          <w:rtl w:val="true"/>
        </w:rPr>
        <w:t>و لا تقبل شهادة کثیر السهو</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کثیر السهو بحیث لا یضبط المشهود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اعتداد العقلاء بشهادته فلا حجیة لقوله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المتبرّع بإقامتها الّا أن یکون فی حقّ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دلیل علی عدم قبول شهادته بعد لو طلب منه الشهادة فلم یرد به نص عدا ما فی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علی قوم یشهدون من غیر أن یستشهدوا</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 xml:space="preserve">و لا عبرة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ظهر للحاکم سبق القادح فی الشهادة علی حکمه نقض</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للحاکم سبق القادح فی الشهادة علی حکمه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یتبیّن أنّ الشاهد کان فاسقا قبل حکمه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قامت البیّنة عنده بالجرح مطلقة من غیر تاریخ لم ینقض حکمه لأنّه یحتمل أن یکون الفسق بعد الحکم، و یحتمل أن یکون قبله فلا ینقض حکمه بأمر محتمل</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بل ینقض لإنّ الحکم کان بشهادة من لم یتحقق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المفروض ان الحکم کان واجدا للشرائط و التی منها عدالة الشاهد و لم تقم البینة علی سبق الفسق فعلیه تستصحب عدالته الی زمان الحکم و النتیجة ان الحکم السابق 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فی الشّروط وقت الأداء لا وقت التّحمّل، فان الصبی لو بلغ جازت شهادته علی ما قبل البلوغ و مثله الکافر اذا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تمنع العداوة الدّنیویّة بأن یعلم منه السّرور بالمساءة و بالعکس و لا فرق بین استلزام العداوة للفسق و عدمه، و لو شهد لعدوّه قبل إذا کانت العداوة لا تتضمّن فسقاً، و لا تقبل شهادة کثیر السّهو بحیث لا یضبط المشهود به و لا مانع من الشهادة المتبرّع بإقامتها سواء کانت فی حق اللّه تعالی او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ظهر للحاکم سبق القادح فی الشّهادة علی حکمه نقض</w:t>
      </w:r>
      <w:r>
        <w:rPr>
          <w:rFonts w:eastAsia="IRNazanin" w:cs="IRNazanin"/>
          <w:color w:val="111111"/>
          <w:sz w:val="28"/>
          <w:szCs w:val="28"/>
          <w:rtl w:val="true"/>
          <w:lang w:bidi="fa-IR"/>
        </w:rPr>
        <w:t>.</w:t>
      </w:r>
      <w:bookmarkStart w:id="383" w:name="pg13255_130282"/>
    </w:p>
    <w:p>
      <w:pPr>
        <w:pStyle w:val="Heading4"/>
        <w:numPr>
          <w:ilvl w:val="3"/>
          <w:numId w:val="1"/>
        </w:numPr>
        <w:rPr/>
      </w:pPr>
      <w:bookmarkStart w:id="384" w:name="__RefHeading___Toc1431712_2322387425"/>
      <w:bookmarkStart w:id="385" w:name="_Toc137"/>
      <w:bookmarkEnd w:id="383"/>
      <w:bookmarkEnd w:id="384"/>
      <w:r>
        <w:rPr>
          <w:rtl w:val="true"/>
        </w:rPr>
        <w:t>مستند الشهادة</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الشهادة العلم القطعی أو رؤیته فیما یکفی فیه الرؤیة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نحو العقود مع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العلم فی جواز الشهادة فلأنها قسم من الاخبار الجازم و هو لا یجوز بدون العلم و الا یلزم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صحیحة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ابی لیلی یسألنی الشهادة عن هذه الدار مات فلان و ترکها میراثا و انه لیس له وارث غیر الذی شهدنا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بما هو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لیلی یحلفنا الغموس،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انما هو علی علمک</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حفص بن غیاث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 شیئا فی یدی رجل یجوز لی ان اشهد انه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انه فی یده و لا اشهد انه له فلعله لغیره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این جاز لک ان تشتریه و یصیر ملکا لک ثم تقول بعد الملک هو لی و تحلف علیه و لا یجوز ان تنسبه الی من صار</w:t>
      </w:r>
    </w:p>
    <w:p>
      <w:pPr>
        <w:pStyle w:val="BookText"/>
        <w:rPr/>
      </w:pPr>
      <w:r>
        <w:rPr>
          <w:rFonts w:ascii="IRNazanin" w:hAnsi="IRNazanin" w:eastAsia="IRNazanin"/>
          <w:color w:val="111111"/>
          <w:sz w:val="28"/>
          <w:sz w:val="28"/>
          <w:szCs w:val="28"/>
          <w:rtl w:val="true"/>
          <w:lang w:bidi="fa-IR"/>
        </w:rPr>
        <w:t xml:space="preserve">ملکه من قبله إلیک؟ ثم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دلت علی جواز الشهادة عند عدم العلم بالمشهود به استنادا الی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ضعیفة فان فی طریق الشیخ و الکلینی القاسم بن یحیی و هو لم تثبت وثقاته بل و ضعفه ابن الغضائری نعم ورد فی أسانید کامل الزیارة و المختار عدم العبرة به کما و ان طریق الصدوق ضعیف من ناحیة القاسم بن محمد الاصفهانی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لا بدّ من حملها علی الشهادة بالملکیة الظاهریة المتولدة من الید دون الملکیة الواقعیة، اذ بعد عدم العلم بها کیف یجوز الاخبار الجازم عنها و الشهادة علیها، و لو جاز ذلک جاز ان یشهد الحاکم بها و جمیع الناس الذین یعرفون بان هذا صاحب ید و لم تبق بعد ذلک حاجة الی المطالبة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موثقة معاویة بن وهب دلت علی جواز الاستناد فی الشهادة الی الاستصحاب،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العبد و الامة قد عرف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غلامی أو امتی فیکلفونه القضاة شاهدین بان هذا غلامه او امته لم یبع و لم یهب أ نشهد علی هذا اذا کلفناه؟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فرض ان العبد کان یدعی انه حر او لا أقلّ لم یکن رقا للمدعی من البدایة لا انه یعترف بکونه رقا له من البدایة و لکنه بیع او وهب او تحرر و الا لکان هو المکلف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یکفی لدحض دعوی العبد شهادة</w:t>
      </w:r>
    </w:p>
    <w:p>
      <w:pPr>
        <w:pStyle w:val="BookText"/>
        <w:rPr/>
      </w:pPr>
      <w:r>
        <w:rPr>
          <w:rFonts w:ascii="IRNazanin" w:hAnsi="IRNazanin" w:eastAsia="IRNazanin"/>
          <w:color w:val="111111"/>
          <w:sz w:val="28"/>
          <w:sz w:val="28"/>
          <w:szCs w:val="28"/>
          <w:rtl w:val="true"/>
          <w:lang w:bidi="fa-IR"/>
        </w:rPr>
        <w:t>معاویة ان هذا کان عبدا لهذا سابقا و لا اعلم انه بیع او وهب، ای یشهد علی الملکیة السابقة و عدم العلم بزوالها دون ان یشهد علی عدم ذلک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معارضة الروایة المذکورة بروایة معاویة بن وهب الاخری</w:t>
      </w:r>
      <w:r>
        <w:rPr>
          <w:rStyle w:val="FootnoteAnchor"/>
          <w:rtl w:val="true"/>
        </w:rPr>
        <w:footnoteReference w:id="860"/>
      </w:r>
      <w:r>
        <w:rPr>
          <w:rFonts w:ascii="IRNazanin" w:hAnsi="IRNazanin" w:eastAsia="IRNazanin"/>
          <w:color w:val="111111"/>
          <w:sz w:val="28"/>
          <w:sz w:val="28"/>
          <w:szCs w:val="28"/>
          <w:rtl w:val="true"/>
          <w:lang w:bidi="fa-IR"/>
        </w:rPr>
        <w:t>الواردة فی القضیة نفسها حیث دلت علی عدم جواز الشهادة الا انه قد یقال بضعفها باسماعیل بن 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یشهد الّا علی من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أن یتواطأ رجلان فیقرّ أحدهما باسم و نسب مستعار لآخر فلا یصحّ أن یشهد الإنسان بأنّ فلان بن فلان أقرّ بدین بعد عدم معرفته بشخصه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معرفان عدلان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البیّنة حجة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تسفر المرأة عن وجهها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لم تعرف الّا بالاسفار کما هو مقتضی القاعدة مضافا الی صحیح جعفر بن عیسی بن یقطین،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بالشهادة علی إقرار المرأة و لیست بمسفرة إذا عرفت بعینها أو حضر من یعرفها، فأمّا إن لا تعرف بعینها و لا یحضر من یعرفها فلا یجوز للشهود أن یشهدوا علیها و علی إقرارها دون أن تسفر و ینظروا إلیها</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و رواه التّهذیب والاستبصار عن جعفر بن عیسی، عن ابن یقطین،</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و رواه الفقیه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علی بن یقطین،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الروی المباشر علی بن یقطین او جعفر بن محمد بن یقطین الذی هو ابن عیسی فالسند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الصفّار إلی أبی محمّد الحسن بن علیّ علیهما السّلام فی رجل أراد أن یشهد علی امرأة لیس لها بمحرم هل یجوز له أن یشهد علیها من وراء الستر و یسمع کلامها إذا شهد عدلان أنّها فلانة بنت فلان الّتی تشهدک و هذا کلامها أو لا تجوز الشهادة علیها حتّی تبرز و یثبتها بعینها؟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تتنقّب و تظهر للشهود إن شاء اللّه</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وقال الصدوق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التوقیع عندی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تتنقّب و تظهر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یعرفون بأنّها فلانة، لإمکان وقوع الاشتباه فی سماع الکلام و بالبراز تنتفی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386" w:name="pg13255_130286"/>
    </w:p>
    <w:p>
      <w:pPr>
        <w:pStyle w:val="BookText"/>
        <w:rPr/>
      </w:pPr>
      <w:bookmarkEnd w:id="386"/>
      <w:r>
        <w:rPr>
          <w:rFonts w:ascii="IRNazanin" w:hAnsi="IRNazanin" w:eastAsia="IRNazanin"/>
          <w:color w:val="111111"/>
          <w:sz w:val="28"/>
          <w:sz w:val="28"/>
          <w:szCs w:val="28"/>
          <w:rtl w:val="true"/>
          <w:lang w:bidi="fa-IR"/>
        </w:rPr>
        <w:t xml:space="preserve">مستند الشّهادة العلم القطعی أو رؤیته فیما یکفی فیه أو سماعاً فی نحو العقود مع الرّؤیة أیضاً و لا یشهد إلّا علی من یعرفه و یکفی معرّفان عدلان، و تسفر المرأة عن وجهها اذا لم تعرف الّا بالاسفار </w:t>
      </w:r>
      <w:r>
        <w:rPr>
          <w:rFonts w:eastAsia="IRNazanin" w:cs="IRNazanin"/>
          <w:color w:val="111111"/>
          <w:sz w:val="28"/>
          <w:szCs w:val="28"/>
          <w:rtl w:val="true"/>
          <w:lang w:bidi="fa-IR"/>
        </w:rPr>
        <w:t>.</w:t>
      </w:r>
    </w:p>
    <w:p>
      <w:pPr>
        <w:pStyle w:val="Heading4"/>
        <w:numPr>
          <w:ilvl w:val="3"/>
          <w:numId w:val="1"/>
        </w:numPr>
        <w:rPr/>
      </w:pPr>
      <w:bookmarkStart w:id="387" w:name="__RefHeading___Toc1431714_2322387425"/>
      <w:bookmarkStart w:id="388" w:name="_Toc138"/>
      <w:bookmarkEnd w:id="387"/>
      <w:r>
        <w:rPr>
          <w:rtl w:val="true"/>
        </w:rPr>
        <w:t>و تثبت بالاستفاضة سبعة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بالاستفاضة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الموت و الملک المطلق و الوقف و النکاح و العتق و ولایة القاضی و یکفی متاخمة العلم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وتثبت بالاستفاضة هذه السبعة للشاهد حینما یشهد و هو لا علم له بالواقع کما علیه السیرة وکما فی صحیح یونس عن بعض رجاله،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البیّنة إذا أقیمت علی الحقّ أ یحلّ للقاضی أن یقضی بقول البیّنة إذا لم یعرفهم من غیر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أشیاء یجب علی النّاس أن یأخذوا بها بظاهر الحکم الولایات و التناکح و المواریث و الذّبائح و الشهادات فإذا کان ظاهره ظاهرا مأمونا جازت شهادته و لا یسأل عن باطنه</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و فی الفقیه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و المراد واحد فالأنساب إذا أخذنا بها کان لازمها أن نأخذ بمواریثهم </w:t>
      </w:r>
      <w:r>
        <w:rPr>
          <w:rFonts w:eastAsia="IRNazanin" w:cs="IRNazanin"/>
          <w:color w:val="111111"/>
          <w:sz w:val="28"/>
          <w:szCs w:val="28"/>
          <w:rtl w:val="true"/>
          <w:lang w:bidi="fa-IR"/>
        </w:rPr>
        <w:t>.</w:t>
      </w:r>
      <w:bookmarkStart w:id="389" w:name="pg13255_130287"/>
    </w:p>
    <w:p>
      <w:pPr>
        <w:pStyle w:val="BookText"/>
        <w:rPr/>
      </w:pPr>
      <w:bookmarkEnd w:id="389"/>
      <w:r>
        <w:rPr>
          <w:rFonts w:ascii="IRNazanin" w:hAnsi="IRNazanin" w:eastAsia="IRNazanin"/>
          <w:color w:val="111111"/>
          <w:sz w:val="28"/>
          <w:sz w:val="28"/>
          <w:szCs w:val="28"/>
          <w:rtl w:val="true"/>
          <w:lang w:bidi="fa-IR"/>
        </w:rPr>
        <w:t xml:space="preserve">کما و انه لیس فیه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یقضی بقول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إذا لم یعرفهم من 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من سقوطه بشهادة آخر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لا معنی لأن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یحلّ للقاضی أن یقضی بقول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ذاک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المستفاد من الخبر أنّ تلک الأمور الخمسة لیس النّاس مکلّفین فیها بواقع الأمر لعدم معلومیّة الواقع فیها لغیر الباری تعالی بل بظاهر الأمر و منها الشهادات و یجزی فیها کون ظاهر الشاهد مأمونا و إن احتمل کونه فی الباطن کافرا أو منافقا أو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الولایات فمن رأیته یتصرّف فی مال صغیر و یدّعی الولایة و لا ینازعه أحد، لک أن ترتّب آثار الولایة علی تصرّفاته، و کذا الکلام فی من یدّعی زوجیّة امرأة و المرأة مقرّة بها أو یدّعی أن ذبیحته مذکّاة مع احتمال کون المرأة أجنبیّة و الذّبیحة میتة، و کذلک الکلام فی النسب و المیراث فمن رأیته ولد علی فراش رجل لک أن تنسیه إلیه و تورثه منه، و إن احتملت خلافه فی الواقع</w:t>
      </w:r>
      <w:r>
        <w:rPr>
          <w:rFonts w:eastAsia="IRNazanin" w:cs="IRNazanin"/>
          <w:color w:val="111111"/>
          <w:sz w:val="28"/>
          <w:szCs w:val="28"/>
          <w:rtl w:val="true"/>
          <w:lang w:bidi="fa-IR"/>
        </w:rPr>
        <w:t>.</w:t>
      </w:r>
    </w:p>
    <w:p>
      <w:pPr>
        <w:pStyle w:val="Heading4"/>
        <w:numPr>
          <w:ilvl w:val="3"/>
          <w:numId w:val="1"/>
        </w:numPr>
        <w:rPr/>
      </w:pPr>
      <w:bookmarkStart w:id="390" w:name="__RefHeading___Toc1431716_2322387425"/>
      <w:bookmarkStart w:id="391" w:name="_Toc139"/>
      <w:bookmarkEnd w:id="390"/>
      <w:r>
        <w:rPr>
          <w:rtl w:val="true"/>
        </w:rPr>
        <w:t>و یجب التحّمل علی من له أهلیة الشهادة</w:t>
      </w:r>
      <w:bookmarkEnd w:id="39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التحّمل علی من له أهلیة الشهادة و لو فقد سواه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لوجوب تحمل الشهادة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یاب الشهداء اذا ما دعوا</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و اما وجوب الاداء فبقوله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تکتموا الشهادة و من یکتمها فانه آثم قلبه</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 xml:space="preserve">و فسرت الاولی فی صحیح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الشهادة</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 سماعة،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إذا دعی إلی الشهادة یشهد علیها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w:t>
      </w:r>
      <w:r>
        <w:rPr>
          <w:rStyle w:val="FootnoteAnchor"/>
          <w:rtl w:val="true"/>
        </w:rPr>
        <w:footnoteReference w:id="869"/>
      </w:r>
      <w:r>
        <w:rPr>
          <w:rFonts w:ascii="IRNazanin" w:hAnsi="IRNazanin" w:eastAsia="IRNazanin"/>
          <w:color w:val="111111"/>
          <w:sz w:val="28"/>
          <w:sz w:val="28"/>
          <w:szCs w:val="28"/>
          <w:rtl w:val="true"/>
          <w:lang w:bidi="fa-IR"/>
        </w:rPr>
        <w:t>بالدعاء للتحمل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الایة الثانیة لا تحتاج الی تفسیر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التعبیر الوارد فی کل النصوص المستفیضة مثل صحیح الحلبی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لاحد اذا دعی الی شهادة ان یشهد علیها ان یقول لا اشهد لکم</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و هذا التعبیر ظاهر فی عدم الوجوب فیکون قرینة مفسرة للایة المبارکة بعدم وجوب تحمل الشهادة وان کان ادؤها واجبا  </w:t>
      </w:r>
      <w:r>
        <w:rPr>
          <w:rFonts w:eastAsia="IRNazanin" w:cs="IRNazanin"/>
          <w:color w:val="111111"/>
          <w:sz w:val="28"/>
          <w:szCs w:val="28"/>
          <w:rtl w:val="true"/>
          <w:lang w:bidi="fa-IR"/>
        </w:rPr>
        <w:t>.</w:t>
      </w:r>
      <w:bookmarkStart w:id="392" w:name="pg13255_130289"/>
    </w:p>
    <w:p>
      <w:pPr>
        <w:pStyle w:val="Heading4"/>
        <w:numPr>
          <w:ilvl w:val="3"/>
          <w:numId w:val="1"/>
        </w:numPr>
        <w:rPr/>
      </w:pPr>
      <w:bookmarkStart w:id="393" w:name="__RefHeading___Toc1431718_2322387425"/>
      <w:bookmarkStart w:id="394" w:name="_Toc140"/>
      <w:bookmarkEnd w:id="392"/>
      <w:bookmarkEnd w:id="393"/>
      <w:r>
        <w:rPr>
          <w:rtl w:val="true"/>
        </w:rPr>
        <w:t>و یصح تحمل الأخرس و أدائه</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تحمل الأخرس و أدائه بعد القطع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القاعدة ویؤیده ما فی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الأخرس جائزة إذا علمت إشارته و فهمت و قد أتی النّبیّ صلّی اللّه علیه و آله بجاریة أعجمیّة شکوا فی أمرها،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فأومأت بیدها إلی السّماء و إلیه و إلی النّاس أی اتّک رسول اللّه إلی الخلق، فقال هی مسلمة فعلّموها الإسلام</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یجوز شهادته و من لا یجوز شهادته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یجب الأداء علی الکفایة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الأداء علی الکفایة إلّا مع خوف ضرر غیر مستحق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محلّ الحاجة و لم یکن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معیّن و الکفائی إذا کان الشهود کثیرین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صریح القرآن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الشَّهٰادَةَ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لو احضر رجلین فی ما لم یثبت إلّا بهما أو برجل و امرأتین أو برجل مع یمین المدّعی أو أربع نسوة فی ما یثبت بهنّ فیجب عینا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عدم الوجوب مع خوف الضرر فلقاعدة لا ضرر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الی صحیح محمّد بن القاسم بن الفضیل،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موالیک علیه دین لرجل مخالف یرید أن یعسره و یحبسه، و قد علم أنّه لیس عنده و لا یقدر علیه، و لیس لغریمه بینة هل یجوز له أن یحلف له لیدفعه عن نفسه حتّی ییسّر اللّه له و إن کان علیه الشّهود من موالیک قد عرفوا أنّه لا یقدر هل یجوز أن یشهدوا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یشهدوا علیه و لا ینوی ظلمه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خبر علیّ بن سوید السّائی،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 فی رسالته إلیّ و سألته عن الشّهادة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الشّهادة للّه و لو علی نفسک أو الوالدین و الأقربین فیما بینک و بینهم، فإن خفت علی أخیک ضیما فلا</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وخبر داود بن الحصین،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الشهادة علی الوالدین و الولد و لا تقیموها علی الأخ فی الدّین الضیر،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تعدّی فیه صاحب الحقّ الذی یدّعیه قبله خلاف ما أمر اللّه به و رسوله و مثل ذلک أن یکون لرجل علی آخر دین و هو معسر و قد أمر اللّه بإنظاره حتّی ییسر،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w:t>
      </w:r>
    </w:p>
    <w:p>
      <w:pPr>
        <w:pStyle w:val="BookText"/>
        <w:rPr/>
      </w:pP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یسألک أن تقیم الشهادة و أنت تعرفه بالعسر فلا یحلّ لک أن تقیم الشهادة فی حال العسر</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مرسل داود بن الحصین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من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عنده الشّهادة و هؤلاء القضاة لا یقبلون الشّهادات إلّا علی تصحیح ما یرون فیه من مذهبهم و إنّی إذا أقمت الشّهادة احتجت إلی أن أغیّرها بخلاف ما أشهدت علیه و أزید فی الألفاظ ما لم أشهد علیه و إلّا لم یصحّ فی قضائهم لصاحب الحقّ ما أشهدت علیه أ فیحلّ 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و لک أفضل الأجر و الثواب فصحّحها بکلّ ما قدرت علیه ممّا یرون التصحیح به فی قضائهم</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 عثمان بن عیسی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من إخوانی عندی شهادة و لیس کلّها تجیزها القضاة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أنّها حقّ فصحّحها بکلّ وجه حتّی یصحّ له حقّه</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ظاهر الأخبار کون وجوب أداء الشهادة إذا أخذ شاهدا و إلّا فلا إلّا أن یقع الظلم علی صاحبه، کما فی النصوص المستفیضة لصحیح هشام بن سالم، عن</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یشهد علیها فهو بالخیار إن شاء شهد و إن شاء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یشهد علیها فهو بالخیار إن شاء شهد و إن شاء سکت</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صحیحه الاخر علی الأصحّ فی الحسن بن فضّال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یشهد علیها فهو بالخیار إن شاء شهد و إن شاء سکت إلّا إذا علم من الظالم فلیشهد و لا یحلّ له إلّا أن یشهد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وغیرها و به افتی الفقیه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یقیمها الشاهد الّا مع العلم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مستند العلم لا بدّ من کونه الحس او ما یقرب منه 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لان سکوت الروایات عن بیان مستند الشهادة یفهم منه ایکال القضیة الی العرف، و هو یعتبر ما ذکر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لان الشهادة عن حدس لا دلیل علی اعتبارها فلا تکون حجة بخلاف ما کانت عن حس، فانها القدر المتیقن من دلیل جواز الشهادة، و هکذا اذا کان مستندها</w:t>
      </w:r>
    </w:p>
    <w:p>
      <w:pPr>
        <w:pStyle w:val="BookText"/>
        <w:rPr/>
      </w:pPr>
      <w:r>
        <w:rPr>
          <w:rFonts w:ascii="IRNazanin" w:hAnsi="IRNazanin" w:eastAsia="IRNazanin"/>
          <w:color w:val="111111"/>
          <w:sz w:val="28"/>
          <w:sz w:val="28"/>
          <w:szCs w:val="28"/>
          <w:rtl w:val="true"/>
          <w:lang w:bidi="fa-IR"/>
        </w:rPr>
        <w:t>یقرب من الحس، حیث لا یحتمل الفرق بینها و بین ما اذا کانت مستندة الی الحس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الخطّ بها و ان حفظه و لو شهد معه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لم یحصل العلم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حصل له العلم بخطّه و کان المدّعی ثقة عنده و کان معه شاهد ثقة آخر وحصل له من المجموع القطع کفاه، کما فی صحیح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یشهدنی علی الشّهادة فأعرف خطّی و خاتمی و لا أذکر من الباقی قلیلا و لا کثیرا،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صاحبک ثقة و معک رجل ثقة فاشهد له</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 هو صحیح السّند بناءً علی اتّحاد عمر بن یزید بیّاع السابریّ و عمر بن یزید الصیقل کما حقّق فی الرّجال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افتی علیّ بن بابویه</w:t>
      </w:r>
      <w:r>
        <w:rPr>
          <w:rStyle w:val="FootnoteAnchor"/>
          <w:rtl w:val="true"/>
        </w:rPr>
        <w:footnoteReference w:id="883"/>
      </w:r>
      <w:r>
        <w:rPr>
          <w:rFonts w:ascii="IRNazanin" w:hAnsi="IRNazanin" w:eastAsia="IRNazanin"/>
          <w:color w:val="111111"/>
          <w:sz w:val="28"/>
          <w:sz w:val="28"/>
          <w:szCs w:val="28"/>
          <w:rtl w:val="true"/>
          <w:lang w:bidi="fa-IR"/>
        </w:rPr>
        <w:t>و الإسکافی</w:t>
      </w:r>
      <w:r>
        <w:rPr>
          <w:rStyle w:val="FootnoteAnchor"/>
          <w:rtl w:val="true"/>
        </w:rPr>
        <w:footnoteReference w:id="884"/>
      </w:r>
      <w:r>
        <w:rPr>
          <w:rFonts w:ascii="IRNazanin" w:hAnsi="IRNazanin" w:eastAsia="IRNazanin"/>
          <w:color w:val="111111"/>
          <w:sz w:val="28"/>
          <w:sz w:val="28"/>
          <w:szCs w:val="28"/>
          <w:rtl w:val="true"/>
          <w:lang w:bidi="fa-IR"/>
        </w:rPr>
        <w:t>و الشیخان</w:t>
      </w:r>
      <w:r>
        <w:rPr>
          <w:rStyle w:val="FootnoteAnchor"/>
          <w:rtl w:val="true"/>
        </w:rPr>
        <w:footnoteReference w:id="885"/>
      </w:r>
      <w:r>
        <w:rPr>
          <w:rFonts w:ascii="Amiri" w:hAnsi="Amiri" w:eastAsia="Amiri" w:cs="Amiri"/>
          <w:color w:val="111111"/>
          <w:sz w:val="28"/>
          <w:sz w:val="28"/>
          <w:szCs w:val="28"/>
          <w:rtl w:val="true"/>
          <w:lang w:bidi="ar-SA"/>
        </w:rPr>
        <w:t>و الدّیلمی</w:t>
      </w:r>
      <w:r>
        <w:rPr>
          <w:rStyle w:val="FootnoteAnchor"/>
          <w:rtl w:val="true"/>
        </w:rPr>
        <w:footnoteReference w:id="886"/>
      </w:r>
      <w:r>
        <w:rPr>
          <w:rFonts w:ascii="IRNazanin" w:hAnsi="IRNazanin" w:eastAsia="IRNazanin"/>
          <w:color w:val="111111"/>
          <w:sz w:val="28"/>
          <w:sz w:val="28"/>
          <w:szCs w:val="28"/>
          <w:rtl w:val="true"/>
          <w:lang w:bidi="fa-IR"/>
        </w:rPr>
        <w:t>و القاضی</w:t>
      </w:r>
      <w:r>
        <w:rPr>
          <w:rStyle w:val="FootnoteAnchor"/>
          <w:rtl w:val="true"/>
        </w:rPr>
        <w:footnoteReference w:id="887"/>
      </w:r>
      <w:r>
        <w:rPr>
          <w:rFonts w:ascii="Amiri" w:hAnsi="Amiri" w:eastAsia="Amiri" w:cs="Amiri"/>
          <w:color w:val="111111"/>
          <w:sz w:val="28"/>
          <w:sz w:val="28"/>
          <w:szCs w:val="28"/>
          <w:rtl w:val="true"/>
          <w:lang w:bidi="ar-SA"/>
        </w:rPr>
        <w:t>و ابن حمزة</w:t>
      </w:r>
      <w:r>
        <w:rPr>
          <w:rStyle w:val="FootnoteAnchor"/>
          <w:rtl w:val="true"/>
        </w:rPr>
        <w:footnoteReference w:id="888"/>
      </w:r>
      <w:r>
        <w:rPr>
          <w:rFonts w:ascii="IRNazanin" w:hAnsi="IRNazanin" w:eastAsia="IRNazanin"/>
          <w:color w:val="111111"/>
          <w:sz w:val="28"/>
          <w:sz w:val="28"/>
          <w:szCs w:val="28"/>
          <w:rtl w:val="true"/>
          <w:lang w:bidi="fa-IR"/>
        </w:rPr>
        <w:t>، و هو ظاهر الکافی و الفقیه نعم أنکره الحلیّ و لا عبرة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 الحسین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إلیه جعفر بن عیسی جاءنی جبران لنا بکتاب زعموا أنّهم أشهدونی علی ما فیه و فی الکتاب اسمی بخطیّ و قد عرفته و لست أذکر الشهادة و قد دعونی إلیها فأشهد لهم علی معرفتی أنّ اسمی فی الکتاب و لست أذکر الشهادة أولا تجب لهم الشهادة علیّ حتّی أذکرها کان اسمی فی الکتاب بخطّی أو لم یکن؟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 بشهادة لا تذکرها فإنّه من شاء کتب کتابا و نقش خاتما</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فحاصلهما أنّه إذا لم یحصل له القطع بکونه خطّه و خاتمه فلا یجوز له الشهادة لأنّه یمکن أن یکون تزویرا، کتب آخر شبیها بخطّه وعلیه فلا یعارضان صحیح عمر بن یزید لأنّ مورد الأوّل کون المدّعی غیر ثقة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أنّهم أشهدونی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مورد الأخیر ما کان أصل خطّه و خاتمه غیر معلوم باحتمال أن یکون تزویرا و شبیها بخطّه و خاتمه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مما یؤید اعتبار الحس او ما یقرب منه فی مستند الشهادة خبر علی بن غراب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bookmarkStart w:id="395" w:name="pg13255_130295"/>
    </w:p>
    <w:p>
      <w:pPr>
        <w:pStyle w:val="BookText"/>
        <w:rPr/>
      </w:pPr>
      <w:bookmarkEnd w:id="395"/>
      <w:r>
        <w:rPr>
          <w:rFonts w:ascii="IRNazanin" w:hAnsi="IRNazanin" w:eastAsia="IRNazanin"/>
          <w:color w:val="111111"/>
          <w:sz w:val="28"/>
          <w:sz w:val="28"/>
          <w:szCs w:val="28"/>
          <w:rtl w:val="true"/>
          <w:lang w:bidi="fa-IR"/>
        </w:rPr>
        <w:t>و مثلها مرفوعة المحقق عن النبی صلّی اللّه علیه و آله حینما سئل عن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 الشمس؟ علی مثلها فاشهد أو دع</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431720_2322387425"/>
      <w:bookmarkStart w:id="397" w:name="_Toc141"/>
      <w:bookmarkEnd w:id="396"/>
      <w:r>
        <w:rPr>
          <w:rtl w:val="true"/>
        </w:rPr>
        <w:t>و من نقل عن الشیعة جواز الشهادة بقول المدّعی</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نقل عن الشیعة جواز الشهادة بقول المدّعی إذا کان أخا فی اللّه معهود الصدق فقد أخطأ فی نقله و هو مذهب العزاقری من الغلاة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ورد النقل بلعنه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الشیخ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فجمیعه جوابنا و لا مدخل للمخذول الضالّ المضلّ المعروف بالعزاقریّ لعنه اللّه فی حرف منه</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جواز الشهادة بقول المدّعی إذا کان صادقا فرواه الشیخ عن الحسین بن علیّ بن بابویه و محمّد بن أحمد بن داود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أخطأ الشلمغانیّ أنّه 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لأخیک المؤمن علی رجل حقّ فدفعه عنه و لم یکن له من البیّنة علیه إلّا شاهد واحد و کان الشاهد ثقة رجعت إلی الشاهد فسألته عن شهادته، فإذا أقامها عندک شهدت معه عند الحاکم علی مثل ما یشهد عنده لئلّا یتوی حقّ امرء مسلم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صاحب کتاب التکلیف فروی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الحسین بن روح أنّ الحسین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التکلیف شی‌ء إلّا و قد روی عن الأئمّة علیهم السّلام إلّا موضعین أو ثلاثة فإنّه کذب علیهم فی روایتها</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 الکتاب الذی وجد فی عصر المجلسی المعروف بالفقه الرّضوی هو کتاب التکلیف وفیه ثلاث مسائل مخالفة لما عند الإمامیّة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المسألة، مسألة الشهادة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لأخیک المؤمن علی رجل حقّ فدفعه عنه و لم یکن له من البیّنة إلّا واحدة و کان الشاهد ثقة فسألته عن شهادته فإذا أقامها عندک شهدت معه عند الحاکم علی مثال ما شهد لئلا یتوی حقّ امرء مسلم</w:t>
      </w:r>
      <w:r>
        <w:rPr>
          <w:rFonts w:eastAsia="IRNazanin" w:cs="IRNazanin"/>
          <w:color w:val="111111"/>
          <w:sz w:val="28"/>
          <w:szCs w:val="28"/>
          <w:rtl w:val="true"/>
          <w:lang w:bidi="fa-IR"/>
        </w:rPr>
        <w:t>».</w:t>
      </w:r>
      <w:bookmarkStart w:id="398" w:name="pg13255_130297"/>
    </w:p>
    <w:p>
      <w:pPr>
        <w:pStyle w:val="BookText"/>
        <w:rPr/>
      </w:pPr>
      <w:bookmarkEnd w:id="398"/>
      <w:r>
        <w:rPr>
          <w:rFonts w:ascii="IRNazanin" w:hAnsi="IRNazanin" w:eastAsia="IRNazanin"/>
          <w:color w:val="111111"/>
          <w:sz w:val="28"/>
          <w:sz w:val="28"/>
          <w:szCs w:val="28"/>
          <w:rtl w:val="true"/>
          <w:lang w:bidi="fa-IR"/>
        </w:rPr>
        <w:t>و الثانیة أنّ المعوّذتین لیستا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الرضاع ثلاثة أیّام متوالیات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بالاستفاضة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الموت و الملک المطلق و الوقف و النّکاح و العتق و ولایة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متاخمة العلم علی قولٍ قویٍّ، و یستحب التّحمّل علی من له أهلیّة الشّهادة علی الکفایة فلو فقد سواه تعیّن، و یجب أداء الشهادة إذا أخذ شاهدا و إلّا فلا إلّا أن یقع الظلم علی صاحبه و یصحّ تحمّل الأخرس و أداؤه بعد القطع بمراده، و کذا یجب الأداء علی الکفایة إلّا مع خوف ضررٍ غیر مستحقٍّ و لا یقیمها إلّا مع العلم، و لا یکفی الخطّ و إن حفظه و لو شهد معه ثقةٌ اذا لم یحصل العلم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حصل له العلم بخطّه و کان المدّعی ثقة عنده و کان معه شاهد ثقة آخر وحصل له من المجموع القطع کفاه</w:t>
      </w:r>
      <w:r>
        <w:rPr>
          <w:rFonts w:eastAsia="IRNazanin" w:cs="IRNazanin"/>
          <w:color w:val="111111"/>
          <w:sz w:val="28"/>
          <w:szCs w:val="28"/>
          <w:rtl w:val="true"/>
          <w:lang w:bidi="fa-IR"/>
        </w:rPr>
        <w:t>.</w:t>
      </w:r>
    </w:p>
    <w:p>
      <w:pPr>
        <w:pStyle w:val="Heading3"/>
        <w:numPr>
          <w:ilvl w:val="2"/>
          <w:numId w:val="1"/>
        </w:numPr>
        <w:rPr/>
      </w:pPr>
      <w:bookmarkStart w:id="399" w:name="__RefHeading___Toc1431722_2322387425"/>
      <w:bookmarkStart w:id="400" w:name="_Toc142"/>
      <w:bookmarkEnd w:id="399"/>
      <w:r>
        <w:rPr>
          <w:rtl w:val="true"/>
        </w:rPr>
        <w:t>الفصل الثانی فی تفصیل الحقوق</w:t>
      </w:r>
      <w:bookmarkEnd w:id="400"/>
    </w:p>
    <w:p>
      <w:pPr>
        <w:pStyle w:val="Heading4"/>
        <w:numPr>
          <w:ilvl w:val="3"/>
          <w:numId w:val="1"/>
        </w:numPr>
        <w:rPr/>
      </w:pPr>
      <w:bookmarkStart w:id="401" w:name="__RefHeading___Toc1431724_2322387425"/>
      <w:bookmarkStart w:id="402" w:name="_Toc143"/>
      <w:bookmarkEnd w:id="401"/>
      <w:r>
        <w:rPr>
          <w:rtl w:val="true"/>
        </w:rPr>
        <w:t>فمنها ما یثبت بأربعة رجال</w:t>
      </w:r>
      <w:bookmarkEnd w:id="40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یثبت بأربعة رجال و هو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یثبت بأقل من اربعة و قد 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جٰاءُوا عَلَیْهِ بِأَرْبَعَةِ شُهَدٰاءَ </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یَأْتِینَ الْفٰاحِشَةَ مِنْ نِسٰائِکُمْ فَاسْتَشْهِدُوا عَلَیْهِنَّ أَرْبَعَةً مِنْکُم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فی ذلک کادت تبلغ حدّ التواتر، من قبیل موثقة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الرجل و المرأة حتی یشهد علیهما اربعة شهداء علی الجماع و الایلاج و الادخال کالمیل فی المکحلة</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واول من ألحقهما بالزنا المفید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 فی الزّنا و اللّواط و السحق شهادة أقلّ من أربعة رجال مسلمین عدول</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اللواط فقد یتمسک لاعتبار الاربعة فیه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اللواط یثبت بالاقرار اربع مرات کما تدل علیه بعض النصوص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اقرار واحد منزل منزلة شهادة واحدة، کما تدل علیه بعض النصوص الآتیة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المقدمتین المذکورتین عدم ثبوت اللواط الّا باربع شهادات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الدال علی المقدمة الاولی فهو صحیحة مالک بن عطیة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بینما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ملأ من أصحابه اذ اتاه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اوقبت</w:t>
      </w:r>
      <w:r>
        <w:rPr>
          <w:rStyle w:val="FootnoteAnchor"/>
          <w:rtl w:val="true"/>
        </w:rPr>
        <w:footnoteReference w:id="901"/>
      </w:r>
      <w:r>
        <w:rPr>
          <w:rFonts w:ascii="IRNazanin" w:hAnsi="IRNazanin" w:eastAsia="IRNazanin"/>
          <w:color w:val="111111"/>
          <w:sz w:val="28"/>
          <w:sz w:val="28"/>
          <w:szCs w:val="28"/>
          <w:rtl w:val="true"/>
          <w:lang w:bidi="fa-IR"/>
        </w:rPr>
        <w:t>علی غلام فطهرنی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الی منزلک لعل مرارا</w:t>
      </w:r>
      <w:r>
        <w:rPr>
          <w:rStyle w:val="FootnoteAnchor"/>
          <w:rtl w:val="true"/>
        </w:rPr>
        <w:footnoteReference w:id="902"/>
      </w:r>
      <w:r>
        <w:rPr>
          <w:rFonts w:ascii="IRNazanin" w:hAnsi="IRNazanin" w:eastAsia="IRNazanin"/>
          <w:color w:val="111111"/>
          <w:sz w:val="28"/>
          <w:sz w:val="28"/>
          <w:szCs w:val="28"/>
          <w:rtl w:val="true"/>
          <w:lang w:bidi="fa-IR"/>
        </w:rPr>
        <w:t>هاج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عاد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اوقبت علی غلام فطهرنی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منزلک لعل مرارا هاج بک حتی فعل ذلک ثلاثا بعد مرته الاولی،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رسول اللّه صلّی اللّه علیه و آله حکم فی مثلک بثلاثة احکام فاختر ایهن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ما بلغت او اهداب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جبل مشدود الیدین و الرجلین او احراق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ایهنّ أشدّ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الاحراق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اخترتها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لذلک اهبتک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 ثم جلس فی تشهده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قد أتیت من الذنب ما قد علمته و انی تخوفت من ذلک فأتیت الی وصی رسولک و ابن عم نبیک فسألته ان یطهّرنی فخیرنی ثلاثة أصناف من العذاب، اللهمّ فانی اخترت اشدهن، اللهم فانی اسألک ان تجعل ذلک کفارة لذنوبی و ان لا تحرقنی بنارک فی آخرتی، ثم قام و هو باک حتی دخل الحفیرة التی حفرها 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النار تتأجج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بکی اصحابه جمیعا فقال 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هذا فقد أبکیت ملائکة السماء و ملائکة الأرض، فان اللّه قد تاب علیک</w:t>
      </w:r>
      <w:r>
        <w:rPr>
          <w:rStyle w:val="FootnoteAnchor"/>
          <w:rtl w:val="true"/>
        </w:rPr>
        <w:footnoteReference w:id="903"/>
      </w:r>
      <w:r>
        <w:rPr>
          <w:rFonts w:ascii="IRNazanin" w:hAnsi="IRNazanin" w:eastAsia="IRNazanin"/>
          <w:color w:val="111111"/>
          <w:sz w:val="28"/>
          <w:sz w:val="28"/>
          <w:szCs w:val="28"/>
          <w:rtl w:val="true"/>
          <w:lang w:bidi="fa-IR"/>
        </w:rPr>
        <w:t>فقم و لا تعاودن شیئا مما فعلت</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الدال علی المقدمة الثانیة فهو ما فی صحیح الاصبغ 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امرأة أتت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زنیت فطهرنی طهرک اللّه فان عذاب الدنیا أیسر من عذاب الآخرة الذی لا ینقطع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اطهرک؟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بعل انت أم غیر ذات بعل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فحاضرا کان بعلک أم غائبا؟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انتظری حتی تضعی ما فی بطنک ثم ائتینی فلما ولت عنه من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شهادة فلم تلبث ان أتته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وضعت فطهرنی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حتی ترضعیه فلما ولت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انهما شهادتان فلما أرضعته عادت الیه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w:t>
      </w:r>
    </w:p>
    <w:p>
      <w:pPr>
        <w:pStyle w:val="BookText"/>
        <w:rPr/>
      </w:pPr>
      <w:r>
        <w:rPr>
          <w:rFonts w:ascii="IRNazanin" w:hAnsi="IRNazanin" w:eastAsia="IRNazanin"/>
          <w:color w:val="111111"/>
          <w:sz w:val="28"/>
          <w:sz w:val="28"/>
          <w:szCs w:val="28"/>
          <w:rtl w:val="true"/>
          <w:lang w:bidi="fa-IR"/>
        </w:rPr>
        <w:t xml:space="preserve">المؤمنین انی زنیت فطهرنی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فاکفلیه حتی یعقل ان یأکل و یشرب و لا یتردی من سطح و لا یتهور فی بئر فانصرفت و هی تبکی فلما ولت حیث لا تسمع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ثلاث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الرابعة رفع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قد اثبت ذلک علیها اربع شهادات و انک قد قلت لنبیک صلوات اللّه علیه و آله فیما اخبرته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عطّل حدّا من حدودی فقد عادانی </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المساحقة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الاستدلال لها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بناءً علی عدم اختصاص الفاحشة بالزنا و یشهد للعموم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رَبِّیَ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 xml:space="preserve">و صریح الایة ان الفواحش اعم من الزنا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المعاصی و القبائح ما ظهر منها و ما بطن، مثل قوله وَ ذَرُوا ظاهِرَ الْإِثْمِ وَ باطِنَهُ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هو الزّنا و ما بطن هو المُخَالَّةُ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وَیَأْمُرُکُمْ بالفحشاء</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و کل مستقبح من الفعل و القول، و یقال یَأْمُرُکُمْ بِالْفَحْشاءِ أی البخل، و یقال للبخل فَاحِشٌ و کل سوء جاوز حده فهو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فَحُشَ الشی‌ء فُحْشاً مثل قبح قبحا وزنا و معنی، و فی لغة من باب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تکرر ذکر الفُحْشُ و الفَاحِشَةُ و الفَوَاحِشُ فی الحدیث، و هو کلما یشتد قبحه من الذنوب و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الفُحشُ بمعنی الزیادة و الکثرة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تم هذا المعنی لزم تخصیص الایة المبارکة بالاکثر اذ لم یقل احد بان الفواحش بهذا المعنی یتوقف اثباتها علی اربعة رجال وتخصیصها بالاکثر قبیح لا یصدر عن الحکیم وعلیه فالایة المبارکة مختصة بالزنا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العمانیّ الی ان اللّواط و السحق کباقی الأشیاء فی کفایة رجلین أو رجل و امرأتین فنقل المختلف ثمّة عنه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الشهادات عند آل الرسول صلّی اللّه علیه و آله أصلان أحدهما لا یجوز فیه إلّا شهادة أربعة عدول و</w:t>
      </w:r>
    </w:p>
    <w:p>
      <w:pPr>
        <w:pStyle w:val="BookText"/>
        <w:rPr/>
      </w:pPr>
      <w:r>
        <w:rPr>
          <w:rFonts w:ascii="IRNazanin" w:hAnsi="IRNazanin" w:eastAsia="IRNazanin"/>
          <w:color w:val="111111"/>
          <w:sz w:val="28"/>
          <w:sz w:val="28"/>
          <w:szCs w:val="28"/>
          <w:rtl w:val="true"/>
          <w:lang w:bidi="fa-IR"/>
        </w:rPr>
        <w:t>هی الشهادة فی الزّنا، و الأصل الآخر جائز فیه شاهدا عدل و هی الشهادة فی ما سوی الزّنا، و شهادة النساء مع الرّجال جائزة فی کلّ شی‌ء إذا کنّ ثقاة</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أنّه استند إلی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یقیّده بمورده التداین و هو کما تری خلاف ظاهر 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یستدل له ایضا فی غیر الزّنا من الحدود بخبر عبد الرّحمن،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الرّجل</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بابویه إلی اشتراط ثلاثة رجال و امرأتین فی مطلق الحدود و تبعه ابنه فی مقنعه فی الزّنا، ففی رسالة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فی الحدود إذا شهدت امرأتان و ثلاثة رجال، و لا تقبل شهادتهنّ إذا کنّ أربع نسوة و رجلین</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بشهادة النساء فی الحدود إذا شهد امرأتان و ثلاثة رجال، و لا یقبل شهادتین إذا کنّ أربع نسوة و رجلین</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 حاصلهما عدم کفایة</w:t>
      </w:r>
    </w:p>
    <w:p>
      <w:pPr>
        <w:pStyle w:val="BookText"/>
        <w:rPr/>
      </w:pPr>
      <w:r>
        <w:rPr>
          <w:rFonts w:ascii="IRNazanin" w:hAnsi="IRNazanin" w:eastAsia="IRNazanin"/>
          <w:color w:val="111111"/>
          <w:sz w:val="28"/>
          <w:sz w:val="28"/>
          <w:szCs w:val="28"/>
          <w:rtl w:val="true"/>
          <w:lang w:bidi="fa-IR"/>
        </w:rPr>
        <w:t xml:space="preserve">شهادة رجلین، و لو کان معهما امرأتان و أنّها لا تثبت إلّا بأربعة رجال أو بثلاثة رجال أو امرأتین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لم نقف لهما علی مستند بل روی الکافی صحیحا عن جمیل و ابن حمران،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تجوز شهادة النساء فی الحدود؟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القتل وحده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امرء مسلم</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الشیخ و حمله علی قبول شهادتهنّ فی القتل علی الدّیة بشهادة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امرء مسلم</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و بقرینة موثق غیاث بن إبراهیم، عن جعفر بن محمّد،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الحدود و لا فی القود</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یفهم ان الذی لا یثبت بشهادة النساء فی باب القتل هو القود دون الدیة، اذ بعدم ثبوت الدیة یلزم بطلان دم المسلم بخلاف نفی القود مع ثبوت الدیة فانه لا یلزم منه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خبر موسی بن إسماعیل،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تجوز شهادة النساء فی الحدود و لا قود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ولا ینافی ما دل علی قبول شهادة المراة فی بعض الموارد لان النسبة بینهما بالعموم والخصوص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فی الزنا الموجب للرّجم ثلاثة رجال و امرأتان، و للجلد رجلان و 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قال الأکثر و هو الأشهر و تشهد له 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محصن فجر بامرأة فشهد علیه ثلاثة رجال و امرأتان وجب علیه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شهد علیه رجلان و اربع نسوة فلا تجوز شهادتهم و لا یرجم و لکن یضرب حدّ الزانی</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فی الرّجم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ثلاثة رجال و امرأتان، و إذا کان رجلان و أربع نسوة لم یجز فی الرّجم</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و غیرهما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قول العمانیّ و المفید وانهما ذهبا إلی عدم کفایة غیر أربعة رجال فی الزّنا مطلقا،، و ذهب علیّ بن بابویه إلی اشتراط ثلاثة رجال و امرأتین فی مطلق الحدود و تبعه ابنه فی مقنعه فی الزّنا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الفقیه فجمع بین روایتی صحیح صفوان بن یحیی، عن محمّد بن فضیل،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هل تجوز فی نکاح أو طلاق أو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فی حدّ الزّنا إذا کان ثلاثة رجال و امرأتین، و لا تجوز شهادة رجلین و أربع نسوة</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xml:space="preserve">الدال باطلاقه علی عدم صحة شهادة رجلین واربع نسوة وبین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محصن فجر بامرأة فشهد علیه ثلاثة رجال و امرأتان؟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الرّجم فإن شهد علیه رجلان و أربع نسوة فلا تجوز شهادتهم و لا یرجم و لکن یضرب الحدّ حدّ الزّانی</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الدال علی صحة شهادة رجلین واربع نسوة فی خصوص الجلد ولا تنافی بینهما بل الثانی یقید الاول والنتیجة صحة ما قاله المصنف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الکافی والاستبصار والتهذیب</w:t>
      </w:r>
      <w:r>
        <w:rPr>
          <w:rStyle w:val="FootnoteAnchor"/>
          <w:rtl w:val="true"/>
        </w:rPr>
        <w:footnoteReference w:id="924"/>
      </w:r>
      <w:r>
        <w:rPr>
          <w:rFonts w:ascii="IRNazanin" w:hAnsi="IRNazanin" w:eastAsia="IRNazanin"/>
          <w:color w:val="111111"/>
          <w:sz w:val="28"/>
          <w:sz w:val="28"/>
          <w:szCs w:val="28"/>
          <w:rtl w:val="true"/>
          <w:lang w:bidi="fa-IR"/>
        </w:rPr>
        <w:t xml:space="preserve">رویا صحیح محمّد بن فضیل بإسناد آخر و متن آخر بإسنادهما، عن ابن محبوب، عن محمّد بن فضیل،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تجوز شهادة النساء فی النکاح أو طلاق أو فی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شهادتهنّ فی حدّ الزّنا إذا کانوا ثلاثة رجال و امرأتان و لا تجوز شهادة رجلین و أربع نسوة فی الزّنا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الدال بالخصوص علی عدم شهادة رجلین واربع نسوة فی الزنا والرجم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فتتعارض نسختاه ویتساقطان فلا یمکن الاستناد الی کلا النسختین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فتثبت شهادة رجلین واربع نسوة فی حد الزنا لا الرجم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صحیح ابن محبوب عن إبراهیم الحارثیّ،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فی حدّ الزّنا إذا کان ثلاثة رجال و امرأتان، و لا تجوز إذا کان رجلان و أربع نسوة، و لا تجوز شهادتهنّ فی الرجم</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الدال علی عدم کفایة شهادة رجلین واربع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شهادتهنّ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 الشیخ فی التهذیبین عن کتاب أحمد الأشعریّ بدونها</w:t>
      </w:r>
      <w:r>
        <w:rPr>
          <w:rStyle w:val="FootnoteAnchor"/>
          <w:rtl w:val="true"/>
        </w:rPr>
        <w:footnoteReference w:id="927"/>
      </w:r>
      <w:r>
        <w:rPr>
          <w:rFonts w:ascii="IRNazanin" w:hAnsi="IRNazanin" w:eastAsia="IRNazanin"/>
          <w:color w:val="111111"/>
          <w:sz w:val="28"/>
          <w:sz w:val="28"/>
          <w:szCs w:val="28"/>
          <w:rtl w:val="true"/>
          <w:lang w:bidi="fa-IR"/>
        </w:rPr>
        <w:t>کما وانه لا یقاوم ما تقدم من النصوص المعتبرة</w:t>
      </w:r>
      <w:r>
        <w:rPr>
          <w:rFonts w:eastAsia="IRNazanin" w:cs="IRNazanin"/>
          <w:color w:val="111111"/>
          <w:sz w:val="28"/>
          <w:szCs w:val="28"/>
          <w:rtl w:val="true"/>
          <w:lang w:bidi="fa-IR"/>
        </w:rPr>
        <w:t>.</w:t>
      </w:r>
      <w:bookmarkStart w:id="403" w:name="pg13255_130308"/>
    </w:p>
    <w:p>
      <w:pPr>
        <w:pStyle w:val="BookText"/>
        <w:rPr/>
      </w:pPr>
      <w:bookmarkEnd w:id="403"/>
      <w:r>
        <w:rPr>
          <w:rFonts w:ascii="IRNazanin" w:hAnsi="IRNazanin" w:eastAsia="IRNazanin"/>
          <w:color w:val="111111"/>
          <w:sz w:val="28"/>
          <w:sz w:val="28"/>
          <w:szCs w:val="28"/>
          <w:rtl w:val="true"/>
          <w:lang w:bidi="fa-IR"/>
        </w:rPr>
        <w:t xml:space="preserve">و أمّا ما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ثلاثة رجال و امرأتان لم تجز فی الرّجم</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فحمله الشیخ علی التقیّة،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یقاوم ما تقدم </w:t>
      </w:r>
      <w:r>
        <w:rPr>
          <w:rFonts w:eastAsia="IRNazanin" w:cs="IRNazanin"/>
          <w:color w:val="111111"/>
          <w:sz w:val="28"/>
          <w:szCs w:val="28"/>
          <w:rtl w:val="true"/>
          <w:lang w:bidi="fa-IR"/>
        </w:rPr>
        <w:t>.</w:t>
      </w:r>
    </w:p>
    <w:p>
      <w:pPr>
        <w:pStyle w:val="Heading4"/>
        <w:numPr>
          <w:ilvl w:val="3"/>
          <w:numId w:val="1"/>
        </w:numPr>
        <w:rPr/>
      </w:pPr>
      <w:bookmarkStart w:id="404" w:name="__RefHeading___Toc1431726_2322387425"/>
      <w:bookmarkStart w:id="405" w:name="_Toc144"/>
      <w:bookmarkEnd w:id="404"/>
      <w:r>
        <w:rPr>
          <w:rtl w:val="true"/>
        </w:rPr>
        <w:t>و منها ما یثبت برجلین</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یثبت برجلین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 حجیة البینة فی کلّ شی‌ء غیر الزّنا و ما ألحق به فان الاصل الاولی فی الاثبات هو البینة بمعنی شهادة رجلین عدلین لان ذلک هو المنصرف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الاثبات فی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بالبینات و الایمان</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تقدیر التشکیک فی ذلک یمکن التمسک بالاطلاق المقامی، فان الوسیلة المعروفة فی الاثبات هی شهادة عدلین، و السکوت عن تحدید البینة لا بدّ ان یکون اعتمادا علی ذلک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 کفایة الشاهدین فی خصوصها خبر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یحکم فی زندیق إذا شهد علیه رجلان عدلان مرضیّان و شهد له ألف بالبراءة یجیز شهادة الرّجلین، و یبطل شهادة الألف لأنّه دین مکتوم</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القذف و الشرب و حدّ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حجیة البینة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 و الخمس و النذر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الأربعة وان کانت مالا لکنه لیس المقصود منها أولاً المال، بل هی حقوق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و البلوغ و الولاء و التعدیل و الجرح و العفو عن القصاص و الطلاق و الخلع و الوکالة و الوصیة الیه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هذه لیست بمال حتی تثبت برجل و امرأتین فلا بدّ فیها من شهادة رجلین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تقدم التفصیل بین حقوق الناس حیث انها تثبت بشاهد ویمین المدعی الا ما خرج بالدلیل کالطلاق باقسامه دون حقوق الله</w:t>
      </w:r>
      <w:r>
        <w:rPr>
          <w:rStyle w:val="FootnoteAnchor"/>
          <w:rtl w:val="true"/>
        </w:rPr>
        <w:footnoteReference w:id="93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رؤیة الهلال</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حمّاد بن عثمان،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شهادة النّساء فی رؤیة الهلال و لا یقبل فی الهلال إلّا رجلان عدلان</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العلاء،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فی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داود بن الحصین الدال علی الفرق بین هلال رمضان و هلال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الفطر إلَّا شهادة رجلین عدلین و لا بأس فی الصَّوم بشهادة النّساء و لو امرأةً واحدة</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فشاذ و قد اعرض عنه الاصحاب کما و قد رده الشیخ و حمله علی بعض المحامل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یثبت برجلین و رجل و امرأتین و شاهد و 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یثبت برجلین و رجل و امرأتین و شاهد و یمین مثل الدیون و الأموال و الجنایة الموجبة للدّیة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 فَإِنْ لَمْ یَکُونٰا رَجُلَیْنِ فَرَجُلٌ وَ امْرَأَتٰان</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الوارد فی الدّیون بقرینة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تَدٰایَنْتُمْ 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أمثالها کالاموال والجنایة الموجبة للدیة لان العرف لایفهم خصوصیة للدیون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یلحق بالدّیون ما یکون من حقوق النّاس، کما یشهد لذلک أخبار ثبوت النکاح بشهادة النساء مع الرّجل کما  ذهب الیه الإسکافیّ و ابنا بابویه و الحلبیّ و الشیخ فی مبسوطه و هو ظاهر العمانیّ ودل علی ذلک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هل تقبل شهادة النساء فی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إذا کان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قد تقدم کفایة شهادة الشاهد الواحد والیمین فی جمیع الحقوق بلا فرق بین المالیة وغیرها کما هو صریح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لأجزنا شهادة الرّجل إذا علم منه خیر مع یمین الخصم فی حقوق النّاس، فأمّا ما</w:t>
      </w:r>
      <w:bookmarkStart w:id="406" w:name="pg13255_130312"/>
    </w:p>
    <w:p>
      <w:pPr>
        <w:pStyle w:val="BookText"/>
        <w:rPr/>
      </w:pPr>
      <w:bookmarkEnd w:id="406"/>
      <w:r>
        <w:rPr>
          <w:rFonts w:ascii="IRNazanin" w:hAnsi="IRNazanin" w:eastAsia="IRNazanin"/>
          <w:color w:val="111111"/>
          <w:sz w:val="28"/>
          <w:sz w:val="28"/>
          <w:szCs w:val="28"/>
          <w:rtl w:val="true"/>
          <w:lang w:bidi="fa-IR"/>
        </w:rPr>
        <w:t>کان من حقوق اللّه عزّ و جلّ و رؤیة الهلال فلا</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xml:space="preserve">وهی صریحة فی کون حقوق الناس ما تقابل حقوق الله تعالی ورؤیة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ظاهر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وآله یقضی بشاهد واحد مع یمین صاحب الحقّ</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xml:space="preserve">کذلک فان صاحب الحق اعم ممن یدعی مالاً ام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وجه لتقیید ذلک بالمال دون غیره و الحاصل ثبوت جمیع الحقوق بالشاهد والیمین الّا ما خرج بالدلیل و قد مال إلی هذا القول السبزواری و صاحب الجواهر قدس سرهما إلّا فیما ثبت الإجماع علی عدم ثبوته بهما</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نقل المصنّف القول بثبوت العتق بالشاهد الواحد ویمین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تقدم قیام شهادة مرأتین مقام شهادة الرجل فی الدین کما دل علی ذلک صحیحی منصور بن حازم والحلبی</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431728_2322387425"/>
      <w:bookmarkStart w:id="408" w:name="_Toc145"/>
      <w:bookmarkEnd w:id="407"/>
      <w:r>
        <w:rPr>
          <w:rtl w:val="true"/>
        </w:rPr>
        <w:t>و منها ما یثبت بالرجال و النساء و لو منفردات</w:t>
      </w:r>
      <w:bookmarkEnd w:id="40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یثبت بالرجال و النساء و لو منفردات کالولادة و الاستهلال و عیوب النساء الباطنة و الرضاع و الوصیّة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عیوب النساء کثبوت العذرة فلموثقة عبد اللّه بن بکیر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العذرة و کل عیب لا یراه الرجل</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و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شهادة النساء و حدهن بلا رجال فی کل ما لا یجوز للرجال النظر الیه </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لابد من شهادة أربع نساء وذلک لان النصوص وان کانت مطلقة الّا أن القائم مقام رجلین هو اربع نساء</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الرضاع فنسب المختلف إلی العمانیّ قبول شهادة النساء فیه بدلیل انه من مصادیق ما لا یراه الرجال مع انه لم یصرح بالرضاع وانما اکتفی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عند آل الرّسول شهادتهنّ وحدهنّ فی ما لا ینظر إلیه الرّجال</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و هو کما تری فما لا ینظر إلیه العذرة، دون الرّضاع کما نسب ذلک أیضا إلی الإسکافی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أمر لا یحضره الرّجال و لا یطّلعون علیه فشهادة النساء فیه جائزة کالعذرة و الاستهلال و الحیض</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و الحال ان ما لا ینظر إلیه الرّجال ما مثّل به، و بالجملة</w:t>
      </w:r>
    </w:p>
    <w:p>
      <w:pPr>
        <w:pStyle w:val="BookText"/>
        <w:rPr/>
      </w:pPr>
      <w:r>
        <w:rPr>
          <w:rFonts w:ascii="IRNazanin" w:hAnsi="IRNazanin" w:eastAsia="IRNazanin"/>
          <w:color w:val="111111"/>
          <w:sz w:val="28"/>
          <w:sz w:val="28"/>
          <w:szCs w:val="28"/>
          <w:rtl w:val="true"/>
          <w:lang w:bidi="fa-IR"/>
        </w:rPr>
        <w:t>نسبة العدم إلیهما أولی من نسبة القبول کما قال به المفید</w:t>
      </w:r>
      <w:r>
        <w:rPr>
          <w:rStyle w:val="FootnoteAnchor"/>
          <w:rtl w:val="true"/>
        </w:rPr>
        <w:footnoteReference w:id="947"/>
      </w:r>
      <w:r>
        <w:rPr>
          <w:rFonts w:ascii="Amiri" w:hAnsi="Amiri" w:eastAsia="Amiri" w:cs="Amiri"/>
          <w:color w:val="111111"/>
          <w:sz w:val="28"/>
          <w:sz w:val="28"/>
          <w:szCs w:val="28"/>
          <w:rtl w:val="true"/>
          <w:lang w:bidi="ar-SA"/>
        </w:rPr>
        <w:t>و الدّیلمی</w:t>
      </w:r>
      <w:r>
        <w:rPr>
          <w:rStyle w:val="FootnoteAnchor"/>
          <w:rtl w:val="true"/>
        </w:rPr>
        <w:footnoteReference w:id="948"/>
      </w:r>
      <w:r>
        <w:rPr>
          <w:rFonts w:ascii="IRNazanin" w:hAnsi="IRNazanin" w:eastAsia="IRNazanin"/>
          <w:color w:val="111111"/>
          <w:sz w:val="28"/>
          <w:sz w:val="28"/>
          <w:szCs w:val="28"/>
          <w:rtl w:val="true"/>
          <w:lang w:bidi="fa-IR"/>
        </w:rPr>
        <w:t>و الشیخ فی موضع من المبسوط و قال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أنّه لا تقبل شهادة النساء فی الرّضاع أصلا</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بالعدم صرّح فی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العدم ظاهر الصّدوقین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خصّا قبول شهادتهنّ بالنکاح و الدّین و ما لا ینظر الرّجال إلیه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العدم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تزعم أنّها أرضعت المرأة و الغلام، ثمّ تنکر،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إذا أنکرت،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 و ادّعت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قد أرضعتهما،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 لا تنعّم</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ای لا یقال لها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الرجل ای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علی عدم قبول شهادتها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خبر صالح بن عبد اللّه الخثعمی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ولد لی صدوق زعمت أنّها أرضعت جاریة، لی أصدقها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استدلال المختلف للقبول بمرسل ابن بکیر،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أرضعت غلاما و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غیرها،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إن لم یکن معها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مفهومها أنّه تقبل لو کان معها غیرها و لو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لضعفه سندا ان مفهومها انه یقبل منها مع غیرها اما من هو الغیر؟ فالمفهوم ساکت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الرضاع لا یثبت بشهادة النسوان منفردات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الولادة و الاستهلال فلصحیح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شهادة القابلة فی الولادة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الواحدة،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الدّین و فی المنفوس و العذرة</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فضیل،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النکاح أو الطلاق أو فی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ما لا یستطیع الرّجال أن ینظروا إلیه و لیس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تجوز شهادتهنّ؟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 النفساء</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الوصیة تثبت بالنحو المتقدم ایضا فلصحیحة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فی وصیة لم تشهدها الا امرأة فأجاز شهادة المرأة فی ربع الوصیة</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ربعی،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شهادة امرأة حضرت رجلا یوصی لیس معها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یجاز ربع ما أوصی بحساب شهادتها</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 أبان،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وصیّة لم یشهدها إلّا امرأة فأجاز شهادة المرأة فی الرّبع من الوصیّة بحسب شهادتها</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یحضرها الموت و لیس عندها الا امرأة، تجوز شهادتها؟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العذرة و</w:t>
      </w:r>
    </w:p>
    <w:p>
      <w:pPr>
        <w:pStyle w:val="BookText"/>
        <w:rPr/>
      </w:pPr>
      <w:r>
        <w:rPr>
          <w:rFonts w:ascii="IRNazanin" w:hAnsi="IRNazanin" w:eastAsia="IRNazanin"/>
          <w:color w:val="111111"/>
          <w:sz w:val="28"/>
          <w:sz w:val="28"/>
          <w:szCs w:val="28"/>
          <w:rtl w:val="true"/>
          <w:lang w:bidi="fa-IR"/>
        </w:rPr>
        <w:t xml:space="preserve">المنفوس </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فضعیف سندا بالحسین والمعلی لاهمال الاول وتضعیف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الجواب لا یطابق السؤال ولا اقل من اجمال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معتبر إبراهیم بن محمّد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أحمد بن هلال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شهدت علی وصیّة رجل لم یشهدها غیرها و فی الورثة من یصدّقها و فیهم من یتّهمها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رجل و امرأتان و لیس بواجب أن تنفذ شهادتها</w:t>
      </w:r>
      <w:r>
        <w:rPr>
          <w:rFonts w:eastAsia="IRNazanin" w:cs="IRNazanin"/>
          <w:color w:val="111111"/>
          <w:sz w:val="28"/>
          <w:szCs w:val="28"/>
          <w:rtl w:val="true"/>
          <w:lang w:bidi="fa-IR"/>
        </w:rPr>
        <w:t>»</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لا تنفذ فی جمیع الوصیّة بل فی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توجیه الشیخ له فلا شاهد له لکنه شاهد علی انه لا وثوق به کما وانه ضعیف بابن هلال مضافا الی ان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محصل له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محمّد ابن إسماعیل 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ادّعی بعض أهلها أنّها أوصت عند موتها من ثلثها بعتق رقبة لها أ یعتق ذلک و لیس علی ذلک شاهد إلّا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هذا</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فحمله الشیخ ایضاعلی ما مرّ وحمله وان کان تبرعیا الا انه ایة مردودیة الخبر عند الشیخ مع عمل الاصحاب بما یعارضه مما تقدم من النصوص المعتبرة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القابلة تمضی شهادتها بلحاظ الربع فلصحیحة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ترک امرأته و هی حامل فوضعت بعد موته غلاما ثم مات الغلام بعد ما وقع الی الارض فشهدت المرأة التی قبّلتها انه استهل و صاح حین وقع الی الارض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 ان یجیز شهادتها فی ربع میراث الغلام</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بعض النصوص دالا باطلاقه علی ثبوت تمام الترکة بشهادة القابلة من قبیل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شهادة القابلة و حدها فی المنفوس</w:t>
      </w:r>
      <w:r>
        <w:rPr>
          <w:rStyle w:val="FootnoteAnchor"/>
          <w:rtl w:val="true"/>
        </w:rPr>
        <w:footnoteReference w:id="962"/>
      </w:r>
      <w:r>
        <w:rPr>
          <w:rFonts w:ascii="IRNazanin" w:hAnsi="IRNazanin" w:eastAsia="IRNazanin"/>
          <w:color w:val="111111"/>
          <w:sz w:val="28"/>
          <w:sz w:val="28"/>
          <w:szCs w:val="28"/>
          <w:rtl w:val="true"/>
          <w:lang w:bidi="fa-IR"/>
        </w:rPr>
        <w:t>فلا بدّ من رفع الید عن اطلاقه بالصحیحة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تعمیم الحکم لمطلق المرأة وان لم تکن قابلة فلما یستفاد من بعض النصوص، من قبیل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تجوز شهادة النساء و حدهن؟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العذرة و النفساء</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ما دلّ علی ثبوت ربع الترکة بشهادة القابلة لیس له دلالة علی تقیید الحکم بها بل کان ذلک مورد السؤال، و معه یتعدی الی غیره لعدم فهم الخصوصیة بلا حاجة الی البحث عن اطلاق یعم مطلق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الدیة یثبت ربعها بشهادة المرأة الواحدة و نصفها بشهادة ثنتین و هکذا فلصحیحة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غلام شهدت علیه امرأة انه دفع غلاما فی بئر فقتله فأجاز شهادة المرأة بحساب شهادة المرأة</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 فان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شهادة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ثبوت النصف بشهادة المرأتین،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الجملة المذکورة غیر ثابتة فی طریق الشیخ الصدوق</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یستلزم عدم ثبوتها بعد ورودها بطریق الشیخ الطوسی الذی هو 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حذف الجملة المذکورة فی طریق الشیخ الصدوق لعله من باب وضوح الامر لبعد ثبوت تمام الدیة بشهادة المرأة الواحدة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القابلة فی المولود إذا 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فی المیراث، و یورث الرّبع من المیراث بقدر شهادة امرأة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امرأتین؟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فی النصف من المیراث</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bookmarkStart w:id="409" w:name="pg13255_130320"/>
    </w:p>
    <w:p>
      <w:pPr>
        <w:pStyle w:val="BookText"/>
        <w:rPr/>
      </w:pPr>
      <w:bookmarkEnd w:id="409"/>
      <w:r>
        <w:rPr>
          <w:rFonts w:ascii="IRNazanin" w:hAnsi="IRNazanin" w:eastAsia="IRNazanin"/>
          <w:color w:val="111111"/>
          <w:sz w:val="28"/>
          <w:sz w:val="28"/>
          <w:szCs w:val="28"/>
          <w:rtl w:val="true"/>
          <w:lang w:bidi="fa-IR"/>
        </w:rPr>
        <w:t xml:space="preserve">و اما خبر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امرأتین فی الاستهلال</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و مرسل التحف فی ما روی عن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أجوبته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لیحیی بن أکثم عن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شهادة المرأة وحدها الّتی جازت فهی القابلة جازت شهادتها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وحدها قبل قولها مع یمینها</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لضعفهما سندا قد اعرض الاصحاب عنهما </w:t>
      </w:r>
      <w:r>
        <w:rPr>
          <w:rFonts w:eastAsia="IRNazanin" w:cs="IRNazanin"/>
          <w:color w:val="111111"/>
          <w:sz w:val="28"/>
          <w:szCs w:val="28"/>
          <w:rtl w:val="true"/>
          <w:lang w:bidi="fa-IR"/>
        </w:rPr>
        <w:t>.</w:t>
      </w:r>
    </w:p>
    <w:p>
      <w:pPr>
        <w:pStyle w:val="Heading4"/>
        <w:numPr>
          <w:ilvl w:val="3"/>
          <w:numId w:val="1"/>
        </w:numPr>
        <w:rPr/>
      </w:pPr>
      <w:bookmarkStart w:id="410" w:name="__RefHeading___Toc1431730_2322387425"/>
      <w:bookmarkStart w:id="411" w:name="_Toc146"/>
      <w:bookmarkEnd w:id="410"/>
      <w:r>
        <w:rPr>
          <w:rtl w:val="true"/>
        </w:rPr>
        <w:t>و منها ما یثبت بالنّساء منضمّات خاصّة</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یثبت بالنّساء منضمّات خاصّة و هو الدیون و الأموال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الدّیون بقرینة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تَدٰایَنْتُمْ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 أمثالها کالاموال والجنایة الموجبة للدیة لان العرف لایفهم خصوصیة للدیون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فی صحیح یونس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الحقوق بأربعة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یکونا رجلین فرجل و امرأتان، فإن لم تکن امرأتان فرجل و 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 تقدم صحیح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الثقة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لصاحب الحقّ امرأتان و یمینه فهو جائز</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 صلّی اللّه علیه و آله أجاز شهادة النساء مع یمین الطالب فی الدّین، یحلف باللّه أنّ حقّه لحقّ</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کما تقدم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لقبول شهادة أربع نسوة بلا یمین المدعی إلّا علی 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أجاز شهادة النساء فی الدّین و لیس معهنّ رجل</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و هو خبر شاذّ تردّه جمیع الأخبار و منها صحیح الحلبی وقد اعرض عنه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للتشابه الخطی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یثبت بأربعة رجالٍ و هو الزّنی و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الموجب للرّجم ثلاثة رجالٍ و امرأتان، و للجلد رجلان و أربع نسوةٍ</w:t>
      </w:r>
      <w:r>
        <w:rPr>
          <w:rFonts w:eastAsia="IRNazanin" w:cs="IRNazanin"/>
          <w:color w:val="111111"/>
          <w:sz w:val="28"/>
          <w:szCs w:val="28"/>
          <w:rtl w:val="true"/>
          <w:lang w:bidi="fa-IR"/>
        </w:rPr>
        <w:t>.</w:t>
      </w:r>
      <w:bookmarkStart w:id="412" w:name="pg13255_130322"/>
    </w:p>
    <w:p>
      <w:pPr>
        <w:pStyle w:val="BookText"/>
        <w:rPr/>
      </w:pPr>
      <w:bookmarkEnd w:id="412"/>
      <w:r>
        <w:rPr>
          <w:rFonts w:ascii="IRNazanin" w:hAnsi="IRNazanin" w:eastAsia="IRNazanin"/>
          <w:color w:val="111111"/>
          <w:sz w:val="28"/>
          <w:sz w:val="28"/>
          <w:szCs w:val="28"/>
          <w:rtl w:val="true"/>
          <w:lang w:bidi="fa-IR"/>
        </w:rPr>
        <w:t>و منها برجلین و هی الرّدّة و القذف و الشّرب و السحق و حدّ السّرقة و الزّکاة و الخمس و النّذر و الکفّارة و الإسلام و البلوغ و الولاء و التّعدیل و الجرح و العفو عن القصاص و الطّلاق و الخلع و الوکالة و الوصیّة إلیه و النّسب و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یثبت برجلین و رجلٍ و امرأتین و شاهدٍ و یمینٍ و هو الدّیون و الأموال و الجنایة الموجبة للدّیة و یلحق بالدّیون ما یکون من حقوق النّاس فتکفی شهادة الشاهد الواحد والیمین فی جمیع الحقوق بلا فرق بین المالیة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بالرّجال و النّساء و لو منفرداتٍ کالولادة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عیوب النّساء الباطنة و الوصیّة له و لابد من شهادة أربع نساء و الاستهلال و القابلة بل مطلق المرأة تمضی شهادتها بلحاظ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الدیة یثبت ربعها بشهادة المرأة الواحدة و نصفها بشهادة ثنتین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الرّضاع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بالنّساء منضماتٍ‌خاصّةً و هو الدّیون و الأموال</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431732_2322387425"/>
      <w:bookmarkStart w:id="414" w:name="_Toc147"/>
      <w:bookmarkEnd w:id="413"/>
      <w:r>
        <w:rPr>
          <w:rtl w:val="true"/>
        </w:rPr>
        <w:t>الفصل الثالث فی الشهادة علی الشهادة</w:t>
      </w:r>
      <w:bookmarkEnd w:id="414"/>
    </w:p>
    <w:p>
      <w:pPr>
        <w:pStyle w:val="Heading4"/>
        <w:numPr>
          <w:ilvl w:val="3"/>
          <w:numId w:val="1"/>
        </w:numPr>
        <w:rPr/>
      </w:pPr>
      <w:bookmarkStart w:id="415" w:name="__RefHeading___Toc1431734_2322387425"/>
      <w:bookmarkStart w:id="416" w:name="_Toc148"/>
      <w:bookmarkEnd w:id="415"/>
      <w:r>
        <w:rPr>
          <w:rtl w:val="true"/>
        </w:rPr>
        <w:t>و محلّها حقوق الناس کافة</w:t>
      </w:r>
      <w:bookmarkEnd w:id="41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محلّها حقوق الناس کافة سواء کانت عقوبة کالقصاص أو غیر عقوبة کالطلاق و النسب و العتق أو مالا کالقرض و عقود المعاوضات و عیوب النساء، و الولادة و الاستهلال و الوکالة و الوصیة بقسمیهما</w:t>
      </w:r>
      <w:r>
        <w:rPr>
          <w:rFonts w:eastAsia="IRNazanin" w:cs="IRNazanin"/>
          <w:color w:val="111111"/>
          <w:sz w:val="28"/>
          <w:szCs w:val="28"/>
          <w:rtl w:val="true"/>
          <w:lang w:bidi="fa-IR"/>
        </w:rPr>
        <w:t>)</w:t>
      </w:r>
      <w:bookmarkStart w:id="417" w:name="pg13255_130323"/>
    </w:p>
    <w:p>
      <w:pPr>
        <w:pStyle w:val="BookText"/>
        <w:rPr/>
      </w:pPr>
      <w:bookmarkEnd w:id="417"/>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صحة الشهادة علی الشهادة فلا خلاف فیها عندنا کما هی مقتضی القاعدة فان شهادة الاصل کسائر الأشیاء مشمولة لإطلاق أدلة حجیة الشهادة</w:t>
      </w:r>
      <w:r>
        <w:rPr>
          <w:rFonts w:eastAsia="IRNazanin" w:cs="IRNazanin"/>
          <w:color w:val="111111"/>
          <w:sz w:val="28"/>
          <w:szCs w:val="28"/>
          <w:rtl w:val="true"/>
          <w:lang w:bidi="fa-IR"/>
        </w:rPr>
        <w:t>.</w:t>
      </w:r>
    </w:p>
    <w:p>
      <w:pPr>
        <w:pStyle w:val="Heading4"/>
        <w:numPr>
          <w:ilvl w:val="3"/>
          <w:numId w:val="1"/>
        </w:numPr>
        <w:rPr/>
      </w:pPr>
      <w:bookmarkStart w:id="418" w:name="__RefHeading___Toc1431736_2322387425"/>
      <w:bookmarkStart w:id="419" w:name="_Toc149"/>
      <w:bookmarkEnd w:id="418"/>
      <w:r>
        <w:rPr>
          <w:rtl w:val="true"/>
        </w:rPr>
        <w:t>و لا یثبت فی حق اللّه تعالی محضا</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فی حق اللّه تعالی محضا کالزنا و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لموثقة طلحة بن زید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یجیز شهادة علی شهادة فی حدّ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مشترکا کالسرقة و القذف علی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 فی ذلک الشیخ فی خصوص الشهادة علی الإقرار بالزّنا فقال فی الخلاف بقبول شهادة رجلین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الإقرار بالزّنا بشهادة رجلین، و للشافعیّ قول لا یثبت إلّا بأربعة کأصله، دلیلنا ثبوت عموم الإقرارات بشاهدین</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اطلاق الموثقة المتقدمة عدم الفرق بین کون الحد خاصا باللّه سبحانه او مشترکا کما هو واضح</w:t>
      </w:r>
      <w:r>
        <w:rPr>
          <w:rFonts w:eastAsia="IRNazanin" w:cs="IRNazanin"/>
          <w:color w:val="111111"/>
          <w:sz w:val="28"/>
          <w:szCs w:val="28"/>
          <w:rtl w:val="true"/>
          <w:lang w:bidi="fa-IR"/>
        </w:rPr>
        <w:t>.</w:t>
      </w:r>
      <w:bookmarkStart w:id="420" w:name="pg13255_130324"/>
    </w:p>
    <w:p>
      <w:pPr>
        <w:pStyle w:val="Heading4"/>
        <w:numPr>
          <w:ilvl w:val="3"/>
          <w:numId w:val="1"/>
        </w:numPr>
        <w:rPr/>
      </w:pPr>
      <w:bookmarkStart w:id="421" w:name="__RefHeading___Toc1431738_2322387425"/>
      <w:bookmarkStart w:id="422" w:name="_Toc150"/>
      <w:bookmarkEnd w:id="420"/>
      <w:bookmarkEnd w:id="421"/>
      <w:r>
        <w:rPr>
          <w:rtl w:val="true"/>
        </w:rPr>
        <w:t>و لو اشتمل الحق علی الأمرین</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الحق علی الأمرین یثبت حق النّاس خاصة فیثبت بالشهادة علی إقراره بالزنا نشر الحرمة لا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عدم ثبوت الحدود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یشهد علی کل واحد عدلان و لو شهدا علی الشاهدین فما زاد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تثبت شهادة الاصل الّا بشهادة رجلین کما دلت علیه النصوص الخاصة، کموثقة طلحة بن زید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یجیز شهادة رجل علی رجل الا شهادة رجلین علی رجل</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صحیحة البزنطی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قال أبو حنیفة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تُجِیزُونَ شَهَادَةَ وَاحِدٍ وَ یَمِیناً قَالَ نَعَمْ قَضَی بِهِ رَسُولُ اللَّهِ ص و قضی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أَظْهُرِکُمْ بِشَاهِدٍ وَ یَمِینٍ فَتَعَجَّبَ أَبُو حَنِیفَة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 من هَذَا إِنَّکُمْ تَقْضُونَ بِشَاهِدٍ وَاحِدٍ فِی مِائَةِ شَاهِدٍ فَقَالَ لَهُ لَا نَفْعَلُ فَقَالَ بلی تبعثون رجلا واحدا فیسأل عن مائة شاهد فتجیزون شهادتهم بقوله و انما هو رجل واحد</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 xml:space="preserve">التی قد یتوهم منها الاکتفاء بشهادة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ظاهرها ان الاتیان</w:t>
      </w:r>
    </w:p>
    <w:p>
      <w:pPr>
        <w:pStyle w:val="BookText"/>
        <w:rPr/>
      </w:pPr>
      <w:r>
        <w:rPr>
          <w:rFonts w:ascii="IRNazanin" w:hAnsi="IRNazanin" w:eastAsia="IRNazanin"/>
          <w:color w:val="111111"/>
          <w:sz w:val="28"/>
          <w:sz w:val="28"/>
          <w:szCs w:val="28"/>
          <w:rtl w:val="true"/>
          <w:lang w:bidi="fa-IR"/>
        </w:rPr>
        <w:t xml:space="preserve">بشاهد واحد من فتاواهم وکان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ما استشکله ابو حنیفة فلا دلالة فیه علی ارتضاء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موثقة غیاث بن ابراهیم عن جعفر عن 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اقبل شهادة رجل علی رجل حی و ان کان بالیمین</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منها شهادة شخص واحد ولو مع یمین المدعی من دون انضمام ثان الیه لإثبات شهادة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ذلک موثقته الاخری،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یجیز شهادة رجل علی شهادة رجل الا شهادة رجلین علی شهادة رجل</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تعذر حضور شاهد الأصل بموت أو سفر أو مرض و ضابطه المشقة فی حضوره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المذهب أنّه لا تقبل شهادة الفرع مع تمکّن حضور شاهد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یحکم بذلک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جوازه أنّ الأصل جواز قبول الشهادة علی الشّهادة و تخصیصها بوقت دون وقت أو علی وجه دون وجه، یحتاج إلی دلیل، و أیضا</w:t>
      </w:r>
    </w:p>
    <w:p>
      <w:pPr>
        <w:pStyle w:val="BookText"/>
        <w:rPr/>
      </w:pPr>
      <w:r>
        <w:rPr>
          <w:rFonts w:ascii="IRNazanin" w:hAnsi="IRNazanin" w:eastAsia="IRNazanin"/>
          <w:color w:val="111111"/>
          <w:sz w:val="28"/>
          <w:sz w:val="28"/>
          <w:szCs w:val="28"/>
          <w:rtl w:val="true"/>
          <w:lang w:bidi="fa-IR"/>
        </w:rPr>
        <w:t>روی أصحابنا أنّه إذا اجتمع شاهد الأصل و شاهد الفرع و اختلفا فإنّه تقبل شهادة أعدلهما، حتّی أنّ فی أصحابنا من قال تقبل شهادة الفرع و تسقط شهادة الأصل لأنّه یصیر الأصل مدّعی علیه، و الفرع بیّنة المدّعی للشهادة علی الأصل</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القول باشتراط عسر حضور الأصل فیشهد له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الشهادة علی شهادة الرّجل و هو بالحضرة فی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کان خلف ساریة و یجوز ذلک إذا کان لا یمکنه أن یقیمها لعلّة تمنعه من أن یحضر و یقیمها، فلا بأس بإقامة الشهادة علی شهادته</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عمل الفقیه لکنه ضعیف سندا و یعارضه ما دل علی اختلاف الاصل و الفرع مما سیاتی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بالجواز مطلقا فهو الظاهر من الکافی حیث لم یرو خبر محمّد بن مسلم الدّالّ علی اشتراط عسر حضور الأصل و اقتصر علی روایة صحیحی ابن سنان و عبد الرّحمن و غیرهما الدالة علی قبول شهادة أعدلهما عند التعارض</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شهد علی شهادة رجل فجاء الرّجل، فقال لم أشهده،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أعدلهما و لو کان أعدلهما</w:t>
      </w:r>
    </w:p>
    <w:p>
      <w:pPr>
        <w:pStyle w:val="BookText"/>
        <w:rPr/>
      </w:pPr>
      <w:r>
        <w:rPr>
          <w:rFonts w:ascii="IRNazanin" w:hAnsi="IRNazanin" w:eastAsia="IRNazanin"/>
          <w:color w:val="111111"/>
          <w:sz w:val="28"/>
          <w:sz w:val="28"/>
          <w:szCs w:val="28"/>
          <w:rtl w:val="true"/>
          <w:lang w:bidi="fa-IR"/>
        </w:rPr>
        <w:t>واحدا لم تجز شهادته عدالة فیهما</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لعدم محصّل له و عدم وجوده فی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نقله عن الکافی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الفقیه صحیحا عن عبد اللّه بن سنان، عن عبد الرّحمن بن أبی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عدالتهما واحدة لم تجز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عبد الرّحمن،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شهد علی شهادة رجل فجاء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أعدلهما</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المختلف ذلک ایضا عن علیّ بن بابویه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رواه ابنه فی تکذیب الأصل للفرع أنّ مع استوائهما فی العدالة تبطل شهادة الفرع،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استویا فی العدالة بطلت الشهادة</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فصل المبسوط تفصیلا آخر غیر ما فی صحیحی ابن سنان  و عبد الرّحمن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سمع الحاکم من الفرع و الأصل مریض أو غائب ثم قدم الغائب و برأ المریض، لم یخل من أحد أمرین إما أن یکون بعد حکم الحاکم أو قبله، فان کان بعد حکمه لم یقدح ذلک فی حکمه لأن حکمه قد نفذ قبل حضور الأصل و إن کان قبل حکم الحاکم بشهادة الفرع لم یحکم الحاکم بشهادة الفرع، لأنه إنما</w:t>
      </w:r>
    </w:p>
    <w:p>
      <w:pPr>
        <w:pStyle w:val="BookText"/>
        <w:rPr/>
      </w:pPr>
      <w:r>
        <w:rPr>
          <w:rFonts w:ascii="IRNazanin" w:hAnsi="IRNazanin" w:eastAsia="IRNazanin"/>
          <w:color w:val="111111"/>
          <w:sz w:val="28"/>
          <w:sz w:val="28"/>
          <w:szCs w:val="28"/>
          <w:rtl w:val="true"/>
          <w:lang w:bidi="fa-IR"/>
        </w:rPr>
        <w:t>یحکم بالفرع لتعذر الأصل، فإذا حضر زالت العلة، و إن سمع الحاکم من الفرع فی الموضع الذی یسوغ له أن یسمع و یحکم بشهادته، ثم تغیرت حال الأصل، کان الحکم فیه کما لو سمع من الأصل نفسه ثم تغیرت حاله، فان عمی الأصل أو خرس حکم بشهادة الفرع لأن الأصل لو شهد ثم عمی أو خرس حکم بشهادته و إن فسق الأصل لم یحکم بشهادة الفرع لأنه لو سمع من الأصل ثم فسق لم یحکم بشهادته، لأن الفرع یثبت شهادة الأصل فإذا فسق الأصل لم یبق هناک ما یثبته</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یعترف بعد ذلک، فأنکر الشهادة علیه، لم یقبل قول شاهد واحد علیه حتی یکونا شاهدین، فحینئذ لا یلتفت إلی جحوده</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و هو مطابق للقواعد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الشهادة الثالثة فصاعدا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قبول الثالثة فیشهد له خبر عمرو بن جمیع، عن أبی عبد اللّه،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علی شهادتک من ینصحک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یزید و ینقص؟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من یحفظها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تجوز </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وهو مضافا الی ضعفه سندا لم یعلم ان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تجوز شهادة علی شهادة علی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تتمة الخبر و</w:t>
      </w:r>
    </w:p>
    <w:p>
      <w:pPr>
        <w:pStyle w:val="BookText"/>
        <w:rPr/>
      </w:pPr>
      <w:r>
        <w:rPr>
          <w:rFonts w:ascii="IRNazanin" w:hAnsi="IRNazanin" w:eastAsia="IRNazanin"/>
          <w:color w:val="111111"/>
          <w:sz w:val="28"/>
          <w:sz w:val="28"/>
          <w:szCs w:val="28"/>
          <w:rtl w:val="true"/>
          <w:lang w:bidi="fa-IR"/>
        </w:rPr>
        <w:t>لعله من کلام الصدوق کما و انه لم یرد فی خبر من الاخبار ولم یروه الکلینی و لا الشیخ نعم افتی بذلک ابن زهرة</w:t>
      </w:r>
      <w:r>
        <w:rPr>
          <w:rStyle w:val="FootnoteAnchor"/>
          <w:rtl w:val="true"/>
        </w:rPr>
        <w:footnoteReference w:id="987"/>
      </w:r>
      <w:r>
        <w:rPr>
          <w:rFonts w:ascii="IRNazanin" w:hAnsi="IRNazanin" w:eastAsia="IRNazanin"/>
          <w:color w:val="111111"/>
          <w:sz w:val="28"/>
          <w:sz w:val="28"/>
          <w:szCs w:val="28"/>
          <w:rtl w:val="true"/>
          <w:lang w:bidi="fa-IR"/>
        </w:rPr>
        <w:t>و ابن ادریس</w:t>
      </w:r>
      <w:r>
        <w:rPr>
          <w:rStyle w:val="FootnoteAnchor"/>
          <w:rtl w:val="true"/>
        </w:rPr>
        <w:footnoteReference w:id="988"/>
      </w:r>
      <w:r>
        <w:rPr>
          <w:rFonts w:ascii="IRNazanin" w:hAnsi="IRNazanin" w:eastAsia="IRNazanin"/>
          <w:color w:val="111111"/>
          <w:sz w:val="28"/>
          <w:sz w:val="28"/>
          <w:szCs w:val="28"/>
          <w:rtl w:val="true"/>
          <w:lang w:bidi="fa-IR"/>
        </w:rPr>
        <w:t>و هو المشهور بین المتاخرین</w:t>
      </w:r>
      <w:r>
        <w:rPr>
          <w:rStyle w:val="FootnoteAnchor"/>
          <w:rtl w:val="true"/>
        </w:rPr>
        <w:footnoteReference w:id="989"/>
      </w:r>
      <w:r>
        <w:rPr>
          <w:rFonts w:ascii="IRNazanin" w:hAnsi="IRNazanin" w:eastAsia="IRNazanin"/>
          <w:color w:val="111111"/>
          <w:sz w:val="28"/>
          <w:sz w:val="28"/>
          <w:szCs w:val="28"/>
          <w:rtl w:val="true"/>
          <w:lang w:bidi="fa-IR"/>
        </w:rPr>
        <w:t>لکن لا عبرة بالشهرة بینهم و علیه فمقتضی القاعدة عموم حجیة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تجوز الشّهادة علی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محلّها حقوق النّاس کافّةً سواءٌ کانت عقوبةً کالقصاص، أو غیر عقوبةٍ کالطّلاق و النّسب و العتق، أو مالًا کالقرض و عقود المعاوضات و عیوب النّساء و الولادة و الاستهلال و الوکالة و الوصیّة 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تثبت فی حقّ اللّه تعالی محضاً کالزّنی و اللّواط و السّحق، أو مشترکاً کالسّرقة و القذف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اشتمل الحقّ علی الأمرین ثبت حقّ النّاس خاصّةً فیثبت بالشّهادة علی إقراره بالزّنی نشر الحرمة لا الحدّ، و یجب أن یشهد علی واحدٍ عدلان و لو شهدا علی الشّاهدین فما زاد جاز، و لا یشترط تعذّر شاهد الأصل بموتٍ أو مرضٍ أو سفرٍ او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تعارضت مع الاصل یؤخذ بالاعدل و الّا سقطتا</w:t>
      </w:r>
      <w:r>
        <w:rPr>
          <w:rFonts w:eastAsia="IRNazanin" w:cs="IRNazanin"/>
          <w:color w:val="111111"/>
          <w:sz w:val="28"/>
          <w:szCs w:val="28"/>
          <w:rtl w:val="true"/>
          <w:lang w:bidi="fa-IR"/>
        </w:rPr>
        <w:t>.</w:t>
      </w:r>
      <w:bookmarkStart w:id="423" w:name="pg13255_130330"/>
    </w:p>
    <w:p>
      <w:pPr>
        <w:pStyle w:val="Heading3"/>
        <w:numPr>
          <w:ilvl w:val="2"/>
          <w:numId w:val="1"/>
        </w:numPr>
        <w:rPr/>
      </w:pPr>
      <w:bookmarkStart w:id="424" w:name="__RefHeading___Toc1431740_2322387425"/>
      <w:bookmarkStart w:id="425" w:name="_Toc151"/>
      <w:bookmarkEnd w:id="423"/>
      <w:bookmarkEnd w:id="424"/>
      <w:r>
        <w:rPr>
          <w:rtl w:val="true"/>
        </w:rPr>
        <w:t>الفصل الرابع فی الرجوع</w:t>
      </w:r>
      <w:bookmarkEnd w:id="425"/>
    </w:p>
    <w:p>
      <w:pPr>
        <w:pStyle w:val="Heading4"/>
        <w:numPr>
          <w:ilvl w:val="3"/>
          <w:numId w:val="1"/>
        </w:numPr>
        <w:rPr/>
      </w:pPr>
      <w:bookmarkStart w:id="426" w:name="__RefHeading___Toc1431742_2322387425"/>
      <w:bookmarkStart w:id="427" w:name="_Toc152"/>
      <w:bookmarkEnd w:id="426"/>
      <w:r>
        <w:rPr>
          <w:rtl w:val="true"/>
        </w:rPr>
        <w:t>حکم رجوع الشاهدین قبل الحکم</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رجعا قبل الحکم امتنع الحکم و ان کان بعده لم ینقض، و ضمن الشاهدان سواء کانت العین باقیة أو 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الجمع بین النصوص ففی صحیح جمیل بن درّاج، عمّن أخبره،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الشهود إذا شهدوا علی رجل ثمّ رجعوا عن شهاداتهم و قد قضی علی الرّجل، ضمنوا ما شهدوا به و غرموا، و إن لم یکن قضی طرحت شهادتهم، و لم یغرم الشهود شیئا</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وبه افتی الفقیه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من المال الذی شهد علیه بقدر ما ذهب من ماله إن کان النّصف أو الثلث إن کان شهد هذا و آخر معه</w:t>
      </w:r>
      <w:r>
        <w:rPr>
          <w:rFonts w:eastAsia="IRNazanin" w:cs="IRNazanin"/>
          <w:color w:val="111111"/>
          <w:sz w:val="28"/>
          <w:szCs w:val="28"/>
          <w:rtl w:val="true"/>
          <w:lang w:bidi="fa-IR"/>
        </w:rPr>
        <w:t>»</w:t>
      </w:r>
      <w:r>
        <w:rPr>
          <w:rStyle w:val="FootnoteAnchor"/>
          <w:rtl w:val="true"/>
        </w:rPr>
        <w:footnoteReference w:id="992"/>
      </w:r>
      <w:r>
        <w:rPr>
          <w:rFonts w:ascii="Amiri" w:hAnsi="Amiri" w:eastAsia="Amiri" w:cs="Amiri"/>
          <w:color w:val="111111"/>
          <w:sz w:val="28"/>
          <w:sz w:val="28"/>
          <w:szCs w:val="28"/>
          <w:rtl w:val="true"/>
          <w:lang w:bidi="ar-SA"/>
        </w:rPr>
        <w:t>وَ رَوَاهُ الصَّدُوقُ فِی عِقَابِ الْأَعْمَال صحیحا عَنْ صَفْوَان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شَهِدَ هُوَ وَ آخَرُ مَعَهُ أَدَّی النِّصْفَ</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جمیل،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الشّی‌ء قائماً بعینه ردّ علی صاحبه و إن لم یکن قائماً ضمن بقدر ما أتلف من مال الرّجل</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ذهب الشیخ فی نهایته</w:t>
      </w:r>
      <w:r>
        <w:rPr>
          <w:rStyle w:val="FootnoteAnchor"/>
          <w:rtl w:val="true"/>
        </w:rPr>
        <w:footnoteReference w:id="995"/>
      </w:r>
      <w:r>
        <w:rPr>
          <w:rFonts w:ascii="IRNazanin" w:hAnsi="IRNazanin" w:eastAsia="IRNazanin"/>
          <w:color w:val="111111"/>
          <w:sz w:val="28"/>
          <w:sz w:val="28"/>
          <w:szCs w:val="28"/>
          <w:rtl w:val="true"/>
          <w:lang w:bidi="fa-IR"/>
        </w:rPr>
        <w:t>و تبعه القاضی</w:t>
      </w:r>
      <w:r>
        <w:rPr>
          <w:rStyle w:val="FootnoteAnchor"/>
          <w:rtl w:val="true"/>
        </w:rPr>
        <w:footnoteReference w:id="996"/>
      </w:r>
      <w:r>
        <w:rPr>
          <w:rFonts w:ascii="Amiri" w:hAnsi="Amiri" w:eastAsia="Amiri" w:cs="Amiri"/>
          <w:color w:val="111111"/>
          <w:sz w:val="28"/>
          <w:sz w:val="28"/>
          <w:szCs w:val="28"/>
          <w:rtl w:val="true"/>
          <w:lang w:bidi="ar-SA"/>
        </w:rPr>
        <w:t>و ابن حمزة</w:t>
      </w:r>
      <w:r>
        <w:rPr>
          <w:rStyle w:val="FootnoteAnchor"/>
          <w:rtl w:val="true"/>
        </w:rPr>
        <w:footnoteReference w:id="997"/>
      </w:r>
      <w:r>
        <w:rPr>
          <w:rFonts w:ascii="IRNazanin" w:hAnsi="IRNazanin" w:eastAsia="IRNazanin"/>
          <w:color w:val="111111"/>
          <w:sz w:val="28"/>
          <w:sz w:val="28"/>
          <w:szCs w:val="28"/>
          <w:rtl w:val="true"/>
          <w:lang w:bidi="fa-IR"/>
        </w:rPr>
        <w:t>بردّ العین مطلقا، و فی مبسوطیه بعدم الرّدّ مطلقا</w:t>
      </w:r>
      <w:r>
        <w:rPr>
          <w:rStyle w:val="FootnoteAnchor"/>
          <w:rtl w:val="true"/>
        </w:rPr>
        <w:footnoteReference w:id="998"/>
      </w:r>
      <w:r>
        <w:rPr>
          <w:rFonts w:ascii="Amiri" w:hAnsi="Amiri" w:eastAsia="Amiri" w:cs="Amiri"/>
          <w:color w:val="111111"/>
          <w:sz w:val="28"/>
          <w:sz w:val="28"/>
          <w:szCs w:val="28"/>
          <w:rtl w:val="true"/>
          <w:lang w:bidi="ar-SA"/>
        </w:rPr>
        <w:t>، و الإسکافیّ و الحلبیّ</w:t>
      </w:r>
      <w:r>
        <w:rPr>
          <w:rStyle w:val="FootnoteAnchor"/>
          <w:rtl w:val="true"/>
        </w:rPr>
        <w:footnoteReference w:id="999"/>
      </w:r>
      <w:r>
        <w:rPr>
          <w:rFonts w:ascii="IRNazanin" w:hAnsi="IRNazanin" w:eastAsia="IRNazanin"/>
          <w:color w:val="111111"/>
          <w:sz w:val="28"/>
          <w:sz w:val="28"/>
          <w:szCs w:val="28"/>
          <w:rtl w:val="true"/>
          <w:lang w:bidi="fa-IR"/>
        </w:rPr>
        <w:t>أفتیا بمضمون صحیح جمیل الثانی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لهذه الاقوال بعد تفصیل النصوص المعتبرة و اطلاق صحیح جمیل یقید بصحیحه الاول فالصحیح ما قاله المصنف فی المتن </w:t>
      </w:r>
      <w:r>
        <w:rPr>
          <w:rFonts w:eastAsia="IRNazanin" w:cs="IRNazanin"/>
          <w:color w:val="111111"/>
          <w:sz w:val="28"/>
          <w:szCs w:val="28"/>
          <w:rtl w:val="true"/>
          <w:lang w:bidi="fa-IR"/>
        </w:rPr>
        <w:t>.</w:t>
      </w:r>
      <w:bookmarkStart w:id="428" w:name="pg13255_130332"/>
    </w:p>
    <w:p>
      <w:pPr>
        <w:pStyle w:val="Heading4"/>
        <w:numPr>
          <w:ilvl w:val="3"/>
          <w:numId w:val="1"/>
        </w:numPr>
        <w:rPr/>
      </w:pPr>
      <w:bookmarkStart w:id="429" w:name="__RefHeading___Toc1431744_2322387425"/>
      <w:bookmarkStart w:id="430" w:name="_Toc153"/>
      <w:bookmarkEnd w:id="428"/>
      <w:bookmarkEnd w:id="429"/>
      <w:r>
        <w:rPr>
          <w:rtl w:val="true"/>
        </w:rPr>
        <w:t>و لو کانت الشهادة علی قتل أو رجم أو قطع أو جرح ثم رجعوا</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الشهادة علی قتل أو رجم أو قطع أو جرح أو حد لم یستوف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عموم صحیح جمیل بن درّاج، عمّن أخبره، عن أحدهما علیهما السّلام فی الشهود إذا شهدوا علی رجل ثمّ رجعوا عن شهادتهم و قد قضی علی الرّجل ضمنوا ما شهدوا به و غرموا و إن لم یکن قضی طرحت شهادتهم و لم یغرم الشهود شیئا</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استیفاء ثم رجعوا و اعترفوا بالتعمّد اقتص منهم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لاستناد القتل الیهم فتشملهم عمومات القتل العمدی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اعترف بالتعمد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الباقون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قالوا أخطأنا فالدیة علیهم أجمع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لاستناد القتل الیهم لکنه لیس بعمد ولا خطأ محض بل هو شبه عمد کما سیاتی فتشملهم احکامه من کون الدیة علی القاتل لا علی العاقلة کما سیاتی فی باب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استفاضت النصوص المعتبرة ففی صحیح ابن محبوب و هو من اصحاب الاجماع عن إبراهیم بن نعیم الأزدی،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أربعة شهدوا علی رجل بالزّنا، فلمّا قتل رجع أحدهم عن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الراجع و یؤدّی الثلاثة إلی أهله ثلاثة أرباع الدّیة</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من ابواب الشهادات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التّهذیب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صحیحه الاخر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أربعة شهدوا علی رجل محصن بالزّنا ثمّ رجع أحدهم بعد ما 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الرّابع أوهمت ضرب الحدّ و أغرم الدّیة،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شهد علیه رجلان بأنّه سرق فقطع یده حتّی إذا کان بعد ذلک جاء الشّاهدان برجل لآخر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السّارق و لیس الذی قطعت یده إنّا شبّهنا ذلک بهذا، فقضی علیهما إن غرّمهما نصف الدّیة و لم یجز شهادتهما علی الآخر</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معتبر السّکونی، عن جعفر، عن أبیه علیهما السّلام،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شهدا علی رجل أنّه سرق فقطعت یده، ثمّ رجع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w:t>
      </w:r>
    </w:p>
    <w:p>
      <w:pPr>
        <w:pStyle w:val="BookText"/>
        <w:rPr/>
      </w:pPr>
      <w:r>
        <w:rPr>
          <w:rFonts w:ascii="IRNazanin" w:hAnsi="IRNazanin" w:eastAsia="IRNazanin"/>
          <w:color w:val="111111"/>
          <w:sz w:val="28"/>
          <w:sz w:val="28"/>
          <w:szCs w:val="28"/>
          <w:rtl w:val="true"/>
          <w:lang w:bidi="fa-IR"/>
        </w:rPr>
        <w:t>غرما دیة الید من أموالهما خاصّة، و قال فی أربعة شهدوا علی رجل أنّهم رأوه مع امرأة یجامعها و هم ینظرون فرجم، ثمّ رجع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ربع الدّیة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 و إذا رجع اثنان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غرما نصف الدیة، و إن رجعوا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غرموا الدّیة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للزّور قتلوا جمیعا</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 یتوهم التعارض بین الصحیح الثانی حیث دلّ علی أنّه لا یتعلّق بغیر الرّاجع واحدا أو أکثر شی‌ء لا دیة و لا قصاص بدلیل سکوته عن ذلک وبین الصحیح الأوّل حیث دل علی أنّه بالرّجوع و الإقرار بالتعمّد یقتل الراجع و الباقون یؤدّون إلی أهله الدّیة بحسابهم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انه لا تعارض بینهما اذ لا اطلاق للاول وعلی فرض اطلاقه فالثانی یقیده و بذلک أفتی الإسکافیّ و الشیخ و القاضی </w:t>
      </w:r>
      <w:r>
        <w:rPr>
          <w:rFonts w:eastAsia="IRNazanin" w:cs="IRNazanin"/>
          <w:color w:val="111111"/>
          <w:sz w:val="28"/>
          <w:szCs w:val="28"/>
          <w:rtl w:val="true"/>
          <w:lang w:bidi="fa-IR"/>
        </w:rPr>
        <w:t>.</w:t>
      </w:r>
      <w:bookmarkStart w:id="431" w:name="pg13255_130335"/>
    </w:p>
    <w:p>
      <w:pPr>
        <w:pStyle w:val="Heading4"/>
        <w:numPr>
          <w:ilvl w:val="3"/>
          <w:numId w:val="1"/>
        </w:numPr>
        <w:rPr/>
      </w:pPr>
      <w:bookmarkStart w:id="432" w:name="__RefHeading___Toc1431746_2322387425"/>
      <w:bookmarkStart w:id="433" w:name="_Toc154"/>
      <w:bookmarkEnd w:id="431"/>
      <w:bookmarkEnd w:id="432"/>
      <w:r>
        <w:rPr>
          <w:rtl w:val="true"/>
        </w:rPr>
        <w:t>و لو شهدا بطلاق ثمّ رجعا</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شهدا بطلاق ثمّ رجعا قال الشیخ فی النهایة</w:t>
      </w:r>
      <w:r>
        <w:rPr>
          <w:rStyle w:val="FootnoteAnchor"/>
          <w:rtl w:val="true"/>
        </w:rPr>
        <w:footnoteReference w:id="1005"/>
      </w:r>
      <w:r>
        <w:rPr>
          <w:rFonts w:ascii="IRNazanin" w:hAnsi="IRNazanin" w:eastAsia="IRNazanin"/>
          <w:color w:val="111111"/>
          <w:sz w:val="28"/>
          <w:sz w:val="28"/>
          <w:szCs w:val="28"/>
          <w:rtl w:val="true"/>
          <w:lang w:bidi="fa-IR"/>
        </w:rPr>
        <w:t>ترد إلی الأوّل و یغرمان المهر للثانی و تبعه أبو الصلاح</w:t>
      </w:r>
      <w:r>
        <w:rPr>
          <w:rStyle w:val="FootnoteAnchor"/>
          <w:rtl w:val="true"/>
        </w:rPr>
        <w:footnoteReference w:id="1006"/>
      </w:r>
      <w:r>
        <w:rPr>
          <w:rFonts w:ascii="IRNazanin" w:hAnsi="IRNazanin" w:eastAsia="IRNazanin"/>
          <w:color w:val="111111"/>
          <w:sz w:val="28"/>
          <w:sz w:val="28"/>
          <w:szCs w:val="28"/>
          <w:rtl w:val="true"/>
          <w:lang w:bidi="fa-IR"/>
        </w:rPr>
        <w:t>، و قال فی الخلاف</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بعد الدخول فلا غرم للاول و هی زوجة الثانی و ان کان قبل الدخول غرما للأول نصف المهر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 ابن حمزة</w:t>
      </w:r>
      <w:r>
        <w:rPr>
          <w:rStyle w:val="FootnoteAnchor"/>
          <w:rtl w:val="true"/>
        </w:rPr>
        <w:footnoteReference w:id="1008"/>
      </w:r>
      <w:r>
        <w:rPr>
          <w:rFonts w:ascii="IRNazanin" w:hAnsi="IRNazanin" w:eastAsia="IRNazanin"/>
          <w:color w:val="111111"/>
          <w:sz w:val="28"/>
          <w:sz w:val="28"/>
          <w:szCs w:val="28"/>
          <w:rtl w:val="true"/>
          <w:lang w:bidi="fa-IR"/>
        </w:rPr>
        <w:t>النهایة، وتبع الحلی</w:t>
      </w:r>
      <w:r>
        <w:rPr>
          <w:rStyle w:val="FootnoteAnchor"/>
          <w:rtl w:val="true"/>
        </w:rPr>
        <w:footnoteReference w:id="1009"/>
      </w:r>
      <w:r>
        <w:rPr>
          <w:rFonts w:ascii="IRNazanin" w:hAnsi="IRNazanin" w:eastAsia="IRNazanin"/>
          <w:color w:val="111111"/>
          <w:sz w:val="28"/>
          <w:sz w:val="28"/>
          <w:szCs w:val="28"/>
          <w:rtl w:val="true"/>
          <w:lang w:bidi="fa-IR"/>
        </w:rPr>
        <w:t xml:space="preserve">الخلاف هذه الاقوال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موثق إبراهیم بن عبد الحمید،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شاهدین شهدا علی امرأة بأنّ زوجها طلّقها فتزوّجت ثمّ جاء زوجها فأنکر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الحدّ و یضمنان الصداق للزّوج، ثمّ تعتدّ ثمّ ترجع إلی زوجها الأوّل</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و هو مستند النّهایة، و الموثق ظاهر فی أنّه بعد إنکار الزّوج ینکشف کون شهادة الشاهدین زورا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شهد عندها شاهدان بأنّ زوجها مات فتزوّجت ثمّ جاء 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المهر بما استحلّ من فرجها الأخیر و یضرب الشّاهدان الحدّ و یضمنان المهر بما غرّا</w:t>
      </w:r>
      <w:r>
        <w:rPr>
          <w:rStyle w:val="FootnoteAnchor"/>
          <w:rtl w:val="true"/>
        </w:rPr>
        <w:footnoteReference w:id="1011"/>
      </w:r>
      <w:r>
        <w:rPr>
          <w:rFonts w:ascii="Amiri" w:hAnsi="Amiri" w:eastAsia="Amiri" w:cs="Amiri"/>
          <w:color w:val="111111"/>
          <w:sz w:val="28"/>
          <w:sz w:val="28"/>
          <w:szCs w:val="28"/>
          <w:rtl w:val="true"/>
          <w:lang w:bidi="ar-SA"/>
        </w:rPr>
        <w:t>الرّجل ثمّ تعتدّ و ترجع إلی زوجها الأوّل</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bookmarkStart w:id="434" w:name="pg13255_130337"/>
    </w:p>
    <w:p>
      <w:pPr>
        <w:pStyle w:val="BookText"/>
        <w:rPr/>
      </w:pPr>
      <w:bookmarkEnd w:id="434"/>
      <w:r>
        <w:rPr>
          <w:rFonts w:ascii="IRNazanin" w:hAnsi="IRNazanin" w:eastAsia="IRNazanin"/>
          <w:color w:val="111111"/>
          <w:sz w:val="28"/>
          <w:sz w:val="28"/>
          <w:szCs w:val="28"/>
          <w:rtl w:val="true"/>
          <w:lang w:bidi="fa-IR"/>
        </w:rPr>
        <w:t xml:space="preserve">و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شهد علی رجل غائب، عند امرأته بأنّه طلّقها فاعتدّت المرأة و تزوّجت، ثمّ إنّ الزّوج الغائب قدم فزعم أنّه لم یطلّقها و أکذب نفسه أحد الشّاهدین،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للأخیر علیها و یؤخذ الصّداق من الذی شهد و رجع فیردّ علی الأخیر و یفرّق بینهما و تعتدّ من الأخیر، و لا یقربها الأوّل حتّی تنقضی عدّتها</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لقول الشیخ فی الخلاف فالصحیح قوله فی النهایة </w:t>
      </w:r>
      <w:r>
        <w:rPr>
          <w:rFonts w:eastAsia="IRNazanin" w:cs="IRNazanin"/>
          <w:color w:val="111111"/>
          <w:sz w:val="28"/>
          <w:szCs w:val="28"/>
          <w:rtl w:val="true"/>
          <w:lang w:bidi="fa-IR"/>
        </w:rPr>
        <w:t>.</w:t>
      </w:r>
    </w:p>
    <w:p>
      <w:pPr>
        <w:pStyle w:val="Heading4"/>
        <w:numPr>
          <w:ilvl w:val="3"/>
          <w:numId w:val="1"/>
        </w:numPr>
        <w:rPr/>
      </w:pPr>
      <w:bookmarkStart w:id="435" w:name="__RefHeading___Toc1431748_2322387425"/>
      <w:bookmarkStart w:id="436" w:name="_Toc155"/>
      <w:bookmarkEnd w:id="435"/>
      <w:r>
        <w:rPr>
          <w:rtl w:val="true"/>
        </w:rPr>
        <w:t>و لو ثبت تزویر الشهود نقض الحکم</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تزویر الشهود نقض الحکم و استعید المال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دلیله انفا فی صحیح جمیل بن درّاج، عمّن أخبره، عن أحدهما علیهما السّلام فی الشهود إذا شهدوا علی رجل ثمّ رجعوا عن شهادتهم و قد قضی علی الرّجل ضمنوا ما شهدوا به و غرموا و إن لم یکن قضی طرحت شهادتهم، و لم یغرم الشهود شیئا</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شاهد الزّور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من المال الذی شهد علیه بقدر ما ذهب من ماله إن کان النّصف أو الثلث إن کان شهد هذا و آخر معه</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تعذّرا أغرموا و عزّروا علی کلّ حال و شهّروا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یشهد لذلک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الزّور یجلدون حدّا و لیس له وقت، ذلک إلی الامام و یطاف بهم حتّی یعرفوا و لا یعودوا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موثق غیاث بن ابراهیم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شاهد زور فإن کان غریبا بعث به إلی حیّه، و إن کان سوقیّا بعث به إلی سوقه ثمّ یطیف به ثمّ یحبسه أیّاما ثمّ یخلّی سبیله</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و به عمل الفقیه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رجع الشاهدان قبل الحکم امتنع الحکم و إن کان بعده لم ینتقض الحکم و یضمن الشّاهدان سواءٌ کانت العین باقیةً أو تالفةً، و لو کانت الشّهادة علی قتلٍ أو رجمٍ أو قطعٍ أو جرحٍ ثمّ رجعوا و اعترفوا بالتّعمّد اقتصّ منهم أو من بعضهم و</w:t>
      </w:r>
      <w:bookmarkStart w:id="437" w:name="pg13255_130339"/>
    </w:p>
    <w:p>
      <w:pPr>
        <w:pStyle w:val="BookText"/>
        <w:rPr/>
      </w:pPr>
      <w:bookmarkEnd w:id="437"/>
      <w:r>
        <w:rPr>
          <w:rFonts w:ascii="IRNazanin" w:hAnsi="IRNazanin" w:eastAsia="IRNazanin"/>
          <w:color w:val="111111"/>
          <w:sz w:val="28"/>
          <w:sz w:val="28"/>
          <w:szCs w:val="28"/>
          <w:rtl w:val="true"/>
          <w:lang w:bidi="fa-IR"/>
        </w:rPr>
        <w:t>یردّ الباقون نصیبهم،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فالدّیة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شهدا بطلاقٍ ثمّ رجعا تردّ إلی الأوّل و یغرمان المهر للثّانی، و لو ثبت تزویر الشّهود نقض الحکم و استعید المال فإن تعذّر أغرموا و عزّروا علی کلّ حالٍ و شهّروا</w:t>
      </w:r>
      <w:r>
        <w:rPr>
          <w:rFonts w:eastAsia="IRNazanin" w:cs="IRNazanin"/>
          <w:color w:val="111111"/>
          <w:sz w:val="28"/>
          <w:szCs w:val="28"/>
          <w:rtl w:val="true"/>
          <w:lang w:bidi="fa-IR"/>
        </w:rPr>
        <w:t>.</w:t>
      </w:r>
    </w:p>
    <w:p>
      <w:pPr>
        <w:pStyle w:val="Heading2"/>
        <w:numPr>
          <w:ilvl w:val="1"/>
          <w:numId w:val="1"/>
        </w:numPr>
        <w:rPr/>
      </w:pPr>
      <w:bookmarkStart w:id="438" w:name="__RefHeading___Toc1431750_2322387425"/>
      <w:bookmarkStart w:id="439" w:name="_Toc156"/>
      <w:bookmarkEnd w:id="438"/>
      <w:r>
        <w:rPr>
          <w:rtl w:val="true"/>
        </w:rPr>
        <w:t>(</w:t>
      </w:r>
      <w:r>
        <w:rPr>
          <w:rtl w:val="true"/>
        </w:rPr>
        <w:t>کتاب الوقف</w:t>
      </w:r>
      <w:r>
        <w:rPr>
          <w:rtl w:val="true"/>
        </w:rPr>
        <w:t>)</w:t>
      </w:r>
      <w:bookmarkEnd w:id="439"/>
    </w:p>
    <w:p>
      <w:pPr>
        <w:pStyle w:val="Heading3"/>
        <w:numPr>
          <w:ilvl w:val="2"/>
          <w:numId w:val="1"/>
        </w:numPr>
        <w:rPr/>
      </w:pPr>
      <w:bookmarkStart w:id="440" w:name="__RefHeading___Toc1431752_2322387425"/>
      <w:bookmarkStart w:id="441" w:name="_Toc157"/>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 xml:space="preserve">و یعبّر عنه بالصّدقة کما فی صحیح عبید اللّه الحلبیّ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سألناه عن صدقة النّبیّ صلّی اللّه علیه و آله و صدقة فاطمة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صدقتهما لبنی هاشم و بنی المطّلب</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431754_2322387425"/>
      <w:bookmarkStart w:id="443" w:name="_Toc158"/>
      <w:bookmarkEnd w:id="442"/>
      <w:r>
        <w:rPr>
          <w:rtl w:val="true"/>
        </w:rPr>
        <w:t>ماهیة الوقف</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تحبیس الأصل و إطلاق المنفعة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التعریف هو المعنی العرفی والعقلائی للوقف والأصل فی تعریفه بهذه العبارة ما ورد من طرق العامة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الأصل و سبّل الثمرة</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و عرّفه المصنف فی الدّروس بالصدقة الجاریة وهو تعبیر ورد فی الروایات کما فی صحیحة الحلبی المتقدمة و صحیحة هشام بن سالم،</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ثلاث خصال صدقة أجراها فی حیاته فهی تجری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و غیرهما لکنه تعریف بالاعم حیث لا یکشف هذا التعبیر عن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التعریفین هو الداوم و علیه فلا ینتقض بالسکنی و الرقبی و العمری و الحبس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الصریح وقفت، و أما حبست و سبلت و حرمت و تصدّقت فمفتقر إلی القرینة کالتأبید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ما قال مبسوط الشیخ و الأصل فی ما قال المبسوط العامّة، فقال الشیخ فیه بعد حکمه بصراحة الألفاظ الثلاثة الأولی و نقل الخلاف فی الأخیرین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تفصیل مذهب الفقهاء و الذی یقوی فی نفسی کون صریح الوقف وقفت لا غیر</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فی الخلاف إلی کون الثلاثة الأولی مثل وقفت</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الوقف اما ان تکون عقدا او ایقاعا و علی کل منهما یعتبر فی صحته ابرازه بما یدل علیه و لا تکفی النیة وحدها و ذلک باعتبار عدم صدق عنوانه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 یکتفی بکل ما یدل علیه کما هو مقتضی اطلاق دلیل الامضاء،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اهلها</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الدال علی امضاء الوقف کلما صدق و بکیفیته الخاصة، فاذا انشأ شخص الوقف بالفارسیة او بالجملة الاسمیة و صدق انه وقف علی هذه الکیفیة 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امضاء اصل الوقف و کیفیته الخاصة کما وانه لم یذکر القدماء له لفظ مخصوص و منهم الشیخ نفسه فی نهایته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یتضح النظر فیما قاله الشیخ من لزوم الاقتصار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المبسوط وباضافة الثلاثة الاول الیها کما 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یرده ما جاء فی وقفهم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صیغة اذ لم یعبروا بوقفت ففی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تصدّق به موسی بن جعفر بأرض بمکان کذا و کذا، و حدّ الأرض کذا و کذا کلّها و نخلها و أرضها و بیاضها و مائها و أرجائها و حقوقها و شربها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موسی بن جعفر بصدقته هذه و هو صحیح صدقة حبسا بتلا بتّا لا مشوبة فیها و لا ردّ أبدا، ابتغاء وجه اللّه عزّ و جلّ و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لمؤمن یؤمن باللّه و الیوم الآخر أن یبیعها أو شیئا منها و لا یهبها و لا ینحلها و لا یغیّر شیئا منها ممّا وضعته علیها حتّی یرث اللّه الأرض و ما</w:t>
      </w:r>
      <w:bookmarkStart w:id="444" w:name="pg13255_130342"/>
    </w:p>
    <w:p>
      <w:pPr>
        <w:pStyle w:val="BookText"/>
        <w:rPr/>
      </w:pPr>
      <w:bookmarkEnd w:id="444"/>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ومثله صحیح ربعی بن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بداره الّتی فی المدینة فی بنی زریق فکتب بسم اللّه الرّحمن الرّحیم هذا ما تصدّق به علیّ بن أبی طالب و هو حیّ سویّ تصدّق بداره الّتی فی بنی زریق، صدقة لا تباع و لا توهب و لا تورث حتّی یرث اللّه الذی یرث السّماوات و الأرض و أسکن هذه الصدقة خالاته ما عشن و عاش عقبهنّ، فإذا انقرضوا فهی لذوی الحاجة من المسلمین شهد اللّه</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یتضح تحقق الوقف بالمعاطاة و ذلک لانه بعد صدق عنوان الوقف عرفا یکون مشمولا لإطلاق دلیل الامضاء،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سیرة المتشرعة الجاریة علی عدم التقید بالصیغة</w:t>
      </w:r>
      <w:r>
        <w:rPr>
          <w:rFonts w:eastAsia="IRNazanin" w:cs="IRNazanin"/>
          <w:color w:val="111111"/>
          <w:sz w:val="28"/>
          <w:szCs w:val="28"/>
          <w:rtl w:val="true"/>
          <w:lang w:bidi="fa-IR"/>
        </w:rPr>
        <w:t>.</w:t>
      </w:r>
    </w:p>
    <w:p>
      <w:pPr>
        <w:pStyle w:val="Heading3"/>
        <w:numPr>
          <w:ilvl w:val="2"/>
          <w:numId w:val="1"/>
        </w:numPr>
        <w:rPr/>
      </w:pPr>
      <w:bookmarkStart w:id="445" w:name="__RefHeading___Toc1431756_2322387425"/>
      <w:bookmarkStart w:id="446" w:name="_Toc159"/>
      <w:bookmarkEnd w:id="445"/>
      <w:r>
        <w:rPr>
          <w:rtl w:val="true"/>
        </w:rPr>
        <w:t>الوقف عقد ام ایقاع</w:t>
      </w:r>
      <w:bookmarkEnd w:id="44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یعتبر فی الوقف القبول و هو ظاهر کل من عبّر عنه بالعقد کالمحقق الحلی،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عقد ثمرته تحبیس الاصل و اطلاق المنفعة</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ام لا یعتبر فیه ذلک؟</w:t>
      </w:r>
    </w:p>
    <w:p>
      <w:pPr>
        <w:pStyle w:val="BookText"/>
        <w:rPr/>
      </w:pPr>
      <w:r>
        <w:rPr>
          <w:rFonts w:ascii="IRNazanin" w:hAnsi="IRNazanin" w:eastAsia="IRNazanin"/>
          <w:color w:val="111111"/>
          <w:sz w:val="28"/>
          <w:sz w:val="28"/>
          <w:szCs w:val="28"/>
          <w:rtl w:val="true"/>
          <w:lang w:bidi="fa-IR"/>
        </w:rPr>
        <w:t>و قد یستدل للاول تارة باستصحاب عدم ترتب الاثر بدون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لا یصار الیه مع وجود الدلیل کما سیاتی و بذلک یظهر الجواب علی ما قد یقال من ان ادخال الشی‌ء فی ملک الغیر بدون رضاه خلاف قاعدة سلطنة الانسان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هو الثانی فلا یحتاج الوقف الی القبول تمسکاً باطلاق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محمد بن الحسن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تکون علی حسب ما یوقفها اهلها ان شاء اللّه</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حیث دلت علی ان الوقف کلما صدق کان ممضی بالکیفیة المرسومة فیه، و واضح ان صدق عنوان الوقف عرفا لا یتوقف علی القبول بل یتحقق بمجرد الایجاب فیلزم کونه ممضیا حتی مع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بدلیل صحیحة ربعی السابقة الحاکیة لوقف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یشر فیها الی القبول</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سیرة المتشرعة الجاریة علی عدم مراعاة القبول حین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معتبرا لانعکس علی النصوص و السیرة بعد کثرة الابتلاء بالوقف</w:t>
      </w:r>
      <w:r>
        <w:rPr>
          <w:rFonts w:eastAsia="IRNazanin" w:cs="IRNazanin"/>
          <w:color w:val="111111"/>
          <w:sz w:val="28"/>
          <w:szCs w:val="28"/>
          <w:rtl w:val="true"/>
          <w:lang w:bidi="fa-IR"/>
        </w:rPr>
        <w:t>.</w:t>
      </w:r>
      <w:bookmarkStart w:id="447" w:name="pg13255_130344"/>
    </w:p>
    <w:p>
      <w:pPr>
        <w:pStyle w:val="BookText"/>
        <w:rPr/>
      </w:pPr>
      <w:bookmarkEnd w:id="447"/>
      <w:r>
        <w:rPr>
          <w:rFonts w:ascii="IRNazanin" w:hAnsi="IRNazanin" w:eastAsia="IRNazanin"/>
          <w:color w:val="111111"/>
          <w:sz w:val="28"/>
          <w:sz w:val="28"/>
          <w:szCs w:val="28"/>
          <w:rtl w:val="true"/>
          <w:lang w:bidi="fa-IR"/>
        </w:rPr>
        <w:t>و بهذا یتضح بطلان الوجهین السابقین لإثبات الاعتبار فلا تصل النوبة الیهما بعد وجود ما یمکن التمسک به لإثبات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من خلال هذا ضعف التفصیل باعتبار القبول اذا کان الوقف علی جماعة معینین و عدم اعتباره اذا کان علی جهة عامة کالفقراء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ما تقدم عدم اعتبار القبول فی الوقف بشکل مطلق کلما صدق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خروج العین الموقوفة بالوقف من ملک الواقف خلافا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المنسوب الی ابی الصلاح بقاؤها علی ملک الواقف</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غیر المساجد، و اما هی فلا اشکال فی خروجها بالوقف من ملک الواقف لان مرجعه الی التحریر و فک الملک کما سیاتی فی باب البیع </w:t>
      </w:r>
      <w:r>
        <w:rPr>
          <w:rFonts w:eastAsia="IRNazanin" w:cs="IRNazanin"/>
          <w:color w:val="111111"/>
          <w:sz w:val="28"/>
          <w:szCs w:val="28"/>
          <w:rtl w:val="true"/>
          <w:lang w:bidi="fa-IR"/>
        </w:rPr>
        <w:t>.</w:t>
      </w:r>
    </w:p>
    <w:p>
      <w:pPr>
        <w:pStyle w:val="Heading3"/>
        <w:numPr>
          <w:ilvl w:val="2"/>
          <w:numId w:val="1"/>
        </w:numPr>
        <w:rPr/>
      </w:pPr>
      <w:bookmarkStart w:id="448" w:name="__RefHeading___Toc1431758_2322387425"/>
      <w:bookmarkStart w:id="449" w:name="_Toc160"/>
      <w:bookmarkEnd w:id="448"/>
      <w:r>
        <w:rPr>
          <w:rtl w:val="true"/>
        </w:rPr>
        <w:t>شرطیة القربة فی الوقف وعدمها</w:t>
      </w:r>
      <w:bookmarkEnd w:id="449"/>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الأصحّ عدم اشتراط القربة فی الوقف لعدم دلیل صالح علیه</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دلیل الوقف دال علی امضاء کل ما یصدق علیه مفهوم الوقف عرفا، و من الواضح ان مفهوم الوقف لا یستبطن عرفا 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عدم اعتبار قصد التقرب انعقاد سیرة المتشرعة علی الوقف من دون خطور ذلک فی اذهانهم بل یوقفون لنفع اولادهم لا غیر و لا یحتمل ان مثل الوقوف المذکورة باطلة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اشتراطها إجماعیّ فلم نقف علی من قال بالعدم فصرّح الشیخان</w:t>
      </w:r>
      <w:r>
        <w:rPr>
          <w:rStyle w:val="FootnoteAnchor"/>
          <w:rtl w:val="true"/>
        </w:rPr>
        <w:footnoteReference w:id="1032"/>
      </w:r>
      <w:r>
        <w:rPr>
          <w:rFonts w:ascii="Amiri" w:hAnsi="Amiri" w:eastAsia="Amiri" w:cs="Amiri"/>
          <w:color w:val="111111"/>
          <w:sz w:val="28"/>
          <w:sz w:val="28"/>
          <w:szCs w:val="28"/>
          <w:rtl w:val="true"/>
          <w:lang w:bidi="ar-SA"/>
        </w:rPr>
        <w:t>و الحلبیّان</w:t>
      </w:r>
      <w:r>
        <w:rPr>
          <w:rStyle w:val="FootnoteAnchor"/>
          <w:rtl w:val="true"/>
        </w:rPr>
        <w:footnoteReference w:id="1033"/>
      </w:r>
      <w:r>
        <w:rPr>
          <w:rFonts w:ascii="IRNazanin" w:hAnsi="IRNazanin" w:eastAsia="IRNazanin"/>
          <w:color w:val="111111"/>
          <w:sz w:val="28"/>
          <w:sz w:val="28"/>
          <w:szCs w:val="28"/>
          <w:rtl w:val="true"/>
          <w:lang w:bidi="fa-IR"/>
        </w:rPr>
        <w:t>و القاضی</w:t>
      </w:r>
      <w:r>
        <w:rPr>
          <w:rStyle w:val="FootnoteAnchor"/>
          <w:rtl w:val="true"/>
        </w:rPr>
        <w:footnoteReference w:id="1034"/>
      </w:r>
      <w:r>
        <w:rPr>
          <w:rFonts w:ascii="Amiri" w:hAnsi="Amiri" w:eastAsia="Amiri" w:cs="Amiri"/>
          <w:color w:val="111111"/>
          <w:sz w:val="28"/>
          <w:sz w:val="28"/>
          <w:szCs w:val="28"/>
          <w:rtl w:val="true"/>
          <w:lang w:bidi="ar-SA"/>
        </w:rPr>
        <w:t>و ابن حمزة</w:t>
      </w:r>
      <w:r>
        <w:rPr>
          <w:rStyle w:val="FootnoteAnchor"/>
          <w:rtl w:val="true"/>
        </w:rPr>
        <w:footnoteReference w:id="1035"/>
      </w:r>
      <w:r>
        <w:rPr>
          <w:rFonts w:ascii="Amiri" w:hAnsi="Amiri" w:eastAsia="Amiri" w:cs="Amiri"/>
          <w:color w:val="111111"/>
          <w:sz w:val="28"/>
          <w:sz w:val="28"/>
          <w:szCs w:val="28"/>
          <w:rtl w:val="true"/>
          <w:lang w:bidi="ar-SA"/>
        </w:rPr>
        <w:t>و الحلبیّ</w:t>
      </w:r>
      <w:r>
        <w:rPr>
          <w:rStyle w:val="FootnoteAnchor"/>
          <w:rtl w:val="true"/>
        </w:rPr>
        <w:footnoteReference w:id="1036"/>
      </w:r>
      <w:r>
        <w:rPr>
          <w:rFonts w:ascii="IRNazanin" w:hAnsi="IRNazanin" w:eastAsia="IRNazanin"/>
          <w:color w:val="111111"/>
          <w:sz w:val="28"/>
          <w:sz w:val="28"/>
          <w:szCs w:val="28"/>
          <w:rtl w:val="true"/>
          <w:lang w:bidi="fa-IR"/>
        </w:rPr>
        <w:t>بالاشتراط، و قال الدّیلمیّ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w:t>
      </w:r>
    </w:p>
    <w:p>
      <w:pPr>
        <w:pStyle w:val="BookText"/>
        <w:rPr/>
      </w:pP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 xml:space="preserve">و معلوم أنّ الصدقة یشترط فیها القربة، و کیف لا یشترط و قد جاء التعبیر عنه بالصدقة الجاریة فی أخبار کثیرة کصحیحتی ابن الحجاج و ربعی المتقدمتین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ان کل صدقة یشترط فیها قصد القربة، کما دلت علیه صحیحة حماد بن عثمان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لا عتق الّا ما ارید به وجه اللّه عز و جل</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قسماً منه صدقة لا یکون دلیلا علی ان کل وقف صدقة و یحتمل ان الصدقة حصة خاصة منه و هو ما قصد به التقرب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ان الوقف المؤبد اخذ فی ماهیته کونه لله جل وعلا کما یفهم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یرث اللّه الذی یرث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الصحیحتین المتقدمتین وعلیه فنحن نشک فی تجرد ماهیة الوقف باقسامه عن کونه صدقة واذا حصل الشک فی تحقق ماهیته فالاصل یقتضی العدم حتی تحرز </w:t>
      </w:r>
      <w:r>
        <w:rPr>
          <w:rFonts w:eastAsia="IRNazanin" w:cs="IRNazanin"/>
          <w:color w:val="111111"/>
          <w:sz w:val="28"/>
          <w:szCs w:val="28"/>
          <w:rtl w:val="true"/>
          <w:lang w:bidi="fa-IR"/>
        </w:rPr>
        <w:t>.</w:t>
      </w:r>
      <w:bookmarkStart w:id="450" w:name="pg13255_130347"/>
    </w:p>
    <w:p>
      <w:pPr>
        <w:pStyle w:val="Heading3"/>
        <w:numPr>
          <w:ilvl w:val="2"/>
          <w:numId w:val="1"/>
        </w:numPr>
        <w:rPr/>
      </w:pPr>
      <w:bookmarkStart w:id="451" w:name="__RefHeading___Toc1431760_2322387425"/>
      <w:bookmarkStart w:id="452" w:name="_Toc161"/>
      <w:bookmarkEnd w:id="450"/>
      <w:bookmarkEnd w:id="451"/>
      <w:r>
        <w:rPr>
          <w:rtl w:val="true"/>
        </w:rPr>
        <w:t>عدم لزوم الوقف بدون القبض</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بدون القبض فلو مات قبله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بوقف الأب علی صغاره بمجرّد الوقف یحصل القبض لأنّه ولیّهم و قبضه قبضهم بخلاف الکبار کما فی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یتصدّق علی ولد له و قد أدرکوا إذا لم یقبضوا حتّی یموت، فهو میراث، فإن تصدّق علی من لم یدرک من ولده فهو جائز لأنّ والده هو الذی یلی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و معنی جائز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دلالة الصحیحة علی الوقف لو کانت ناظرة الی الوقف دون الصدقة بمعناها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عرفا فیها کونها صدقة بالمعنی الخاص بل هی ظاهرة کل الظهور بالوقف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النصوص فی شرطیة القبض مستفیضة کما فی الصحیح المتقدم وصحیح صفوان بن یحیی،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یوقف الضیعة، ثمّ یبدو له أن یحدث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أوقفها لولده و لغیرهم، ثمّ جعل لها قیّما لم یکن له أن یرجع فیها، و إن کانوا صغارا و قد شرط ولایتها لهم حتّی یبلغوا فیحوزها لهم، لم یکن له أن یرجع فیها، و إن کانوا کبارا لم یسلّمها إلیهم و</w:t>
      </w:r>
    </w:p>
    <w:p>
      <w:pPr>
        <w:pStyle w:val="BookText"/>
        <w:rPr/>
      </w:pPr>
      <w:r>
        <w:rPr>
          <w:rFonts w:ascii="IRNazanin" w:hAnsi="IRNazanin" w:eastAsia="IRNazanin"/>
          <w:color w:val="111111"/>
          <w:sz w:val="28"/>
          <w:sz w:val="28"/>
          <w:szCs w:val="28"/>
          <w:rtl w:val="true"/>
          <w:lang w:bidi="fa-IR"/>
        </w:rPr>
        <w:t xml:space="preserve">لم یخاصموا حتّی یحوزوها عنه، فله أن یرجع فیها لأنّهم لا یحوزونها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یحوزوها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قد بلغوا</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القبض شرط للصحة و الانتقال او شرط للّزوم؟ وثمرة الخلاف تظهر فی النماء فی الفترة المتخللة بین الوقف و القبض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کونه شرطا للصحة الّا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لا یظهر منها اکثر من کونه شرطا فی اللزوم فلاحظ صحیحة صفوان بن یحیی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یقف الضیعة ثم یبدو له ان یحدث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وقفها لولده و لغیرهم ثم جعل لها قیّما لم یکن له ان یرجع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کانوا صغارا و قد شرط ولایتها لهم حتی بلغوا فیحوزها لهم لم یکن له ان یرجع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کانوا کبارا و لم یسلّمها الیهم و لم یخاصموا</w:t>
      </w:r>
      <w:r>
        <w:rPr>
          <w:rStyle w:val="FootnoteAnchor"/>
          <w:rtl w:val="true"/>
        </w:rPr>
        <w:footnoteReference w:id="1041"/>
      </w:r>
      <w:r>
        <w:rPr>
          <w:rFonts w:ascii="IRNazanin" w:hAnsi="IRNazanin" w:eastAsia="IRNazanin"/>
          <w:color w:val="111111"/>
          <w:sz w:val="28"/>
          <w:sz w:val="28"/>
          <w:szCs w:val="28"/>
          <w:rtl w:val="true"/>
          <w:lang w:bidi="fa-IR"/>
        </w:rPr>
        <w:t xml:space="preserve">حتی یحوزوها عنه فله ان یرجع فیها لأنهم لا یحوزونها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یحوزوها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قد بلغوا</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 فانها دلت علی جواز الرجوع قبل التسلیم، و ذلک لا یقتضی اکثر من عدم اللزوم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مکاتبة محمد بن جعفر الاسدی لمولانا الحجة ارواحنا له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سألت عنه من الوقف علی ناحیتنا و ما یجعل لنا ثم یحتاج الیه صاحبه فکل ما</w:t>
      </w:r>
    </w:p>
    <w:p>
      <w:pPr>
        <w:pStyle w:val="BookText"/>
        <w:rPr/>
      </w:pPr>
      <w:r>
        <w:rPr>
          <w:rFonts w:ascii="IRNazanin" w:hAnsi="IRNazanin" w:eastAsia="IRNazanin"/>
          <w:color w:val="111111"/>
          <w:sz w:val="28"/>
          <w:sz w:val="28"/>
          <w:szCs w:val="28"/>
          <w:rtl w:val="true"/>
          <w:lang w:bidi="fa-IR"/>
        </w:rPr>
        <w:t xml:space="preserve">لم یسلّم فصاحبه فیه بالخیار، و کل ما سلم فلا خیار فیه لصاحبه احتاج او لم یحتج </w:t>
      </w:r>
      <w:r>
        <w:rPr>
          <w:rFonts w:eastAsia="IRNazanin" w:cs="IRNazanin"/>
          <w:color w:val="111111"/>
          <w:sz w:val="28"/>
          <w:szCs w:val="28"/>
          <w:rtl w:val="true"/>
          <w:lang w:bidi="fa-IR"/>
        </w:rPr>
        <w:t>...»</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صریحة فی نفی اللزوم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یتصدق علی ولده و قد ادرکوا اذا لم یقبضوا حتی یموت فهو میراث فان تصدّق علی من لم یدرک من ولده فهو جائز لان والده هو الذی یلی امره</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لو کانت ناظرة الی الوقف دون الصدقة بمعناها الخاص لا تدل علی کون القبض شرطا للصحة، اذ لعل الوقف یقع صحیحا بنحو الجواز و ینفسخ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عرفا فیها کونها صدقة بالمعنی الخاص بالخصوص بل هی ظاهرة کل الظهور بالوقف کصدقة من الصدقات و علیه فهذا الصحیحة قرینة علی کون القبض شرطا فی الصحة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یتوهم تقیید اعتبار القبض بما اذا کان الوقف خاصا بدلیل أن النصوص المتقدمة لا یظهر منها اکثر من ذلک و تبقی الاوقاف العامة مشمولة لمقتضی القاعدة بلا حاجة الی قبض الحاکم الشرعی نیابة عن الجهة العامة او من یقوم مقامه</w:t>
      </w:r>
      <w:r>
        <w:rPr>
          <w:rFonts w:eastAsia="IRNazanin" w:cs="IRNazanin"/>
          <w:color w:val="111111"/>
          <w:sz w:val="28"/>
          <w:szCs w:val="28"/>
          <w:rtl w:val="true"/>
          <w:lang w:bidi="fa-IR"/>
        </w:rPr>
        <w:t>.</w:t>
      </w:r>
      <w:bookmarkStart w:id="453" w:name="pg13255_130350"/>
    </w:p>
    <w:p>
      <w:pPr>
        <w:pStyle w:val="BookText"/>
        <w:rPr/>
      </w:pPr>
      <w:bookmarkEnd w:id="45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فی النصوص المتقدمة بما قال و لا شاهد علی تقیدها بالوقف الخاص دون العام و علیه فلابد من القبض فی کلا القسمین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تلزم الفوریة فی القبض  و ذلک لإن القبض اما شرط فی الصحة او فی اللزوم و علی کلا التقدیرین فلیس هو بلازم حتی یکون فوریا</w:t>
      </w:r>
      <w:r>
        <w:rPr>
          <w:rFonts w:eastAsia="IRNazanin" w:cs="IRNazanin"/>
          <w:color w:val="111111"/>
          <w:sz w:val="28"/>
          <w:szCs w:val="28"/>
          <w:rtl w:val="true"/>
          <w:lang w:bidi="fa-IR"/>
        </w:rPr>
        <w:t>.</w:t>
      </w:r>
    </w:p>
    <w:p>
      <w:pPr>
        <w:pStyle w:val="Heading3"/>
        <w:numPr>
          <w:ilvl w:val="2"/>
          <w:numId w:val="1"/>
        </w:numPr>
        <w:rPr/>
      </w:pPr>
      <w:bookmarkStart w:id="454" w:name="__RefHeading___Toc1431762_2322387425"/>
      <w:bookmarkStart w:id="455" w:name="_Toc162"/>
      <w:bookmarkEnd w:id="454"/>
      <w:r>
        <w:rPr>
          <w:rtl w:val="true"/>
        </w:rPr>
        <w:t>و یدخل فی وقف الحیوان لبنه و صوفه الموجودان</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وقف الحیوان لبنه و صوفه الموجودان حال العقد، ما لم یستثنهما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المتجدّدین لا یتوهّم خروجهما حیث لم یحصلا فی ملکه، و أمّا الموجودان فلأنّهما عند العرف کالجزء منه فیدخلان کباقی أجزائه، و أمّا جواز استثنائهما فلعموم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Heading3"/>
        <w:numPr>
          <w:ilvl w:val="2"/>
          <w:numId w:val="1"/>
        </w:numPr>
        <w:rPr/>
      </w:pPr>
      <w:bookmarkStart w:id="456" w:name="__RefHeading___Toc1431764_2322387425"/>
      <w:bookmarkStart w:id="457" w:name="_Toc163"/>
      <w:bookmarkEnd w:id="456"/>
      <w:r>
        <w:rPr>
          <w:rtl w:val="true"/>
        </w:rPr>
        <w:t>و إذا تمّ لم یجز الرجوع فیه</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لم یجز الرجوع فیه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تمّ الوقف بالقبض فلا یجوز الرجوع فیه کما استفاضت بذلک النصوص المعتبرة و قد تقدم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عدم جواز الرّجوع بعد القبض صحیح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یتصدّق علی ولده بصدقة و هم صغار أله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الصدقة للّه عزّ و جلّ</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تصدّق بصدقة علی حمیم أ یصح 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احتاج فلیأخذ من حمیمه من غیر ما تصدّق به علیه</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 أبی مریم،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تصدّق الرّجل بصدقة قبضها صاحبها أو لم یقبضها، علمت أو لم تعلم فهی جائزة</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فقد اعرض عنه الاصحاب و یعجز عن معارضة ما تقدم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یجعل لولده شیئا و هم صغار ثمّ یبدو له أن یجعل معهم غیرهم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فمحمول علی الوصیّة فالوصیّة یصحّ الرّجوع فیها مطلقا کما هو الظاهر منه والّا فهو مجمل فلا دلالة فیه علی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فأعمّ من الوقف و حیث إنّ الأب ولیّ الصغیر یتصرّف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علی ولده و هم صغار بالجاریة ثمّ تعجبه الجاریة و هم صغار فی عیاله أ تری أن یصیبها أو یقوّمها قیمة عدل فیشهد بثمنها علیه أم یدع ذلک کلّه فلا یعرض لشی‌ء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یقوّمها قیمة عدل و یحتسب بثمنها لهم علی نفسه و یمسّها</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فحیث ان مورده التصدّق کان علیه التقویم و اما تصرّفه فمن حیث ولایته و علیه فلا یعارض ما تقدم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محمّد بن سهل،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علی بعض ولده بطرف من ماله ثمّ یبدو له بعد ذلک أن یدخل معه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الدال باطلاقه علی جواز الرجوع بالصدقة فمضافا الی ضعف سنده معارض بصحیح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علی بعض ولده بطرف من ماله ثمّ یبدو له بعد ذلک أن یدخل معه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 عن الرّجل یتصدّق ببعض ماله علی بعض ولده و یبیّنه لهم أله أن یدخل معهم من ولده غیرهم بعد أن أبانهم بصدقة؟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w:t>
      </w:r>
    </w:p>
    <w:p>
      <w:pPr>
        <w:pStyle w:val="BookText"/>
        <w:rPr/>
      </w:pPr>
      <w:r>
        <w:rPr>
          <w:rFonts w:ascii="IRNazanin" w:hAnsi="IRNazanin" w:eastAsia="IRNazanin"/>
          <w:color w:val="111111"/>
          <w:sz w:val="28"/>
          <w:sz w:val="28"/>
          <w:szCs w:val="28"/>
          <w:rtl w:val="true"/>
          <w:lang w:bidi="fa-IR"/>
        </w:rPr>
        <w:t>ذلک إلّا أن یشترط أنّه من ولد فهو مثل من تصدّق علیه فذلک له</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و دلالته علی عدم جواز الرجوع الّا بالاشتراط واضحة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صحیح علی بن مهزیار، عن بعض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وقفت أرضا علی ولدی و فی حجّ و فی وجوه برّ و لک فیه حقّ بعدی أو لمن بعدک، و قد أزلتها عن ذلک المجری،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و موسّع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الی ضعفه بالارسال مجمل لاحتمال تعلق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باوقفت فیکون وصیّة سمّاها وقفا ویکفی هذا الاحتمال فی سقوط الاستدلال به علی جواز الرجوع فی الوقف بعد القبض وعلی فرض دلالته فانما هی بالاطلاق فتقید بما دل علی عدم جواز الرجوع بما تقدم کما ویعارضه صریح خبر محمّد بن جعفر الأسدیّ فی ما ورد علیه من محمّد بن عثمان فی جواب مسائله 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سألت عنه من أمر الوقف علی ناحیتنا و ما یجعل لنا ثمّ یحتاج إلیه صاحبه، فکلّ ما لم یسلّم فصاحبه فیه بالخیار و کلّ ما سلّم فلا خیار فیه لصاحبه احتاج إلیه صاحبه أو لم یحتج، افتقر إلیه أو استغنی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سألت عنه من أمر الرّجل الذی یجعل لناحیتنا ضیعة و یسلّمها من قیّم یقوم بها و یعمرها و یؤدّی من دخلها خراجها و مئونتها و یجعل ما یبقی من الدّخل لناحیتنا، فإنّ ذلک جائز لمن جعله صاحب الضیعة قیّما علیها و إنّما لا یجوز ذلک لغیره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bookmarkStart w:id="458" w:name="pg13255_130354"/>
    </w:p>
    <w:p>
      <w:pPr>
        <w:pStyle w:val="BookText"/>
        <w:rPr/>
      </w:pPr>
      <w:bookmarkEnd w:id="458"/>
      <w:r>
        <w:rPr>
          <w:rFonts w:ascii="IRNazanin" w:hAnsi="IRNazanin" w:eastAsia="IRNazanin"/>
          <w:color w:val="111111"/>
          <w:sz w:val="28"/>
          <w:sz w:val="28"/>
          <w:szCs w:val="28"/>
          <w:rtl w:val="true"/>
          <w:lang w:bidi="fa-IR"/>
        </w:rPr>
        <w:t xml:space="preserve">و أمّا ما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صدقة ما لم تقبض و لم تقسم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فقد رواه الکافی صحیحا عن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صدقةِ ما لم تقسم و لم تقبض،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إنّما أراد النّاس النحل فاخطأوا</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فظاهره النحلة ولا ربط له بالوقف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دلالته فلا یقاوم ما تقدم من النصوص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 تحبیس الأصل و إطلاق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و یکتفی بکل ما یدل علیه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الوقف بالمعاطاة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فیه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القربة و لا یصح بدون القبض بإذن الواقف، فلو مات قبله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بوقف الأب علی صغاره بمجرّد الوقف یحصل القبض لأنّه ولیّهم و قبضه قبضهم بخلاف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تلزم الفوریة فی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وقف الحیوان لبنه و صوفه الموجودان حال العقد ما لم یستثنهما، و إذا تمّ لم یجز الرّجوع فیه</w:t>
      </w:r>
      <w:r>
        <w:rPr>
          <w:rFonts w:eastAsia="IRNazanin" w:cs="IRNazanin"/>
          <w:color w:val="111111"/>
          <w:sz w:val="28"/>
          <w:szCs w:val="28"/>
          <w:rtl w:val="true"/>
          <w:lang w:bidi="fa-IR"/>
        </w:rPr>
        <w:t>.</w:t>
      </w:r>
    </w:p>
    <w:p>
      <w:pPr>
        <w:pStyle w:val="Heading3"/>
        <w:numPr>
          <w:ilvl w:val="2"/>
          <w:numId w:val="1"/>
        </w:numPr>
        <w:rPr/>
      </w:pPr>
      <w:bookmarkStart w:id="459" w:name="__RefHeading___Toc1431766_2322387425"/>
      <w:bookmarkStart w:id="460" w:name="_Toc164"/>
      <w:bookmarkEnd w:id="459"/>
      <w:r>
        <w:rPr>
          <w:rtl w:val="true"/>
        </w:rPr>
        <w:t>و شرطه التنجیز</w:t>
      </w:r>
      <w:bookmarkEnd w:id="46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التنجیز</w:t>
      </w:r>
      <w:r>
        <w:rPr>
          <w:rFonts w:eastAsia="IRNazanin" w:cs="IRNazanin"/>
          <w:color w:val="111111"/>
          <w:sz w:val="28"/>
          <w:szCs w:val="28"/>
          <w:rtl w:val="true"/>
          <w:lang w:bidi="fa-IR"/>
        </w:rPr>
        <w:t>)</w:t>
      </w:r>
      <w:bookmarkStart w:id="461" w:name="pg13255_130355"/>
    </w:p>
    <w:p>
      <w:pPr>
        <w:pStyle w:val="BookText"/>
        <w:rPr/>
      </w:pPr>
      <w:bookmarkEnd w:id="461"/>
      <w:r>
        <w:rPr>
          <w:rFonts w:ascii="IRNazanin" w:hAnsi="IRNazanin" w:eastAsia="IRNazanin"/>
          <w:color w:val="111111"/>
          <w:sz w:val="28"/>
          <w:sz w:val="28"/>
          <w:szCs w:val="28"/>
          <w:rtl w:val="true"/>
          <w:lang w:bidi="fa-IR"/>
        </w:rPr>
        <w:t xml:space="preserve">أمّا التنجیز فلانه لادلیل علی صحة الوقف المعلق لا لمانع خارجی بل لقصور دلیل الامضاء بلا فرق بین ان یکون من العقود من الایقاعات </w:t>
      </w:r>
      <w:r>
        <w:rPr>
          <w:rFonts w:eastAsia="IRNazanin" w:cs="IRNazanin"/>
          <w:color w:val="111111"/>
          <w:sz w:val="28"/>
          <w:szCs w:val="28"/>
          <w:rtl w:val="true"/>
          <w:lang w:bidi="fa-IR"/>
        </w:rPr>
        <w:t>.</w:t>
      </w:r>
    </w:p>
    <w:p>
      <w:pPr>
        <w:pStyle w:val="Heading3"/>
        <w:numPr>
          <w:ilvl w:val="2"/>
          <w:numId w:val="1"/>
        </w:numPr>
        <w:rPr/>
      </w:pPr>
      <w:bookmarkStart w:id="462" w:name="__RefHeading___Toc1431768_2322387425"/>
      <w:bookmarkStart w:id="463" w:name="_Toc165"/>
      <w:bookmarkEnd w:id="462"/>
      <w:r>
        <w:rPr>
          <w:rtl w:val="true"/>
        </w:rPr>
        <w:t>و شرطه الدوام</w:t>
      </w:r>
      <w:bookmarkEnd w:id="463"/>
    </w:p>
    <w:p>
      <w:pPr>
        <w:pStyle w:val="BookText"/>
        <w:rPr/>
      </w:pPr>
      <w:r>
        <w:rPr>
          <w:rFonts w:ascii="IRNazanin" w:hAnsi="IRNazanin" w:eastAsia="IRNazanin"/>
          <w:color w:val="111111"/>
          <w:sz w:val="28"/>
          <w:sz w:val="28"/>
          <w:szCs w:val="28"/>
          <w:rtl w:val="true"/>
          <w:lang w:bidi="fa-IR"/>
        </w:rPr>
        <w:t>ثم ان الوقف ینقسم الی مؤبد ومنقطع و ان الدوام مأخوذ فی الوقف المؤبد اما ذاتاً او حکماً بمعنی ان الدوام اما ان یکون جزءاً من ماهیة الوقف کما علیه صاحب الجواهر و کاشف الغطاء</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هو من جملة احکامه کما علیه الشیخ الاعظم</w:t>
      </w:r>
      <w:r>
        <w:rPr>
          <w:rStyle w:val="FootnoteAnchor"/>
          <w:rtl w:val="true"/>
        </w:rPr>
        <w:footnoteReference w:id="1056"/>
      </w:r>
      <w:r>
        <w:rPr>
          <w:rFonts w:ascii="IRNazanin" w:hAnsi="IRNazanin" w:eastAsia="IRNazanin"/>
          <w:color w:val="111111"/>
          <w:sz w:val="28"/>
          <w:sz w:val="28"/>
          <w:szCs w:val="28"/>
          <w:rtl w:val="true"/>
          <w:lang w:bidi="fa-IR"/>
        </w:rPr>
        <w:t xml:space="preserve">فهو باق ما دامت الارض 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یشترط الدوام فی الوقف المنقطع مثل العبد یوقف علی المسجد مثلا فیموت فبموته ینتفی الموضوع فیبطل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الوقف المنقطع و صحته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الوقف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من شرائط الوقف اعتبار التأبید فی تحققه و حاصله عدم صحة الوقف المنقطع و یستدل له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بتقوّم مفهومه بذلک و اخری بان وقوف الائمة علیهم السّلام التی حکتها الروایات کصحیحتی ابن الحجاج  ربعی المتقدمة کانت مؤبدة و ثالثة بالتمسک</w:t>
      </w:r>
    </w:p>
    <w:p>
      <w:pPr>
        <w:pStyle w:val="BookText"/>
        <w:rPr/>
      </w:pPr>
      <w:r>
        <w:rPr>
          <w:rFonts w:ascii="IRNazanin" w:hAnsi="IRNazanin" w:eastAsia="IRNazanin"/>
          <w:color w:val="111111"/>
          <w:sz w:val="28"/>
          <w:sz w:val="28"/>
          <w:szCs w:val="28"/>
          <w:rtl w:val="true"/>
          <w:lang w:bidi="fa-IR"/>
        </w:rPr>
        <w:t xml:space="preserve">باستصحاب عدم ترتب الاثر بعد کون القدر المتیقنة صحته هو المؤبد و رابعا بالاجماع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الاول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دلالة له علی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لا مجال له بعد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دعوی الاجماع فالظاهر عدم ثبوتها لفتوی بعض المتقدمین بصحة الوقف المنقطع کما قال به الصدوق لکن المتیقن منه هو الوقف علی من ینقرض و ان تعددت الاقوال فیه فقیل بصحته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بصحته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هو الاول، اذ الاجماع لو قبلناه و ان انعقد علی اعتبار التأبید و لکنه فی مقابل التوقیت بمدة و لا یعلم شموله لمثل المقام فیقتصر علی القدر المتیقن من الاجماع بعد کونه لبیا لا اطلاق فیه، و یعود التمسک باطلاق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الصفّار بلا مانع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الصحیحة صریحة فی صحة کلا القسمین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الوقف الذی یصحّ کیف هو 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إذا کان</w:t>
      </w:r>
    </w:p>
    <w:p>
      <w:pPr>
        <w:pStyle w:val="BookText"/>
        <w:rPr/>
      </w:pPr>
      <w:r>
        <w:rPr>
          <w:rFonts w:ascii="IRNazanin" w:hAnsi="IRNazanin" w:eastAsia="IRNazanin"/>
          <w:color w:val="111111"/>
          <w:sz w:val="28"/>
          <w:sz w:val="28"/>
          <w:szCs w:val="28"/>
          <w:rtl w:val="true"/>
          <w:lang w:bidi="fa-IR"/>
        </w:rPr>
        <w:t>غیر موقت فهو باطل مردود علی الورثة و إذا کان موقّتا فهو صحیح ممضی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الموقّت هو الذی یذکر فیه أنّه وقف علی فلان و عقبه فإذا انقرضوا فهو للفقراء و المساکین إلی أن یرث اللّه الأرض و من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موقّت إذا ذکر أنّه لفلان و عقبه ما بقوا و لم یذکر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و المساکین إلی أن یرث اللّه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غیر موقّت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وقف، و لم یذکر أحدا فما الذی یصحّ من ذلک، و ما الذی یبطل؟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بحسب ما یوقفها إن شاء اللّه</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صحیح علیّ بن مهزیار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بعض موالیک عن آبائک علیهم السّلام أنّ کلّ وقف إلی وقت معلوم فهو واجب علی الورثة، و کلّ وقف إلی غیر وقت، مجهول باطل مردود علی الورثة، و أنت أعلم بقول آبائک؟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فظاهره ان الوقف الموقت الی اجل معلوم صحیح و المجهول وقته باطل و هذا المعنی باطل بضرورة المذهب و خلاف ما تقدم من الصحاح الدالة علی صحة الوقف المؤبد کصحیحتی ابن عبد الرحمان وربعی وما دل علی صحّة کلّ ما ورد فی السؤال و أنّها کلّها من الوقف و الوقف علی حسب جعل الواقف کصحیح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بطلان توجیه الشیخ للصحیح بما یخالف الظهور و بما لا شاهد له فقال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الوقف إذا لم یکن مؤبّدا لم یکن صحیحا، و أمّا قوله فی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وقف إلی وقت معلوم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الموقوف علیه مذکورا</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لقوله بصحیح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فسّر الوقت المعلوم بذکر الموقوف علیه وهو خارج عن طریق المحاورة، وقلنا ان ظاهر صحیح الصفّار صحّة کلّ ما ورد فی السؤال و أنّها کلّها من الوقف و الوقف علی حسب جعل الواقف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علیّ بن مهزیار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فلانا ابتاع ضیعة فوقفها و جعل لک فی الوقف الخمس، و یسأل عن رأیک فی بیع حصّتک من الأرض أو یقوّمها علی نفسه بما اشتراها به أو یدعها موقوفة؟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فلانا أنّی آمره ببیع حقّی من الضیعة و إیصال ثمن ذلک إلیّ و أنّ ذلک رأیی إن شاء اللّه أو یقوّمها علی نفسه إن کان ذلک أوفق له، و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ذکر أنّ بین من وقف بقیّة هذه الضیعة علیهم، اختلافا شدیدا و أنّه لیس یأمن أن یتفاقم ذلک بینهم بعده، فإن کان تری أن یبیع هذا الوقف و یدفع إلی کلّ إنسان منهم ما کان وقف له من ذلک أمرته، 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أعلمه أنّ رأیی له إن</w:t>
      </w:r>
    </w:p>
    <w:p>
      <w:pPr>
        <w:pStyle w:val="BookText"/>
        <w:rPr/>
      </w:pPr>
      <w:r>
        <w:rPr>
          <w:rFonts w:ascii="IRNazanin" w:hAnsi="IRNazanin" w:eastAsia="IRNazanin"/>
          <w:color w:val="111111"/>
          <w:sz w:val="28"/>
          <w:sz w:val="28"/>
          <w:szCs w:val="28"/>
          <w:rtl w:val="true"/>
          <w:lang w:bidi="fa-IR"/>
        </w:rPr>
        <w:t>کان قد علم الاختلاف ما بین أصحاب الوقف، أنّ بیع الوقف أمثل فإنّه ربما جاء فی الاختلاف ما فیه تلف الأموال و النفوس</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ینافی ما تقدم من اعتبار التابید فی الوقف لانه تضمن السؤال عن وقف غیر تام لانه غیر مقبوض لهم و 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أعلمهم بالوقف علیهم بقرینة صدره فکما ان الخمس الذی أوقفه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أقبضه کذلک أربعة أخماس الباقین،  و لا ربط له بحمل الصدوق له علی الوقف المنقطع</w:t>
      </w:r>
      <w:r>
        <w:rPr>
          <w:rStyle w:val="FootnoteAnchor"/>
          <w:rtl w:val="true"/>
        </w:rPr>
        <w:footnoteReference w:id="1061"/>
      </w:r>
      <w:r>
        <w:rPr>
          <w:rFonts w:ascii="IRNazanin" w:hAnsi="IRNazanin" w:eastAsia="IRNazanin"/>
          <w:color w:val="111111"/>
          <w:sz w:val="28"/>
          <w:sz w:val="28"/>
          <w:szCs w:val="28"/>
          <w:rtl w:val="true"/>
          <w:lang w:bidi="fa-IR"/>
        </w:rPr>
        <w:t>و بذلک یظهر ضعف حمل الشیخ له فی التهذیب و الاستبصار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 رخصة بشرط ما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بیعه و اعطاء کل ذی حق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الذی ذکرنا ان الصحیح تضمن بیع الواقف للوقف لا بیع الموقوف علیهم له کما هو مفروض المسألة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صحیح ابن محبوب عن ابن رئاب عن جعفر بن حیّان،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وقف غلّة له علی قرابة من أبیه و قرابة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فلورثة من قرابة المیّت أن یبیعوا الأرض إذا احتاجوا إلیها و 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رضوا کلّهم و کان البیع خیرا لهم باعوا</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 xml:space="preserve">الظاهر فی جواز بیع الوقف وهذا مما ینافی اعتبار التابید فی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تری لیس وقفاً دائمیاً و ابدیاً لانه انما تضمن وقف الغلة علی قرابته و لم یقیّد بقیّد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انقرضوا ففی سبیل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علاقة له بالوقف المؤبد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الاحتجاج عن محمد الحمیری فیما کتبه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الوقف الذی لا یجوز بیعه ؟ واجابه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الوقف علی امام المسلمین فلا یجوز بیعه واذا کان علی قوم من المسلمین فلیبع کل قوم ما یقدرون علی بیعه مجتمعین و متفرقین ان شاء الله</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 xml:space="preserve">الظاهر فی جواز بیع الوقف وهذا مما ینافی اعتبار التابید فی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سنداً و لا یقاوم ما تقدم من ان الوقوف علی ما وقفها اهلها علیها و قابل للحمل علی الوقف المنقطع بقرینة السؤال حیث جاء فی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الوقف علی قوم باعیانهم و اعقابهم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الوقف علی امام المسلمین فانه مفروض البقاء الی اخر الدنیا و علیه فهو وقف ابدی و بذلک یظهر صحة اعتبار التابید فی الوقف المؤبد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بطلان الوقف المقید بمدة و عدم وقوعه حبسا فواضح، فان الحبس لم یقصد فکیف یقع؟</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بوقوعه حبسا باعتبار ان قصد الوقف المؤقت قصد لحقیقة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اعتقاد کونه وقفا بعد إنشاء ما هو حبس حقیقة</w:t>
      </w:r>
      <w:r>
        <w:rPr>
          <w:rFonts w:eastAsia="IRNazanin" w:cs="IRNazanin"/>
          <w:color w:val="111111"/>
          <w:sz w:val="28"/>
          <w:szCs w:val="28"/>
          <w:rtl w:val="true"/>
          <w:lang w:bidi="fa-IR"/>
        </w:rPr>
        <w:t>.</w:t>
      </w:r>
      <w:bookmarkStart w:id="464" w:name="pg13255_130361"/>
    </w:p>
    <w:p>
      <w:pPr>
        <w:pStyle w:val="BookText"/>
        <w:rPr/>
      </w:pPr>
      <w:bookmarkEnd w:id="464"/>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الوقف و الحبس متباینان لاقتضاء الاول خروج العین الموقوفة عن ملک الواقف و دخولها فی ملک الموقوف علیه بخلافه فی الحبس فان العین باقیة علی ملک المحبّس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العین عن ملک الواقف لیس هو مقتضی الوقف بما هو وقف بل هو ناشئ من التأبید، و المفروض عدم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قصد معنی الحبس بعبارة الوقف صح الاستدلال و الّا فلا </w:t>
      </w:r>
      <w:r>
        <w:rPr>
          <w:rFonts w:eastAsia="IRNazanin" w:cs="IRNazanin"/>
          <w:color w:val="111111"/>
          <w:sz w:val="28"/>
          <w:szCs w:val="28"/>
          <w:rtl w:val="true"/>
          <w:lang w:bidi="fa-IR"/>
        </w:rPr>
        <w:t>.</w:t>
      </w:r>
    </w:p>
    <w:p>
      <w:pPr>
        <w:pStyle w:val="Heading3"/>
        <w:numPr>
          <w:ilvl w:val="2"/>
          <w:numId w:val="1"/>
        </w:numPr>
        <w:rPr/>
      </w:pPr>
      <w:bookmarkStart w:id="465" w:name="__RefHeading___Toc1431770_2322387425"/>
      <w:bookmarkStart w:id="466" w:name="_Toc166"/>
      <w:bookmarkEnd w:id="465"/>
      <w:r>
        <w:rPr>
          <w:rtl w:val="true"/>
        </w:rPr>
        <w:t>و شرطه الإقباض</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الوقف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الکلام عن ذلک مفصلا فی عنوان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یلزم بدون القبض</w:t>
      </w:r>
      <w:r>
        <w:rPr>
          <w:rFonts w:eastAsia="IRNazanin" w:cs="IRNazanin"/>
          <w:color w:val="111111"/>
          <w:sz w:val="28"/>
          <w:szCs w:val="28"/>
          <w:rtl w:val="true"/>
          <w:lang w:bidi="fa-IR"/>
        </w:rPr>
        <w:t>».</w:t>
      </w:r>
    </w:p>
    <w:p>
      <w:pPr>
        <w:pStyle w:val="Heading3"/>
        <w:numPr>
          <w:ilvl w:val="2"/>
          <w:numId w:val="1"/>
        </w:numPr>
        <w:rPr/>
      </w:pPr>
      <w:bookmarkStart w:id="467" w:name="__RefHeading___Toc1431772_2322387425"/>
      <w:bookmarkStart w:id="468" w:name="_Toc167"/>
      <w:bookmarkEnd w:id="467"/>
      <w:r>
        <w:rPr>
          <w:rtl w:val="true"/>
        </w:rPr>
        <w:t>و شرطه إخراجه عن نفسه</w:t>
      </w:r>
      <w:bookmarkEnd w:id="46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الوقف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إخراجه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القدر المتیقن من صحة الوقف ویدل علیه بالخصوص موثق طلحة بن زید، عن الصّادق،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تصدّق بدار له و هو ساکن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الحین اخرج منها</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واستدل باخبار اخر غیر واضحة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یعارض موثق طلحة اطلاق صحیح ابان وهو من اصحاب الاجماع عن أبی الجارود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یشتری الرّجل ما تصدّق به، و إن تصدّق بمسکن علی ذی قرابته فإن شاء سکن معهم، و إن تصدّق بخادم علی ذی قرابته خدمته إن شاء</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و عمل به الشیخ فی التهذیب وحمل موثق طلحة علی الاستحباب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الخبر محمولٌ علی ضربٍ من الاستحباب لأنّا قد بیّنّا فی روایة أبی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أن یسکن الإنسان داراً أوقفها مع من وقفها علیه و أنّ ذلک لیس بمحظور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یدل علیه صحیح ابان انه یصح للواقف ان یستفید من الوقف بعد وقفه کما قاله الشیخ واما دلالته فی صحة الوقف علی النفس فلا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علیه من شرائط صحّة الوقف غیر الأربعة الّتی ذکرها عدم کونه مدیونا دینا لا یفی ترکته بأدائه، کما فی صحیح أبی طاهر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bookmarkStart w:id="469" w:name="pg13255_130363"/>
    </w:p>
    <w:p>
      <w:pPr>
        <w:pStyle w:val="BookText"/>
        <w:rPr/>
      </w:pPr>
      <w:bookmarkEnd w:id="469"/>
      <w:r>
        <w:rPr>
          <w:rFonts w:ascii="IRNazanin" w:hAnsi="IRNazanin" w:eastAsia="IRNazanin"/>
          <w:color w:val="111111"/>
          <w:sz w:val="28"/>
          <w:sz w:val="28"/>
          <w:szCs w:val="28"/>
          <w:rtl w:val="true"/>
          <w:lang w:bidi="fa-IR"/>
        </w:rPr>
        <w:t xml:space="preserve">أوقف ثمّ مات صاحبه و علیه دین لا یفی ماله إذا وقف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وقفه فی الدّین</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ثانیا صحیحا عن العبیدیّ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أحمد بن حمزة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مدین وقف ثمّ مات صاحبه و علیه دین لا یفی بماله،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وقفه فی الدّین</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عمل الفقیه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الوقف التّنجیز و الإقباض و إخراجه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دائما و منقطعا بان لا یذکر فیه التأبید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یبطل الوقف المقید بمدة و لا یقع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شرائط صحّة الوقف عدم کونه مدیونا دینا لا تفی ترکته بأدائه</w:t>
      </w:r>
      <w:r>
        <w:rPr>
          <w:rFonts w:eastAsia="IRNazanin" w:cs="IRNazanin"/>
          <w:color w:val="111111"/>
          <w:sz w:val="28"/>
          <w:szCs w:val="28"/>
          <w:rtl w:val="true"/>
          <w:lang w:bidi="fa-IR"/>
        </w:rPr>
        <w:t>.</w:t>
      </w:r>
    </w:p>
    <w:p>
      <w:pPr>
        <w:pStyle w:val="Heading3"/>
        <w:numPr>
          <w:ilvl w:val="2"/>
          <w:numId w:val="1"/>
        </w:numPr>
        <w:rPr/>
      </w:pPr>
      <w:bookmarkStart w:id="470" w:name="__RefHeading___Toc1431774_2322387425"/>
      <w:bookmarkStart w:id="471" w:name="_Toc168"/>
      <w:bookmarkEnd w:id="470"/>
      <w:r>
        <w:rPr>
          <w:rtl w:val="true"/>
        </w:rPr>
        <w:t>و شرط الموقوف أن یکون عینا مملوکة ینتفع بها</w:t>
      </w:r>
      <w:bookmarkEnd w:id="47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الموقوف أن یکون عینا مملوکة ینتفع بها مع بقائها و یمکن إقباضها</w:t>
      </w:r>
      <w:r>
        <w:rPr>
          <w:rFonts w:eastAsia="IRNazanin" w:cs="IRNazanin"/>
          <w:color w:val="111111"/>
          <w:sz w:val="28"/>
          <w:szCs w:val="28"/>
          <w:rtl w:val="true"/>
          <w:lang w:bidi="fa-IR"/>
        </w:rPr>
        <w:t>)</w:t>
      </w:r>
      <w:bookmarkStart w:id="472" w:name="pg13255_130364"/>
    </w:p>
    <w:p>
      <w:pPr>
        <w:pStyle w:val="BookText"/>
        <w:rPr/>
      </w:pPr>
      <w:bookmarkEnd w:id="472"/>
      <w:r>
        <w:rPr>
          <w:rFonts w:ascii="IRNazanin" w:hAnsi="IRNazanin" w:eastAsia="IRNazanin"/>
          <w:color w:val="111111"/>
          <w:sz w:val="28"/>
          <w:sz w:val="28"/>
          <w:szCs w:val="28"/>
          <w:rtl w:val="true"/>
          <w:lang w:bidi="fa-IR"/>
        </w:rPr>
        <w:t>أمّا کونها عینا مملوکة ینتفع بها مع بقائها فلا یحتاج إلی ذکر بعد تعریفه الوقف بأنّه تحبیس الأصل و إطلاق المنفعة</w:t>
      </w:r>
      <w:r>
        <w:rPr>
          <w:rFonts w:eastAsia="IRNazanin" w:cs="IRNazanin"/>
          <w:color w:val="111111"/>
          <w:sz w:val="28"/>
          <w:szCs w:val="28"/>
          <w:rtl w:val="true"/>
          <w:lang w:bidi="fa-IR"/>
        </w:rPr>
        <w:t>.</w:t>
      </w:r>
    </w:p>
    <w:p>
      <w:pPr>
        <w:pStyle w:val="Heading3"/>
        <w:numPr>
          <w:ilvl w:val="2"/>
          <w:numId w:val="1"/>
        </w:numPr>
        <w:rPr/>
      </w:pPr>
      <w:bookmarkStart w:id="473" w:name="__RefHeading___Toc1431776_2322387425"/>
      <w:bookmarkStart w:id="474" w:name="_Toc169"/>
      <w:bookmarkEnd w:id="473"/>
      <w:r>
        <w:rPr>
          <w:rtl w:val="true"/>
        </w:rPr>
        <w:t>و لو وقف ما لا یملکه وقف علی اجازة المالک</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ما لا یملکه وقف علی اجازة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من عدم حصول الوقف قبل الاجازة واما بعدها فحیث لا یشترط فی الوقف لفظ مخصوص ففی الحقیقة تکون الإجازة صیغته التی ینشأ بها الوقف کما سیاتی تفصیله فی بیع الفضولی </w:t>
      </w:r>
      <w:r>
        <w:rPr>
          <w:rFonts w:eastAsia="IRNazanin" w:cs="IRNazanin"/>
          <w:color w:val="111111"/>
          <w:sz w:val="28"/>
          <w:szCs w:val="28"/>
          <w:rtl w:val="true"/>
          <w:lang w:bidi="fa-IR"/>
        </w:rPr>
        <w:t>.</w:t>
      </w:r>
    </w:p>
    <w:p>
      <w:pPr>
        <w:pStyle w:val="Heading3"/>
        <w:numPr>
          <w:ilvl w:val="2"/>
          <w:numId w:val="1"/>
        </w:numPr>
        <w:rPr/>
      </w:pPr>
      <w:bookmarkStart w:id="475" w:name="__RefHeading___Toc1431778_2322387425"/>
      <w:bookmarkStart w:id="476" w:name="_Toc170"/>
      <w:bookmarkEnd w:id="475"/>
      <w:r>
        <w:rPr>
          <w:rtl w:val="true"/>
        </w:rPr>
        <w:t>جواز وقف المشاع</w:t>
      </w:r>
      <w:bookmarkEnd w:id="47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المشاع جائز کالمقسوم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له صحیح أحمد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 الحلبی وهو وابیه من 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دار لم تقسم فتصدّق بعض أهل الدّار بنصیبه من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الفضل بن عبد الملک،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تصدّق بنصیب له فی دار علی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إن لم یعلم ما هو</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وقد دلّ علی جواز وقف المشاع و لو لم یعلم مقداره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خبر محمّد بن سلیمان الدّیلمیّ، 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یتصدّق علی الرّجل الغریب ببعض داره ثمّ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ذلک قیمة فیدفع إلیه ثمنه</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فضعیف 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عبد الله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لا یعول علیه فی شیء</w:t>
      </w:r>
      <w:r>
        <w:rPr>
          <w:rStyle w:val="FootnoteAnchor"/>
          <w:rtl w:val="true"/>
        </w:rPr>
        <w:footnoteReference w:id="1071"/>
      </w:r>
      <w:r>
        <w:rPr>
          <w:rFonts w:ascii="IRNazanin" w:hAnsi="IRNazanin" w:eastAsia="IRNazanin"/>
          <w:color w:val="111111"/>
          <w:sz w:val="28"/>
          <w:sz w:val="28"/>
          <w:szCs w:val="28"/>
          <w:rtl w:val="true"/>
          <w:lang w:bidi="fa-IR"/>
        </w:rPr>
        <w:t>و قال فی ترجمة أبیه سلیمان بن عبد الله، أنه لا یعمل بما تفرد سلیمان و ابنه محمد، به،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زکریا الدیلمی أبو عبد الله ضعیف فی حدیثه، مرتفع فی مذهبه لا یلتفت إلیه</w:t>
      </w:r>
      <w:r>
        <w:rPr>
          <w:rFonts w:eastAsia="IRNazanin" w:cs="IRNazanin"/>
          <w:color w:val="111111"/>
          <w:sz w:val="28"/>
          <w:szCs w:val="28"/>
          <w:rtl w:val="true"/>
          <w:lang w:bidi="fa-IR"/>
        </w:rPr>
        <w:t>.</w:t>
      </w:r>
      <w:bookmarkStart w:id="477" w:name="pg13255_130366"/>
    </w:p>
    <w:p>
      <w:pPr>
        <w:pStyle w:val="Heading3"/>
        <w:numPr>
          <w:ilvl w:val="2"/>
          <w:numId w:val="1"/>
        </w:numPr>
        <w:rPr/>
      </w:pPr>
      <w:bookmarkStart w:id="478" w:name="__RefHeading___Toc1431780_2322387425"/>
      <w:bookmarkStart w:id="479" w:name="_Toc171"/>
      <w:bookmarkEnd w:id="477"/>
      <w:bookmarkEnd w:id="478"/>
      <w:r>
        <w:rPr>
          <w:rtl w:val="true"/>
        </w:rPr>
        <w:t>شرائط الواقف</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الواقف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بالبلوغ و العقل وذلک لمحجوریة الصبی والمجنون ورفع القلم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من بلغ عشراً فهل تصح وصیته و صدقته و هبته و وقفه ام لا؟</w:t>
      </w:r>
    </w:p>
    <w:p>
      <w:pPr>
        <w:pStyle w:val="BookText"/>
        <w:rPr/>
      </w:pPr>
      <w:r>
        <w:rPr>
          <w:rFonts w:ascii="IRNazanin" w:hAnsi="IRNazanin" w:eastAsia="IRNazanin"/>
          <w:color w:val="111111"/>
          <w:sz w:val="28"/>
          <w:sz w:val="28"/>
          <w:szCs w:val="28"/>
          <w:rtl w:val="true"/>
          <w:lang w:bidi="fa-IR"/>
        </w:rPr>
        <w:t>الصحیح هو الاول وبه افتی الکلینی والفقیه والمفید</w:t>
      </w:r>
      <w:r>
        <w:rPr>
          <w:rStyle w:val="FootnoteAnchor"/>
          <w:rtl w:val="true"/>
        </w:rPr>
        <w:footnoteReference w:id="1072"/>
      </w:r>
      <w:r>
        <w:rPr>
          <w:rFonts w:ascii="IRNazanin" w:hAnsi="IRNazanin" w:eastAsia="IRNazanin"/>
          <w:color w:val="111111"/>
          <w:sz w:val="28"/>
          <w:sz w:val="28"/>
          <w:szCs w:val="28"/>
          <w:rtl w:val="true"/>
          <w:lang w:bidi="fa-IR"/>
        </w:rPr>
        <w:t xml:space="preserve">و یشهد له موثق عبید اللّه الحلبی،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 محمد بن مسلم المروی بثلاث اسانید احدها موثق و هو احد سندی الکلینی فی الکافی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الغلام اذا کان قد عقل و صدقته ووصیته و ان لم یحتلم</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ایضا موثق صفوان عن موسی بن بکر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و به عمل الفقیه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هل تجوز مطلقاً ام مع شرائط فیها لا مطلقاً و الشرائط کون صدقته فی حد معروف وحق فی موضع الصدقة کما یشهد لذلک موثق صفوان عن موسی بن بکر عن زرارة المتقدم انفا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المراد من کونه حقا ان یکون فی موضع الصدقة کما یدل علی ذلک موثق عبید اللّه الحلبی،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قید الارحام فلم یرد فی الصدقة والوقف وانما ورد فی وصیته ففی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الغلام اذا حضره الموت و لم یدرک جازت وصیته لذوی الارحام و لم تجز للغرباء</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xml:space="preserve">و علیه فلا دلیل علی لزومه فی الصدقة و الوقف </w:t>
      </w:r>
      <w:r>
        <w:rPr>
          <w:rFonts w:eastAsia="IRNazanin" w:cs="IRNazanin"/>
          <w:color w:val="111111"/>
          <w:sz w:val="28"/>
          <w:szCs w:val="28"/>
          <w:rtl w:val="true"/>
          <w:lang w:bidi="fa-IR"/>
        </w:rPr>
        <w:t>.</w:t>
      </w:r>
      <w:bookmarkStart w:id="480" w:name="pg13255_130368"/>
    </w:p>
    <w:p>
      <w:pPr>
        <w:pStyle w:val="BookText"/>
        <w:rPr/>
      </w:pPr>
      <w:bookmarkEnd w:id="480"/>
      <w:r>
        <w:rPr>
          <w:rFonts w:ascii="IRNazanin" w:hAnsi="IRNazanin" w:eastAsia="IRNazanin"/>
          <w:color w:val="111111"/>
          <w:sz w:val="28"/>
          <w:sz w:val="28"/>
          <w:szCs w:val="28"/>
          <w:rtl w:val="true"/>
          <w:lang w:bidi="fa-IR"/>
        </w:rPr>
        <w:t xml:space="preserve">و أمّا خبر الحسن بن راشد،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ثمان سنین فجائز أمره فی ماله و قد وجب علیه الفرائض و الحدود و إذا تمّ للجاریة سبع سنین فکذلک</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الدالّ علی أنّ الغلام یصیر مکلّفا فی ثمانی و الجاریة فی سبع، فقد اعرض عنه الاصحاب ولم یعمل به أحد</w:t>
      </w:r>
      <w:r>
        <w:rPr>
          <w:rFonts w:eastAsia="IRNazanin" w:cs="IRNazanin"/>
          <w:color w:val="111111"/>
          <w:sz w:val="28"/>
          <w:szCs w:val="28"/>
          <w:rtl w:val="true"/>
          <w:lang w:bidi="fa-IR"/>
        </w:rPr>
        <w:t>.</w:t>
      </w:r>
    </w:p>
    <w:p>
      <w:pPr>
        <w:pStyle w:val="Heading3"/>
        <w:numPr>
          <w:ilvl w:val="2"/>
          <w:numId w:val="1"/>
        </w:numPr>
        <w:rPr/>
      </w:pPr>
      <w:bookmarkStart w:id="481" w:name="__RefHeading___Toc1431782_2322387425"/>
      <w:bookmarkStart w:id="482" w:name="_Toc172"/>
      <w:bookmarkEnd w:id="481"/>
      <w:r>
        <w:rPr>
          <w:rtl w:val="true"/>
        </w:rPr>
        <w:t>و یجوز أن یجعل النظر لنفسه و لغیره</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یجعل النظر لنفسه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 ذلک ما فی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علیها السّلام جعل صدقاتها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مضی فإلی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مضی فإلی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مضی فإلی الأکبر من ولدها</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الذی کتبت من أموالی هذه صدقة واجبة بتلة، حیّا أنا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ذلک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 یبیع نصیبا من المال فیقضی به الدّین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دار الحسن بن علیّ غیر دار الصّدقة فبدا له أن یبیعها فلیبع إن شاء لا حرج علیه فیه، و إن باع فإنّه یقسم ثمنها</w:t>
      </w:r>
    </w:p>
    <w:p>
      <w:pPr>
        <w:pStyle w:val="BookText"/>
        <w:rPr/>
      </w:pPr>
      <w:r>
        <w:rPr>
          <w:rFonts w:ascii="IRNazanin" w:hAnsi="IRNazanin" w:eastAsia="IRNazanin"/>
          <w:color w:val="111111"/>
          <w:sz w:val="28"/>
          <w:sz w:val="28"/>
          <w:szCs w:val="28"/>
          <w:rtl w:val="true"/>
          <w:lang w:bidi="fa-IR"/>
        </w:rPr>
        <w:t>ثلاثة أثلاث فیجعل ثلثها فی سبیل اللّه و یجعل ثلثا فی بنی هاشم و بنی المطّلب، و یجعل الثلث فی آل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 فالنظر فی الوقف العام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له من الولایة فانه ولی من لا ولی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 الی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لانصراف اطلاق الوقف الیهم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الموقوف أن یکون عیناً مملوکةً ینتفع بها مع بقائها و یمکن إقباضها، و لو وقف ما لا یملکه وقف علی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المشاع جائزٌ کالمقسوم، و شرط الواقف الکمال بالبلوغ و العقل نعم یصح الوقف من الصبی البالغ عشراً بشرط کون صدقته فی حد معروف و حق فی موضع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یجعل النّظر لنفسه و لغیره فإن أطلق فالنّظر فی الوقف العامّ إلی الحاکم و فی غیره إلی الموقوف علیهم</w:t>
      </w:r>
      <w:r>
        <w:rPr>
          <w:rFonts w:eastAsia="IRNazanin" w:cs="IRNazanin"/>
          <w:color w:val="111111"/>
          <w:sz w:val="28"/>
          <w:szCs w:val="28"/>
          <w:rtl w:val="true"/>
          <w:lang w:bidi="fa-IR"/>
        </w:rPr>
        <w:t>.</w:t>
      </w:r>
      <w:bookmarkStart w:id="483" w:name="pg13255_130370"/>
    </w:p>
    <w:p>
      <w:pPr>
        <w:pStyle w:val="Heading3"/>
        <w:numPr>
          <w:ilvl w:val="2"/>
          <w:numId w:val="1"/>
        </w:numPr>
        <w:rPr/>
      </w:pPr>
      <w:bookmarkStart w:id="484" w:name="__RefHeading___Toc1431784_2322387425"/>
      <w:bookmarkStart w:id="485" w:name="_Toc173"/>
      <w:bookmarkEnd w:id="483"/>
      <w:bookmarkEnd w:id="484"/>
      <w:r>
        <w:rPr>
          <w:rtl w:val="true"/>
        </w:rPr>
        <w:t>و شرط الموقوف علیه وجوده</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الموقوف علیه وجوده و صحّة تملکه و اباحة الوقف علیه فلا یصحّ علی المعدوم ابتداء و یصحّ تبعا و لا علی العبد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الوقف علی المعدوم فلا دلیل علی صحّته و لا علی بطلانه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لاعتبار وجود الموقوف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بان الوقف تملیک و لا یعقل تملیک المعدوم لان الملکیة صفة وجودیة تستدعی محلا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الملکیة وصف اعتباری، و الاعتبار سهل المؤونة فیمکن اعتبار المعدوم مالکا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بان القبض شرط فی صحة الوقف، و هو متعذر مع انعدام الموقوف علیه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الفوریة فی القبض لیست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التسلیم بها یکفی قبض المتولی او الحاکم الشرعی و بذلک یظهر ضعف ما قاله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علی المعدوم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الموقوف علیه بالتبع فجوازه مفروغ عنه بل هو لازم تأبید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تملّک الموقوف علیه،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لیس بتملیک حتّی یشترط صحّة تملکه، فأیّ مانع عن أن یوقف علی العبید فی فکاک رقابهم أو للتّوسعة علیهم فی مطعمهم و ملبسهم إذا کانوا تحت الشدّة عند موالیهم أ لم یجعل اللّه تعالی الصدقات و هی الزّکوات مصرفها فی ثمانیة مواضع أحدها فی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مصداق وهو الوقف علی العبید فی فکاک رقابهم فالظاهر انه من مصادیق التملیک لهم بشرط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فالظاهر ان الوقف الخاص نوع من التملیک لمن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الوقف علی مثل جبرئیل فلا مورد له و لا یصدر ذلک من عاقل و فی مثله ذکر الحکم لغو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 علی المساجد و القناطر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هو مصروف الی مصالحهم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لانه مصروف علی مصالحهم فهو ملک لهم وهناک رأی اخر یری ان المساجد و امثالها لیست بملک یعنی بالوقفیة خرجت عن الملکیة فالوقف فیها عبارة عن کونه فک ملک کالعبد یعتق فیخرج عن الملکیة و الاقرب هو الثانی اذ</w:t>
      </w:r>
    </w:p>
    <w:p>
      <w:pPr>
        <w:pStyle w:val="BookText"/>
        <w:rPr/>
      </w:pPr>
      <w:r>
        <w:rPr>
          <w:rFonts w:ascii="IRNazanin" w:hAnsi="IRNazanin" w:eastAsia="IRNazanin"/>
          <w:color w:val="111111"/>
          <w:sz w:val="28"/>
          <w:sz w:val="28"/>
          <w:szCs w:val="28"/>
          <w:rtl w:val="true"/>
          <w:lang w:bidi="fa-IR"/>
        </w:rPr>
        <w:t xml:space="preserve">الوقف حبس الاصل وتسبیل المنفعة فالذی للمسلمین هو المنافع و اما ان الاصل ملک لهم فغیر معلوم و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علیه هو الفهم العرفی من حبس الاصل لهم فما قاله المصنف هو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نسبه الفقیه الی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العبّاس بن عامر، عن أبی الصحّاری،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دارا فبقیت عرصة فبناها بیت غلّة أ یوقفه علی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أوقفوا علی بیت النّار</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 رواه فی العلل مسندا عن العباس بن عامر عن ابی الضحاک</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فمضافا لضعفه سندا مجمل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خبره الاخر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الوقوف علی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فإنّ المجوس وقفوا علی بیوت النّار</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فمضافا الی ضعفه خلاف سیرة المسلمین من الوقف علی المساجد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الزناة و العصاة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عدم جواز الوقف علی الزّناة و العصاة فی فعلهم الحرام فلأنّ الوقف عبادة کما تقدم وعلی فرض عدم کونه عبادة کما توهم فلا یجوز الوقف علیهم لانه إعانة علی الإثم و العدوان، و قد قال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عَلَی الْإِثْمِ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قیل بصحة وقف المسلم علی الکافر استنادا الی صحیح الرّیان بن شبیب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أوصت ماردة لقوم نصاری فرّاشین بوصیّة، فقال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هذا فی فقراء المؤمنین من أصحابک، فسألت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أختی أوصیت بوصیّة لقوم نصاری و أردت أن أصرف ذلک إلی قوم من أصحابنا 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الوصیّة علی ما أوصت به،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إِثْمُهُ عَلَی الَّذِینَ یُبَدِّلُونَهُ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6"/>
      </w:r>
      <w:r>
        <w:rPr>
          <w:rFonts w:ascii="IRNazanin" w:hAnsi="IRNazanin" w:eastAsia="IRNazanin"/>
          <w:color w:val="111111"/>
          <w:sz w:val="28"/>
          <w:sz w:val="28"/>
          <w:szCs w:val="28"/>
          <w:rtl w:val="true"/>
          <w:lang w:bidi="fa-IR"/>
        </w:rPr>
        <w:t xml:space="preserve">باعتبار ان المناط فی الوصیة والوقف واحد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کون المناط فیهما واحداً فالوصیة اعم من الوقف و الوقف عبادة و علیه فلا یصح لغیر الامامیة فضلا عن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صرح الحلبی</w:t>
      </w:r>
      <w:r>
        <w:rPr>
          <w:rStyle w:val="FootnoteAnchor"/>
          <w:rtl w:val="true"/>
        </w:rPr>
        <w:footnoteReference w:id="1087"/>
      </w:r>
      <w:r>
        <w:rPr>
          <w:rFonts w:ascii="IRNazanin" w:hAnsi="IRNazanin" w:eastAsia="IRNazanin"/>
          <w:color w:val="111111"/>
          <w:sz w:val="28"/>
          <w:sz w:val="28"/>
          <w:szCs w:val="28"/>
          <w:rtl w:val="true"/>
          <w:lang w:bidi="fa-IR"/>
        </w:rPr>
        <w:t>بانه لا یصحّ وقف الإمامیّ علی غیر الإمامی الّا لذی رحم و مثله الحلیّ</w:t>
      </w:r>
      <w:r>
        <w:rPr>
          <w:rStyle w:val="FootnoteAnchor"/>
          <w:rtl w:val="true"/>
        </w:rPr>
        <w:footnoteReference w:id="1088"/>
      </w:r>
      <w:r>
        <w:rPr>
          <w:rFonts w:ascii="IRNazanin" w:hAnsi="IRNazanin" w:eastAsia="IRNazanin"/>
          <w:color w:val="111111"/>
          <w:sz w:val="28"/>
          <w:sz w:val="28"/>
          <w:szCs w:val="28"/>
          <w:rtl w:val="true"/>
          <w:lang w:bidi="fa-IR"/>
        </w:rPr>
        <w:t>و لکن جوّزه المفید</w:t>
      </w:r>
      <w:r>
        <w:rPr>
          <w:rStyle w:val="FootnoteAnchor"/>
          <w:rtl w:val="true"/>
        </w:rPr>
        <w:footnoteReference w:id="1089"/>
      </w:r>
      <w:r>
        <w:rPr>
          <w:rFonts w:ascii="IRNazanin" w:hAnsi="IRNazanin" w:eastAsia="IRNazanin"/>
          <w:color w:val="111111"/>
          <w:sz w:val="28"/>
          <w:sz w:val="28"/>
          <w:szCs w:val="28"/>
          <w:rtl w:val="true"/>
          <w:lang w:bidi="fa-IR"/>
        </w:rPr>
        <w:t>و تبعه الشیخ</w:t>
      </w:r>
      <w:r>
        <w:rPr>
          <w:rStyle w:val="FootnoteAnchor"/>
          <w:rtl w:val="true"/>
        </w:rPr>
        <w:footnoteReference w:id="1090"/>
      </w:r>
      <w:r>
        <w:rPr>
          <w:rFonts w:ascii="Amiri" w:hAnsi="Amiri" w:eastAsia="Amiri" w:cs="Amiri"/>
          <w:color w:val="111111"/>
          <w:sz w:val="28"/>
          <w:sz w:val="28"/>
          <w:szCs w:val="28"/>
          <w:rtl w:val="true"/>
          <w:lang w:bidi="ar-SA"/>
        </w:rPr>
        <w:t>و الدّیلمی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الموقوف علیه وجوده و صحّة تملّکه و إباحة الوقف علیه و یصحّ علی المعدوم ابتداءً کما یصحّ 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الوقف علی المساجد و القناطر فی الحقیقة وقف علی المسلمین إذ هو مصروفٌ إلی مصالحهم، و لا یصح الوقف علی العمل الحرام </w:t>
      </w:r>
      <w:r>
        <w:rPr>
          <w:rFonts w:eastAsia="IRNazanin" w:cs="IRNazanin"/>
          <w:color w:val="111111"/>
          <w:sz w:val="28"/>
          <w:szCs w:val="28"/>
          <w:rtl w:val="true"/>
          <w:lang w:bidi="fa-IR"/>
        </w:rPr>
        <w:t>.</w:t>
      </w:r>
      <w:bookmarkStart w:id="486" w:name="pg13255_130375"/>
    </w:p>
    <w:p>
      <w:pPr>
        <w:pStyle w:val="Heading3"/>
        <w:numPr>
          <w:ilvl w:val="2"/>
          <w:numId w:val="1"/>
        </w:numPr>
        <w:rPr/>
      </w:pPr>
      <w:bookmarkStart w:id="487" w:name="__RefHeading___Toc1431786_2322387425"/>
      <w:bookmarkStart w:id="488" w:name="_Toc174"/>
      <w:bookmarkEnd w:id="486"/>
      <w:bookmarkEnd w:id="487"/>
      <w:r>
        <w:rPr>
          <w:rtl w:val="true"/>
        </w:rPr>
        <w:t>و المسلمون من صلی إلی القبلة</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المسلمون من صلی إلی القبلة إلّا الخوارج و الغلاة، و الشیعة من شائع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 و الإمامیّة الاثنا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اوقف نفذ وقفه فیما اوقف کما ورد ذلک فی الوصیة ففی صحیح أبی طالب عبد اللّه 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الخلیل بن هاشم إلی ذی الرّئاستین و هو والی نیسابور أنّ رجلا من المجوس مات و أوصی للفقراء بشی‌ء من ماله فأخذه قاضی نیسابور فجعله فی فقراء المسلمین، فکتب الخلیل إلی ذی الرّئاستین بذلک، فسأل المأمون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عندی فی ذلک شی‌ء فسأل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المجوسیّ لم یوص لفقراء المسلمین و لکن ینبغی أن یؤخذ مقدار ذلک المال من مال الصدقة فیردّ علی فقراء المجوس</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431788_2322387425"/>
      <w:bookmarkStart w:id="490" w:name="_Toc175"/>
      <w:bookmarkEnd w:id="489"/>
      <w:r>
        <w:rPr>
          <w:rtl w:val="true"/>
        </w:rPr>
        <w:t>و الهاشمیة من ولده هاشم بأبیه</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الهاشمیة من ولده هاشم بأبیه و کذا کل قبیلة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علیه غیر العرف الذی أنشد علیه قول الشاعر</w:t>
      </w:r>
      <w:r>
        <w:rPr>
          <w:rFonts w:eastAsia="IRNazanin" w:cs="IRNazanin"/>
          <w:color w:val="111111"/>
          <w:sz w:val="28"/>
          <w:szCs w:val="28"/>
          <w:rtl w:val="true"/>
          <w:lang w:bidi="fa-IR"/>
        </w:rPr>
        <w:t>:</w:t>
      </w:r>
      <w:bookmarkStart w:id="491" w:name="pg13255_130376"/>
    </w:p>
    <w:p>
      <w:pPr>
        <w:pStyle w:val="BookText"/>
        <w:rPr/>
      </w:pPr>
      <w:bookmarkEnd w:id="4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ابنائنا وبناتنا        بنوهنّ أبناء الرّجال الأباعد</w:t>
      </w:r>
    </w:p>
    <w:p>
      <w:pPr>
        <w:pStyle w:val="BookText"/>
        <w:rPr/>
      </w:pPr>
      <w:r>
        <w:rPr>
          <w:rFonts w:ascii="IRNazanin" w:hAnsi="IRNazanin" w:eastAsia="IRNazanin"/>
          <w:color w:val="111111"/>
          <w:sz w:val="28"/>
          <w:sz w:val="28"/>
          <w:szCs w:val="28"/>
          <w:rtl w:val="true"/>
          <w:lang w:bidi="fa-IR"/>
        </w:rPr>
        <w:t>و أنّه لولاه لصار الأمویّ هاشمیا و الهاشمیّ امویّا لاختلاط مناکحهم، فیصیر عثمان هاشمیّا لکون أمّه أروی بنت البیضاء بنت عبد المطلّب و یصیر بنو أبی لهب أمویین لکون أمّهم أمّ جمیل بنت حرب بن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صحیح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الّذین جعل اللّه لهم الخمس هم قرابة النّبیّ صلّی اللّه علیه و آله الّذین ذکرهم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بنو عبد المطّلب أنفسهم الذکر منهم و الأنثی، لیس فیهم من أهل بیوتات قریش و لا من العرب أحد و لا فیهم و لا منهم فی هذا الخمس من موالیهم و قد تحلّ صدقات النّاس لموالیهم و هم النّاس سواء، و من کانت امّه من بنی هاشم و أبوه من سائر قریش فإنّ الصدقات تحلّ له و لیس له من الخمس شی‌ء لأنّ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431790_2322387425"/>
      <w:bookmarkStart w:id="493" w:name="_Toc176"/>
      <w:bookmarkEnd w:id="492"/>
      <w:r>
        <w:rPr>
          <w:rtl w:val="true"/>
        </w:rPr>
        <w:t>و إطلاق الوقف علی متعدد یقتضی التسویة</w:t>
      </w:r>
      <w:bookmarkEnd w:id="49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الوقف علی متعدد یقتضی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لقضاء العرف بذلک لان التفضیل یحتاج الی قرینة لکن الإسکافیّ حمل الإطلاق علی المیراث</w:t>
      </w:r>
      <w:r>
        <w:rPr>
          <w:rStyle w:val="FootnoteAnchor"/>
          <w:rtl w:val="true"/>
        </w:rPr>
        <w:footnoteReference w:id="1094"/>
      </w:r>
      <w:r>
        <w:rPr>
          <w:rFonts w:ascii="IRNazanin" w:hAnsi="IRNazanin" w:eastAsia="IRNazanin"/>
          <w:color w:val="111111"/>
          <w:sz w:val="28"/>
          <w:sz w:val="28"/>
          <w:szCs w:val="28"/>
          <w:rtl w:val="true"/>
          <w:lang w:bidi="fa-IR"/>
        </w:rPr>
        <w:t xml:space="preserve">، و لعلّه استند إلی صحیح عبد الرّحمن بن الحجّاج فی بعث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بنسخة وصیّة أبیه و نسخة وقف نفسه و فی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تصدّق به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ولد موسی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من توفی من ولد موسی و له ولد فولده علی سهم أبیه للذّکر مثل حظّ الأنثیین علی مثل ما شرط موسی بن جعفر فی ولده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و هو کما تری، فالخبر متضمّن بشرطه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و الکلام فی الإطلاق و لو شرط للأنثی مثل الذکرین صحّ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فضل بعضهم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ما وقفها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اوقف نفذ وقفه فیما اوقف وفی الصحیح أنّ رجلا من المجوس مات و أوصی للفقراء بشی‌ء من ماله فأخذه قاضی نیسابور فجعله فی فقراء المسلمین، فکتب الخلیل إلی ذی الرّئاستین بذلک، فسأل المأمون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bookmarkStart w:id="494" w:name="pg13255_130378"/>
    </w:p>
    <w:p>
      <w:pPr>
        <w:pStyle w:val="BookText"/>
        <w:rPr/>
      </w:pPr>
      <w:bookmarkEnd w:id="494"/>
      <w:r>
        <w:rPr>
          <w:rFonts w:ascii="IRNazanin" w:hAnsi="IRNazanin" w:eastAsia="IRNazanin"/>
          <w:color w:val="111111"/>
          <w:sz w:val="28"/>
          <w:sz w:val="28"/>
          <w:szCs w:val="28"/>
          <w:rtl w:val="true"/>
          <w:lang w:bidi="fa-IR"/>
        </w:rPr>
        <w:t xml:space="preserve">عندی فی ذلک شی‌ء فسأل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المجوسیّ لم یوص لفقراء المسلمین و لکن ینبغی أن یؤخذ مقدار ذلک المال من مال الصدقة فیردّ علی فقراء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المسلمون من صلّی إلی القبلة إلّا الخوارج و الغلاة، و الشّیعة من بایع علیّاً علیه السّلام و قدّمه، و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الإثنی عشریّة و الهاشمیّة من ولده هاشمٌ بأبیه و کذا کلّ قبیلةٍ، و إطلاق الوقف یقتضی التّسویة و لو فضّل لزم</w:t>
      </w:r>
      <w:r>
        <w:rPr>
          <w:rFonts w:eastAsia="IRNazanin" w:cs="IRNazanin"/>
          <w:color w:val="111111"/>
          <w:sz w:val="28"/>
          <w:szCs w:val="28"/>
          <w:rtl w:val="true"/>
          <w:lang w:bidi="fa-IR"/>
        </w:rPr>
        <w:t>.</w:t>
      </w:r>
    </w:p>
    <w:p>
      <w:pPr>
        <w:pStyle w:val="Heading3"/>
        <w:numPr>
          <w:ilvl w:val="2"/>
          <w:numId w:val="1"/>
        </w:numPr>
        <w:rPr/>
      </w:pPr>
      <w:bookmarkStart w:id="495" w:name="__RefHeading___Toc1431792_2322387425"/>
      <w:bookmarkStart w:id="496" w:name="_Toc177"/>
      <w:bookmarkEnd w:id="495"/>
      <w:r>
        <w:rPr>
          <w:rtl w:val="true"/>
        </w:rPr>
        <w:t>(</w:t>
      </w:r>
      <w:r>
        <w:rPr>
          <w:rtl w:val="true"/>
        </w:rPr>
        <w:t>و هنا مسائل</w:t>
      </w:r>
      <w:r>
        <w:rPr>
          <w:rtl w:val="true"/>
        </w:rPr>
        <w:t>)</w:t>
      </w:r>
      <w:bookmarkEnd w:id="496"/>
    </w:p>
    <w:p>
      <w:pPr>
        <w:pStyle w:val="Heading4"/>
        <w:numPr>
          <w:ilvl w:val="3"/>
          <w:numId w:val="1"/>
        </w:numPr>
        <w:rPr/>
      </w:pPr>
      <w:bookmarkStart w:id="497" w:name="__RefHeading___Toc1431794_2322387425"/>
      <w:bookmarkStart w:id="498" w:name="_Toc178"/>
      <w:bookmarkEnd w:id="497"/>
      <w:r>
        <w:rPr>
          <w:rtl w:val="true"/>
        </w:rPr>
        <w:t>نفقة العبد و الحیوان الموقوف علی الموقوف علیهم</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العبد و الحیوان الموقوف علی الموقوف علیهم، و لو عمی العبد أو جذم انعتق و بطل الوقف و سقطت النفقة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مقتضی القاعدة، و لیزد أنّه لو امتنع الموقوف علیه من النفقة یتصدّی الحاکم لإخراج نفقة العبد ممن تجب علیه نفقته و هو مالکه ان قلنا ان الوقف الخاص ملک للموقوف علیه، ولکن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نفقة عبد الوقف فی کسبه</w:t>
      </w:r>
      <w:bookmarkStart w:id="499" w:name="pg13255_130379"/>
    </w:p>
    <w:p>
      <w:pPr>
        <w:pStyle w:val="BookText"/>
        <w:rPr/>
      </w:pPr>
      <w:bookmarkEnd w:id="499"/>
      <w:r>
        <w:rPr>
          <w:rFonts w:ascii="IRNazanin" w:hAnsi="IRNazanin" w:eastAsia="IRNazanin"/>
          <w:color w:val="111111"/>
          <w:sz w:val="28"/>
          <w:sz w:val="28"/>
          <w:szCs w:val="28"/>
          <w:rtl w:val="true"/>
          <w:lang w:bidi="fa-IR"/>
        </w:rPr>
        <w:t>إذا لم یشترط أو شرطها فی الکسب</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و لعله جعلها فی کسبه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اطلق الواقف 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للانصراف العرفی و هو صحیح لو کان هناک انصراف عرفی </w:t>
      </w:r>
      <w:r>
        <w:rPr>
          <w:rFonts w:eastAsia="IRNazanin" w:cs="IRNazanin"/>
          <w:color w:val="111111"/>
          <w:sz w:val="28"/>
          <w:szCs w:val="28"/>
          <w:rtl w:val="true"/>
          <w:lang w:bidi="fa-IR"/>
        </w:rPr>
        <w:t>.</w:t>
      </w:r>
    </w:p>
    <w:p>
      <w:pPr>
        <w:pStyle w:val="Heading4"/>
        <w:numPr>
          <w:ilvl w:val="3"/>
          <w:numId w:val="1"/>
        </w:numPr>
        <w:rPr/>
      </w:pPr>
      <w:bookmarkStart w:id="500" w:name="__RefHeading___Toc1431796_2322387425"/>
      <w:bookmarkStart w:id="501" w:name="_Toc179"/>
      <w:bookmarkEnd w:id="500"/>
      <w:r>
        <w:rPr>
          <w:rtl w:val="true"/>
        </w:rPr>
        <w:t>لو وقف فی سبیل اللّه انصرف الی کلّ قربة</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فی سبیل اللّه انصرف الی کلّ قربة و کذا فی سبیل الخیر و سبیل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 علی أولاده اشترک أولاد البنین و البنات بالسویّة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أولاده اشترک أولاد البنین و البنات بالسویّة الّا أن یفضّل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عملا بظاهر اللفظ و الیه ذهب المفید</w:t>
      </w:r>
      <w:r>
        <w:rPr>
          <w:rStyle w:val="FootnoteAnchor"/>
          <w:rtl w:val="true"/>
        </w:rPr>
        <w:footnoteReference w:id="1097"/>
      </w:r>
      <w:r>
        <w:rPr>
          <w:rFonts w:ascii="Amiri" w:hAnsi="Amiri" w:eastAsia="Amiri" w:cs="Amiri"/>
          <w:color w:val="111111"/>
          <w:sz w:val="28"/>
          <w:sz w:val="28"/>
          <w:szCs w:val="28"/>
          <w:rtl w:val="true"/>
          <w:lang w:bidi="ar-SA"/>
        </w:rPr>
        <w:t>و الحلبیّ</w:t>
      </w:r>
      <w:r>
        <w:rPr>
          <w:rStyle w:val="FootnoteAnchor"/>
          <w:rtl w:val="true"/>
        </w:rPr>
        <w:footnoteReference w:id="1098"/>
      </w:r>
      <w:r>
        <w:rPr>
          <w:rFonts w:ascii="IRNazanin" w:hAnsi="IRNazanin" w:eastAsia="IRNazanin"/>
          <w:color w:val="111111"/>
          <w:sz w:val="28"/>
          <w:sz w:val="28"/>
          <w:szCs w:val="28"/>
          <w:rtl w:val="true"/>
          <w:lang w:bidi="fa-IR"/>
        </w:rPr>
        <w:t>و القاضی</w:t>
      </w:r>
      <w:r>
        <w:rPr>
          <w:rStyle w:val="FootnoteAnchor"/>
          <w:rtl w:val="true"/>
        </w:rPr>
        <w:footnoteReference w:id="1099"/>
      </w:r>
      <w:r>
        <w:rPr>
          <w:rFonts w:ascii="Amiri" w:hAnsi="Amiri" w:eastAsia="Amiri" w:cs="Amiri"/>
          <w:color w:val="111111"/>
          <w:sz w:val="28"/>
          <w:sz w:val="28"/>
          <w:szCs w:val="28"/>
          <w:rtl w:val="true"/>
          <w:lang w:bidi="ar-SA"/>
        </w:rPr>
        <w:t>و الحلیّ</w:t>
      </w:r>
      <w:r>
        <w:rPr>
          <w:rStyle w:val="FootnoteAnchor"/>
          <w:rtl w:val="true"/>
        </w:rPr>
        <w:footnoteReference w:id="1100"/>
      </w:r>
      <w:r>
        <w:rPr>
          <w:rFonts w:ascii="IRNazanin" w:hAnsi="IRNazanin" w:eastAsia="IRNazanin"/>
          <w:color w:val="111111"/>
          <w:sz w:val="28"/>
          <w:sz w:val="28"/>
          <w:szCs w:val="28"/>
          <w:rtl w:val="true"/>
          <w:lang w:bidi="fa-IR"/>
        </w:rPr>
        <w:t>، لأنّ أولادهما أیضا أولاده کأولاد صلبه، و خالف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أولادی أو علی ولدی، فإن انقرضوا فعلی الفقراء و المساکین، کان ذلک وقفا علی أولاد صلبه دون أولاد أولاده لأنّ ولد الولد إن کان ولدا فمن طریق المجاز فیصحّ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بولدی و إنّما هو ولد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فیه ولد الولد من جهة البنین فی البطن الثانی و الثالث و ما زاد علیه، و الأوّل أقوی</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bookmarkStart w:id="502" w:name="pg13255_130381"/>
    </w:p>
    <w:p>
      <w:pPr>
        <w:pStyle w:val="BookText"/>
        <w:rPr/>
      </w:pPr>
      <w:bookmarkEnd w:id="50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من صحّة السّلب فی ولد الولد ممنوع، فلا یصحّ فی ولد الولد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بولدی، بل إنّما یصحّ أنّه لیس ولدی لصلبی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الملاک فی ذلک ظهور الالفاظ و هی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علی من انتسب الیّ لم یدخل أولاد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صحیح حمّاد بن عیسی، عن بعض أصحابنا،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کانت أمّه من بنی هاشم و أبوه من سائر قریش فإنّ الصدقات تحلّ له و لیس له من الخمس شی‌ء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431798_2322387425"/>
      <w:bookmarkStart w:id="504" w:name="_Toc180"/>
      <w:bookmarkEnd w:id="503"/>
      <w:r>
        <w:rPr>
          <w:rtl w:val="true"/>
        </w:rPr>
        <w:t>إذا وقف مسجدا لم ینفک وقفه بخراب القریة</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مسجدا لم ینفک وقفه بخراب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صار وقفا إلی أن یرث اللّه الأرض و من علیها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علی الفقراء أو العلویة انصرف الی من فی بلد الواقف منهم و من حضره</w:t>
      </w:r>
      <w:r>
        <w:rPr>
          <w:rFonts w:eastAsia="IRNazanin" w:cs="IRNazanin"/>
          <w:color w:val="111111"/>
          <w:sz w:val="28"/>
          <w:szCs w:val="28"/>
          <w:rtl w:val="true"/>
          <w:lang w:bidi="fa-IR"/>
        </w:rPr>
        <w:t>)</w:t>
      </w:r>
      <w:bookmarkStart w:id="505" w:name="pg13255_130382"/>
    </w:p>
    <w:p>
      <w:pPr>
        <w:pStyle w:val="BookText"/>
        <w:rPr/>
      </w:pPr>
      <w:bookmarkEnd w:id="505"/>
      <w:r>
        <w:rPr>
          <w:rFonts w:ascii="IRNazanin" w:hAnsi="IRNazanin" w:eastAsia="IRNazanin"/>
          <w:color w:val="111111"/>
          <w:sz w:val="28"/>
          <w:sz w:val="28"/>
          <w:szCs w:val="28"/>
          <w:rtl w:val="true"/>
          <w:lang w:bidi="fa-IR"/>
        </w:rPr>
        <w:t>کما تقدم من ان الملاک ظهور الالفاظ ولو کان هناک انصراف عرفا فهو المتبع ویؤید ما ذکره المصنف خبر علیّ بن محمّد بن سلیمان النوفلیّ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أرض أوقفها جدّی علی المحتاجین من ولد فلان بن فلان الرّجل الذی یجمع القبیلة و هم کثیر متفرّقون فی البلاد و فی ولد الواقف حاجة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ذکرت الأرض الّتی أوقفها جدّک علی فقراء ولد فلان بن فلان و هی لمن حضر البلد الذی فیه الوقف و لیس لک أن تتبّع من کان غائبا</w:t>
      </w:r>
      <w:r>
        <w:rPr>
          <w:rFonts w:eastAsia="IRNazanin" w:cs="IRNazanin"/>
          <w:color w:val="111111"/>
          <w:sz w:val="28"/>
          <w:szCs w:val="28"/>
          <w:rtl w:val="true"/>
          <w:lang w:bidi="fa-IR"/>
        </w:rPr>
        <w:t>»</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 الفقیه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431800_2322387425"/>
      <w:bookmarkStart w:id="507" w:name="_Toc181"/>
      <w:bookmarkEnd w:id="506"/>
      <w:r>
        <w:rPr>
          <w:rtl w:val="true"/>
        </w:rPr>
        <w:t>إذا آجر البطن الأول الوقف ثم انقرضوا</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إذا آجر البطن الأول الوقف ثم انقرضوا تبین بطلان الإجارة فی المدّة الباقیة فیرجع المستأجر علی ورثة الآجر ان کان قد قبض الأجرة و خلف 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هو مقتضی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نفقة العبد الموقوف و الحیوان علی الموقوف علیهم، و لو امتنع الموقوف علیه من النفقة یتصدّی الحاکم لإخراج نفقة العبد ممن تجب علیه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عمی العبد</w:t>
      </w:r>
      <w:bookmarkStart w:id="508" w:name="pg13255_130383"/>
    </w:p>
    <w:p>
      <w:pPr>
        <w:pStyle w:val="BookText"/>
        <w:rPr/>
      </w:pPr>
      <w:bookmarkEnd w:id="508"/>
      <w:r>
        <w:rPr>
          <w:rFonts w:ascii="IRNazanin" w:hAnsi="IRNazanin" w:eastAsia="IRNazanin"/>
          <w:color w:val="111111"/>
          <w:sz w:val="28"/>
          <w:sz w:val="28"/>
          <w:szCs w:val="28"/>
          <w:rtl w:val="true"/>
          <w:lang w:bidi="fa-IR"/>
        </w:rPr>
        <w:t>أو جذم انعتق و بطل الوقف و سقطت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فی سبیل اللّه انصرف إلی کلّ قربةٍ، و کذا سبیل الخیر و سبیل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وقف علی أولاده اشترک أولاد البنین و البنات بالسّویة إلّا أن یفضّل،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انتسب إلیّ، لم یدخل أولاد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وقف مسجداً لم ینفکّ وقفه بخراب القریة، و إذا وقف علی الفقراء أو العلویّة انصرف إلی من فی بلد الواقف منهم و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آجر البطن الأوّل الوقف ثمّ انقرضوا تبیّن بطلان الإجارة فی المدّة الباقیة فیرجع المستأجر علی ورثة الآجر إن کان قد قبض الأجرة و خلّف ترکةً</w:t>
      </w:r>
      <w:r>
        <w:rPr>
          <w:rFonts w:eastAsia="IRNazanin" w:cs="IRNazanin"/>
          <w:color w:val="111111"/>
          <w:sz w:val="28"/>
          <w:szCs w:val="28"/>
          <w:rtl w:val="true"/>
          <w:lang w:bidi="fa-IR"/>
        </w:rPr>
        <w:t>.</w:t>
      </w:r>
    </w:p>
    <w:p>
      <w:pPr>
        <w:pStyle w:val="Heading2"/>
        <w:numPr>
          <w:ilvl w:val="1"/>
          <w:numId w:val="1"/>
        </w:numPr>
        <w:rPr/>
      </w:pPr>
      <w:bookmarkStart w:id="509" w:name="__RefHeading___Toc1431802_2322387425"/>
      <w:bookmarkStart w:id="510" w:name="_Toc182"/>
      <w:bookmarkEnd w:id="509"/>
      <w:r>
        <w:rPr>
          <w:rtl w:val="true"/>
        </w:rPr>
        <w:t>(</w:t>
      </w:r>
      <w:r>
        <w:rPr>
          <w:rtl w:val="true"/>
        </w:rPr>
        <w:t>کتاب العطیة</w:t>
      </w:r>
      <w:r>
        <w:rPr>
          <w:rtl w:val="true"/>
        </w:rPr>
        <w:t>)</w:t>
      </w:r>
      <w:bookmarkEnd w:id="510"/>
    </w:p>
    <w:p>
      <w:pPr>
        <w:pStyle w:val="Heading3"/>
        <w:numPr>
          <w:ilvl w:val="2"/>
          <w:numId w:val="1"/>
        </w:numPr>
        <w:rPr/>
      </w:pPr>
      <w:bookmarkStart w:id="511" w:name="__RefHeading___Toc1431804_2322387425"/>
      <w:bookmarkStart w:id="512" w:name="_Toc183"/>
      <w:bookmarkEnd w:id="511"/>
      <w:r>
        <w:rPr>
          <w:rtl w:val="true"/>
        </w:rPr>
        <w:t>اشارة</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والهبة والسکنی والتحبیس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عقد یفتقر إلی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شأن کل عقد و قد تقدم کفایة حصول الایجاب والقبول بکل لفظ مفهم او فعل یدل علیه کالمعاطاة فیکفی أن تضع الصدقة فی ید الطرف و یقبله بالأخذ ونقل عن المبسوط اشتراط لفظ أخذاً عن العامّة، وسیاتی البحث عنه فی البیع</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بإذن الموجب</w:t>
      </w:r>
      <w:r>
        <w:rPr>
          <w:rFonts w:eastAsia="IRNazanin" w:cs="IRNazanin"/>
          <w:color w:val="111111"/>
          <w:sz w:val="28"/>
          <w:szCs w:val="28"/>
          <w:rtl w:val="true"/>
          <w:lang w:bidi="fa-IR"/>
        </w:rPr>
        <w:t>)</w:t>
      </w:r>
      <w:bookmarkStart w:id="513" w:name="pg13255_130384"/>
    </w:p>
    <w:p>
      <w:pPr>
        <w:pStyle w:val="BookText"/>
        <w:rPr/>
      </w:pPr>
      <w:bookmarkEnd w:id="513"/>
      <w:r>
        <w:rPr>
          <w:rFonts w:ascii="IRNazanin" w:hAnsi="IRNazanin" w:eastAsia="IRNazanin"/>
          <w:color w:val="111111"/>
          <w:sz w:val="28"/>
          <w:sz w:val="28"/>
          <w:szCs w:val="28"/>
          <w:rtl w:val="true"/>
          <w:lang w:bidi="fa-IR"/>
        </w:rPr>
        <w:t xml:space="preserve">الصدقة فی الاخبار علی قسمین فقسم منها الوقف وقد تقدّم البحث عنه وتقدم انه لا یحتاج الی 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الاخر بذل عین أو منفعة للّه لآخر وهو محل البحث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القسم لابد له من قبض بإذن الموجب حتی یصح وقد یستدل له بصحیح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یتصدق علی ولده و قد ادرکوا اذا لم یقبضوا حتی یموت فهو میراث فان تصدّق علی من لم یدرک من ولده فهو جائز لان والده هو الذی یلی امره</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فهی باطلاقها شاملة لکل الصدقات بلا فرق بین کونها وقفا ام صدقة بمعناها الخاص فتدل علی کون القبض شرطا للصحة فی الکل </w:t>
      </w:r>
      <w:r>
        <w:rPr>
          <w:rFonts w:eastAsia="IRNazanin" w:cs="IRNazanin"/>
          <w:color w:val="111111"/>
          <w:sz w:val="28"/>
          <w:szCs w:val="28"/>
          <w:rtl w:val="true"/>
          <w:lang w:bidi="fa-IR"/>
        </w:rPr>
        <w:t>.</w:t>
      </w:r>
    </w:p>
    <w:p>
      <w:pPr>
        <w:pStyle w:val="Heading3"/>
        <w:numPr>
          <w:ilvl w:val="2"/>
          <w:numId w:val="1"/>
        </w:numPr>
        <w:rPr/>
      </w:pPr>
      <w:bookmarkStart w:id="514" w:name="__RefHeading___Toc1431806_2322387425"/>
      <w:bookmarkStart w:id="515" w:name="_Toc184"/>
      <w:bookmarkEnd w:id="514"/>
      <w:r>
        <w:rPr>
          <w:rtl w:val="true"/>
        </w:rPr>
        <w:t>شرطیة القربة فی الصدقة</w:t>
      </w:r>
      <w:bookmarkEnd w:id="51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شرطها القربة</w:t>
      </w:r>
      <w:r>
        <w:rPr>
          <w:rFonts w:eastAsia="Amiri" w:cs="Amiri" w:ascii="Amiri" w:hAnsi="Amiri"/>
          <w:color w:val="111111"/>
          <w:sz w:val="28"/>
          <w:szCs w:val="28"/>
          <w:rtl w:val="true"/>
          <w:lang w:bidi="ar-SA"/>
        </w:rPr>
        <w:t>)</w:t>
      </w:r>
      <w:bookmarkStart w:id="516" w:name="pg13255_130385"/>
    </w:p>
    <w:p>
      <w:pPr>
        <w:pStyle w:val="BookText"/>
        <w:rPr/>
      </w:pPr>
      <w:bookmarkEnd w:id="516"/>
      <w:r>
        <w:rPr>
          <w:rFonts w:ascii="IRNazanin" w:hAnsi="IRNazanin" w:eastAsia="IRNazanin"/>
          <w:color w:val="111111"/>
          <w:sz w:val="28"/>
          <w:sz w:val="28"/>
          <w:szCs w:val="28"/>
          <w:rtl w:val="true"/>
          <w:lang w:bidi="fa-IR"/>
        </w:rPr>
        <w:t xml:space="preserve">کما فی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لا عتق إلّا ما أرید به وجه اللّه عزّ و جلّ</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Heading3"/>
        <w:numPr>
          <w:ilvl w:val="2"/>
          <w:numId w:val="1"/>
        </w:numPr>
        <w:rPr/>
      </w:pPr>
      <w:bookmarkStart w:id="517" w:name="__RefHeading___Toc1431808_2322387425"/>
      <w:bookmarkStart w:id="518" w:name="_Toc185"/>
      <w:bookmarkEnd w:id="517"/>
      <w:r>
        <w:rPr>
          <w:rtl w:val="true"/>
        </w:rPr>
        <w:t>حرمة الرجوع فی الصدقة</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الرجوع فیها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یتصدّق علی ولده بصدقة و هم صغار أله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الصدقة للّه عزّ و جلّ</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تصدّق بصدقة علی حمیم أ یصح 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احتاج فلیأخذ من حمیمه من غیر ما تصدّق به علیه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لمن أعطی للّه عزّ و جلّ شیئا أن یرجع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یعط للّه و فی اللّه فإنّه یرجع فیه نحلة کانت أو هبة، حیزت أو لم تحز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 xml:space="preserve">فقد یقال بظهورة بکراهة الرجوع فیها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19" w:name="pg13255_130386"/>
    </w:p>
    <w:p>
      <w:pPr>
        <w:pStyle w:val="BookText"/>
        <w:rPr/>
      </w:pPr>
      <w:bookmarkEnd w:id="5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فبقرینة صحیح جمیل وموثق سماعة یفهم حرمة الرجوع ففی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أله أن یرجع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یصح له أن یرجع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موثق عبید بن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لمن أعطی للّه شیئا أن یرجع فیه</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 أبی مریم،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تصدّق الرّجل بصدقة قبضها صاحبها أو لم یقبضها، علمت أو لم تعلم فهی جائزة</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فقد اعرض عنه الاصحاب ویعجز عن معارضة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قسم من الکلام فی الوقف فراجع </w:t>
      </w:r>
      <w:r>
        <w:rPr>
          <w:rFonts w:eastAsia="IRNazanin" w:cs="IRNazanin"/>
          <w:color w:val="111111"/>
          <w:sz w:val="28"/>
          <w:szCs w:val="28"/>
          <w:rtl w:val="true"/>
          <w:lang w:bidi="fa-IR"/>
        </w:rPr>
        <w:t>.</w:t>
      </w:r>
    </w:p>
    <w:p>
      <w:pPr>
        <w:pStyle w:val="Heading3"/>
        <w:numPr>
          <w:ilvl w:val="2"/>
          <w:numId w:val="1"/>
        </w:numPr>
        <w:rPr/>
      </w:pPr>
      <w:bookmarkStart w:id="520" w:name="__RefHeading___Toc1431810_2322387425"/>
      <w:bookmarkStart w:id="521" w:name="_Toc186"/>
      <w:bookmarkEnd w:id="520"/>
      <w:r>
        <w:rPr>
          <w:rtl w:val="true"/>
        </w:rPr>
        <w:t>حرمة الصدقة الواجبة علی بنی هاشم من غیرهم</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مفروضها محرم علی بنی هاشم من غیرهم الّا مع قصور خمسهم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الهاشمی اذا کانت الزکاة من غیره مع عدم الاضطرار فقد دلت علیه النصوص المتظافرة مثل صحیح عیص بن القاسم،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أناسا من بنی</w:t>
      </w:r>
    </w:p>
    <w:p>
      <w:pPr>
        <w:pStyle w:val="BookText"/>
        <w:rPr/>
      </w:pPr>
      <w:r>
        <w:rPr>
          <w:rFonts w:ascii="IRNazanin" w:hAnsi="IRNazanin" w:eastAsia="IRNazanin"/>
          <w:color w:val="111111"/>
          <w:sz w:val="28"/>
          <w:sz w:val="28"/>
          <w:szCs w:val="28"/>
          <w:rtl w:val="true"/>
          <w:lang w:bidi="fa-IR"/>
        </w:rPr>
        <w:t>هاشم أتوا النّبیّ صلی اللّه علیه و آله فسألوه أن یستعملهم علی صدقات المواشی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 الذی جعله اللّه للعاملین علیها فنحن اولی به،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 الصدقة لا تحلّ لی و لا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وصحیح الفضلاء عن الباقر و الصّادق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أوساخ أیدی النّاس و إنّ اللّه قد حرّم علیّ منها و من غیرها ما قد حرّمه و إنّ الصدقة لا تحلّ لبنی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المستثنی فیدل علیه النصوص المتظافرة مثل موثقة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صدقات بنی هاشمٍ بعضهم علی بعضٍ تحلّ لهم فقال نعم صدقة الرّسول صلی الله علیه و اله تحلّ لجمیع النّاس من بنی هاشمٍ و غیرهم و صدقات بعضهم علی بعضٍ تحلّ لهم و لا تحلّ لهم صدقات إنسانٍ غریب</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معتبرة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الزکاة من أرادها من بنی هاشم فإنّها تحلّ لهم، و إنّما تحرم علی النّبیّ صلی اللّه علیه و آله و الإمام الذی بعده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فشاذّ و حمله الشیخ علی الضرورة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جوازها عند الضرورة فلموثق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العدل ما احتاج هاشمیّ و لا مطّلبیّ إلی صدقة إنّ اللّه جعل لهم فی کتابه ما کان فیه 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لم یجد شیئا حلّت له المیتة و الصدقة و لا تحلّ لأحد منهم إلّا أن لا یجد شیئا و یکون ممّن تحلّ له المیتة</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لا تحتاج الی دلیل بعد ورودها فی القران الکریم الّا انه یمکن ان یکون معتبر ابی خدیجة من باب الضرورة کما صرح بذلک موثق زرارة، الا ان موثق زرارة یمکن ان یکون للتقیّة لما سیأتی من روایة العامّة لذلک و لتضمّنه حرمة الصدقة علی موالیهم و جواز صدقة موالیهم لهم  وهو مقطوع البطلان و تأویل التّهذیب له بأنّه إذا کان رقّا یکون فی نفقة مالکه فلا تحلّ الصدقة علیه فی غایة البعد و یأباه السیاق، وبعد ذلک لا وثوق به فلا حجیة فیه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اشتهر بأنّ مولی القوم منهم، فالمراد أنّه ینسب إلی القوم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کثیر من عناوین الرّجال نسب إلی قبیلة مع التصریح بأنّه بالولاء و کونه منهم ولاء لا یمنع من إعطائهم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هو عدم الدلیل الخاص لتناولها عند الضرورة و اما الدلیل العام الدال علی جوازها عند الضرورة فانما یدل علی عدم حرمتها لا عدم الضمان بتناولها و علیه فلو کنا نحن وهذا الدلیل حل له تناولها مع الضمان عند التمکن من ردها حسب ما تقتضیه القاعدة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کما یصحّ التعبیر بالهاشمیّ یصحّ التعبیر ببنی عبد المطلّب لأنّ الانتساب إلی هاشم من قبل الأب کان منحصرا بمن کان من عبد المطّلب ففی صحیح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بصدقات بعضهم علی بعض و هؤلاء الّذین جعل اللّه لهم الخمس هم قرابة النّبیّ صلی اللّه علیه و آله و هم بنو عبد المطّلب أنفسهم الذّکر منهم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امّه من بنی هاشم و أبوه من سائر قریش فإنّ الصدقات تحلّ له و لیس له من الخمس شی‌ء لأنّ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من اصحاب الاجماع و هو دلیل علی موثوقیته </w:t>
      </w:r>
      <w:r>
        <w:rPr>
          <w:rFonts w:eastAsia="IRNazanin" w:cs="IRNazanin"/>
          <w:color w:val="111111"/>
          <w:sz w:val="28"/>
          <w:szCs w:val="28"/>
          <w:rtl w:val="true"/>
          <w:lang w:bidi="fa-IR"/>
        </w:rPr>
        <w:t>.</w:t>
      </w:r>
      <w:bookmarkStart w:id="522" w:name="pg13255_130390"/>
    </w:p>
    <w:p>
      <w:pPr>
        <w:pStyle w:val="Heading3"/>
        <w:numPr>
          <w:ilvl w:val="2"/>
          <w:numId w:val="1"/>
        </w:numPr>
        <w:rPr/>
      </w:pPr>
      <w:bookmarkStart w:id="523" w:name="__RefHeading___Toc1431812_2322387425"/>
      <w:bookmarkStart w:id="524" w:name="_Toc187"/>
      <w:bookmarkEnd w:id="522"/>
      <w:bookmarkEnd w:id="523"/>
      <w:r>
        <w:rPr>
          <w:rtl w:val="true"/>
        </w:rPr>
        <w:t>عدم کفایة الدعوی فی ثبوت الانتساب</w:t>
      </w:r>
      <w:bookmarkEnd w:id="524"/>
    </w:p>
    <w:p>
      <w:pPr>
        <w:pStyle w:val="BookText"/>
        <w:rPr/>
      </w:pPr>
      <w:r>
        <w:rPr>
          <w:rFonts w:ascii="IRNazanin" w:hAnsi="IRNazanin" w:eastAsia="IRNazanin"/>
          <w:color w:val="111111"/>
          <w:sz w:val="28"/>
          <w:sz w:val="28"/>
          <w:szCs w:val="28"/>
          <w:rtl w:val="true"/>
          <w:lang w:bidi="fa-IR"/>
        </w:rPr>
        <w:t>ثم انه لا یکفی دعوی السیادة فی ثبوت الانتساب وان نسب الخلاف فی ذلک الی الشیخ کاشف الغطاء قدّس سرّه قیاسا علی الفقر حیث تقبل دعواه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قیاس مع الفارق لأن استصحاب عدم الغنی بنحو العدم النعتی أو الأزلی بناءً علی حجیته جار فی صالح دعوی الفقر بخلافه فی دعوی الانتساب، فان استصحاب العدم الأزلی للانتساب الی هاشم ینفی صحّة دعوی 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 ذلک باصالة عدم الانتساب الی غیر هاشم لعدم الأثر لها، فان الموضوع لاستحقاق الزکاة عدم الانتساب الی هاشم دون الانتساب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طریق شرعی لإثبات الانتساب اما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حجیة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بالاطمئنان لانعقاد السیرة العقلائیّة علی العمل به، و هی حیث لم یردع عنها فیستکشف امضاؤها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ان السیرة قد انعقدت أیضا علی الحکم بانتساب من هو مشهور بین أهل البلد بذلک و ان لم یحصل اطمئنان، و حیث انه لم یردع عنها فهی ممضاة مدفوعة بأن انعقاد مثل هذه السیرة 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لانعقادها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أو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دفع الخمس و الزکاة الی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حاکم البلاد</w:t>
      </w:r>
      <w:r>
        <w:rPr>
          <w:rFonts w:eastAsia="IRNazanin" w:cs="IRNazanin"/>
          <w:color w:val="111111"/>
          <w:sz w:val="28"/>
          <w:szCs w:val="28"/>
          <w:rtl w:val="true"/>
          <w:lang w:bidi="fa-IR"/>
        </w:rPr>
        <w:t>.</w:t>
      </w:r>
      <w:bookmarkStart w:id="525" w:name="pg13255_130391"/>
    </w:p>
    <w:p>
      <w:pPr>
        <w:pStyle w:val="BookText"/>
        <w:rPr/>
      </w:pPr>
      <w:bookmarkEnd w:id="525"/>
      <w:r>
        <w:rPr>
          <w:rFonts w:ascii="IRNazanin" w:hAnsi="IRNazanin" w:eastAsia="IRNazanin"/>
          <w:color w:val="111111"/>
          <w:sz w:val="28"/>
          <w:sz w:val="28"/>
          <w:szCs w:val="28"/>
          <w:rtl w:val="true"/>
          <w:lang w:bidi="fa-IR"/>
        </w:rPr>
        <w:t>ثم ان المحرم خصوص الزکاة دون الصدقة المندوبة بل و الواجبة کالکفارات و ردّ المظالم و اللقطة و ذلک لموثق إسماعیل بن الفضل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التی حرّمت علی بنی هاشم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الزکاة</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الحدیث بطریق الشیخ و ان کان قابلا للتأمّل باعتبار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الجوهری، فإنّه لم تثبت وثاقته إلّا بناء علی تمامیة کبری وثاقة کل من ورد فی أسانید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بطریق الشیخ الکلینی معتبر فإنّه رواه عن حمید بن زیاد عن ابن سماعة عن غیر واحد عن ابان بن عثمان عن إسماعیل، و لا مشکلة إلّا من ناحیة تخیّل الإرسال عن غیر واحد، لکنّه غیر مهم بعد عدم اطلاق التعبیر المذکور عرفا علی الأقلّ من ثلاثة، و استبعاد اجتماع ثلاثة علی الکذب بنحو یحصل الاطمئنان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ان التعبیر المذکور ظاهر عرفا فی أن المنقول عنهم الحدیث مشهورون لا حاجة الی التصریح بأسمائهم</w:t>
      </w:r>
      <w:r>
        <w:rPr>
          <w:rFonts w:eastAsia="IRNazanin" w:cs="IRNazanin"/>
          <w:color w:val="111111"/>
          <w:sz w:val="28"/>
          <w:szCs w:val="28"/>
          <w:rtl w:val="true"/>
          <w:lang w:bidi="fa-IR"/>
        </w:rPr>
        <w:t>.</w:t>
      </w:r>
    </w:p>
    <w:p>
      <w:pPr>
        <w:pStyle w:val="Heading3"/>
        <w:numPr>
          <w:ilvl w:val="2"/>
          <w:numId w:val="1"/>
        </w:numPr>
        <w:rPr/>
      </w:pPr>
      <w:bookmarkStart w:id="526" w:name="__RefHeading___Toc1431814_2322387425"/>
      <w:bookmarkStart w:id="527" w:name="_Toc188"/>
      <w:bookmarkEnd w:id="526"/>
      <w:r>
        <w:rPr>
          <w:rtl w:val="true"/>
        </w:rPr>
        <w:t>جواز الصدقة علی الذمی لا الحربی</w:t>
      </w:r>
      <w:bookmarkEnd w:id="52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الصدقة علی الذمی لا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ینهاکم الله عن الذین لم یقاتلوکم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تبروهم </w:t>
      </w:r>
      <w:r>
        <w:rPr>
          <w:rFonts w:eastAsia="IRNazanin" w:cs="IRNazanin"/>
          <w:color w:val="111111"/>
          <w:sz w:val="28"/>
          <w:szCs w:val="28"/>
          <w:rtl w:val="true"/>
          <w:lang w:bidi="fa-IR"/>
        </w:rPr>
        <w:t>..}</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خبر عمرو بن أبی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السّواد یقتحمون علینا و فیهم الیهود و النصاری و المجوس فنصدّق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 xml:space="preserve">و هو دال علی جواز إعطاء الذّمّی، فإنّ من فی الخبر أهل الذّمّة، و یجوز إعطاء الاسیر وان کان محاربا قبل الاسر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کما لا ینبغی الرّیب فی الجواز علی الوالدین لعمومات بر الوالدین ویؤیده بالخصوص قوله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لیس لأحد فیهن رخصة الوفاء لمسلم کان أو کافر و برُّ الوالدین مسلمین کانا أو کافرین و أداء الأمانة لمسلم کان أو کافر </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و الصدقة علیهما من البرّ بهما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ریب فی عدم الجواز علی الناصبیّ الذی یعاند الحقّ من المسلمین کما فی معتبر سدیر الصیرفیّ،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سائلا لا أعرفه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أعط من لا تعرفه بولایة و لا عداوة للحقّ إنّ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w:t>
      </w:r>
    </w:p>
    <w:p>
      <w:pPr>
        <w:pStyle w:val="BookText"/>
        <w:rPr/>
      </w:pPr>
      <w:r>
        <w:rPr>
          <w:rFonts w:ascii="Amiri" w:hAnsi="Amiri" w:eastAsia="Amiri" w:cs="Amiri"/>
          <w:color w:val="111111"/>
          <w:sz w:val="28"/>
          <w:sz w:val="28"/>
          <w:szCs w:val="28"/>
          <w:rtl w:val="true"/>
          <w:lang w:bidi="ar-SA"/>
        </w:rPr>
        <w:t>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تطعم من نصب لشی‌ء من الحقّ أو دعا إلی شی‌ء من الباطل</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 xml:space="preserve">و سدیر ممدوح کما و ان فی سنده حماد و هو من اصحاب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ورد کراهة اعطاء غیر ذوی الحاجة کما فی خبر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الصدقة علی أهل البوادی و السواد،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الصبیان و النساء و الزمناء و الضعفاء و الشیوخ، و کان ینهی عن أولئک الجمّانین یعنی أصحاب الشعور</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مجتمع شعر الرأس و هی أکثر من الوفرة، و یقال للرّجل الطویل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جمّانی علی غیر قیاس</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xml:space="preserve">و الظاهر من الخبر ان المراد من ذلک من لا حاجة له بقرینة السیاق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خبر منهال القصّاب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الکبیر و الکبیرة و الصغیر و الصغیرة، و من وقعت له فی قلبک رحمة، و إیّاک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هزّها</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و الظاهر ان المراد لا تعط غیر الضعفاء</w:t>
      </w:r>
      <w:r>
        <w:rPr>
          <w:rFonts w:eastAsia="IRNazanin" w:cs="IRNazanin"/>
          <w:color w:val="111111"/>
          <w:sz w:val="28"/>
          <w:szCs w:val="28"/>
          <w:rtl w:val="true"/>
          <w:lang w:bidi="fa-IR"/>
        </w:rPr>
        <w:t>.</w:t>
      </w:r>
      <w:bookmarkStart w:id="528" w:name="pg13255_130394"/>
    </w:p>
    <w:p>
      <w:pPr>
        <w:pStyle w:val="Heading3"/>
        <w:numPr>
          <w:ilvl w:val="2"/>
          <w:numId w:val="1"/>
        </w:numPr>
        <w:rPr/>
      </w:pPr>
      <w:bookmarkStart w:id="529" w:name="__RefHeading___Toc1431816_2322387425"/>
      <w:bookmarkStart w:id="530" w:name="_Toc189"/>
      <w:bookmarkEnd w:id="528"/>
      <w:bookmarkEnd w:id="529"/>
      <w:r>
        <w:rPr>
          <w:rtl w:val="true"/>
        </w:rPr>
        <w:t>و صدقة السرّ أفضل</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السرّ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هِیَ وَ إِنْ تُخْفُوهٰا وَ تُؤْتُوهَا الْفُقَرٰاءَ فَهُوَ خَیْرٌ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ما ورد من الاخبار منها خبر ابن القدّاح، عن الصّادق، عن أبیه علیهما السّلام،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تطفئ غضب الرّبّ</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یتّهم بالترک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فالإظهار أفضل دفعا لجعل عرضه عرضة للتّهم، فإنّ ذلک أمر مطلوب شرعا حتّی للمعصوم کما ورد فی الأخبار</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ورود ذلک فی خصوص الصدقة فلم یرد نص خاص فی ذلک وإن أراد دفع التّهم کلّا فورد عن طریق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کان معتکفا فی المسجد فذهبت فی اللّیل صفیّة بنت حیی بن أخطب إلیه، ثمّ أعادها إلی البیت فرآه فی الطریق بعض أصحابه معها فقال صلّی اللّه علیه و آله</w:t>
      </w:r>
      <w:bookmarkStart w:id="531" w:name="pg13255_130395"/>
    </w:p>
    <w:p>
      <w:pPr>
        <w:pStyle w:val="BookText"/>
        <w:rPr/>
      </w:pPr>
      <w:bookmarkEnd w:id="531"/>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زوجتی صفیّة،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یا رسول اللّه یظنّ الظن؟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یجری من ابن آدم مجری الدّم</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الصّدقة عقدٌ یفتقر إلی إیجابٍ و قبولٍ و قبضٍ بإذن الموجب، و یکفی حصول الایجاب والقبول بکل لفظ مفهم او فعل یدل علیه کالمعاطاة فیکفی أن تضع الصدقة فی ید الطرف و یقبله بالأخذ و من شرطها القربة فلا یجوز الرّجوع فیها بعد القبض، و مفروضها محرّمٌ علی بنی هاشمٍ من غیرهم إلّا مع قصور خمسهم فیجوز لهم تناولها عند الضرورة فیحل لهم تناولها مع الضمان عند التمکن من ردها، و لا یکفی دعوی الانتساب فی ثبوت الانتساب فلا بدّ من طریق شرعی لإثبات الانتساب اما بالبینة أو بالاطمئنان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المحرم علیهم خصوص الزکاة الواجبة دون الصدقة المندوبة بل و الواجبة کالکفارات و ردّ المظالم و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تجوز الصّدقة علی الذّمّیّ لا الحربیّ و لا یجوز اعطاؤها للناصبی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صدقة السّرّ أفضل </w:t>
      </w:r>
      <w:r>
        <w:rPr>
          <w:rFonts w:eastAsia="IRNazanin" w:cs="IRNazanin"/>
          <w:color w:val="111111"/>
          <w:sz w:val="28"/>
          <w:szCs w:val="28"/>
          <w:rtl w:val="true"/>
          <w:lang w:bidi="fa-IR"/>
        </w:rPr>
        <w:t>.</w:t>
      </w:r>
    </w:p>
    <w:p>
      <w:pPr>
        <w:pStyle w:val="Heading3"/>
        <w:numPr>
          <w:ilvl w:val="2"/>
          <w:numId w:val="1"/>
        </w:numPr>
        <w:rPr/>
      </w:pPr>
      <w:bookmarkStart w:id="532" w:name="__RefHeading___Toc1431818_2322387425"/>
      <w:bookmarkStart w:id="533" w:name="_Toc190"/>
      <w:bookmarkEnd w:id="532"/>
      <w:r>
        <w:rPr>
          <w:rtl w:val="true"/>
        </w:rPr>
        <w:t>الهبة</w:t>
      </w:r>
      <w:bookmarkEnd w:id="53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عقد تتضمن التملیک بلا عوض کما هو واضح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یشکل علیه بخروج الهبة المعوضة بالرغم من کونها أحد فردی الهبة، فان العوض فیها لیس فی مقابل العین الموهوبة و عوضا عنها بل التملیک فیها مجانی لکنه مشروط بتملیک مجانی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بینها و بین الهدیة و الصدقة مع ان الاخیرتین تملیک مجانی أیضا هو ان الهدیة تملیک مجانی بقصد التکریم و التعظیم، و الصدقة تملیک مجانی بقصد القربة، بخلاف الهبة فانها تملیک مجانی ملحوظ لا بشرط من ناحیة القصدین المذکورین فتکون أعمّ منهما أو بشرط لا فتکون مباینة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نحلة و عطیّة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ما یستعمل النحلة فی عطیّة الولد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ولده نحلة</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bookmarkStart w:id="534" w:name="pg13255_130397"/>
    </w:p>
    <w:p>
      <w:pPr>
        <w:pStyle w:val="BookText"/>
        <w:rPr/>
      </w:pPr>
      <w:bookmarkEnd w:id="53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فی کلامه ما یأتی من النهایة، و فی نهایة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النحلة بالکسر العطیّة، و منه حدیث النعمان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نحلة نحلا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العاص ثلاثین کان مال اللّه نحلا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یصیر الفی‌ء عطاء من غیر استحقاق، علی 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 بالضم مصدر قولک نحلته من العطیّة أنحله نحلا، و النحلی العطیّة علی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431820_2322387425"/>
      <w:bookmarkStart w:id="536" w:name="_Toc191"/>
      <w:bookmarkEnd w:id="535"/>
      <w:r>
        <w:rPr>
          <w:rtl w:val="true"/>
        </w:rPr>
        <w:t>و تفتقر إلی الإیجاب و القبول</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تفتقر إلی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عقد عرفا وعقلائیا و تدل علیه قاعدة سلطنة الانسان علی نفسه و أمواله، فان خروج المال من الواهب بدون رضاه أمر علی خلاف سلطنته علی أمواله، و دخوله فی ملک الموهوب له بدون موافقته أمر علی خلاف سلطنته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توقف تحقق الهبة علی الایجاب و القبول فلأن ذلک مقتضی کونها عقدا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ویکتفی بکل ما یدل علیهما و لو بالمعاطاة کما تقدم فی الوقف والصدقة وذلک لإطلاق أدلة مشروعیتها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شک فی مشروعیتها فقد جرت علیها سیرة العقلاء الممضاة بعدم الردع، و سیرة المتشرّعة، بل و سیرة أهل بیت العصمة بما فی ذلک جدّهم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انحال الرسول الاعظم صلّی اللّه علیه و آله فدکا لبضعته الطاهرة علیها السّلام الّا عبارة اخری عن الهبة، فانهما واحد، غایته لوحظ فی الإنحال تعلقه بالارحام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الروایات الدالة علی مشروعیتها کثیرة بل قد یستفاد ذلک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یعتبر فی الواهب البلوغ والعقل والرشد و ذلک لان الهبة عقد و تصرف فی المال، و کلاهما مشروط بما ذکر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وقع الخلاف فی صحة هبة الصبی البالغ عشرا فاجازه الشیخ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تجوز صدقة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وهبته و عتقه إذا کان بالمعروف فی وجه البر، فأمّا ما یکون خارجا عن ذلک فلیس بممضاة علی حال</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ابن البراج</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الصبی عشر سنین جازت وصیته فی المعروف 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وقفهما و صدقتهما کوصیتهما جائزة إذا وقعا موقع المعروف</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تصح وصیة الحر البالغ کامل العقل أو حکمه و نفاذ تصرّفه فی ماله، و حکم کمال العقل یکون للمراهق الذی لم یضع الأشیاء فی غیر مواضعها، فانّ وصیته و صدقته و عتقه و هبته بالمعروف ماضیة دون غیرها</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لهم موثق محمد بن مسلم المروی بثلاث اسانید احدها موثق و هو احد سندی الکلینی فی الکافی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الغلام اذا کان قد عقل و صدقته ووصیته و ان لم یحتلم</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و به افتی الکلینی و هو و ان لم یذکر الهبة لکن ذکره للوصیة یشمل الهبة لعدم الفرق بینهما عرفا کما وانه قید الحکم بالنفوذ اذا ما عقل و قد حدد فی موثق صفوان عن موسی بن بکر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بعشر سنین و به عمل الفقیه</w:t>
      </w:r>
      <w:r>
        <w:rPr>
          <w:rStyle w:val="FootnoteAnchor"/>
          <w:rtl w:val="true"/>
        </w:rPr>
        <w:footnoteReference w:id="1139"/>
      </w:r>
      <w:r>
        <w:rPr>
          <w:rFonts w:ascii="IRNazanin" w:hAnsi="IRNazanin" w:eastAsia="IRNazanin"/>
          <w:color w:val="111111"/>
          <w:sz w:val="28"/>
          <w:sz w:val="28"/>
          <w:szCs w:val="28"/>
          <w:rtl w:val="true"/>
          <w:lang w:bidi="fa-IR"/>
        </w:rPr>
        <w:t>و موسی بن بکر و ان</w:t>
      </w:r>
      <w:bookmarkStart w:id="537" w:name="pg13255_130400"/>
    </w:p>
    <w:p>
      <w:pPr>
        <w:pStyle w:val="BookText"/>
        <w:rPr/>
      </w:pPr>
      <w:bookmarkEnd w:id="537"/>
      <w:r>
        <w:rPr>
          <w:rFonts w:ascii="IRNazanin" w:hAnsi="IRNazanin" w:eastAsia="IRNazanin"/>
          <w:color w:val="111111"/>
          <w:sz w:val="28"/>
          <w:sz w:val="28"/>
          <w:szCs w:val="28"/>
          <w:rtl w:val="true"/>
          <w:lang w:bidi="fa-IR"/>
        </w:rPr>
        <w:t>لم یوثق الّا ان روایة صفوان عنه هنا تکفی فی موثوقیة الخبر لان صفوان من اصحاب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یعتبر ذلک فی الموهوب له وذلک لصحة الهبة إلی الصبی و المجنون و المحجور علیه بالضرورة، غایته یلزم فی الاولین نیابة الولی عنهما فی القبول</w:t>
      </w:r>
      <w:r>
        <w:rPr>
          <w:rFonts w:eastAsia="IRNazanin" w:cs="IRNazanin"/>
          <w:color w:val="111111"/>
          <w:sz w:val="28"/>
          <w:szCs w:val="28"/>
          <w:rtl w:val="true"/>
          <w:lang w:bidi="fa-IR"/>
        </w:rPr>
        <w:t>.</w:t>
      </w:r>
    </w:p>
    <w:p>
      <w:pPr>
        <w:pStyle w:val="Heading3"/>
        <w:numPr>
          <w:ilvl w:val="2"/>
          <w:numId w:val="1"/>
        </w:numPr>
        <w:rPr/>
      </w:pPr>
      <w:bookmarkStart w:id="538" w:name="__RefHeading___Toc1431822_2322387425"/>
      <w:bookmarkStart w:id="539" w:name="_Toc192"/>
      <w:bookmarkEnd w:id="538"/>
      <w:r>
        <w:rPr>
          <w:rtl w:val="true"/>
        </w:rPr>
        <w:t>و القبض بإذن الواهب</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بإذن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القبض فتدل علیه صحیحة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لا تکون أبدا هبة حتی یقبضها</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المقابل 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جائزة قبضت أو لم تقبض قسّمت أو لم 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النحل لا تجوز حتی تقبض و إنَّما أراد النَّاس ذلک فأخطأوا</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فانها تدل علی صحة الهبة قبل تحقق القبض سواء فسر الجواز باللزوم أم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الشیخ بسند صحیح والکلینی هذه الروایة بشکل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صدقةِ ما لم تقسم و لم تقبض،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إنّما أراد النّاس النحل فاخطأوا</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فانها نفس الروایة بدلیل سیاقها وذیلها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النّاس النحل فاخطأوا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فهی غیر قابلة للاعتماد لعدم صحة احدی النسخین بعد تعارضهما وتساقطهما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النتیجة لا تتغیّر علی فرض معارضة صحیحة ابی بصیر الثانیة لصحیحته الاولی فان الطائفتین حیث یتعذر الجمع العرفی بینهما تتساقطان و یلزم الرجوع إلی الاصل، و هو یقتضی عدم ترتب الأثر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النوبة إلی الأصل لوجود المرجح للطائفة الثانیة، و هو موافقتها للکتاب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الدال علی ترتب الأثر بمجرّد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 العزیز یدل علی لزوم الهبة قبل القبض و هو مخالف لکلتا الطائفتین، و معه کیف یمکن الترجیح به، فان ما هو مفاده لا یمکن الترجیح به و ما یمکن الترجیح به لیس مفادا 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الی القران لا باعتبار کونه مرجحا بل باعتبار کونه مرجعا او فقل عاما لم یثبت تخصیصه فی ذلک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اعتبار کون القبض باذن الواهب لانها اذا کانت صحتها مشروطة بالقبض فهی غیر صحیحة قبل القبض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الهبة لا تکون أبدا هبة حتی یقبضها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کمال الظهور فی کون القبض شرطا للصحة فلیست هی هبة حتی تقبض کما ان من المحتمل ان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القبض شرطا فی لزومها فلا یعتبر کون القبض باذن الواهب بعد انعقادها صحیحة کما اختار ذلک بعض المعاصرین  تمسکا بالاطلاق و ان الأصل عدم شرطیة ذلک و ان القدر المتیقن اعتبار وصول المال إلی ید المتهب، و لذا لو کان بیده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تلزم الفوریة فی القبض و لا کونه فی مجلس العقد و ذلک لإطلاق الصحیحة الدالة علی اعتبار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أخذه الموهوب له من نفسه و لم یردعه الواهب مع علمه أو لم ینکر بعد علمه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وهبه ما فی یده لم یفتقر الی قبض جدید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وهبه ما فی یده لم یفتقر الی قبض جدید و لا اذن فیه و لا مضی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لتحققه من دون حاجة إلی تجدیده و لأنّه یدلّ التزاما علی قبوله کونه بیده و لو کان بیده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القبض بإذنه و غیره، وذلک لانه لا ید للغاصب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ید شرعیّة له حتّی تثبت له الملکیّة لا أصلا، و کیف لا ید له وهو مشمول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صفوان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له علی رجل مال فوهبه لولده فذکر له الرّجل المال الذی له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فیه شی‌ء فی الدّنیا و الآخرة یطیب ذلک له و قد کان وهبه لولد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وهبه له ثمّ نزعه فجعله هبة لهذا</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فی موضع اخر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لرجل علیه حقّ، و قد کان جعله لولد صغار من عیاله فذکر الذی علیه الدّین لصاحب الدّین ماله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فیه من ضیق فی الدّنیا و لا فی الآخرة فهل یجوز له ما جعل منه و قد کان جعله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لکن یکون أعطاهم، ثمّ نزعه منهم فجعله لک</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فلم اتحقق معناه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وهب الولی للصبی أو الصبیة ما فی ید الولی کفی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کفایة قبض الولی صحیح داود بن الحصین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و النحلة ما لم تقبض حتّی یموت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میراث فإن کانت لصبی فی حجره فأشهد علیه فهو جائز</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یعنی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یشترط فی تحقّق الهبة إنشاء الولیّ لها و أمّا قبول الولیّ عن الصبی فحاصل بنفس انشائه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الإبراء القبول و کذا فی الهبة القربة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الإبراء القبول و کذا فی الهبة القربة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الإبراء من الدّین مع هبة العین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الهبة یجوز الرّجوع، و فی الإبراء لا یجوز کما دلت علیه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علی الرجل الدراهم فیهبها له، أله ان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وعلیه فهبة الدین علی من هو علیه ابراء لا هبة و یترتب علیه احکامه دون</w:t>
      </w:r>
    </w:p>
    <w:p>
      <w:pPr>
        <w:pStyle w:val="BookText"/>
        <w:rPr/>
      </w:pPr>
      <w:r>
        <w:rPr>
          <w:rFonts w:ascii="IRNazanin" w:hAnsi="IRNazanin" w:eastAsia="IRNazanin"/>
          <w:color w:val="111111"/>
          <w:sz w:val="28"/>
          <w:sz w:val="28"/>
          <w:szCs w:val="28"/>
          <w:rtl w:val="true"/>
          <w:lang w:bidi="fa-IR"/>
        </w:rPr>
        <w:t xml:space="preserve">احکامها فلا یجوز الرجوع فی الموهوب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فقد یقال بکونه اسقاطا لا تملیکا لان التملیک یتوقف علی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دل علیه الدلیل هو عدم توقفه علی القبول لا ان حقیقته اسقاط للحق فانه خلاف فهم العرف فالعرف یفهم منه انه نوع تملیک و لذا جاء التعبیر عنه فی الصحیحة المتقدمة بالهبة کما و انه وقع السؤال عن الرجوع فیها فهو فی الحقیقة هبة لکن مورده ما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معاویة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علیه دراهم لإنسان فوهبها له ثمّ رجع فیها، ثمّ وهبها له، ثمّ هلک؟ قال هی للّذی وهب له</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فلا دلالة فیها علی جواز الرجوع فی الابراء وذلک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کلام السائل لا من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قرینة علی تقریر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تبرأ زوجها من صداقها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لامرأته علیه الصداق أو بعضه فتبرؤه منه فی مرضها،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لکنّها إن وهبت له جاز ما وهبت له من ثلثها</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bookmarkStart w:id="540" w:name="pg13255_130406"/>
    </w:p>
    <w:p>
      <w:pPr>
        <w:pStyle w:val="BookText"/>
        <w:rPr/>
      </w:pPr>
      <w:bookmarkEnd w:id="540"/>
      <w:r>
        <w:rPr>
          <w:rFonts w:ascii="IRNazanin" w:hAnsi="IRNazanin" w:eastAsia="IRNazanin"/>
          <w:color w:val="111111"/>
          <w:sz w:val="28"/>
          <w:sz w:val="28"/>
          <w:szCs w:val="28"/>
          <w:rtl w:val="true"/>
          <w:lang w:bidi="fa-IR"/>
        </w:rPr>
        <w:t>فمن الأخبار الّتی دلّت علی أنّ المریض محجور علی الزّائد علی الثلث فی منجّزات کوصایاه و العمل علی أخبار نفوذ المنجّزات وسیاتی البحث عنها فی کتاب الوصایا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تصح هبة المنافع و ذلک لأنها موجود تدریجی متصرم لا یمکن تحقق القبض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تصح هبة الدین علی غیر من هو علیه وذلک لانه بعد امکان قبضه بقبض فرد منه لا یعود مانع من التمسک باطلاق دلیل شرعیتها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ان ما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تعلقت به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قبضه، و ما یمکن قبضه و هو الفرد الخارجی لیس الکلی نفسه، مدفوعة بان الکلی الطبیعی موجود بوجود افراده فی نظر العرف أیضا و یمکن قبضه و اقباضه من خلال الفرد</w:t>
      </w:r>
      <w:r>
        <w:rPr>
          <w:rFonts w:eastAsia="IRNazanin" w:cs="IRNazanin"/>
          <w:color w:val="111111"/>
          <w:sz w:val="28"/>
          <w:szCs w:val="28"/>
          <w:rtl w:val="true"/>
          <w:lang w:bidi="fa-IR"/>
        </w:rPr>
        <w:t>.</w:t>
      </w:r>
    </w:p>
    <w:p>
      <w:pPr>
        <w:pStyle w:val="Heading3"/>
        <w:numPr>
          <w:ilvl w:val="2"/>
          <w:numId w:val="1"/>
        </w:numPr>
        <w:rPr/>
      </w:pPr>
      <w:bookmarkStart w:id="541" w:name="__RefHeading___Toc1431824_2322387425"/>
      <w:bookmarkStart w:id="542" w:name="_Toc193"/>
      <w:bookmarkEnd w:id="541"/>
      <w:r>
        <w:rPr>
          <w:rtl w:val="true"/>
        </w:rPr>
        <w:t>و هل یکره تفضیل بعض الولد علی بعض؟</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تفضیل بعض الولد علی بعض</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ما قاله روایة العامّة فرووا أنّ بشیر بن سعد أعطی ابنه النعمان بن بشیر غلاما فقال صلّی اللّه علیه و آله له لمن أعطی بعض أولاده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کلّ</w:t>
      </w:r>
    </w:p>
    <w:p>
      <w:pPr>
        <w:pStyle w:val="BookText"/>
        <w:rPr/>
      </w:pPr>
      <w:r>
        <w:rPr>
          <w:rFonts w:ascii="IRNazanin" w:hAnsi="IRNazanin" w:eastAsia="IRNazanin"/>
          <w:color w:val="111111"/>
          <w:sz w:val="28"/>
          <w:sz w:val="28"/>
          <w:szCs w:val="28"/>
          <w:rtl w:val="true"/>
          <w:lang w:bidi="fa-IR"/>
        </w:rPr>
        <w:t>ولدک أعطیت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اعدلوا بین أولادکم، فرجع فی تلک العطیّة</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تشهدنی علی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الوارد فی نصوصنا عدم کراهة ذلک کما فی صحیح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یفضّل بعض ولده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نساءه</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الولد من غیر أمّ أ یفضّل بعضهم علی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فقال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معاویة و أبو کهمس أنّهما سمعا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بابنه الحسن، و فعل ذلک الحسین بابنه علیّ، و فعل ذلک أبی بی، و فعلته أنا</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إسماعیل بن عبد الخالق،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فی الرّجل یخصّ بعض ولده ببعض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bookmarkStart w:id="543" w:name="pg13255_130408"/>
    </w:p>
    <w:p>
      <w:pPr>
        <w:pStyle w:val="Heading3"/>
        <w:numPr>
          <w:ilvl w:val="2"/>
          <w:numId w:val="1"/>
        </w:numPr>
        <w:rPr/>
      </w:pPr>
      <w:bookmarkStart w:id="544" w:name="__RefHeading___Toc1431826_2322387425"/>
      <w:bookmarkStart w:id="545" w:name="_Toc194"/>
      <w:bookmarkEnd w:id="543"/>
      <w:bookmarkEnd w:id="544"/>
      <w:r>
        <w:rPr>
          <w:rtl w:val="true"/>
        </w:rPr>
        <w:t>صحّة الرجوع فی الهبة بعد الإقباض ما لم یتصرّف</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الرجوع فی الهبة بعد الإقباض ما لم یتصرّف فی الموهوب أو یعوض عنها أو یکون رحما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جواز الرجوع فی الهبة و کونها عقدا جائزا بالرغم من اقتضاء اصالة اللزوم عکس ذلک فلصحیحة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الهبة قائمة بعینها فله ان یرجع و إلّا فلیس له</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استثناء الهبة المعوضة فلصحیحة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عوّض صاحب الهبة فلیس له ان یرجع</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الرّحمن بن ابی عبد الله، و عبد اللّه بن سلیمان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یهب الهبة أ یرجع فیها إن شاء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الهبة لذوی القرابة و الذی یثاب من هبته، و یرجع فی غیر ذلک إن شاء</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xml:space="preserve">و المراد من تجوز یعنی تنفذ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اشترط علیه العوض فلا یجوز له التصرف قبل اداء العوض کما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خبر القاسم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یهب الجاریة علی أن یثاب فلا یثاب إله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شرط له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وهبها له و لم یثبه أ یطأها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لم یشترط علیه حین وهبها</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استثناء الهبة التی قصد بها القربة فلما تقدم من 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فی الصدقة اذا أبتغی وجه اللّه</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استثناء حالة التلف أو التصرف الذی لا یصدق معه قیام العین فلصحیحة الحلبی المتقدمة و بذلک قال الشیخان</w:t>
      </w:r>
      <w:r>
        <w:rPr>
          <w:rStyle w:val="FootnoteAnchor"/>
          <w:rtl w:val="true"/>
        </w:rPr>
        <w:footnoteReference w:id="1160"/>
      </w:r>
      <w:r>
        <w:rPr>
          <w:rFonts w:ascii="IRNazanin" w:hAnsi="IRNazanin" w:eastAsia="IRNazanin"/>
          <w:color w:val="111111"/>
          <w:sz w:val="28"/>
          <w:sz w:val="28"/>
          <w:szCs w:val="28"/>
          <w:rtl w:val="true"/>
          <w:lang w:bidi="fa-IR"/>
        </w:rPr>
        <w:t>و حمله الدیلمی</w:t>
      </w:r>
      <w:r>
        <w:rPr>
          <w:rStyle w:val="FootnoteAnchor"/>
          <w:rtl w:val="true"/>
        </w:rPr>
        <w:footnoteReference w:id="1161"/>
      </w:r>
      <w:r>
        <w:rPr>
          <w:rFonts w:ascii="IRNazanin" w:hAnsi="IRNazanin" w:eastAsia="IRNazanin"/>
          <w:color w:val="111111"/>
          <w:sz w:val="28"/>
          <w:sz w:val="28"/>
          <w:szCs w:val="28"/>
          <w:rtl w:val="true"/>
          <w:lang w:bidi="fa-IR"/>
        </w:rPr>
        <w:t>و الحلبیّ علی</w:t>
      </w:r>
    </w:p>
    <w:p>
      <w:pPr>
        <w:pStyle w:val="BookText"/>
        <w:rPr/>
      </w:pPr>
      <w:r>
        <w:rPr>
          <w:rFonts w:ascii="IRNazanin" w:hAnsi="IRNazanin" w:eastAsia="IRNazanin"/>
          <w:color w:val="111111"/>
          <w:sz w:val="28"/>
          <w:sz w:val="28"/>
          <w:szCs w:val="28"/>
          <w:rtl w:val="true"/>
          <w:lang w:bidi="fa-IR"/>
        </w:rPr>
        <w:t xml:space="preserve">الاستهلاک و هو المفهوم من المرتضی حیث لم یذکره أصلا و الصحیح ما قاله الشیخان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استثناء الهبة لذی الرحم فلما تقدم فی صحیحة عبد الرحمن ولصحیحة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و النحلة یرجع فیها صاحبها ان شاء، حیزت أو لم تحز الا لذی رحم فانه لا یرجع فیها</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یوجد فی المقابل ثلاث روایات معارضة تدل علی جواز الرجوع بالهبة ولو کانت لذوی الارحام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داود بن الحصین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الهبة و النحلة فانه یرجع فیها حازها او لم یحزها و ان کانت لذی قرابة</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ابان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النحل و الهبة فیرجع فیها، حازها أو لم یحزها، و إن کانت لذی قرابة</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المعلّی بن خنیس،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الهبة و النحل یرجع فیها حازها أو لم یحزها و إن کانت لذی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اعراض الاصحاب عنها کما وان الشیخ انفرد بروایتها فلا وثوق بها حتی تعارض ما تقدم مضافا الی ان القاعدة تقتضی ترجیح الطائفة الاولی لموافقتها لإطلاق الکتاب الدال علی وجوب الوفاء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 الإسکافیّ و الشیخ فی مبسوطیه بین الولد و غیره، فبلا مستند</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وهب لابنه شیئا هل یصلح أن یرجع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صغیرا</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فمضافا لضعف سنده محمول علی عدم الإقباض، و الصغیر لا یحتاج إلیه لکون قبض أبیه قبضه، فلا دلالة فیه علی عدم الجواز فی باقی الأرحام، و الّا ففیه ما تقدم من الروایات الثلاث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یجعل لولده شیئا و هم صغار ثمّ یبدو له أن یجعل معهم غیرهم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فمحمول علی الوصیّة فالوصیّة یصحّ الرّجوع فیها مطلقا کما هو الظاهر منه والا فهو مجمل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 إبراهیم بن عبد الحمید،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بالخیار فی الهبة ما دامت فی یدک، فإذا خرجت إلی صاحبها فلیس لک أن ترجع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 فی هبته فهو کالرّاجع فی قیئه</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فالظاهر منه کراهة الرجوع فی الهبة بعد قبضها بقرینة التعلیل الوارد فیها فانه ظاهر فی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استثناء الزّوجین، فروی الکافی صحیحا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یرجع الرّجل فی ما یهب لامرأته و لا المرأة فی ما تهب لزوجها حیز أو لم یحز، أ لیس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لَکُمْ أَنْ تَأْخُذُوا مِمّٰا آتَیْتُمُوهُنَّ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یدخل فی الصداق و الهبة</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الشیخ صحیحا عن زرارة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الصّدقة محدثةٌ إنّما کان النّاس علی عهد رسول اللّه ص ینحلون و یهبون و لا ینبغی لمن أعطی للّه عزّ و جلّ شیئاً أن یرجع فیه قال و ما لم یعط للّه و فی اللّه فإنّه یرجع فیه نحلةً کانت أو هبةً حیزت أو لم تحز و لا یرجع الرّجل فیما یهب لامرأته و لا المرأة فیما تهب لزوجها حیز أو لم یحز أ لیس اللّه تعالی یقول و لا تأخذوا ممّا آتیتموهنّ شیئاً و قال فإن طبن لکم عن شی‌ءٍ منه نفساً فکلوه هنیئاً مریئاً و هذا یدخل فی الصّداق و الهبة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یرد علی الاستدلال بهما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الآیة صرّحت بالصداق فکیف یشمل الهبة کما ویرد علی نقله الأول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لَکُمْ أَنْ تَأْخُذُوا مِمّٰا آتَیْتُمُوهُنَّ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فی</w:t>
      </w:r>
      <w:bookmarkStart w:id="546" w:name="pg13255_130414"/>
    </w:p>
    <w:p>
      <w:pPr>
        <w:pStyle w:val="BookText"/>
        <w:rPr/>
      </w:pPr>
      <w:bookmarkEnd w:id="546"/>
      <w:r>
        <w:rPr>
          <w:rFonts w:ascii="Amiri" w:hAnsi="Amiri" w:eastAsia="Amiri" w:cs="Amiri"/>
          <w:color w:val="111111"/>
          <w:sz w:val="28"/>
          <w:sz w:val="28"/>
          <w:szCs w:val="28"/>
          <w:rtl w:val="true"/>
          <w:lang w:bidi="ar-SA"/>
        </w:rPr>
        <w:t>القران الکریم و إنّما الموجود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آتَیْتُمْ إِحْدٰاهُنَّ قِنْطٰاراً فَلٰا تَأْخُذُوا مِنْهُ شَیْئاً</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نعم نقله الثانی خال عن هذا الاشکال کما وانه لم نقف علی من أفتی بهما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یعارضهما فی هبة الزّوج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کانت له جاریة فآذته امرأته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علیک 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فلیمضها و إن کان لم یقل فله أن یرجع إن شاء فیها</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کما و یمکن حمل الخبر علی التقیّة ففی المبسوط بعد النقل عن بعض العامّة عدم الرّجوع فی الزّوجین، و عندنا أنّ الرّجوع فی هبة الزّوج أو الزّوجة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وثوق بالخبر بعد 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عابت لم یرجع بالأرش علی الموهوب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الموهوب تصرّف فی ملکه ما دام لم یرجع الواهب،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عابت لم یکن العین قائمة بعینها فلا رجوع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أرش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 ان صدق ذلک عرفا</w:t>
      </w:r>
      <w:r>
        <w:rPr>
          <w:rFonts w:eastAsia="IRNazanin" w:cs="IRNazanin"/>
          <w:color w:val="111111"/>
          <w:sz w:val="28"/>
          <w:szCs w:val="28"/>
          <w:rtl w:val="true"/>
          <w:lang w:bidi="fa-IR"/>
        </w:rPr>
        <w:t>.</w:t>
      </w:r>
    </w:p>
    <w:p>
      <w:pPr>
        <w:pStyle w:val="Heading3"/>
        <w:numPr>
          <w:ilvl w:val="2"/>
          <w:numId w:val="1"/>
        </w:numPr>
        <w:rPr/>
      </w:pPr>
      <w:bookmarkStart w:id="547" w:name="__RefHeading___Toc1431828_2322387425"/>
      <w:bookmarkStart w:id="548" w:name="_Toc195"/>
      <w:bookmarkEnd w:id="547"/>
      <w:r>
        <w:rPr>
          <w:rtl w:val="true"/>
        </w:rPr>
        <w:t>حکم الزیادة المتّصلة</w:t>
      </w:r>
      <w:bookmarkEnd w:id="54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زیادة متّصلة فللواهب، و المنفصلة فللموهوب له</w:t>
      </w:r>
      <w:r>
        <w:rPr>
          <w:rFonts w:eastAsia="IRNazanin" w:cs="IRNazanin"/>
          <w:color w:val="111111"/>
          <w:sz w:val="28"/>
          <w:szCs w:val="28"/>
          <w:rtl w:val="true"/>
          <w:lang w:bidi="fa-IR"/>
        </w:rPr>
        <w:t>)</w:t>
      </w:r>
      <w:bookmarkStart w:id="549" w:name="pg13255_130415"/>
    </w:p>
    <w:p>
      <w:pPr>
        <w:pStyle w:val="BookText"/>
        <w:rPr/>
      </w:pPr>
      <w:bookmarkEnd w:id="549"/>
      <w:r>
        <w:rPr>
          <w:rFonts w:ascii="IRNazanin" w:hAnsi="IRNazanin" w:eastAsia="IRNazanin"/>
          <w:color w:val="111111"/>
          <w:sz w:val="28"/>
          <w:sz w:val="28"/>
          <w:szCs w:val="28"/>
          <w:rtl w:val="true"/>
          <w:lang w:bidi="fa-IR"/>
        </w:rPr>
        <w:t>لا ریب فی کون المنفصلة للموهوب له لحصولها فی ملکه، و أمّا کون المتّصلة للواهب فیجی‌ء فیه ما مرّ فی سابقه من أنّه لم یکن قائمة بعینها فلا رجوع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أرش له</w:t>
      </w:r>
      <w:r>
        <w:rPr>
          <w:rFonts w:eastAsia="IRNazanin" w:cs="IRNazanin"/>
          <w:color w:val="111111"/>
          <w:sz w:val="28"/>
          <w:szCs w:val="28"/>
          <w:rtl w:val="true"/>
          <w:lang w:bidi="fa-IR"/>
        </w:rPr>
        <w:t>.</w:t>
      </w:r>
    </w:p>
    <w:p>
      <w:pPr>
        <w:pStyle w:val="Heading3"/>
        <w:numPr>
          <w:ilvl w:val="2"/>
          <w:numId w:val="1"/>
        </w:numPr>
        <w:rPr/>
      </w:pPr>
      <w:bookmarkStart w:id="550" w:name="__RefHeading___Toc1431830_2322387425"/>
      <w:bookmarkStart w:id="551" w:name="_Toc196"/>
      <w:bookmarkEnd w:id="550"/>
      <w:r>
        <w:rPr>
          <w:rtl w:val="true"/>
        </w:rPr>
        <w:t>حکم منجزات المریض</w:t>
      </w:r>
      <w:bookmarkEnd w:id="55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أو وقف أو تصدّق فی مرض موته فهی من الثلث الّا أن یجیز الوارث</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والاقوی انه ینفذ من الاصل کما قال به المرتضی و ابن زهرة عند المصنف والاقوی انه ینفذ من الاصل کما قال به المرتضی</w:t>
      </w:r>
      <w:r>
        <w:rPr>
          <w:rStyle w:val="FootnoteAnchor"/>
          <w:rtl w:val="true"/>
        </w:rPr>
        <w:footnoteReference w:id="1176"/>
      </w:r>
      <w:r>
        <w:rPr>
          <w:rFonts w:ascii="Amiri" w:hAnsi="Amiri" w:eastAsia="Amiri" w:cs="Amiri"/>
          <w:color w:val="111111"/>
          <w:sz w:val="28"/>
          <w:sz w:val="28"/>
          <w:szCs w:val="28"/>
          <w:rtl w:val="true"/>
          <w:lang w:bidi="ar-SA"/>
        </w:rPr>
        <w:t>و ابن زهرة</w:t>
      </w:r>
      <w:r>
        <w:rPr>
          <w:rStyle w:val="FootnoteAnchor"/>
          <w:rtl w:val="true"/>
        </w:rPr>
        <w:footnoteReference w:id="1177"/>
      </w:r>
      <w:r>
        <w:rPr>
          <w:rFonts w:ascii="IRNazanin" w:hAnsi="IRNazanin" w:eastAsia="IRNazanin"/>
          <w:color w:val="111111"/>
          <w:sz w:val="28"/>
          <w:sz w:val="28"/>
          <w:szCs w:val="28"/>
          <w:rtl w:val="true"/>
          <w:lang w:bidi="fa-IR"/>
        </w:rPr>
        <w:t>مدّعیان علی ذلک الإجماع فی الانتصار و الغنیة وقال بکونه من الثلث الإسکافیّ والحلی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نسبته إلی المبسوط فلا یظهر منه إلّا التردّد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 فی مرضه المخوف و کذلک صدقة التملیک و الهبة لأصحابنا فیه روایتان إحداهما أنّ ذلک من الثلث، و هو مذهب المخالفین و الأخری أنّ ذلک منجّز فی الحال</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وهب فی مرضه المخوف شیئا و سلّمه إلیه فإن صحّ من مرضه لزمت الهبة، و إن مات منه لزمت الهبة قدر الثلث و ما زاد، الورثة بالخیار عند من قال إنّ الهبة فی المرض من الثلث</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وکونه من الاصل هو المفهوم من الکافی و الفقیه حیث اقتصرا علی روایة المطلقات ولم یرویا ما یخصصها بل رویا ما یدل علی نفوذ تصرفات المریض بالخصوص فرویا صحیح صفوان عن مرازم  عن بعض اصحابنا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یعطی الشی‌ء من ماله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أبان به فهو جائز و إن أوصی به فهو من الثلث</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ابان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عزله عن ماله و سلمه الی المعطی فی مرضه و لم یعلق اعطاءه علی الموت فهو جائز یعنی نافذ والتفصیل الذی فیه یدل علی نفوذه ولو کان اکثر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المطلقات فرویا اولا عن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المال أحقّ بماله ما دام فیه شی‌ء من الرّوح، یضعه حیث شاء</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ثانیا عنه ایضا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بماله ما دام فیه الرّوح إن أوصی به کلّه فهو جائز له</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وغیرهما والمراد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أوصی، أی أمر کما وان المراد من قوله جائز یعنی نافذ ورواه الفقیه لکنه حمله علی من لا وارث له مستشهدا بمعتبر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یموت و لا وارث له و لا عصبة،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بماله حیث یشاء فی المسلمین و المساکین و ابن السبیل</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کما تری لا شاهد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الدالة علی النفوذ بالاطلاق فوق حد الاستفاضة الا انها لا تنفع مع وجود المخصص</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فی الاستدلال هو ما دل علی نفوذ تصرفات المریض بالخصوص مثل مرسل صفوان المتقدم و مرسل ابن ابی عمیر عن محمد بن مسلمٍ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أوصی بأکثر من الثّلث و أعتق مملوکه فی مرضه فقال إن کان أکثر من الثّلث ردّ إلی الثّلث و جاز العتق</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یعارضهما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عطیّة الوالد لولده،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صحیحا فهو له یصنع به ما شاء، فأمّا فی مرض فلا یصلح</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فإنّه بظاهره من أخبار الثلث أیضا وذلک لانه وان دل باطلاقه علی عدم النفوذ فی مرض الموت مطلقا الا انه مقید بما زاد علی الثلث بقرینة موثقه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لامرأته علیه الصّداق أو بعضه فتبرؤه منه فی مرضها؟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لکنّها إن وهبت له جاز ما وهبت له من ثلثها</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صحیح الحلبیّ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تبرأ زوجها من صداقها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حضره الموت فأعتق مملوکا له لیس له غیره، فأبی الورثة أن یجیزوا ذلک کیف القضاء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یعتق منه إلّا ثلثه</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أعتق رجل عند موته خادما له ثمّ أوصی بوصیّة أخری ألغیت الوصیّة و أعتقت الخادم من ثلثه إلّا أن یفضل من الثلث ما یبلغ الوصیّة</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اعرض الکلینی والصدوق عن نقل هذه الأخبار فلا وثوق لنا بها کما وانها لا مرجح لها علی الطائفة الاولی بل قابلة للحمل علی التقیّة کما نقل الشیخ فی المبسوط من کون المنجّزات فی المرض من الثلث 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لو قلنا بتعارضهما وتساقطهما فالمرجع هو عمومات النفوذ واللزوم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هو صحة القول بنفوذ منجزات المریض من الاصل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یکره ان یضیّع الانسان من یعوله وان یضرّ بورثته کما جاء فی خبر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الرّجل له الولد أ یسعه أن یجعل ماله لقرابته فقال هو ماله یصنع به ما شاء إلی أن یأتیه الموت إنّ لصاحب المال أن یعمل بماله ما شاء ما دام حیّاً إن شاء وهبه و إن شاء تصدّق به و إن شاء ترکه إلی أن یأتیه الموت فإن أوصی به فلیس له إلّا الثّلث إلّا أنّ الفضل فی أن لا یضیّع من یعوله و لا یضرّ بورثته</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الکلینی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و سلّم قال لرجل من الأنصار، أعتق ممالیک له لم یکن له غیرهم فعابه النّبیّ</w:t>
      </w:r>
    </w:p>
    <w:p>
      <w:pPr>
        <w:pStyle w:val="BookText"/>
        <w:rPr/>
      </w:pPr>
      <w:r>
        <w:rPr>
          <w:rFonts w:ascii="Amiri" w:hAnsi="Amiri" w:eastAsia="Amiri" w:cs="Amiri"/>
          <w:color w:val="111111"/>
          <w:sz w:val="28"/>
          <w:sz w:val="28"/>
          <w:szCs w:val="28"/>
          <w:rtl w:val="true"/>
          <w:lang w:bidi="ar-SA"/>
        </w:rPr>
        <w:t>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صبیة صغارا یتکفّفون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کفّه و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الخبران وان کانا ضعیفین سندا لکنهما موافقان للقران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وَلْیَخْشَ الّذِینَ لَوْ تَرَکُوا مِنْ خَلْفِهِمْ ذُرّیّةً ضِعَافاً خَافُوا عَلَیْهِمْ فَلْیَتّقُوا اللّهَ وَلْیَقُولُوا قَوْلاً سَدِیداً</w:t>
      </w:r>
      <w:r>
        <w:rPr>
          <w:rFonts w:eastAsia="Amiri" w:cs="Amiri" w:ascii="Amiri" w:hAnsi="Amiri"/>
          <w:color w:val="111111"/>
          <w:sz w:val="28"/>
          <w:szCs w:val="28"/>
          <w:rtl w:val="true"/>
          <w:lang w:bidi="ar-SA"/>
        </w:rPr>
        <w:t>}</w:t>
      </w:r>
      <w:r>
        <w:rPr>
          <w:rStyle w:val="FootnoteAnchor"/>
          <w:rtl w:val="true"/>
        </w:rPr>
        <w:footnoteReference w:id="1192"/>
      </w:r>
      <w:r>
        <w:rPr>
          <w:rFonts w:ascii="IRNazanin" w:hAnsi="IRNazanin" w:eastAsia="IRNazanin"/>
          <w:color w:val="111111"/>
          <w:sz w:val="28"/>
          <w:sz w:val="28"/>
          <w:szCs w:val="28"/>
          <w:rtl w:val="true"/>
          <w:lang w:bidi="fa-IR"/>
        </w:rPr>
        <w:t xml:space="preserve">وقال الشیخ معنی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ینبغی للمؤمن الذی لو ترک ذریة ضعافا بعد موته، خاف علیهم الفقر و الضیاع، أن یخشی علی ورثة غیره من الفقر و الضیاع، و لا یقول لمن یحضر وصیته أن یوصی بما یضر بورثته، و لیتق اللَّه فی ذلک، و لیتق الإضرار بورثة المؤمن،، و لیقل قولا سدیدا ونهی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بأکثر من الثلث،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الثلث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تدع ورثتک أغنیاء أحب الی من أن تدعهم عالة یتکففون الناس بأیدیهم</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نحلةً و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یفتقر إلی الإیجاب و القبول و القبض بإذن الواهب، و لو أخذه الموهوب له من نفسه و لم یردعه الواهب مع علمه أو لم ینکر بعد علمه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وهبه ما بیده لم یفتقر إلی قبضٍ جدیدٍ و لا إذنٍ و لا مضیّ زمانٍ، و کذا إذا وهب الولیّ الصّبیّ ما فی ید الولیّ کفی الإیجاب و القبول، و</w:t>
      </w:r>
      <w:bookmarkStart w:id="552" w:name="pg13255_130421"/>
    </w:p>
    <w:p>
      <w:pPr>
        <w:pStyle w:val="BookText"/>
        <w:rPr/>
      </w:pPr>
      <w:bookmarkEnd w:id="552"/>
      <w:r>
        <w:rPr>
          <w:rFonts w:ascii="IRNazanin" w:hAnsi="IRNazanin" w:eastAsia="IRNazanin"/>
          <w:color w:val="111111"/>
          <w:sz w:val="28"/>
          <w:sz w:val="28"/>
          <w:szCs w:val="28"/>
          <w:rtl w:val="true"/>
          <w:lang w:bidi="fa-IR"/>
        </w:rPr>
        <w:t>یعتبر فی الواهب البلوغ والعقل والرشد نعم تصح الهبة من الصبی البالغ عشراً بشرط کون هبته فی حد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فی الإبراء القبول و لا فی الهبة القربة، و لا یکره تفضیل بعض الولد علی بعضٍ، و یصحّ الرّجوع فی الهبة بعد الإقباض ما لم یتصرّف أو یعوّض أو یکن رحماً، و لو عابت لم یرجع بالأرش علی الموهوب، و لو زادت زیادةً متّصلةً فللواهب ان کانت قائمة بعینها و الّا فلا رجوع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المنفصلة للموهوب له، و لو وهب أو وقف أو تصدّق فی مرض موته فهی 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ان یضیّع الانسان من یعوله وان یضرّ بورثته</w:t>
      </w:r>
      <w:r>
        <w:rPr>
          <w:rFonts w:eastAsia="IRNazanin" w:cs="IRNazanin"/>
          <w:color w:val="111111"/>
          <w:sz w:val="28"/>
          <w:szCs w:val="28"/>
          <w:rtl w:val="true"/>
          <w:lang w:bidi="fa-IR"/>
        </w:rPr>
        <w:t>.</w:t>
      </w:r>
    </w:p>
    <w:p>
      <w:pPr>
        <w:pStyle w:val="Heading3"/>
        <w:numPr>
          <w:ilvl w:val="2"/>
          <w:numId w:val="1"/>
        </w:numPr>
        <w:rPr/>
      </w:pPr>
      <w:bookmarkStart w:id="553" w:name="__RefHeading___Toc1431832_2322387425"/>
      <w:bookmarkStart w:id="554" w:name="_Toc197"/>
      <w:bookmarkEnd w:id="553"/>
      <w:r>
        <w:rPr>
          <w:rtl w:val="true"/>
        </w:rPr>
        <w:t>السکنی</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السکنی و لا بدّ فیها من إیجاب و قبول و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یکفی فی إیجابها و قبولها أیّ لفظ دلّ علی المراد لعدم دلیل علی لفظ مخصوص فیه بل تکفی فیها المعاطاة کما تقدم فی نظائرها</w:t>
      </w:r>
      <w:r>
        <w:rPr>
          <w:rFonts w:eastAsia="IRNazanin" w:cs="IRNazanin"/>
          <w:color w:val="111111"/>
          <w:sz w:val="28"/>
          <w:szCs w:val="28"/>
          <w:rtl w:val="true"/>
          <w:lang w:bidi="fa-IR"/>
        </w:rPr>
        <w:t>.</w:t>
      </w:r>
    </w:p>
    <w:p>
      <w:pPr>
        <w:pStyle w:val="Heading3"/>
        <w:numPr>
          <w:ilvl w:val="2"/>
          <w:numId w:val="1"/>
        </w:numPr>
        <w:rPr/>
      </w:pPr>
      <w:bookmarkStart w:id="555" w:name="__RefHeading___Toc1431834_2322387425"/>
      <w:bookmarkStart w:id="556" w:name="_Toc198"/>
      <w:bookmarkEnd w:id="555"/>
      <w:r>
        <w:rPr>
          <w:rtl w:val="true"/>
        </w:rPr>
        <w:t>فان أقّتت بأمد أو عمر أحدهما لزمت</w:t>
      </w:r>
      <w:bookmarkEnd w:id="55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أقّتت بأمد أو عمر أحدهما لزمت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السّکنی و العمری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فیه عند شروطهم، إن کان شرطه حیاته، سکن حیاته، و إن کان لعقبه فهو لعقبه کما شرط حتّی یفنوا ثمّ یردّ إلی صاحب الدّار</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وصحیح الحلبی الاتی 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جاز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یسکن الرّجل داره و لعقبه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لیس لهم أن یبیعوا و لا یورثوا،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أسکن داره رجلا حیاته؟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أسکن رجلا داره و لم یوقّت؟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یخرجه إذا شاء</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الحسین بن نعیم،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جعل دارا سکنی لرجل إبّان حیاته أو جعلها له و لعقبه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و لعقبه من بعده کما شرط،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یبیعها؟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فینقض بیعه الدّار السکنی؟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البیع السکنی کذلک 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البیع الإجارة و لا السّکنی و لکن یبیعه علی أنّ الذی یشتریه لا یملک ما اشتری حتّی تنقضی السّکنی علی ما شرط و الإجارة،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علی المستأجر ماله و جمیع</w:t>
      </w:r>
    </w:p>
    <w:p>
      <w:pPr>
        <w:pStyle w:val="BookText"/>
        <w:rPr/>
      </w:pPr>
      <w:r>
        <w:rPr>
          <w:rFonts w:ascii="IRNazanin" w:hAnsi="IRNazanin" w:eastAsia="IRNazanin"/>
          <w:color w:val="111111"/>
          <w:sz w:val="28"/>
          <w:sz w:val="28"/>
          <w:szCs w:val="28"/>
          <w:rtl w:val="true"/>
          <w:lang w:bidi="fa-IR"/>
        </w:rPr>
        <w:t>ما لزمه من النفقة و العمارة فی ما استأجره؟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طیبة النفس و برضی المستأجر بذلک لا بأس</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مات أحدهما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موت المالک فلانها خرجت عن ملکه و اما بعد موت من جعلت السکنی له فلانه هو الذی جعلت له حسب الفرض فتنتفی بانتفائه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صحیح ابن محبوب وهو من اصحاب الاجماع عن خالد بن رافع البجلیّ،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جعل لرجل سکنی دار له حیاته یعنی صاحب الدّار، فلمّا مات صاحب الدّار أراد ورثته أن یخرجوه أ لهم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یقوّم الدّار بقیمة عادلة و ینظر إلی ثلث المیّت فإن کان فی ثلثه ما یحیط بثمن الدّار فلیس للورثة أن یخرجوه، و إن کان الثلث لا یحیط بثمن الدّار فلهم أن یخرجوه،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مات الرّجل الذی جعل له السّکنی بعد موت صاحب الدّار یکون السّکنی لعقب الذی جعل له السّکنی؟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فمضافا الی ضعف سنده بخالد فقد اعرض الاصحاب عنه الّا ما نسب لابن الجنید</w:t>
      </w:r>
      <w:r>
        <w:rPr>
          <w:rFonts w:eastAsia="IRNazanin" w:cs="IRNazanin"/>
          <w:color w:val="111111"/>
          <w:sz w:val="28"/>
          <w:szCs w:val="28"/>
          <w:rtl w:val="true"/>
          <w:lang w:bidi="fa-IR"/>
        </w:rPr>
        <w:t>.</w:t>
      </w:r>
      <w:bookmarkStart w:id="557" w:name="pg13255_130424"/>
    </w:p>
    <w:p>
      <w:pPr>
        <w:pStyle w:val="BookText"/>
        <w:rPr/>
      </w:pPr>
      <w:bookmarkEnd w:id="557"/>
      <w:r>
        <w:rPr>
          <w:rFonts w:ascii="IRNazanin" w:hAnsi="IRNazanin" w:eastAsia="IRNazanin"/>
          <w:color w:val="111111"/>
          <w:sz w:val="28"/>
          <w:sz w:val="28"/>
          <w:szCs w:val="28"/>
          <w:rtl w:val="true"/>
          <w:lang w:bidi="fa-IR"/>
        </w:rPr>
        <w:t>و رواه الشیخ و قال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من الرّاوی لأنّه لو کان کذلک بطل سکناه بموت صاحب الدّار و لا یحتاج إلی تقویم الدّار</w:t>
      </w:r>
      <w:r>
        <w:rPr>
          <w:rStyle w:val="FootnoteAnchor"/>
          <w:rtl w:val="true"/>
        </w:rPr>
        <w:footnoteReference w:id="119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ویدل علی ذلک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العمری أنّها جائزة لمن أعمرها، فمن أعمر شیئا ما دام حیّا فإنّه لورثته إذا توفّی</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لورثة المعمر</w:t>
      </w:r>
      <w:r>
        <w:rPr>
          <w:rFonts w:eastAsia="IRNazanin" w:cs="IRNazanin"/>
          <w:color w:val="111111"/>
          <w:sz w:val="28"/>
          <w:szCs w:val="28"/>
          <w:rtl w:val="true"/>
          <w:lang w:bidi="fa-IR"/>
        </w:rPr>
        <w:t>.</w:t>
      </w:r>
    </w:p>
    <w:p>
      <w:pPr>
        <w:pStyle w:val="Heading3"/>
        <w:numPr>
          <w:ilvl w:val="2"/>
          <w:numId w:val="1"/>
        </w:numPr>
        <w:rPr/>
      </w:pPr>
      <w:bookmarkStart w:id="558" w:name="__RefHeading___Toc1431836_2322387425"/>
      <w:bookmarkStart w:id="559" w:name="_Toc199"/>
      <w:bookmarkEnd w:id="558"/>
      <w:r>
        <w:rPr>
          <w:rtl w:val="true"/>
        </w:rPr>
        <w:t>و یعبر عنها بالعمری ان قرنت بعمر أحدهما</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عنها بالعمری ان قرنت بعمر أحدهما، و الرّقبی ان قرنت بالمدّة و کلّ ما صحّ وقفه صحّ إعماره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کالأرض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ما صحّ إعماره صحّ وقفه کما فی إخدام جاریته لغیره مدی عمره، فانه یصح عمری بدلیل صحیح یعقوب بن شعیب،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تکون له الخادم تخذمه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لفلان تخدمه ما عاش، فإذا مات فهی حرّة فتأبق الأمة قبل أن یموت الرّجل بخمس سنین أو ستّة ثمّ یجدها ورثته أ لهم أن یستخدموها قدر ما أبقت؟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فقد عتقت</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ولا یصحّ وقفها لأنّ الوقف فی شی‌ء 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جعلها فی سبیل الله</w:t>
      </w:r>
      <w:bookmarkStart w:id="560" w:name="pg13255_130425"/>
    </w:p>
    <w:p>
      <w:pPr>
        <w:pStyle w:val="BookText"/>
        <w:rPr/>
      </w:pPr>
      <w:bookmarkEnd w:id="560"/>
      <w:r>
        <w:rPr>
          <w:rFonts w:ascii="IRNazanin" w:hAnsi="IRNazanin" w:eastAsia="IRNazanin"/>
          <w:color w:val="111111"/>
          <w:sz w:val="28"/>
          <w:sz w:val="28"/>
          <w:szCs w:val="28"/>
          <w:rtl w:val="true"/>
          <w:lang w:bidi="fa-IR"/>
        </w:rPr>
        <w:t>تعالی فلا شک انها تبقی کذلک الی حین موتها  وعلیه فهی موقوفة الی ان تموت وبعد الموت ینتفی الموضوع اذن یمکن ان یقال ابدیة کل شیء بحسبه فصح قول المصنف ان کل ما صح اعماره صح وقفه</w:t>
      </w:r>
      <w:r>
        <w:rPr>
          <w:rFonts w:eastAsia="IRNazanin" w:cs="IRNazanin"/>
          <w:color w:val="111111"/>
          <w:sz w:val="28"/>
          <w:szCs w:val="28"/>
          <w:rtl w:val="true"/>
          <w:lang w:bidi="fa-IR"/>
        </w:rPr>
        <w:t>.</w:t>
      </w:r>
    </w:p>
    <w:p>
      <w:pPr>
        <w:pStyle w:val="Heading3"/>
        <w:numPr>
          <w:ilvl w:val="2"/>
          <w:numId w:val="1"/>
        </w:numPr>
        <w:rPr/>
      </w:pPr>
      <w:bookmarkStart w:id="561" w:name="__RefHeading___Toc1431838_2322387425"/>
      <w:bookmarkStart w:id="562" w:name="_Toc200"/>
      <w:bookmarkEnd w:id="561"/>
      <w:r>
        <w:rPr>
          <w:rtl w:val="true"/>
        </w:rPr>
        <w:t>و إطلاق السکنی یقتضی سکناه بنفسه</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السکنی یقتضی سکناه بنفسه و من جرت عادته به، و لیس له أن یؤجرها و لا أن یسکن غیره الّا بإذن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السکنی لیس بتملیک کالهبة، و إنّما سلّطه المالک علی سکنی فتنصرف إلی سکنی نفسه و من مثله من زوجته و ولده و خادمه، و یدلّ علی أنّه لیس بتملیک أنّ للمسکن أن یبیع الدّار لکن یشترط علی المشتری انقضاء السکنی کما تقدم فی صحیح الحسین بن نعیم،  و أمّا قول الحلّی إنّ الساکن استحقّ منافع الدّار کلّها</w:t>
      </w:r>
      <w:r>
        <w:rPr>
          <w:rStyle w:val="FootnoteAnchor"/>
          <w:rtl w:val="true"/>
        </w:rPr>
        <w:footnoteReference w:id="1201"/>
      </w:r>
      <w:r>
        <w:rPr>
          <w:rFonts w:ascii="IRNazanin" w:hAnsi="IRNazanin" w:eastAsia="IRNazanin"/>
          <w:color w:val="111111"/>
          <w:sz w:val="28"/>
          <w:sz w:val="28"/>
          <w:szCs w:val="28"/>
          <w:rtl w:val="true"/>
          <w:lang w:bidi="fa-IR"/>
        </w:rPr>
        <w:t>فوهم فالإسکان أعمّ و ینصرف الإطلاق إلی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فیها من إیجابٍ و قبولٍ 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أقّتت بأمدٍ أو عمر أحدهما لزمت و إلّا جاز له الرّجوع فیها، و إن مات أحدهما بطلت، و یعبّر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بالعمری و الرّقبی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صحّ وقفه صحّ إعماره و إرقابه، و إطلاق السّکنی یقتضی سکناه</w:t>
      </w:r>
      <w:bookmarkStart w:id="563" w:name="pg13255_130426"/>
    </w:p>
    <w:p>
      <w:pPr>
        <w:pStyle w:val="BookText"/>
        <w:rPr/>
      </w:pPr>
      <w:bookmarkEnd w:id="563"/>
      <w:r>
        <w:rPr>
          <w:rFonts w:ascii="IRNazanin" w:hAnsi="IRNazanin" w:eastAsia="IRNazanin"/>
          <w:color w:val="111111"/>
          <w:sz w:val="28"/>
          <w:sz w:val="28"/>
          <w:szCs w:val="28"/>
          <w:rtl w:val="true"/>
          <w:lang w:bidi="fa-IR"/>
        </w:rPr>
        <w:t>بنفسه و من جرت عادته به و لیس له أن یؤجرها و لا أن یسکن غیره إلّا بإذن المسکن</w:t>
      </w:r>
      <w:r>
        <w:rPr>
          <w:rFonts w:eastAsia="IRNazanin" w:cs="IRNazanin"/>
          <w:color w:val="111111"/>
          <w:sz w:val="28"/>
          <w:szCs w:val="28"/>
          <w:rtl w:val="true"/>
          <w:lang w:bidi="fa-IR"/>
        </w:rPr>
        <w:t>.</w:t>
      </w:r>
    </w:p>
    <w:p>
      <w:pPr>
        <w:pStyle w:val="Heading3"/>
        <w:numPr>
          <w:ilvl w:val="2"/>
          <w:numId w:val="1"/>
        </w:numPr>
        <w:rPr/>
      </w:pPr>
      <w:bookmarkStart w:id="564" w:name="__RefHeading___Toc1431840_2322387425"/>
      <w:bookmarkStart w:id="565" w:name="_Toc201"/>
      <w:bookmarkEnd w:id="564"/>
      <w:r>
        <w:rPr>
          <w:rtl w:val="true"/>
        </w:rPr>
        <w:t>التحبیس</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التحبیس و حکمه حکم السکنی فی اعتبار العقد و القبض و التقیید 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نظائره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حبس عبده أو فرسه فی سبیل اللّه أو علی زید لزم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حبس عبده أو فرسه فی سبیل اللّه أو علی زید لزم ذلک ما دامت العین باقیة و کذا لو حبس عبده أو أمته فی خدمة الکعبة أو مسجد أو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من حبس العبد و الفرس فی سبیل اللّه و حبس العبد أو الأمة فی خدمة الکعبة أو المسجد أو المشهد هو من التصدّق و الوقف وعلیه فیشترط فیه القربة، و به قال المفید و الدّیلمی و هو ظاهر الحلبیّ وبه صرّح القاضی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للإنسان أن یحبس فرسه و غلامه أو جاریته فی خدمة البیت الحرام و بعیره فی مؤونة الحاجّ و الزوّار، و إذا فعل ذلک لوجه اللّه لم یجز له تغییره فإن عجزت الدّابّة أو دبرت، أو مرض الغلام أو الجاریة و عجزا عن</w:t>
      </w:r>
      <w:bookmarkStart w:id="566" w:name="pg13255_130427"/>
    </w:p>
    <w:p>
      <w:pPr>
        <w:pStyle w:val="BookText"/>
        <w:rPr/>
      </w:pPr>
      <w:bookmarkEnd w:id="566"/>
      <w:r>
        <w:rPr>
          <w:rFonts w:ascii="IRNazanin" w:hAnsi="IRNazanin" w:eastAsia="IRNazanin"/>
          <w:color w:val="111111"/>
          <w:sz w:val="28"/>
          <w:sz w:val="28"/>
          <w:szCs w:val="28"/>
          <w:rtl w:val="true"/>
          <w:lang w:bidi="fa-IR"/>
        </w:rPr>
        <w:t>الخدمة سقط عنه فرضها، فإن عادا إلی الصحّة کان الشرط فیهما قائماً حتّی یموت العبد و تنفق الدّابّة</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المصنّف حبس العبد و الفرس علی زید و فی سبیل اللّه مثلین لیس بصحیح و ذلک فان جعلها فی سبیل اللّه فاللازم ذلک ما دامت العین باقیة و أمّا جعلها علی زید و لو مع القربة فلیس کذلک لانه ان مات زید و العین باقیة ترد العین إلی حابسها بدلیل صحیح یعقوب بن شعیب،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تکون له الخادم تخذمه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لفلان تخدمه ما عاش، فإذا مات فهی حرّة فتأبق الأمة قبل أن یموت الرّجل بخمس سنین أو ستّة ثمّ یجدها ورثته أ لهم أن یستخدموها قدر ما أبقت؟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فقد عتقت</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جعل لذات محرم جاریته حیاتها،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لها علی النحو الذی قد قال</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431842_2322387425"/>
      <w:bookmarkStart w:id="568" w:name="_Toc202"/>
      <w:bookmarkEnd w:id="567"/>
      <w:r>
        <w:rPr>
          <w:rtl w:val="true"/>
        </w:rPr>
        <w:t>و لو حبس علی رجل و لم یعین وقتا و مات الحابس</w:t>
      </w:r>
      <w:bookmarkEnd w:id="56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حبس علی رجل و لم یعین وقتا و مات الحابس کان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عمر بن أذینة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شاهد ابن أبی لیلی فقضی فی رجل جعل لبعض قرابته غلّة داره و لم یوقّت وقتا، فمات الرّجل فحضر ورثته ابن أبی لیلی و حضر قرابته الذی جعل له الدّار، فقال ابن أبی لیلی، أری أن أدعها علی ما ترکها صاحبها، فقال له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فی هذا المسجد بخلاف ما قضیت،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الحبیس و إنفاذ المواریث، 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فی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و أتنی به، 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تنظر فی الکتاب إلّا فی ذلک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الحدیث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فردّ قضیّته</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حکم السّکنی فی اعتبار العقد و القبض و التّقیید بمدّةٍ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حبّس عبده أو فرسه فی سبیل اللّه لزم ذلک ما دامت العین باقیة و کذا لو حبّس عبده أو أمته علی خدمة الکعبة أو مشهدٍ أو مسجدٍ و هو نوع من التصدّق و الوقف وعلیه فیشترط فیه القربة، و لو حبس علی زید لزم ذلک ما دامت العین باقیةً، و لو مات زید و العین باقیة ترد العین إلی حابسها و لو کان الحبس قربة الی الله تعالی، و لو حبّس علی رجلٍ و لم یعیّن وقتاً و مات الحابس کان میراثاً</w:t>
      </w:r>
      <w:r>
        <w:rPr>
          <w:rFonts w:eastAsia="IRNazanin" w:cs="IRNazanin"/>
          <w:color w:val="111111"/>
          <w:sz w:val="28"/>
          <w:szCs w:val="28"/>
          <w:rtl w:val="true"/>
          <w:lang w:bidi="fa-IR"/>
        </w:rPr>
        <w:t>.</w:t>
      </w:r>
      <w:bookmarkStart w:id="569" w:name="pg13255_130429"/>
    </w:p>
    <w:p>
      <w:pPr>
        <w:pStyle w:val="Heading2"/>
        <w:numPr>
          <w:ilvl w:val="1"/>
          <w:numId w:val="1"/>
        </w:numPr>
        <w:rPr/>
      </w:pPr>
      <w:bookmarkStart w:id="570" w:name="__RefHeading___Toc1431844_2322387425"/>
      <w:bookmarkStart w:id="571" w:name="_Toc203"/>
      <w:bookmarkEnd w:id="569"/>
      <w:bookmarkEnd w:id="570"/>
      <w:r>
        <w:rPr>
          <w:rtl w:val="true"/>
        </w:rPr>
        <w:t>الفهرس</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وجوب الجهاد علی الکفایة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حکم الجهاد فی زمن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حکم الجهاد ضد حکام الجور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شرائط الجهاد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حرمة المقام فی بلد الشرک لمن لا یتمکن من إظهار شعار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 للأبوین منع الولد مع عدم التعیین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المدین یمنع الموسر مع حلول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استحباب الرباط دائما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الفصل الأول فیمن یجب قتاله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وجوب قتال الحربی بعد الدعاء إلی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الکتابی کذلک الّا أن یلتزم بشرائط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شرائط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 تقدیر الجزیة الی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 یبدء بقتال الأقرب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عدم جواز الفرار إذا کان العدو ضعفا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جواز المحاربة بطرق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کراهة إرسال الماء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کراهة التبییت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الجهاد بالمال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وجوب مواراة المسلم المقتول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النزول علی حکم الإمام أو من یختاره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الإسلام و بذل الجزیة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المهادنة علی ترک الحرب مدّة معینة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الغنیمة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تملک النساء و الأطفال بالسّبی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یعتبر البلوغ بالإنبات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ما لا ینقل لجمیع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لا یسهم المخذّل و لا المرجف و لا القحم و لا الضرع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أحکام الأرض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البغاة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هل یجوز تقسیم أموال البغاة؟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الأمر بالمعروف و 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شرائط الامر بالمعروف والنهی بالمنکر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عدم اختصاص الأمر و النهی بصنف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فی التدرج الی الجرح و القتل 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وجوب الإنکار بالقلب علی کل حال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جواز إقامة الحدود للفقهاء حال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فالمرتبة کفّارة الظهار و قتل الخطأ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المخیرة کفارة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کفارة خلف النذر و العهد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الخلاف فی کفارة جزاء الصید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 کفارة الجمع لقتل المؤمن عمدا ظلما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 الحالف بالبراءة من اللّه و رسوله یکفّر کفارة ظهار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حکم جز المرأة شعرها فی المصاب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 قیل من تزوج امرأة فی عدتها فارقها وکفر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حکم نام عن صلاة العشاء حتی تجاوز نصف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ضرب العبد فوق الحدّ عتقه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کفّارة الإیلاء کفّارة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 یتعیّن العتق المرتّبة بوجدان الرقبة ملکا أو تسبیبا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إذا کسا الفقیر فثوب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 وجب علیه صوم شهرین متتابعین فعجز صام ثمانیة عشر یوما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حکم کفارة الظهار عند العجز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النذر و توابعه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من العهد و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وصیغة النذر ان کان کذا فلله علیّ کذا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 ضابطه أن یکون طاعة أو مباحا راجحا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 الأقرب احتیاجه الی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النذر المتبرع به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 لا بدّ من کون الجزاء طاعة و الشرط سائغا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 العهد کالنذر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حکم من نذر انفاق جمیع ماله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 الیمین الحلف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 اتباع مشیة اللّه تعالی للیمین یمنع الانعقاد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التعلیق علی مشیئة الغیر یحبسها علی مشیته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 متعلق الیمین کمتعلق النذر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القول فی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 هو وظیفة الإمام أو نائبه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 فی الغیبة ینفذ قضاء الفقیه الجامع لشرائط الإفتاء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تثبت ولایة القاضی بالشیاع أو بشهادة عدلین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 لا بدّ من الکمال و العدالة و أهلیة الإفتاء و الذکورة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جواز ارتزاق القاضی من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المرتزقة من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علی القاضی التسویة بین الخصمین فی الکلام و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له أن یرفع المسلم علی الکافر فی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لا تجب التسویة فی المیل القلبی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إذا بدر أحد الخصمین بالدعوی سمع منه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حرمة الرشوة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حرمة تلقین أحد الخصمین حجته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استحباب ترغیبهما فی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کیفیة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 جواب المدعی علیه اما إقرار أو إنکار أو سکوت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فالاقرار یمضی مع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حکم الإنکار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حکم السکوت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لا تنعقد الیمین الموجبة للحقّ أو المسقطة للدّعوی الّا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 لو رأی الحاکم ردع الذمی بیمینهم فعل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 ینبغی التغلیظ بالقول و الزمان و المکان فی الحقوق کلها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استحباب الحاکم وعظ الحالف قبله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کفایة الحلف علی نفی الاستحقاق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شروط سماع الدعوی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الشاهد و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کل ما یثبت بشاهد و امرأتین یثبت بشاهد و یمین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قیام شهادة مرأتین مقام شهادة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حکم الشاهد والیمین فی جمیع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 لو کان المدعون جماعة فعلی کل واحد یمین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یشترط شهادة الشاهد أولا و تعدیله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یقضی علی الغائب عن مجلس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تداعیا ما فی أیدیهما حلفا و اقتسماه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لو لم تکن العین فی یدیهما فهی لذی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حکم ما لو کان تاریخ احدی البینتین أقدم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یجبر الشریک لو التمس شریکه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لو ظهر غلط فی القسمة بطلت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حکم ما لو ظهر استحقاق بعض معیّن بالسویّة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الفصل الأول الشاهد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العقل و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و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 طهارة المولد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و عدم 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المعتبر فی الشروط وقت 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 تمنع العداوة الدنیویة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 لا تقبل شهادة کثیر السهو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مستند الشهادة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و تثبت بالاستفاضة 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و یجب التحّمل علی من له أهلیة الشهادة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 یصح تحمل الأخرس و أدائه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و من نقل عن الشیعة جواز الشهادة بقول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تفصیل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فمنها ما یثبت بأربعة رجال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 منها ما یثبت برجلین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 منها ما یثبت بالرجال و النساء و لو منفردات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 منها ما یثبت بالنّساء منضمّات خاصّة</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الشهادة علی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 محلّها حقوق الناس کافة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و لا یثبت فی حق اللّه تعالی محضا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و لو اشتمل الحق علی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الرجوع</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حکم رجوع الشاهدین قبل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و لو کانت الشهادة علی قتل أو رجم أو قطع أو جرح ثم رجعوا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و لو شهدا بطلاق ثمّ رجعا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 لو ثبت تزویر الشهود نقض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ماهیة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الوقف عقد ام ایقاع</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شرطیة القربة فی الوقف وعدمها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عدم لزوم الوقف بدون 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 یدخل فی وقف الحیوان لبنه و صوفه الموجودان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 إذا تمّ لم یجز الرجوع فیه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و شرطه التنجیز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و شرطه الدوام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شرطه إخراجه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و شرط الموقوف أن یکون عینا مملوکة ینتفع بها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 لو وقف ما لا یملکه وقف علی اجازة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جواز وقف المشاع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شرائط الواقف</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و یجوز أن یجعل النظر لنفسه و لغیره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و شرط الموقوف علیه وجوده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و المسلمون من صلی إلی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و الهاشمیة من ولده هاشم بأبیه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الوقف علی متعدد یقتضی التسویة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نفقة العبد و الحیوان الموقوف علی الموقوف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لو وقف فی سبیل اللّه انصرف الی کلّ قربة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إذا وقف مسجدا لم ینفک وقفه بخراب القریة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إذا آجر البطن الأول الوقف ثم انقرضوا </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العطیة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شرطیة القربة فی 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حرمة الرجوع فی الصدقة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حرمة الصدقة الواجبة علی بنی هاشم من 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عدم کفایة الدعوی فی ثبوت الانتساب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جواز الصدقة علی الذمی لا الحربی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و صدقة السرّ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و تفتقر إلی الإیجاب و 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و القبض بإذن الواهب</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 هل یکره تفضیل بعض الولد علی بعض؟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صحّة الرجوع فی الهبة بعد الإقباض ما لم یتصرّف</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حکم الزیادة 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حکم منجزات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فان أقّتت بأمد أو عمر أحدهما لزمت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و یعبر عنها بالعمری ان قرنت بعمر أحدهما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و إطلاق السکنی یقتضی سکناه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التحبیس</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و لو حبس علی رجل و لم یعین وقتا و مات الحابس</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أبواب جهاد العدوّ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194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111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اشتراط وجوب الجهاد بأمر الإمام و إذنه و تحریم الجهاد مع غیر الإمام العادل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باغ</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براءته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یبتدئ بالجهاد من غیر أن یهجموا علیهم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الغزو مع النّاس اذا خیف علی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العلل فی أواخر نوادر آخره، مع تفاوت و رواه التّهذیب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جهاده، و رواه الحمیریّ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 مع تفاوت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فی </w:t>
      </w:r>
      <w:r>
        <w:rPr>
          <w:rFonts w:eastAsia="IRNazanin" w:cs="IRNazanin"/>
          <w:b w:val="false"/>
          <w:bCs w:val="false"/>
          <w:i w:val="false"/>
          <w:iCs w:val="false"/>
          <w:color w:val="333333"/>
          <w:sz w:val="20"/>
          <w:szCs w:val="20"/>
        </w:rPr>
        <w:t>382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الکافی فی </w:t>
      </w:r>
      <w:r>
        <w:rPr>
          <w:rFonts w:eastAsia="IRNazanin" w:cs="IRNazanin"/>
          <w:b w:val="false"/>
          <w:bCs w:val="false"/>
          <w:i w:val="false"/>
          <w:iCs w:val="false"/>
          <w:color w:val="333333"/>
          <w:sz w:val="20"/>
          <w:szCs w:val="20"/>
        </w:rPr>
        <w:t>452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فی </w:t>
      </w:r>
      <w:r>
        <w:rPr>
          <w:rFonts w:eastAsia="IRNazanin" w:cs="IRNazanin"/>
          <w:b w:val="false"/>
          <w:bCs w:val="false"/>
          <w:i w:val="false"/>
          <w:iCs w:val="false"/>
          <w:color w:val="333333"/>
          <w:sz w:val="20"/>
          <w:szCs w:val="20"/>
        </w:rPr>
        <w:t>412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تبرح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أحلاس البیوت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یبسط تحت حر الثیاب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فی </w:t>
      </w:r>
      <w:r>
        <w:rPr>
          <w:rFonts w:eastAsia="IRNazanin" w:cs="IRNazanin"/>
          <w:b w:val="false"/>
          <w:bCs w:val="false"/>
          <w:i w:val="false"/>
          <w:iCs w:val="false"/>
          <w:color w:val="333333"/>
          <w:sz w:val="20"/>
          <w:szCs w:val="20"/>
        </w:rPr>
        <w:t>383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 فی</w:t>
      </w:r>
      <w:r>
        <w:rPr>
          <w:rFonts w:eastAsia="IRNazanin" w:cs="IRNazanin"/>
          <w:b w:val="false"/>
          <w:bCs w:val="false"/>
          <w:i w:val="false"/>
          <w:iCs w:val="false"/>
          <w:color w:val="333333"/>
          <w:sz w:val="20"/>
          <w:szCs w:val="20"/>
        </w:rPr>
        <w:t>483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فی </w:t>
      </w:r>
      <w:r>
        <w:rPr>
          <w:rFonts w:eastAsia="IRNazanin" w:cs="IRNazanin"/>
          <w:b w:val="false"/>
          <w:bCs w:val="false"/>
          <w:i w:val="false"/>
          <w:iCs w:val="false"/>
          <w:color w:val="333333"/>
          <w:sz w:val="20"/>
          <w:szCs w:val="20"/>
        </w:rPr>
        <w:t>509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 باب معنی الخبر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حکم الخروج بالسیف قبل قیام القائم ع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الصحیفة السجادیة مسندا عن المتوکّل بن هارون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مسالة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جهاد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یحلّ للمسلم أن ینزل دار الحرب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المدین یمنع الموسر مع الحلول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الغزو مع النّاس اذا خیف علی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العلل فی أواخر نوادر آخره، مع تفاوت و رواه التّهذیب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جهاده، و رواه الحمیریّ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 مع تفاوت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29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بعث النّبیّ صلّی اللّه علیه و آله بخمسة أسیاف</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یجب رد شهادته و من یجب قبول شهادته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الخامس و الخمسون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الخراج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یبدء بقتال الأقرب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یبدء بقتال الأقرب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66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65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أنفاله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یجوز المحاربة بطرق الفتح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یجوز المحاربة بطرق الفتح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یجوز المحاربة بطرق الفتح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کذا یکره إرسال الماء علیهم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عرقب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جهاده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جهاده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أوّل نوادر جهاده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کتاب الجنائز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وصیة رسول الله ص 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أما العاقد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أحدها الأمان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أحدها الأمان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ثانیها النزول علی حکم الإمام أو من یختاره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الخامس المهادنة علی ترک الحرب مدة معینة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الخامس المهادنة علی ترک الحرب مدة معینة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الخامس المهادنة علی ترک الحرب مدة معینة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الخامس المهادنة علی ترک الحرب مدة معینة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وجوه الجهاد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کیفیة قتال المشرکین،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قسمة الفی‌ء و أحکام الأساری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الأساری فی القتل و من عجز منهم عن المشی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جهاده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الفصل التاسع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جهاده ح</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ما لا ینقل و لا یحول لجمیع المسلمین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قسمة الغنیمة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یستحقّه القاتل إذا جعله الإمام له بشروط، أن یقتل المشرک و الحرب قائمة سواء قتله مقبلا أو مدبرا و ان لم یغزو بنفسه، و أن لا یکون مجروحا مثخنا بل یکون قادرا علی القتال و کذا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 السلب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ما لا ینقل و لا یحول لجمیع المسلمین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الرّابع من فصول الجهاد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قسمة الغنیمة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أرض العراق المفتوحة عنوة زمن الخلیفة الثانی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الدال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رئیس القریة و التاجر، و من له مال و عقار، و هو اسم اعجمی مرکب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الحدیث </w:t>
      </w:r>
      <w:r>
        <w:rPr>
          <w:rFonts w:eastAsia="IRNazanin" w:cs="IRNazanin"/>
          <w:b w:val="false"/>
          <w:bCs w:val="false"/>
          <w:i w:val="false"/>
          <w:iCs w:val="false"/>
          <w:color w:val="333333"/>
          <w:sz w:val="20"/>
          <w:szCs w:val="20"/>
        </w:rPr>
        <w:t>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مروج الذهب للمسعودی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تاریخ بغداد الخطیب البغدادی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ترجمة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السابع من فصول الجهاد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 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درجات الایمان،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إیمانه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الحدیث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ایة </w:t>
      </w:r>
      <w:r>
        <w:rPr>
          <w:rFonts w:eastAsia="IRNazanin" w:cs="IRNazanin"/>
          <w:b w:val="false"/>
          <w:bCs w:val="false"/>
          <w:i w:val="false"/>
          <w:iCs w:val="false"/>
          <w:color w:val="333333"/>
          <w:sz w:val="20"/>
          <w:szCs w:val="20"/>
        </w:rPr>
        <w:t>34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الأمر بالمعروف و النهی عن المنکر، بعد حدوده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الأمر بالمعروف و النهی عن المنکر، بعد حدوده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کفهر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جهاده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عن أبیه، عن أبیه، عن علیّ علیهم السّلام،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 أمرا فکرهه کان کمن غاب عنه و من غاب عن أمر فرضیه کان کمن شهده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کراهة الارتفاع إلی قضاة الجور،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کراهة الارتفاع إلی قضاة الجور،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کراهة الارتفاع إلی قضاة الجور،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حدوده، باب ما یجب علی الممالیک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للسید إقامة الحد علی مملوکه و تأدیبه بقدر ذنبه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ایة </w:t>
      </w:r>
      <w:r>
        <w:rPr>
          <w:rFonts w:eastAsia="IRNazanin" w:cs="IRNazanin"/>
          <w:b w:val="false"/>
          <w:bCs w:val="false"/>
          <w:i w:val="false"/>
          <w:iCs w:val="false"/>
          <w:color w:val="333333"/>
          <w:sz w:val="20"/>
          <w:szCs w:val="20"/>
        </w:rPr>
        <w:t>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ظهاره،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علیّ بن جعفر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الأشعریّ فی باب کفّارة من واقع أهله فی شهر رمضان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زهرة النجعة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المفید جعل کفارة قتل الخطأ کمن افطر فی یوم من شهر رمضان فتلک کفارته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187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الرضوی ص</w:t>
      </w:r>
      <w:r>
        <w:rPr>
          <w:rFonts w:eastAsia="IRNazanin" w:cs="IRNazanin"/>
          <w:b w:val="false"/>
          <w:bCs w:val="false"/>
          <w:i w:val="false"/>
          <w:iCs w:val="false"/>
          <w:color w:val="333333"/>
          <w:sz w:val="20"/>
          <w:szCs w:val="20"/>
        </w:rPr>
        <w:t>247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النجعة الصوم ص</w:t>
      </w:r>
      <w:r>
        <w:rPr>
          <w:rFonts w:eastAsia="IRNazanin" w:cs="IRNazanin"/>
          <w:b w:val="false"/>
          <w:bCs w:val="false"/>
          <w:i w:val="false"/>
          <w:iCs w:val="false"/>
          <w:color w:val="333333"/>
          <w:sz w:val="20"/>
          <w:szCs w:val="20"/>
        </w:rPr>
        <w:t>307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الصوم ص</w:t>
      </w:r>
      <w:r>
        <w:rPr>
          <w:rFonts w:eastAsia="IRNazanin" w:cs="IRNazanin"/>
          <w:b w:val="false"/>
          <w:bCs w:val="false"/>
          <w:i w:val="false"/>
          <w:iCs w:val="false"/>
          <w:color w:val="333333"/>
          <w:sz w:val="20"/>
          <w:szCs w:val="20"/>
        </w:rPr>
        <w:t>307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 لضرورة یطیق معها الصوم لمشقة فعلیه کفارة اطعام عشرة مساکین أو صوم ثلاثة ایام و ان کان لضرورة لا یطیق معها الصوم فلا کفارة علیه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571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الأشعریّ قبل آخر نوادره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آخر کتاب أیمانه و نذوره، و هو آخر کتابه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أیمانه و نذوره و کفّاراته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قضاء الصوم عن المیت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أیمانه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من أیمانه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اخر باب الایمان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السنن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باختلاف یسیر فی اللفظ</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أیمانه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یجوز الحلف و لا ینعقد بالکواکب و لا بالأشهر الحرم و لا بمکة و لا بالکعبة و لا بالحرم و نحوها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یجوز الحلف و لا ینعقد بالکواکب و لا بالأشهر الحرم و لا بمکة و لا بالکعبة و لا بالحرم و نحوها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یجوز الحلف و لا ینعقد بالکواکب و لا بالأشهر الحرم و لا بمکة و لا بالکعبة و لا بالحرم و نحوها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استحلاف الظالم بالبراءة من حول الله و قوته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کفّارة قتل الخطأ</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ایة </w:t>
      </w:r>
      <w:r>
        <w:rPr>
          <w:rFonts w:eastAsia="IRNazanin" w:cs="IRNazanin"/>
          <w:b w:val="false"/>
          <w:bCs w:val="false"/>
          <w:i w:val="false"/>
          <w:iCs w:val="false"/>
          <w:color w:val="333333"/>
          <w:sz w:val="20"/>
          <w:szCs w:val="20"/>
        </w:rPr>
        <w:t>92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باب التعزیة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کراهة الصیاح علی المیت و شق الثوب علی غیر الأب و الأخ و القرابة و کفارة ذلک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فی أبی عون الأبرش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النکاح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فقه نکاحه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لم یصرحوا بالوجوب باطل فقد صرح به الصدوق و هو ظاهر الکل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الصلاة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زهد الحسین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زهد الحسین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کفّاراته قبل صیده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بصیر و عن المعلّی،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عبده متعمّدا فعلیه أن یعتق رقبة أو یصوم شهرین متتابعین أو یطعم ستّین مسکینا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مطبوعیه، و نقله الوافی فی تدارک قتل مملوکه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کفّاراته، و لکن نقله الوسائل 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کفّاراته بلفظ الواو و یؤیّده أنّه ذکر قبله صحیح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فی رجل قتل مملوکه،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 أن یعتق رقبة، و یصوم شهرین متتابعین، و یطعم ستّین مسکینا، ثمّ تکون التوبة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یقل شیئا فی الجمع کما هو دأبه، و أیضا لو کان الخبر به مختلفا لعقد الاستبصار له بابا کما هو موضوعه، فالصواب نسخة العاملیّ من التّهذیب بالواو، و کیف کان فالصحیح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لاتّفاق باقی الأخبار علی الجمع فلا اعتبار بواحد مختلف فیه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دیاته باب قتل السیّد عبده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دیاته باب قتل السیّد عبده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آخر باب الإیلاء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ایة </w:t>
      </w:r>
      <w:r>
        <w:rPr>
          <w:rFonts w:eastAsia="IRNazanin" w:cs="IRNazanin"/>
          <w:b w:val="false"/>
          <w:bCs w:val="false"/>
          <w:i w:val="false"/>
          <w:iCs w:val="false"/>
          <w:color w:val="333333"/>
          <w:sz w:val="20"/>
          <w:szCs w:val="20"/>
        </w:rPr>
        <w:t>91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عتقه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الظهار</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عتقه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فی اخباره الی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ایة </w:t>
      </w:r>
      <w:r>
        <w:rPr>
          <w:rFonts w:eastAsia="IRNazanin" w:cs="IRNazanin"/>
          <w:b w:val="false"/>
          <w:bCs w:val="false"/>
          <w:i w:val="false"/>
          <w:iCs w:val="false"/>
          <w:color w:val="333333"/>
          <w:sz w:val="20"/>
          <w:szCs w:val="20"/>
        </w:rPr>
        <w:t>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مائدته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عتقه، باب العتق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الأول الإیمان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الإنکار فی الدماء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ولاء معتقه،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عتقه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 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 المجموعة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ظهاره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باب الکفارات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 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فقال بعد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أیمانه قبل نکاحه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الشیخ الی کل کتب یونس صحیح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أیمانه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الکفارات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إذا کسی الفقیر فثوب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89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صومه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کفّارة من أفطر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أفطر، أو جامع فی شهر رمضان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کتاب الکفّارات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بعد خبره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ظهاره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یفسد الصوم و ینقضه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قسم المسائل</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 باب الحدّ الذی إذا بلغه الصبی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للحمیری فی أخبار الحسن بن ظریف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یجب من طاعة الزوج علی المرأة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الأیمان و النذور</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إیمانه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النذور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أیمانه و نذوره قبل نکاحه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مسألة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الاشتراط فی النذر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النذر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النذور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إیمانه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75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15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 لشانئک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بعض النسخ أی لمبغضک وهی کلمة کانوا ینطقونها فی ضمن کلامهم مرددا کما هو عادة کل أحد من ترداد شی‌ء ضمن کلامه مثل یغفر اللّه لک و من فوائده أنّه قد ینسی المتکلم ما یرید أن یقوله فیردد هذه الکلمة حتّی یتذکر ما کان قد نسیه و لیس هذا و امثاله حلفا و یمینا إلّا أنّه قد یمکن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 نظیر ما یقال فی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لیمت أبی إن کنت قلت ذاک و لست ابن أبی او هلک ابنی و اما فی أکثر الامر فلیس قسماً قطعاً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أیمانه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الحدیث </w:t>
      </w:r>
      <w:r>
        <w:rPr>
          <w:rFonts w:eastAsia="IRNazanin" w:cs="IRNazanin"/>
          <w:b w:val="false"/>
          <w:bCs w:val="false"/>
          <w:i w:val="false"/>
          <w:iCs w:val="false"/>
          <w:color w:val="333333"/>
          <w:sz w:val="20"/>
          <w:szCs w:val="20"/>
        </w:rPr>
        <w:t>14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أنّ الامام متی یعلم أنّ الأمر قد صار إلیه من کتاب الحجّة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فرض طاعة الأئمّة من کتاب الحجّة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نادر فی فضل الامام و صفاته من کتاب الحجّة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ذکر جمل من مناهی النّبیّ صلّی اللّه علیه و آله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نوادره آخر فروعه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أیمانه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أیمانه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آخر نذوره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الحیل من الأحکام،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قضایاه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ایة </w:t>
      </w:r>
      <w:r>
        <w:rPr>
          <w:rFonts w:eastAsia="IRNazanin" w:cs="IRNazanin"/>
          <w:b w:val="false"/>
          <w:bCs w:val="false"/>
          <w:i w:val="false"/>
          <w:iCs w:val="false"/>
          <w:color w:val="333333"/>
          <w:sz w:val="20"/>
          <w:szCs w:val="20"/>
        </w:rPr>
        <w:t>26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قضایاه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نوادر آخره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تمهیدیة فی الفقه الاستدلالی علی المذهب الجعفری؛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ص</w:t>
      </w:r>
      <w:r>
        <w:rPr>
          <w:rFonts w:eastAsia="IRNazanin" w:cs="IRNazanin"/>
          <w:b w:val="false"/>
          <w:bCs w:val="false"/>
          <w:i w:val="false"/>
          <w:iCs w:val="false"/>
          <w:color w:val="333333"/>
          <w:sz w:val="20"/>
          <w:szCs w:val="20"/>
        </w:rPr>
        <w:t>424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283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ص</w:t>
      </w:r>
      <w:r>
        <w:rPr>
          <w:rFonts w:eastAsia="IRNazanin" w:cs="IRNazanin"/>
          <w:b w:val="false"/>
          <w:bCs w:val="false"/>
          <w:i w:val="false"/>
          <w:iCs w:val="false"/>
          <w:color w:val="333333"/>
          <w:sz w:val="20"/>
          <w:szCs w:val="20"/>
        </w:rPr>
        <w:t>424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کتاب آداب القضاة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36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جعله العلامة فی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و لم یجزم به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صلاته، باب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مسندا عن السّکونی 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زیادات صلاته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نقلا عن غارات الثقفی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کتاب آداب قضائه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الامارة،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مریم الأزدی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ولاه اللّٰه عزّ و جلّ شیئا من أمر المسلمین فاحتجب دون حاجتهم و خلّتهم و فقرهم احتجب اللّٰه عنه دون حاجته أو خلّته و فقره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التکملة ؛ المحقق الخوئی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الاقرار الحدیث </w:t>
      </w:r>
      <w:r>
        <w:rPr>
          <w:rFonts w:eastAsia="IRNazanin" w:cs="IRNazanin"/>
          <w:b w:val="false"/>
          <w:bCs w:val="false"/>
          <w:i w:val="false"/>
          <w:iCs w:val="false"/>
          <w:color w:val="333333"/>
          <w:sz w:val="20"/>
          <w:szCs w:val="20"/>
        </w:rPr>
        <w:t>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مؤسسه آل البیت علیهم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أقر الإنسان لإنسان بمال عند حاکم فسأل المقر له الحاکم أن یثبت إقراره عنده لم یجز له ذلک إلا أن یکون عارفا بالمقر بعینه و اسمه و نسبه أو یأتی المقر له ببینة عادلة علی أن الذی أقر هو فلان بن فلان بعینه و اسمه و نسبه و ذلک أن الحیلة تتم فیما هذا سبیله فیحضر نفسان قد تواطئا علی انتحال اسم إنسان غائب و اسم أبیه و الانتساب إلی آبائه لیقر أحدهما لصاحبه بمال لیس له أصل فإذا أثبت الحاکم ذلک علی غیر بصیرة کان مخطئا مغررا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للقاضی الحکم بعلمه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عن رسالة علی بن بابویه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القاضی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آداب القضاء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فی الآداب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سأل المدعی القاضی مطالبة المدعی علیه بکفیل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 الأصبغ عنه علیه 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رجم ماعز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یمن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والایة 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الطبعة الحدیثة ص</w:t>
      </w:r>
      <w:r>
        <w:rPr>
          <w:rFonts w:eastAsia="IRNazanin" w:cs="IRNazanin"/>
          <w:b w:val="false"/>
          <w:bCs w:val="false"/>
          <w:i w:val="false"/>
          <w:iCs w:val="false"/>
          <w:color w:val="333333"/>
          <w:sz w:val="20"/>
          <w:szCs w:val="20"/>
        </w:rPr>
        <w:t>86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المریض یقر لوارث بدین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التکملة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الاجارة الحدیث </w:t>
      </w:r>
      <w:r>
        <w:rPr>
          <w:rFonts w:eastAsia="IRNazanin" w:cs="IRNazanin"/>
          <w:b w:val="false"/>
          <w:bCs w:val="false"/>
          <w:i w:val="false"/>
          <w:iCs w:val="false"/>
          <w:color w:val="333333"/>
          <w:sz w:val="20"/>
          <w:szCs w:val="20"/>
        </w:rPr>
        <w:t>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 آخر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شهاداته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ابن أبی عقیل و فقهه؛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کتاب القضاء و الشهادات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شهاداته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الاستبصار فیه أصحّ فنقلناه بلفظه، والظّاهر أنّ ما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یستحلّ الفرج و لا أن یشهد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استحلّ الفرج بدون أن یشهد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تقبل شهادة امرأتین مسلمتین مستورتین فیما لا یراه الرجال کالعذرة و عیوب النساء و النفاس و الحیض و الولادة و الاستهلال و الرضاع و إذا لم یوجد علی ذلک إلا شهادة امرأة واحدة مأمونة قبلت شهادتها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تقبل شهادة رجل و امرأتین فی الدیون و الأموال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تقبل شهادة النساء فی النکاح و الطلاق و الحدود و لا تقبل شهادتهن فی رؤیة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معیشته باب إذا التوی الذی علیه الدّین، علی الغرماء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تنازعا شیئا و لا بینة لأحدهما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مذود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الرجلین یدعیان فیقیم کل واحد منهما البینة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نقلا عن کتاب عجائب قضایا ابراهیم بن هاشم القمّی والظاهر ان نسخته الخطیة عند الشیخ العلامة التستری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آخر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قضایا الفقیه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من الموسوعة ص</w:t>
      </w:r>
      <w:r>
        <w:rPr>
          <w:rFonts w:eastAsia="IRNazanin" w:cs="IRNazanin"/>
          <w:b w:val="false"/>
          <w:bCs w:val="false"/>
          <w:i w:val="false"/>
          <w:iCs w:val="false"/>
          <w:color w:val="333333"/>
          <w:sz w:val="20"/>
          <w:szCs w:val="20"/>
        </w:rPr>
        <w:t>59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 باب الحکم بالقرعة</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ابن أبی عقیل و فقهه؛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کتاب القضاء و الشهادات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شهد عنده شاهدان عدلان علی أن حقا ما لزید، و جاء آخران فشهدا أن ذلک الحق لعمرو،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قضایاه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باب الدّعاوی من کتاب القضاء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عضد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 و دواء کلام العرب من الکلوم؛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w:t>
      </w:r>
      <w:r>
        <w:rPr>
          <w:rFonts w:ascii="IRNazanin" w:hAnsi="IRNazanin" w:eastAsia="IRNazanin"/>
          <w:b w:val="false"/>
          <w:b w:val="false"/>
          <w:bCs w:val="false"/>
          <w:i w:val="false"/>
          <w:i w:val="false"/>
          <w:iCs w:val="false"/>
          <w:color w:val="333333"/>
          <w:sz w:val="20"/>
          <w:sz w:val="20"/>
          <w:szCs w:val="20"/>
          <w:rtl w:val="true"/>
        </w:rPr>
        <w:t xml:space="preserve">؛ المهاتاة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فی القسمة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ادّعی أحد المتقاسمین أنّه غلط علیه فی القسمة‌و اعطی دون حقّه، فإن کانت قسمة إجبار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یکون الحاکم نصب قاسما یقسم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تقبل دعواه، لأنّ القاسم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تقبل شهادة الصبیان فی الشجاج و الجراح إذا کانوا یعقلون ما یشهدون به و یعرفونه و یؤخذ بأول کلامهم و لا یؤخذ بآخره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یظن انفراد الإمامیة به و لها فیه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بقبول شهادة الصبیان فی الشجاج و الجراح إذا کانوا یعقلون ما یشهدون به و یؤخذ بأول کلامهم و لا یؤخذ بآخره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تقبل فیه شهادة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فالشجاج و الجراح إذا میزوا ما شهدوا به، و یؤخذ بأول کلامهم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البینات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تقبل شهادة الصبیان فیما یجری بینهم بعض علی بعض فیما دون القتل و یؤخذ بأول کلامهم قبل أن یتفرقوا دون ما عدا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التکلیف الأول من الشهادات العلم بما معه تقبل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المحلی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حلیة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السنن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الحاوی الکبیر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شهادة الصّبیان إذا بلغوا عشر سنین فصاعدا الی أن یبلغوا فی الشّجاج و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یؤخذ بأوّل کلامهم و لا یؤخذ بآخره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 شهادتهم فیما عدا ذلک من الدّیون و الحقوق و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أشهد الصّبیّ علی حقّ، ثمَّ بلغ، و ذکر ذلک، جاز له أن یشهد بذلک، و قبلت شهادته، إذا کان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انتشارات استقلال</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 شهادة العبید و الإماء و المکاتبین 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الشهادة</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حکم الزوجین علی ذلک و الصبی إن کان مراهقا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شهادة صبیانه، و التّهذیب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 باب البیّنات</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دیاته، والفقیه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دیاته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أن شهادة أهل الذمة لا تقبل علی المسلم، الا بما یتفرد به أصحابنا فی الوصیة خاصة فی حال السفر عند عدم المسلم، فأما قبول شهادة بعضهم علی بعض، فقال قوم لا تقبل بحال لا علی مسلم و لا علی مشرک، اتفقت ملتهم أو اختلفت، و فیه خلاف، و یقوی فی نفسی أنه لا یقبل بحال لأنهم کفار فساق، و من شرط الشاهد أن یکون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ذکر من یجوز شهادته و من لا یجوز شهادته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شهادة أهل الذمة بعضهم علی بعض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الخلاف، کتاب الشهادات،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قیّده بالسفر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ذکروا تعریف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نفسانیة راسخة باعثة علی ملازمة التقوی التی هی القیام بالواجبات و ترک المنهیات الکبیرة مطلقاً و الصغیرة مع الاصرار علیها و ملازمة المروءة التی هی اتباع محاسن العادات و اجتناب مساویها و ما ینفر عنه من المباحات و یؤذن بخسة النفس و دناءة 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الروضة البهیة فی شرح اللمعة الدمشقیة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لا یجوز للحاکم أن یقبل إلا شهادة العدول ؛ و 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الشهادات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ذکره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العدالة صفة توجب مراعاتها الاحتراز عما یخل بالمروءة عادة ظاهراً فالمرة الواحدة من صغائر الهفوات و تحریف الکلام لا تخل بالمروءة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اخذه من الفقهاء ولیس تعریفا لغویاً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الاول کتاب العقل و الجهل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الثلاثة</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الثلاثة</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قام الدلیل الخاص کما قد یتوهم من الاخبار الواردة فی صحة التوبة من الکبائر راجع 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ارتکب شیئا من الکبائر، و هی الشرک و القتل و الزنا و اللواط و الغصب و السرقة و شرب الخمر و القذف و ما أشبه ذلک، فإذا فعل واحدة من هذه الأشیاء سقطت شهادته، فأما إن کان مجتنبا للکبائر مواقعا للصغائر فإنه یعتبر الأغلب من حاله، فان کان الأغلب من حاله مجانبته للمعاصی، و کان یواقع ذلک نادرا قبلت شهادته، و إن کان الأغلب مواقعته للمعاصی و اجتنابه لذلک نادرا لم تقبل شهادته، و إنما اعتبرنا الأغلب فی الصغائر لأنا لو قلنا إنه لا تقبل شهادة من أوقع الیسیر من الصغائر، أدی ذلک إلی أن لا یقبل شهادة أحد لأنه لا أحد ینفک من مواقعة بعض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إدریس،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لم یذهب إلیه رحمه اللّٰه، إلا فی هذا الکتاب، أعنی المبسوط، و لا ذهب إلیه أحد من أصحابنا، لأنّه لا صغائر عندنا فی المعاصی، إلا بالإضافة إلی غیرها، و ما خرجه و استدلّ به، من أنّه یؤدّی ذلک إلی أن لا تقبل شهادة أحد، لأنّه لا أحد ینفک من مواقعة بعض المعاصی، فغیر واضح، لأنّه قادر علی التوبة من ذلک الصغیر فإذا تاب قبلت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الإصرار علی الذنب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فی غریب الشرح الکبیر للرافعی؛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وهم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شهاداته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المریب هو کالفاسق أو جالب النفع او الاعم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دافع مغرم هو من یدفع الغرامة بشهادته، کشهادة العاقلة بجرح شهود الجنایة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التابع هو من لا رأی له و یتبع غیره فی جمیع اموره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یفسر بمن یخدم غیره او یأکل من طعامه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اشار الی ذلک صاحب الوسائل فی ذیل الحدیث السابق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المخزیة هو من وقع فی بلیة یشار الیه بها کالمحدود قبل توبته و ولد الزنا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الأشعثیات؛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فی الشهادة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بیّناته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عن کتاب أحمد الأشعریّ فی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بیّناته مثله، و رواه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زیادات قضایاه عن کتاب علیّ بن إبراهیم و کذا الإستبصار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شهاداته و فیهما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بظاهر الحال</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المستطرفات عن جامع البزنطی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غراب و رواه الکافی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 عن علیّ بن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تحریفه لعدم ذکر علیّ بن غیاث فی رجال و ذکر علیّ بن غراب فی رجال العامّة و الخاصّة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عن العوالی،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الشهادة،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الشمس علی مثلها فاشهد أودع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373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409</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409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فی السابع من فصول قضاء فی الرّابع من مواضع بحثه</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الادخال</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مجمع البحرین فی مادة مرر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اخلاط البدن غیر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مرار بالکسر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یقول الاصحاب بان من اقرّ بحدّ ثم تاب کان الامام مخیرا فی اقامته</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الحدیث </w:t>
      </w:r>
      <w:r>
        <w:rPr>
          <w:rFonts w:eastAsia="IRNazanin" w:cs="IRNazanin"/>
          <w:b w:val="false"/>
          <w:bCs w:val="false"/>
          <w:i w:val="false"/>
          <w:iCs w:val="false"/>
          <w:color w:val="333333"/>
          <w:sz w:val="20"/>
          <w:szCs w:val="20"/>
        </w:rPr>
        <w:t>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قد نقل الحر الروایة المذکورة بعدة طرق بعضها صحیح، کطریق الشیخ الکلینی عن عدة من اصحابنا عن احمد بن محمد بن خالد عن خلف بن حماد عن ابی عبد اللّه علیه السّلام فراجع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فحش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فی السابع من فصول قضاء فی الرّابع من مواضع بحثه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بابویه؛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شهادة النساء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القضاء و الأحکام و و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ضمن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اللفظ،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البیّنات</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9</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خبر أبی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شهادة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أنّها تجوز شهادتها فی حدّ الزّنا إذا کان ثلاثة رجال و امرأتان و لا تجوز شهادة رجلین و أربع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مطلق وصحیح الحلبی یقیده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بیناته، و الاستبصار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بیناته، و الاستبصار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282</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بیّناته عن عبد الرّحمن بن بکیر،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أبی عقیل؛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الشهادة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تقبل فیه شهادة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ما لا یراه الرجال، کالعذرة و عیوب النساء و النفاس و الحیض و الولادة و الاستهلال و الرضاع، و تقبل فیه شهادة امرأة واحدة إذا کانت مأمونة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النساء لا تقبل فی الرضاع عندنا، و تقبل فی الاستهلال و العیوب تحت الثیاب و الولادة، و قال بعضهم تقبل فی جمیع ذلک، و فیه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قال تقبل،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إلا شهادة أربع منهن، و فیه خلاف آخر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6</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10</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19</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ذیل الحدیث فی وسائل الشیعة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تجوز شهادة النساء فیه و ما لا تجوز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الإقرار بالزنا بشهادة رجلین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17</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شهاداته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شهادات الزور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شهادة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إلی نیل الفضیلة؛ ؛ فصل فی بیان أحکام المختلس و النباش و المحتال و المفسد و الخناق و المبنج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موضع ذکروا أنهم تعمدوا، فان کان الواجب قصاصا فلا تعزیر، لأنه یدخل فی استیفاء القصاص، و إن کان الواجب مالا فعلیهم التعزیر، لأنهم اعترفوا أنهم شهدوا بالزور و شاهد الزور یعزر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انکشف أن الشاهد شهد بالزور بإقراره أو بینة أو علم عزر و أشهر فی المصر، فان کان الحاکم حکم بها أبطل حکمه و رجع علی المحکوم له بما أخذه فان لم یقدر علی ذلک رجع به علی الشاهد بالزور فان کان قتلا أو جراحا أو حدا قید بالقتل و اقتص منه بالجراح 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التکلیف الخامس من الشهادات معرفة ما یبطلها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شهد رجلان علی رجل بطلاق امرأته فاعتدّت، و تزوّجت و دخل بها، ثمَّ رجعا، وجب علیهما الحدّ، و ضمنا المهر للزوج الثّانی، و ترجع المرأة إلی الأوّل بعد الاستبراء بعدة من الثّانی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قامت البیّنة بطلاق و تزوّجت المرأة و رجع الشاهدان أو أحدهما، اغرما أو أحدهما المهر للزوج الثانی إن کان دخل بها و ردّت إلی الأوّل، و لا یقربها حتی تعتدّ من الثانی، و إن لم یقربها، فرّق بینهما، و لا شی‌ء لها، و هی زوجة الأوّل، و لا عدّة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شهدا علیه بالطلاق قبل الدخول بها، ففرق الحاکم بینهما، ثم رجعا، غرما نصف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فإنه إذا طلقها قبل الدخول عاد إلیه نصف الصداق، فلو قلنا یرجع علیهما بکل المهر حصل له مهر و نصف، و ذلک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شهدا بالطلاق قبل الدخول بها ثم رجعا بعد الحکم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شهدا بالطلاق فاعتدت المرأة و تزوجها آخر و دخل بها ثم رجعا عزرا و غرما المهر الثانی و رجعت المرأة إلی الأول بعد الاعتداد من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فصل فی بیان حکم الرجوع عن الشهادة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المرأة لا تردّ إلی الأوّل، و لا ینقض الحکم بالطلاق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غرامة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قول الشیخ فیه بعیدا من الصواب، لأنّهما فوّتا علیه البضع و قیمة المهر، لکن الغرم للأوّل، و قوله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أیضا، فنحن فی هذه المسألة من المتوقّفین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بما 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عن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ابواب الشهادات ح</w:t>
      </w:r>
      <w:r>
        <w:rPr>
          <w:rFonts w:eastAsia="IRNazanin" w:cs="IRNazanin"/>
          <w:b w:val="false"/>
          <w:bCs w:val="false"/>
          <w:i w:val="false"/>
          <w:iCs w:val="false"/>
          <w:color w:val="333333"/>
          <w:sz w:val="20"/>
          <w:szCs w:val="20"/>
        </w:rPr>
        <w:t>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حبس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ألفاظ الوقوف ستة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تلفظ بالوقف لزم الوقف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1</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باب الوقوف و أحکامها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وقفه بعد وصایاه، و التّهذیب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وقوفه</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وقفه بعد وصایاه، و التّهذیب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وقوفه</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الوقوف فی الأصل صدقات لا یجوز الرجوع فیها إلا أن یحدث الموقوف علیهم ما یمنع الشرع من معونتهم و القربة إلی الله تعالی بصلتهم أو یکون تغیر الشرط فی الوقف إلی غیره أرد علیهم و أنفع لهم من ترکه علی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باب الوقوف و الصدقات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متلفظا بصریحه، قاصدا له و للتقرب به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فصل فی الوقف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وقف إنسان وقفا، فیجب ان یذکر الموقوف علیه، و یقصد به وجه الله تعالی، فان وقفه و لم یذکر الموقوف علیه، و لا قصد به وجه الله، لم یصح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الوقوف و الصدقات</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یفعل ذلک تقربا إلی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فصل فی بیان الوقف و أحکامه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فصل فی الصدقة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الوقوف و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و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الرجوع فیها، مع إطلاق الوقف و بقاء الموقوف علیهم، ما لا یمنع الشرع من معونتهم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ضربین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 و غیر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الوقوف و الصدقات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4</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بان المقصود لم تقع خصومة بینه و بینهم لیجبروه من خلالها علی القبض و التسلیم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4</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8</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کتاب البیع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کتاب البیع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و الصدقات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وقفه</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ذکر طرف مما خرج أیضا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الفقهیة و غیرها فی التوقیعات علی أیدی الأبواب الأربعة و غیرهم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وقفه لکن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تصحیفه فلا علاقة للمدبّر بالوقف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بن عبد الله الدیلمی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وصایاه باب الحدّ الذی إذا بلغه الصبیّ، و التّهذیب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وصایاه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فضل المساجد و حرمتها و ثواب من صلی فیها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181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آخر منه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یحل لمسلم محق أن یتصدق علی مخالف للإسلام أو معاند للحق الّا أن تکون ذا رحم، و لا یوقف علی شی‌ء من مصالحهم، و لا علی بیعة و لا علی کنیسة و لا بیت نار الی غیر ذلک من معابد الضلال و مجامعهم، فان فعل لم یمض فعله و وجب علی الناظر فی مصالح الدین فسخه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فیئه، آخر کتاب حجّته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للذکر مثل حظ الأنثیین، و کذا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لورثتی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وقف غلاما و شرط أن یکون نفقته من کسبه أو فی شی‌ء آخر کان علی ما شرط، فإن أطلق ذلک کان فی کسبه لأن الغرض بالوقف انتفاع الموقوف علیه، و إنما یمکنه ذلک ببقاء عین الوقف، و إنما یبقی عینه بالنفقة، فیصیر کأنه شرطها فی کسبه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إذا زمن العبد فی شبابه أو شاخ فلم یقدر علی الکسب، فمن قال إن الملک ینتقل إلی الموقوف علیه، فنفقته فی ماله، لأنه عبده، و من قال انتقل إلی الله فنفقته فی مال بیت المال، و هو مال الله، و علی مذهبنا یصیر حرا بالزمانة</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وقف الإنسان ملکا علی ولده و لم یخص بعضا من بعض بالذکر و التعیین کان لولده الذکور و الإناث و ولد ولدهم و إذا لم یشترط فیه قسمة کان بینهم بالسویة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الوقوف و الصدقات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تصدق علی الإطلاق، أو حبس شیئا علی ولده و لم یخص بالذکر درجة من درجة، و لا ذکرا من أنثی، فهی علی جمیع ولد الصلب و ولدهم و ان سفلوا، ذکرانهم و إناثهم بینهم بالسویة، لدخول الکل تحت اسم الولادة و البنوة لغة و شرعا، و ان خص بعضا من بعض، أو رتبهم فهی علی ما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فصل فی الصدقة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وقف إنسان علی ولده، و کان منهم ذکور و إناث و شرط تفضیل البعض منهم علی البعض، کان جائزا، و اجری علی حسب ما شرطه، و ان لم یشترط ذلک کان الذکر و الأنثی فیه سواء من ولده و ولد ولده، لان الاسم یتناول جمیعهم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وقف المفتوحة عنوة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صدقة لولده 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 ولدی کانت لولده لصلبه الرجال و النساء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هذا علی أولادی و أولاد أولادی و أولاد أولاد أولادی، فإن انقرضوا فعلی الفقراء و المساکین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فیئة آخر کتاب حجّته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وقفه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1</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و الصدقات الحدیث </w:t>
      </w:r>
      <w:r>
        <w:rPr>
          <w:rFonts w:eastAsia="IRNazanin" w:cs="IRNazanin"/>
          <w:b w:val="false"/>
          <w:bCs w:val="false"/>
          <w:i w:val="false"/>
          <w:iCs w:val="false"/>
          <w:color w:val="333333"/>
          <w:sz w:val="20"/>
          <w:szCs w:val="20"/>
        </w:rPr>
        <w:t>2</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الصدقة لبنی هاشم،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صدقته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الصدقة لبنی هاشم،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صدقته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فالأصل فی هذا الخبر أبو خدیجة و إن تکرّر فی الکتب و لم یروه غیره و یحتمل أن یکون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الضّرورة دون حال الاختیار لأنّا قد بیّنّا أنّ فی حال الضّرورة مباحٌ لهم ذلک و یکون وجه اختصاص الأئمّة علیهم السّلام منهم بالذّکر فی الخبر أنّ الأئمّة علیهم السّلام لا یضطرّون إلی أکل الزّکوات و التّقوّت بها و غیرهم من بنی عبد المطّلب قد یضطرّون إلی فإنها تحل لهم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یحل لبنی هاشم و یحرم من الزکاة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فیئه، آخر حجّته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w:t>
      </w:r>
      <w:r>
        <w:rPr>
          <w:rFonts w:eastAsia="IRNazanin" w:cs="IRNazanin"/>
          <w:b w:val="false"/>
          <w:bCs w:val="false"/>
          <w:i w:val="false"/>
          <w:iCs w:val="false"/>
          <w:color w:val="333333"/>
          <w:sz w:val="20"/>
          <w:szCs w:val="20"/>
        </w:rPr>
        <w:t>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Pr>
        <w:t>8</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جمم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صدقة السر أفضل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هی العطیة، یقال نحل و نحل و نحلة،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النِّسٰاءَ صَدُقٰاتِهِنَّ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عطیة عن طیب نفس، و أکثر ما یستعمل فی عطیة الولد، یقال نحل ولده نحلة و العطیة مندوب إلیها و مرغب فیها، و هی للولد و ذی الرحم و القرابة أفضل و الثواب بها أکثر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آتَی الْمٰالَ عَلیٰ حُبِّهِ ذَوِی الْقُرْبیٰ وَ الْیتامی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 بالقرابة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النحلة هی العطیة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العطیة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 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باب الحدّ الذی إذا بلغه الصبی، والتّهذیب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7</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دیونه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1</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کتاب العطیة و رواه مسلم فی باب کراهة تفضیل بعض الأولاد</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1</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1</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الوقوف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باب النحلة و الهبة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الهبة علی ضربین أحدهما ماض لا رجوع فیه و هو الهبة لذی الرحم إذا کان مقبوضا و الضرب الآخر الهبة للأجنبی و هو علی ضربین أحدهما أن تکون هبة لم یتعوض الواهب من الموهب بها شیئا فله الرجوع فیه ما کانت عینه قائمة و الآخر أن یتعوض الواهب من الموهوب عنه فلیس له رجوع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استهلکت الهبة لم یکن للواهب سبیل إلی الرجوع فیها و کذلک إن أحدث الموهوب له فیها حدثا لم یکن للواهب ارتجاعها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وهب لأجنبی أو لقریب غیر الولد فإن الهبة تلزم بالقبض، و له الرجوع فیها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الهبة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لذوی الرحم، و هبة للأجنبی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هبة ذوی الأرحام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مقبوضة، و غیر مقبوضة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فالمقبوضة لا یجوز الرجوع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مقبوض بید الموهوب له، و مقبوض بید ولیه إذا کان صغیرا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لا یجوز الرجوع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المقبوض یجوز الرجوع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الهبة للأجنبی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ما یستهلک، و هبة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مما یستهلک کالمواکیل، فلا رجوع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لم یکن ذلک فعلی ضربین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معوض و غیر معوض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عوض عنه لا یجوز الرجوع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لم یعوض فله الرجوع، و ان کان مکروها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2</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3</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وهب الأب ولده الصغیر أو الکبیر و أقبضه لم یکن للأب الرجوع فی الهبة إجماعا، و لو کانت لغیر الولد من ذوی الأرحام للشیخ فیه قولان،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للواهب الرجوع مع الإقباض ذکره فی الخلاف و المبسوط و التهذیب، و الثانی قاله 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مذهب السیّد المرتضی و ابن الجنید و ابن إدریس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ایة</w:t>
      </w:r>
      <w:r>
        <w:rPr>
          <w:rFonts w:eastAsia="IRNazanin" w:cs="IRNazanin"/>
          <w:b w:val="false"/>
          <w:bCs w:val="false"/>
          <w:i w:val="false"/>
          <w:iCs w:val="false"/>
          <w:color w:val="333333"/>
          <w:sz w:val="20"/>
          <w:szCs w:val="20"/>
        </w:rPr>
        <w:t>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ایة</w:t>
      </w:r>
      <w:r>
        <w:rPr>
          <w:rFonts w:eastAsia="IRNazanin" w:cs="IRNazanin"/>
          <w:b w:val="false"/>
          <w:bCs w:val="false"/>
          <w:i w:val="false"/>
          <w:iCs w:val="false"/>
          <w:color w:val="333333"/>
          <w:sz w:val="20"/>
          <w:szCs w:val="20"/>
        </w:rPr>
        <w:t>20</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انفردت به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وهب شیئا فی مرضه الذی مات فیه إذا کان عاقلا ممیزا تصح هبته، و لا یکون من ثلثه بل من صلب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الهبة فی مرض الموت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الهبة فی المرض المتصل بالموت، محسوبة من أصل المال لا من الثلث، بدلیل الإجماع المشار إلیه، و لا تجری الهبة مجری الوصیة، لأن حکم الهبة منجز فی حال الحیاة، و حق الورثة لا یتعلق بالمال فی تلک الحال، و حکم الوصیة موقوف إلی بعد الوفاة، و حق الورثة یتعلق بالمال فی ذلک الوقف، فکانت محسوبة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فصل فی الهبة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وهب المریض شیئا و مات فی مرضه مضت الهبة من الثلث عند أکثر علمائنا، و هو اختیار ابن الجنید، و کذا العتق 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إذا وقف فی مرضه المخوف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ایة </w:t>
      </w:r>
      <w:r>
        <w:rPr>
          <w:rFonts w:eastAsia="IRNazanin" w:cs="IRNazanin"/>
          <w:b w:val="false"/>
          <w:bCs w:val="false"/>
          <w:i w:val="false"/>
          <w:iCs w:val="false"/>
          <w:color w:val="333333"/>
          <w:sz w:val="20"/>
          <w:szCs w:val="20"/>
        </w:rPr>
        <w:t>9</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باب السکنی و العمری و الرقبی و الحبیس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84144</Words>
  <Characters>329718</Characters>
  <CharactersWithSpaces>411611</CharactersWithSpaces>
  <Paragraphs>2437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2026-08-24T05:55:24Z</dcterms:created>
  <dc:creator>ghaemiyeh.com</dc:creator>
  <dc:description/>
  <dc:language>en-US</dc:language>
  <cp:lastModifiedBy/>
  <dcterms:modified xsi:type="dcterms:W3CDTF">2026-08-24T09:25:37Z</dcterms:modified>
  <cp:revision>1</cp:revision>
  <dc:subject/>
  <dc:title>الدرر الفقهیه فی شرح اللمعه الدمشقیه جلد 8</dc:title>
</cp:coreProperties>
</file>

<file path=docProps/custom.xml><?xml version="1.0" encoding="utf-8"?>
<Properties xmlns="http://schemas.openxmlformats.org/officeDocument/2006/custom-properties" xmlns:vt="http://schemas.openxmlformats.org/officeDocument/2006/docPropsVTypes"/>
</file>