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145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44147_3244359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44149_3244359995">
            <w:r>
              <w:rPr>
                <w:webHidden/>
                <w:rStyle w:val="IndexLink"/>
                <w:rtl w:val="true"/>
              </w:rPr>
              <w:t>[</w:t>
            </w:r>
            <w:r>
              <w:rPr>
                <w:rStyle w:val="IndexLink"/>
                <w:rtl w:val="true"/>
              </w:rPr>
              <w:t>تتمة المقصد الثانی فی الأوامر</w:t>
            </w:r>
            <w:r>
              <w:rPr>
                <w:rStyle w:val="IndexLink"/>
                <w:rtl w:val="true"/>
              </w:rPr>
              <w:t>]</w:t>
              <w:tab/>
            </w:r>
            <w:r>
              <w:rPr>
                <w:rStyle w:val="IndexLink"/>
              </w:rPr>
              <w:t>11</w:t>
            </w:r>
          </w:hyperlink>
        </w:p>
        <w:p>
          <w:pPr>
            <w:pStyle w:val="Contents3"/>
            <w:tabs>
              <w:tab w:val="clear" w:pos="8459"/>
              <w:tab w:val="right" w:pos="9026" w:leader="dot"/>
            </w:tabs>
            <w:rPr/>
          </w:pPr>
          <w:hyperlink w:anchor="__RefHeading___Toc444151_3244359995">
            <w:r>
              <w:rPr>
                <w:webHidden/>
                <w:rStyle w:val="IndexLink"/>
                <w:rtl w:val="true"/>
              </w:rPr>
              <w:t>الفصل السادس فی مقدمة الواجب</w:t>
            </w:r>
            <w:r>
              <w:rPr>
                <w:rStyle w:val="IndexLink"/>
                <w:rtl w:val="true"/>
              </w:rPr>
              <w:tab/>
            </w:r>
            <w:r>
              <w:rPr>
                <w:rStyle w:val="IndexLink"/>
              </w:rPr>
              <w:t>11</w:t>
            </w:r>
          </w:hyperlink>
        </w:p>
        <w:p>
          <w:pPr>
            <w:pStyle w:val="Contents4"/>
            <w:tabs>
              <w:tab w:val="clear" w:pos="8176"/>
              <w:tab w:val="right" w:pos="9026" w:leader="dot"/>
            </w:tabs>
            <w:rPr/>
          </w:pPr>
          <w:hyperlink w:anchor="__RefHeading___Toc444153_3244359995">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444155_3244359995">
            <w:r>
              <w:rPr>
                <w:webHidden/>
                <w:rStyle w:val="IndexLink"/>
                <w:rtl w:val="true"/>
              </w:rPr>
              <w:t>الأمر الأول</w:t>
            </w:r>
            <w:r>
              <w:rPr>
                <w:rStyle w:val="IndexLink"/>
                <w:rtl w:val="true"/>
              </w:rPr>
              <w:t xml:space="preserve">: </w:t>
            </w:r>
            <w:r>
              <w:rPr>
                <w:rStyle w:val="IndexLink"/>
                <w:rtl w:val="true"/>
              </w:rPr>
              <w:t>فی تحریر محل النزاع و مقام التشاح</w:t>
            </w:r>
            <w:r>
              <w:rPr>
                <w:rStyle w:val="IndexLink"/>
                <w:rtl w:val="true"/>
              </w:rPr>
              <w:tab/>
            </w:r>
            <w:r>
              <w:rPr>
                <w:rStyle w:val="IndexLink"/>
              </w:rPr>
              <w:t>12</w:t>
            </w:r>
          </w:hyperlink>
        </w:p>
        <w:p>
          <w:pPr>
            <w:pStyle w:val="Contents4"/>
            <w:tabs>
              <w:tab w:val="clear" w:pos="8176"/>
              <w:tab w:val="right" w:pos="9026" w:leader="dot"/>
            </w:tabs>
            <w:rPr/>
          </w:pPr>
          <w:hyperlink w:anchor="__RefHeading___Toc444157_3244359995">
            <w:r>
              <w:rPr>
                <w:webHidden/>
                <w:rStyle w:val="IndexLink"/>
                <w:rtl w:val="true"/>
              </w:rPr>
              <w:t>الأمر الثانی</w:t>
            </w:r>
            <w:r>
              <w:rPr>
                <w:rStyle w:val="IndexLink"/>
                <w:rtl w:val="true"/>
              </w:rPr>
              <w:t xml:space="preserve">: </w:t>
            </w:r>
            <w:r>
              <w:rPr>
                <w:rStyle w:val="IndexLink"/>
                <w:rtl w:val="true"/>
              </w:rPr>
              <w:t>هل مسألة مقدمة الواجب من المسائل الأصولیة؟</w:t>
            </w:r>
            <w:r>
              <w:rPr>
                <w:rStyle w:val="IndexLink"/>
                <w:rtl w:val="true"/>
              </w:rPr>
              <w:tab/>
            </w:r>
            <w:r>
              <w:rPr>
                <w:rStyle w:val="IndexLink"/>
              </w:rPr>
              <w:t>16</w:t>
            </w:r>
          </w:hyperlink>
        </w:p>
        <w:p>
          <w:pPr>
            <w:pStyle w:val="Contents4"/>
            <w:tabs>
              <w:tab w:val="clear" w:pos="8176"/>
              <w:tab w:val="right" w:pos="9026" w:leader="dot"/>
            </w:tabs>
            <w:rPr/>
          </w:pPr>
          <w:hyperlink w:anchor="__RefHeading___Toc444159_3244359995">
            <w:r>
              <w:rPr>
                <w:webHidden/>
                <w:rStyle w:val="IndexLink"/>
                <w:rtl w:val="true"/>
              </w:rPr>
              <w:t>الأمر الثالث</w:t>
            </w:r>
            <w:r>
              <w:rPr>
                <w:rStyle w:val="IndexLink"/>
                <w:rtl w:val="true"/>
              </w:rPr>
              <w:t xml:space="preserve">: </w:t>
            </w:r>
            <w:r>
              <w:rPr>
                <w:rStyle w:val="IndexLink"/>
                <w:rtl w:val="true"/>
              </w:rPr>
              <w:t>فی خروج مقدمة الحرام</w:t>
            </w:r>
            <w:r>
              <w:rPr>
                <w:rStyle w:val="IndexLink"/>
                <w:rtl w:val="true"/>
              </w:rPr>
              <w:tab/>
            </w:r>
            <w:r>
              <w:rPr>
                <w:rStyle w:val="IndexLink"/>
              </w:rPr>
              <w:t>19</w:t>
            </w:r>
          </w:hyperlink>
        </w:p>
        <w:p>
          <w:pPr>
            <w:pStyle w:val="Contents4"/>
            <w:tabs>
              <w:tab w:val="clear" w:pos="8176"/>
              <w:tab w:val="right" w:pos="9026" w:leader="dot"/>
            </w:tabs>
            <w:rPr/>
          </w:pPr>
          <w:hyperlink w:anchor="__RefHeading___Toc444161_3244359995">
            <w:r>
              <w:rPr>
                <w:webHidden/>
                <w:rStyle w:val="IndexLink"/>
                <w:rtl w:val="true"/>
              </w:rPr>
              <w:t>الأمر الرابع</w:t>
            </w:r>
            <w:r>
              <w:rPr>
                <w:rStyle w:val="IndexLink"/>
                <w:rtl w:val="true"/>
              </w:rPr>
              <w:t xml:space="preserve">: </w:t>
            </w:r>
            <w:r>
              <w:rPr>
                <w:rStyle w:val="IndexLink"/>
                <w:rtl w:val="true"/>
              </w:rPr>
              <w:t>حول إمکان الالتزام بأن المقدمة مستحبة</w:t>
            </w:r>
            <w:r>
              <w:rPr>
                <w:rStyle w:val="IndexLink"/>
                <w:rtl w:val="true"/>
              </w:rPr>
              <w:tab/>
            </w:r>
            <w:r>
              <w:rPr>
                <w:rStyle w:val="IndexLink"/>
              </w:rPr>
              <w:t>20</w:t>
            </w:r>
          </w:hyperlink>
        </w:p>
        <w:p>
          <w:pPr>
            <w:pStyle w:val="Contents4"/>
            <w:tabs>
              <w:tab w:val="clear" w:pos="8176"/>
              <w:tab w:val="right" w:pos="9026" w:leader="dot"/>
            </w:tabs>
            <w:rPr/>
          </w:pPr>
          <w:hyperlink w:anchor="__RefHeading___Toc444163_3244359995">
            <w:r>
              <w:rPr>
                <w:webHidden/>
                <w:rStyle w:val="IndexLink"/>
                <w:rtl w:val="true"/>
              </w:rPr>
              <w:t>الأمر الخامس</w:t>
            </w:r>
            <w:r>
              <w:rPr>
                <w:rStyle w:val="IndexLink"/>
                <w:rtl w:val="true"/>
              </w:rPr>
              <w:t xml:space="preserve">: </w:t>
            </w:r>
            <w:r>
              <w:rPr>
                <w:rStyle w:val="IndexLink"/>
                <w:rtl w:val="true"/>
              </w:rPr>
              <w:t>إناطة هذا البحث بأحد أنحاء التقدم</w:t>
            </w:r>
            <w:r>
              <w:rPr>
                <w:rStyle w:val="IndexLink"/>
                <w:rtl w:val="true"/>
              </w:rPr>
              <w:tab/>
            </w:r>
            <w:r>
              <w:rPr>
                <w:rStyle w:val="IndexLink"/>
              </w:rPr>
              <w:t>21</w:t>
            </w:r>
          </w:hyperlink>
        </w:p>
        <w:p>
          <w:pPr>
            <w:pStyle w:val="Contents5"/>
            <w:tabs>
              <w:tab w:val="clear" w:pos="7892"/>
              <w:tab w:val="right" w:pos="9026" w:leader="dot"/>
            </w:tabs>
            <w:rPr/>
          </w:pPr>
          <w:hyperlink w:anchor="__RefHeading___Toc444165_324435999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444167_3244359995">
            <w:r>
              <w:rPr>
                <w:webHidden/>
                <w:rStyle w:val="IndexLink"/>
                <w:rtl w:val="true"/>
              </w:rPr>
              <w:t>أقسام المقدمة و بیان ما یدخل منها فی محل البحث</w:t>
            </w:r>
            <w:r>
              <w:rPr>
                <w:rStyle w:val="IndexLink"/>
                <w:rtl w:val="true"/>
              </w:rPr>
              <w:tab/>
            </w:r>
            <w:r>
              <w:rPr>
                <w:rStyle w:val="IndexLink"/>
              </w:rPr>
              <w:t>21</w:t>
            </w:r>
          </w:hyperlink>
        </w:p>
        <w:p>
          <w:pPr>
            <w:pStyle w:val="Contents6"/>
            <w:tabs>
              <w:tab w:val="clear" w:pos="7609"/>
              <w:tab w:val="right" w:pos="9026" w:leader="dot"/>
            </w:tabs>
            <w:rPr/>
          </w:pPr>
          <w:hyperlink w:anchor="__RefHeading___Toc444169_3244359995">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444171_3244359995">
            <w:r>
              <w:rPr>
                <w:webHidden/>
                <w:rStyle w:val="IndexLink"/>
                <w:rtl w:val="true"/>
              </w:rPr>
              <w:t>أحدها</w:t>
            </w:r>
            <w:r>
              <w:rPr>
                <w:rStyle w:val="IndexLink"/>
                <w:rtl w:val="true"/>
              </w:rPr>
              <w:t xml:space="preserve">: </w:t>
            </w:r>
            <w:r>
              <w:rPr>
                <w:rStyle w:val="IndexLink"/>
                <w:rtl w:val="true"/>
              </w:rPr>
              <w:t>دخول العلة التامة و المعلول فی بحث المقدمة</w:t>
            </w:r>
            <w:r>
              <w:rPr>
                <w:rStyle w:val="IndexLink"/>
                <w:rtl w:val="true"/>
              </w:rPr>
              <w:tab/>
            </w:r>
            <w:r>
              <w:rPr>
                <w:rStyle w:val="IndexLink"/>
              </w:rPr>
              <w:t>21</w:t>
            </w:r>
          </w:hyperlink>
        </w:p>
        <w:p>
          <w:pPr>
            <w:pStyle w:val="Contents6"/>
            <w:tabs>
              <w:tab w:val="clear" w:pos="7609"/>
              <w:tab w:val="right" w:pos="9026" w:leader="dot"/>
            </w:tabs>
            <w:rPr/>
          </w:pPr>
          <w:hyperlink w:anchor="__RefHeading___Toc444173_3244359995">
            <w:r>
              <w:rPr>
                <w:webHidden/>
                <w:rStyle w:val="IndexLink"/>
                <w:rtl w:val="true"/>
              </w:rPr>
              <w:t>ثانیها</w:t>
            </w:r>
            <w:r>
              <w:rPr>
                <w:rStyle w:val="IndexLink"/>
                <w:rtl w:val="true"/>
              </w:rPr>
              <w:t xml:space="preserve">: </w:t>
            </w:r>
            <w:r>
              <w:rPr>
                <w:rStyle w:val="IndexLink"/>
                <w:rtl w:val="true"/>
              </w:rPr>
              <w:t>دخول الوجود بالنسبة إلی الماهیة فی محل النزاع</w:t>
            </w:r>
            <w:r>
              <w:rPr>
                <w:rStyle w:val="IndexLink"/>
                <w:rtl w:val="true"/>
              </w:rPr>
              <w:tab/>
            </w:r>
            <w:r>
              <w:rPr>
                <w:rStyle w:val="IndexLink"/>
              </w:rPr>
              <w:t>22</w:t>
            </w:r>
          </w:hyperlink>
        </w:p>
        <w:p>
          <w:pPr>
            <w:pStyle w:val="Contents6"/>
            <w:tabs>
              <w:tab w:val="clear" w:pos="7609"/>
              <w:tab w:val="right" w:pos="9026" w:leader="dot"/>
            </w:tabs>
            <w:rPr/>
          </w:pPr>
          <w:hyperlink w:anchor="__RefHeading___Toc444175_3244359995">
            <w:r>
              <w:rPr>
                <w:webHidden/>
                <w:rStyle w:val="IndexLink"/>
                <w:rtl w:val="true"/>
              </w:rPr>
              <w:t>ثالثها</w:t>
            </w:r>
            <w:r>
              <w:rPr>
                <w:rStyle w:val="IndexLink"/>
                <w:rtl w:val="true"/>
              </w:rPr>
              <w:tab/>
            </w:r>
            <w:r>
              <w:rPr>
                <w:rStyle w:val="IndexLink"/>
              </w:rPr>
              <w:t>22</w:t>
            </w:r>
          </w:hyperlink>
        </w:p>
        <w:p>
          <w:pPr>
            <w:pStyle w:val="Contents6"/>
            <w:tabs>
              <w:tab w:val="clear" w:pos="7609"/>
              <w:tab w:val="right" w:pos="9026" w:leader="dot"/>
            </w:tabs>
            <w:rPr/>
          </w:pPr>
          <w:hyperlink w:anchor="__RefHeading___Toc444177_3244359995">
            <w:r>
              <w:rPr>
                <w:webHidden/>
                <w:rStyle w:val="IndexLink"/>
                <w:rtl w:val="true"/>
              </w:rPr>
              <w:t>رابعها</w:t>
            </w:r>
            <w:r>
              <w:rPr>
                <w:rStyle w:val="IndexLink"/>
                <w:rtl w:val="true"/>
              </w:rPr>
              <w:t xml:space="preserve">: </w:t>
            </w:r>
            <w:r>
              <w:rPr>
                <w:rStyle w:val="IndexLink"/>
                <w:rtl w:val="true"/>
              </w:rPr>
              <w:t>دخول أجزاء المرکب</w:t>
            </w:r>
            <w:r>
              <w:rPr>
                <w:rStyle w:val="IndexLink"/>
                <w:rtl w:val="true"/>
              </w:rPr>
              <w:tab/>
            </w:r>
            <w:r>
              <w:rPr>
                <w:rStyle w:val="IndexLink"/>
              </w:rPr>
              <w:t>22</w:t>
            </w:r>
          </w:hyperlink>
        </w:p>
        <w:p>
          <w:pPr>
            <w:pStyle w:val="Contents6"/>
            <w:tabs>
              <w:tab w:val="clear" w:pos="7609"/>
              <w:tab w:val="right" w:pos="9026" w:leader="dot"/>
            </w:tabs>
            <w:rPr/>
          </w:pPr>
          <w:hyperlink w:anchor="__RefHeading___Toc444179_3244359995">
            <w:r>
              <w:rPr>
                <w:webHidden/>
                <w:rStyle w:val="IndexLink"/>
                <w:rtl w:val="true"/>
              </w:rPr>
              <w:t>خامسها</w:t>
            </w:r>
            <w:r>
              <w:rPr>
                <w:rStyle w:val="IndexLink"/>
                <w:rtl w:val="true"/>
              </w:rPr>
              <w:t xml:space="preserve">: </w:t>
            </w:r>
            <w:r>
              <w:rPr>
                <w:rStyle w:val="IndexLink"/>
                <w:rtl w:val="true"/>
              </w:rPr>
              <w:t>اندراج أجزاء المرکب بما هی أجزاء</w:t>
            </w:r>
            <w:r>
              <w:rPr>
                <w:rStyle w:val="IndexLink"/>
                <w:rtl w:val="true"/>
              </w:rPr>
              <w:tab/>
            </w:r>
            <w:r>
              <w:rPr>
                <w:rStyle w:val="IndexLink"/>
              </w:rPr>
              <w:t>23</w:t>
            </w:r>
          </w:hyperlink>
        </w:p>
        <w:p>
          <w:pPr>
            <w:pStyle w:val="Contents6"/>
            <w:tabs>
              <w:tab w:val="clear" w:pos="7609"/>
              <w:tab w:val="right" w:pos="9026" w:leader="dot"/>
            </w:tabs>
            <w:rPr/>
          </w:pPr>
          <w:hyperlink w:anchor="__RefHeading___Toc444181_3244359995">
            <w:r>
              <w:rPr>
                <w:webHidden/>
                <w:rStyle w:val="IndexLink"/>
                <w:rtl w:val="true"/>
              </w:rPr>
              <w:t>سادسها</w:t>
            </w:r>
            <w:r>
              <w:rPr>
                <w:rStyle w:val="IndexLink"/>
                <w:rtl w:val="true"/>
              </w:rPr>
              <w:t xml:space="preserve">: </w:t>
            </w:r>
            <w:r>
              <w:rPr>
                <w:rStyle w:val="IndexLink"/>
                <w:rtl w:val="true"/>
              </w:rPr>
              <w:t>دخول قیود المرکب فی محل النزاع أیضا</w:t>
            </w:r>
            <w:r>
              <w:rPr>
                <w:rStyle w:val="IndexLink"/>
                <w:rtl w:val="true"/>
              </w:rPr>
              <w:tab/>
            </w:r>
            <w:r>
              <w:rPr>
                <w:rStyle w:val="IndexLink"/>
              </w:rPr>
              <w:t>23</w:t>
            </w:r>
          </w:hyperlink>
        </w:p>
        <w:p>
          <w:pPr>
            <w:pStyle w:val="Contents6"/>
            <w:tabs>
              <w:tab w:val="clear" w:pos="7609"/>
              <w:tab w:val="right" w:pos="9026" w:leader="dot"/>
            </w:tabs>
            <w:rPr/>
          </w:pPr>
          <w:hyperlink w:anchor="__RefHeading___Toc444183_3244359995">
            <w:r>
              <w:rPr>
                <w:webHidden/>
                <w:rStyle w:val="IndexLink"/>
                <w:rtl w:val="true"/>
              </w:rPr>
              <w:t>سابعها</w:t>
            </w:r>
            <w:r>
              <w:rPr>
                <w:rStyle w:val="IndexLink"/>
                <w:rtl w:val="true"/>
              </w:rPr>
              <w:t xml:space="preserve">: </w:t>
            </w:r>
            <w:r>
              <w:rPr>
                <w:rStyle w:val="IndexLink"/>
                <w:rtl w:val="true"/>
              </w:rPr>
              <w:t>دخول أمثال الطهارات الثلاث فی محل البحث أیضا</w:t>
            </w:r>
            <w:r>
              <w:rPr>
                <w:rStyle w:val="IndexLink"/>
                <w:rtl w:val="true"/>
              </w:rPr>
              <w:tab/>
            </w:r>
            <w:r>
              <w:rPr>
                <w:rStyle w:val="IndexLink"/>
              </w:rPr>
              <w:t>24</w:t>
            </w:r>
          </w:hyperlink>
        </w:p>
        <w:p>
          <w:pPr>
            <w:pStyle w:val="Contents6"/>
            <w:tabs>
              <w:tab w:val="clear" w:pos="7609"/>
              <w:tab w:val="right" w:pos="9026" w:leader="dot"/>
            </w:tabs>
            <w:rPr/>
          </w:pPr>
          <w:hyperlink w:anchor="__RefHeading___Toc444185_3244359995">
            <w:r>
              <w:rPr>
                <w:webHidden/>
                <w:rStyle w:val="IndexLink"/>
                <w:rtl w:val="true"/>
              </w:rPr>
              <w:t>شبهات و تفصیات</w:t>
            </w:r>
            <w:r>
              <w:rPr>
                <w:rStyle w:val="IndexLink"/>
                <w:rtl w:val="true"/>
              </w:rPr>
              <w:tab/>
            </w:r>
            <w:r>
              <w:rPr>
                <w:rStyle w:val="IndexLink"/>
              </w:rPr>
              <w:t>25</w:t>
            </w:r>
          </w:hyperlink>
        </w:p>
        <w:p>
          <w:pPr>
            <w:pStyle w:val="Contents6"/>
            <w:tabs>
              <w:tab w:val="clear" w:pos="7609"/>
              <w:tab w:val="right" w:pos="9026" w:leader="dot"/>
            </w:tabs>
            <w:rPr/>
          </w:pPr>
          <w:hyperlink w:anchor="__RefHeading___Toc444187_3244359995">
            <w:r>
              <w:rPr>
                <w:webHidden/>
                <w:rStyle w:val="IndexLink"/>
                <w:rtl w:val="true"/>
              </w:rPr>
              <w:t>الأولی</w:t>
            </w:r>
            <w:r>
              <w:rPr>
                <w:rStyle w:val="IndexLink"/>
                <w:rtl w:val="true"/>
              </w:rPr>
              <w:t>:</w:t>
              <w:tab/>
            </w:r>
            <w:r>
              <w:rPr>
                <w:rStyle w:val="IndexLink"/>
              </w:rPr>
              <w:t>25</w:t>
            </w:r>
          </w:hyperlink>
        </w:p>
        <w:p>
          <w:pPr>
            <w:pStyle w:val="Contents6"/>
            <w:tabs>
              <w:tab w:val="clear" w:pos="7609"/>
              <w:tab w:val="right" w:pos="9026" w:leader="dot"/>
            </w:tabs>
            <w:rPr/>
          </w:pPr>
          <w:hyperlink w:anchor="__RefHeading___Toc444189_3244359995">
            <w:r>
              <w:rPr>
                <w:webHidden/>
                <w:rStyle w:val="IndexLink"/>
                <w:rtl w:val="true"/>
              </w:rPr>
              <w:t>الثانیة</w:t>
            </w:r>
            <w:r>
              <w:rPr>
                <w:rStyle w:val="IndexLink"/>
                <w:rtl w:val="true"/>
              </w:rPr>
              <w:t>:</w:t>
              <w:tab/>
            </w:r>
            <w:r>
              <w:rPr>
                <w:rStyle w:val="IndexLink"/>
              </w:rPr>
              <w:t>27</w:t>
            </w:r>
          </w:hyperlink>
        </w:p>
        <w:p>
          <w:pPr>
            <w:pStyle w:val="Contents6"/>
            <w:tabs>
              <w:tab w:val="clear" w:pos="7609"/>
              <w:tab w:val="right" w:pos="9026" w:leader="dot"/>
            </w:tabs>
            <w:rPr/>
          </w:pPr>
          <w:hyperlink w:anchor="__RefHeading___Toc444191_3244359995">
            <w:r>
              <w:rPr>
                <w:webHidden/>
                <w:rStyle w:val="IndexLink"/>
                <w:rtl w:val="true"/>
              </w:rPr>
              <w:t>الثالثة</w:t>
            </w:r>
            <w:r>
              <w:rPr>
                <w:rStyle w:val="IndexLink"/>
                <w:rtl w:val="true"/>
              </w:rPr>
              <w:t>:</w:t>
              <w:tab/>
            </w:r>
            <w:r>
              <w:rPr>
                <w:rStyle w:val="IndexLink"/>
              </w:rPr>
              <w:t>30</w:t>
            </w:r>
          </w:hyperlink>
        </w:p>
        <w:p>
          <w:pPr>
            <w:pStyle w:val="Contents6"/>
            <w:tabs>
              <w:tab w:val="clear" w:pos="7609"/>
              <w:tab w:val="right" w:pos="9026" w:leader="dot"/>
            </w:tabs>
            <w:rPr/>
          </w:pPr>
          <w:hyperlink w:anchor="__RefHeading___Toc444193_3244359995">
            <w:r>
              <w:rPr>
                <w:webHidden/>
                <w:rStyle w:val="IndexLink"/>
                <w:rtl w:val="true"/>
              </w:rPr>
              <w:t>الرابعة</w:t>
            </w:r>
            <w:r>
              <w:rPr>
                <w:rStyle w:val="IndexLink"/>
                <w:rtl w:val="true"/>
              </w:rPr>
              <w:t>:</w:t>
              <w:tab/>
            </w:r>
            <w:r>
              <w:rPr>
                <w:rStyle w:val="IndexLink"/>
              </w:rPr>
              <w:t>31</w:t>
            </w:r>
          </w:hyperlink>
        </w:p>
        <w:p>
          <w:pPr>
            <w:pStyle w:val="Contents6"/>
            <w:tabs>
              <w:tab w:val="clear" w:pos="7609"/>
              <w:tab w:val="right" w:pos="9026" w:leader="dot"/>
            </w:tabs>
            <w:rPr/>
          </w:pPr>
          <w:hyperlink w:anchor="__RefHeading___Toc444195_3244359995">
            <w:r>
              <w:rPr>
                <w:webHidden/>
                <w:rStyle w:val="IndexLink"/>
                <w:rtl w:val="true"/>
              </w:rPr>
              <w:t>الخامسة</w:t>
            </w:r>
            <w:r>
              <w:rPr>
                <w:rStyle w:val="IndexLink"/>
                <w:rtl w:val="true"/>
              </w:rPr>
              <w:t>:</w:t>
              <w:tab/>
            </w:r>
            <w:r>
              <w:rPr>
                <w:rStyle w:val="IndexLink"/>
              </w:rPr>
              <w:t>32</w:t>
            </w:r>
          </w:hyperlink>
        </w:p>
        <w:p>
          <w:pPr>
            <w:pStyle w:val="Contents6"/>
            <w:tabs>
              <w:tab w:val="clear" w:pos="7609"/>
              <w:tab w:val="right" w:pos="9026" w:leader="dot"/>
            </w:tabs>
            <w:rPr/>
          </w:pPr>
          <w:hyperlink w:anchor="__RefHeading___Toc444197_3244359995">
            <w:r>
              <w:rPr>
                <w:webHidden/>
                <w:rStyle w:val="IndexLink"/>
                <w:rtl w:val="true"/>
              </w:rPr>
              <w:t>السادسة</w:t>
            </w:r>
            <w:r>
              <w:rPr>
                <w:rStyle w:val="IndexLink"/>
                <w:rtl w:val="true"/>
              </w:rPr>
              <w:t>:</w:t>
              <w:tab/>
            </w:r>
            <w:r>
              <w:rPr>
                <w:rStyle w:val="IndexLink"/>
              </w:rPr>
              <w:t>33</w:t>
            </w:r>
          </w:hyperlink>
        </w:p>
        <w:p>
          <w:pPr>
            <w:pStyle w:val="Contents6"/>
            <w:tabs>
              <w:tab w:val="clear" w:pos="7609"/>
              <w:tab w:val="right" w:pos="9026" w:leader="dot"/>
            </w:tabs>
            <w:rPr/>
          </w:pPr>
          <w:hyperlink w:anchor="__RefHeading___Toc444199_3244359995">
            <w:r>
              <w:rPr>
                <w:webHidden/>
                <w:rStyle w:val="IndexLink"/>
                <w:rtl w:val="true"/>
              </w:rPr>
              <w:t>السابعة</w:t>
            </w:r>
            <w:r>
              <w:rPr>
                <w:rStyle w:val="IndexLink"/>
                <w:rtl w:val="true"/>
              </w:rPr>
              <w:t>:</w:t>
              <w:tab/>
            </w:r>
            <w:r>
              <w:rPr>
                <w:rStyle w:val="IndexLink"/>
              </w:rPr>
              <w:t>34</w:t>
            </w:r>
          </w:hyperlink>
        </w:p>
        <w:p>
          <w:pPr>
            <w:pStyle w:val="Contents6"/>
            <w:tabs>
              <w:tab w:val="clear" w:pos="7609"/>
              <w:tab w:val="right" w:pos="9026" w:leader="dot"/>
            </w:tabs>
            <w:rPr/>
          </w:pPr>
          <w:hyperlink w:anchor="__RefHeading___Toc444201_3244359995">
            <w:r>
              <w:rPr>
                <w:webHidden/>
                <w:rStyle w:val="IndexLink"/>
                <w:rtl w:val="true"/>
              </w:rPr>
              <w:t>بقی شی‌ء</w:t>
            </w:r>
            <w:r>
              <w:rPr>
                <w:rStyle w:val="IndexLink"/>
                <w:rtl w:val="true"/>
              </w:rPr>
              <w:t xml:space="preserve">: </w:t>
            </w:r>
            <w:r>
              <w:rPr>
                <w:rStyle w:val="IndexLink"/>
                <w:rtl w:val="true"/>
              </w:rPr>
              <w:t>فی ثمرة دخول الأجزاء فی النزاع</w:t>
            </w:r>
            <w:r>
              <w:rPr>
                <w:rStyle w:val="IndexLink"/>
                <w:rtl w:val="true"/>
              </w:rPr>
              <w:tab/>
            </w:r>
            <w:r>
              <w:rPr>
                <w:rStyle w:val="IndexLink"/>
              </w:rPr>
              <w:t>37</w:t>
            </w:r>
          </w:hyperlink>
        </w:p>
        <w:p>
          <w:pPr>
            <w:pStyle w:val="Contents4"/>
            <w:tabs>
              <w:tab w:val="clear" w:pos="8176"/>
              <w:tab w:val="right" w:pos="9026" w:leader="dot"/>
            </w:tabs>
            <w:rPr/>
          </w:pPr>
          <w:hyperlink w:anchor="__RefHeading___Toc444203_3244359995">
            <w:r>
              <w:rPr>
                <w:webHidden/>
                <w:rStyle w:val="IndexLink"/>
                <w:rtl w:val="true"/>
              </w:rPr>
              <w:t>الأمر السادس</w:t>
            </w:r>
            <w:r>
              <w:rPr>
                <w:rStyle w:val="IndexLink"/>
                <w:rtl w:val="true"/>
              </w:rPr>
              <w:t xml:space="preserve">: </w:t>
            </w:r>
            <w:r>
              <w:rPr>
                <w:rStyle w:val="IndexLink"/>
                <w:rtl w:val="true"/>
              </w:rPr>
              <w:t>حول جریان شبهة الشرط المتأخر فی المتقدم</w:t>
            </w:r>
            <w:r>
              <w:rPr>
                <w:rStyle w:val="IndexLink"/>
                <w:rtl w:val="true"/>
              </w:rPr>
              <w:tab/>
            </w:r>
            <w:r>
              <w:rPr>
                <w:rStyle w:val="IndexLink"/>
              </w:rPr>
              <w:t>39</w:t>
            </w:r>
          </w:hyperlink>
        </w:p>
        <w:p>
          <w:pPr>
            <w:pStyle w:val="Contents5"/>
            <w:tabs>
              <w:tab w:val="clear" w:pos="7892"/>
              <w:tab w:val="right" w:pos="9026" w:leader="dot"/>
            </w:tabs>
            <w:rPr/>
          </w:pPr>
          <w:hyperlink w:anchor="__RefHeading___Toc444205_3244359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44207_3244359995">
            <w:r>
              <w:rPr>
                <w:webHidden/>
                <w:rStyle w:val="IndexLink"/>
                <w:rtl w:val="true"/>
              </w:rPr>
              <w:t>خروج شرائط التکلیف عن محط البحث</w:t>
            </w:r>
            <w:r>
              <w:rPr>
                <w:rStyle w:val="IndexLink"/>
                <w:rtl w:val="true"/>
              </w:rPr>
              <w:tab/>
            </w:r>
            <w:r>
              <w:rPr>
                <w:rStyle w:val="IndexLink"/>
              </w:rPr>
              <w:t>42</w:t>
            </w:r>
          </w:hyperlink>
        </w:p>
        <w:p>
          <w:pPr>
            <w:pStyle w:val="Contents5"/>
            <w:tabs>
              <w:tab w:val="clear" w:pos="7892"/>
              <w:tab w:val="right" w:pos="9026" w:leader="dot"/>
            </w:tabs>
            <w:rPr/>
          </w:pPr>
          <w:hyperlink w:anchor="__RefHeading___Toc444209_3244359995">
            <w:r>
              <w:rPr>
                <w:webHidden/>
                <w:rStyle w:val="IndexLink"/>
                <w:rtl w:val="true"/>
              </w:rPr>
              <w:t>شبهة قویة علی إدراج المقدمة المتأخرة فی محل البحث</w:t>
            </w:r>
            <w:r>
              <w:rPr>
                <w:rStyle w:val="IndexLink"/>
                <w:rtl w:val="true"/>
              </w:rPr>
              <w:tab/>
            </w:r>
            <w:r>
              <w:rPr>
                <w:rStyle w:val="IndexLink"/>
              </w:rPr>
              <w:t>45</w:t>
            </w:r>
          </w:hyperlink>
        </w:p>
        <w:p>
          <w:pPr>
            <w:pStyle w:val="Contents5"/>
            <w:tabs>
              <w:tab w:val="clear" w:pos="7892"/>
              <w:tab w:val="right" w:pos="9026" w:leader="dot"/>
            </w:tabs>
            <w:rPr/>
          </w:pPr>
          <w:hyperlink w:anchor="__RefHeading___Toc444211_3244359995">
            <w:r>
              <w:rPr>
                <w:webHidden/>
                <w:rStyle w:val="IndexLink"/>
                <w:rtl w:val="true"/>
              </w:rPr>
              <w:t>تنبیه</w:t>
            </w:r>
            <w:r>
              <w:rPr>
                <w:rStyle w:val="IndexLink"/>
                <w:rtl w:val="true"/>
              </w:rPr>
              <w:t xml:space="preserve">: </w:t>
            </w:r>
            <w:r>
              <w:rPr>
                <w:rStyle w:val="IndexLink"/>
                <w:rtl w:val="true"/>
              </w:rPr>
              <w:t>فی توهم وقوع الشرط المتأخر و جوابه</w:t>
            </w:r>
            <w:r>
              <w:rPr>
                <w:rStyle w:val="IndexLink"/>
                <w:rtl w:val="true"/>
              </w:rPr>
              <w:tab/>
            </w:r>
            <w:r>
              <w:rPr>
                <w:rStyle w:val="IndexLink"/>
              </w:rPr>
              <w:t>52</w:t>
            </w:r>
          </w:hyperlink>
        </w:p>
        <w:p>
          <w:pPr>
            <w:pStyle w:val="Contents5"/>
            <w:tabs>
              <w:tab w:val="clear" w:pos="7892"/>
              <w:tab w:val="right" w:pos="9026" w:leader="dot"/>
            </w:tabs>
            <w:rPr/>
          </w:pPr>
          <w:hyperlink w:anchor="__RefHeading___Toc444213_3244359995">
            <w:r>
              <w:rPr>
                <w:webHidden/>
                <w:rStyle w:val="IndexLink"/>
                <w:rtl w:val="true"/>
              </w:rPr>
              <w:t>التحقیق فی الجواب عن شبهة الشرط المتأخر</w:t>
            </w:r>
            <w:r>
              <w:rPr>
                <w:rStyle w:val="IndexLink"/>
                <w:rtl w:val="true"/>
              </w:rPr>
              <w:tab/>
            </w:r>
            <w:r>
              <w:rPr>
                <w:rStyle w:val="IndexLink"/>
              </w:rPr>
              <w:t>53</w:t>
            </w:r>
          </w:hyperlink>
        </w:p>
        <w:p>
          <w:pPr>
            <w:pStyle w:val="Contents5"/>
            <w:tabs>
              <w:tab w:val="clear" w:pos="7892"/>
              <w:tab w:val="right" w:pos="9026" w:leader="dot"/>
            </w:tabs>
            <w:rPr/>
          </w:pPr>
          <w:hyperlink w:anchor="__RefHeading___Toc444215_3244359995">
            <w:r>
              <w:rPr>
                <w:webHidden/>
                <w:rStyle w:val="IndexLink"/>
                <w:rtl w:val="true"/>
              </w:rPr>
              <w:t>ذنابة</w:t>
            </w:r>
            <w:r>
              <w:rPr>
                <w:rStyle w:val="IndexLink"/>
                <w:rtl w:val="true"/>
              </w:rPr>
              <w:t xml:space="preserve">: </w:t>
            </w:r>
            <w:r>
              <w:rPr>
                <w:rStyle w:val="IndexLink"/>
                <w:rtl w:val="true"/>
              </w:rPr>
              <w:t>فی اندراج الموانع الوجودیة فی محط النزاع</w:t>
            </w:r>
            <w:r>
              <w:rPr>
                <w:rStyle w:val="IndexLink"/>
                <w:rtl w:val="true"/>
              </w:rPr>
              <w:tab/>
            </w:r>
            <w:r>
              <w:rPr>
                <w:rStyle w:val="IndexLink"/>
              </w:rPr>
              <w:t>56</w:t>
            </w:r>
          </w:hyperlink>
        </w:p>
        <w:p>
          <w:pPr>
            <w:pStyle w:val="Contents4"/>
            <w:tabs>
              <w:tab w:val="clear" w:pos="8176"/>
              <w:tab w:val="right" w:pos="9026" w:leader="dot"/>
            </w:tabs>
            <w:rPr/>
          </w:pPr>
          <w:hyperlink w:anchor="__RefHeading___Toc444217_3244359995">
            <w:r>
              <w:rPr>
                <w:webHidden/>
                <w:rStyle w:val="IndexLink"/>
                <w:rtl w:val="true"/>
              </w:rPr>
              <w:t>الأمر السابع</w:t>
            </w:r>
            <w:r>
              <w:rPr>
                <w:rStyle w:val="IndexLink"/>
                <w:rtl w:val="true"/>
              </w:rPr>
              <w:t xml:space="preserve">: </w:t>
            </w:r>
            <w:r>
              <w:rPr>
                <w:rStyle w:val="IndexLink"/>
                <w:rtl w:val="true"/>
              </w:rPr>
              <w:t>فی تقاسیم الوجوب</w:t>
            </w:r>
            <w:r>
              <w:rPr>
                <w:rStyle w:val="IndexLink"/>
                <w:rtl w:val="true"/>
              </w:rPr>
              <w:tab/>
            </w:r>
            <w:r>
              <w:rPr>
                <w:rStyle w:val="IndexLink"/>
              </w:rPr>
              <w:t>57</w:t>
            </w:r>
          </w:hyperlink>
        </w:p>
        <w:p>
          <w:pPr>
            <w:pStyle w:val="Contents5"/>
            <w:tabs>
              <w:tab w:val="clear" w:pos="7892"/>
              <w:tab w:val="right" w:pos="9026" w:leader="dot"/>
            </w:tabs>
            <w:rPr/>
          </w:pPr>
          <w:hyperlink w:anchor="__RefHeading___Toc444219_3244359995">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44221_3244359995">
            <w:r>
              <w:rPr>
                <w:webHidden/>
                <w:rStyle w:val="IndexLink"/>
                <w:rtl w:val="true"/>
              </w:rPr>
              <w:t>التقسیم الأول الوجوب المطلق، و الوجوب المشروط</w:t>
            </w:r>
            <w:r>
              <w:rPr>
                <w:rStyle w:val="IndexLink"/>
                <w:rtl w:val="true"/>
              </w:rPr>
              <w:tab/>
            </w:r>
            <w:r>
              <w:rPr>
                <w:rStyle w:val="IndexLink"/>
              </w:rPr>
              <w:t>58</w:t>
            </w:r>
          </w:hyperlink>
        </w:p>
        <w:p>
          <w:pPr>
            <w:pStyle w:val="Contents6"/>
            <w:tabs>
              <w:tab w:val="clear" w:pos="7609"/>
              <w:tab w:val="right" w:pos="9026" w:leader="dot"/>
            </w:tabs>
            <w:rPr/>
          </w:pPr>
          <w:hyperlink w:anchor="__RefHeading___Toc444223_3244359995">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44225_3244359995">
            <w:r>
              <w:rPr>
                <w:webHidden/>
                <w:rStyle w:val="IndexLink"/>
                <w:rtl w:val="true"/>
              </w:rPr>
              <w:t>الجهة الأولی مقتضی القواعد الأدبیة حول القضیة الشرطیة و محتملات المسألة</w:t>
            </w:r>
            <w:r>
              <w:rPr>
                <w:rStyle w:val="IndexLink"/>
                <w:rtl w:val="true"/>
              </w:rPr>
              <w:tab/>
            </w:r>
            <w:r>
              <w:rPr>
                <w:rStyle w:val="IndexLink"/>
              </w:rPr>
              <w:t>59</w:t>
            </w:r>
          </w:hyperlink>
        </w:p>
        <w:p>
          <w:pPr>
            <w:pStyle w:val="Contents6"/>
            <w:tabs>
              <w:tab w:val="clear" w:pos="7609"/>
              <w:tab w:val="right" w:pos="9026" w:leader="dot"/>
            </w:tabs>
            <w:rPr/>
          </w:pPr>
          <w:hyperlink w:anchor="__RefHeading___Toc444227_3244359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444229_3244359995">
            <w:r>
              <w:rPr>
                <w:webHidden/>
                <w:rStyle w:val="IndexLink"/>
                <w:rtl w:val="true"/>
              </w:rPr>
              <w:t>تنبیه</w:t>
            </w:r>
            <w:r>
              <w:rPr>
                <w:rStyle w:val="IndexLink"/>
                <w:rtl w:val="true"/>
              </w:rPr>
              <w:t xml:space="preserve">: </w:t>
            </w:r>
            <w:r>
              <w:rPr>
                <w:rStyle w:val="IndexLink"/>
                <w:rtl w:val="true"/>
              </w:rPr>
              <w:t>فی التفصیل بین القضایا الإنشائیة و الإخباریة</w:t>
            </w:r>
            <w:r>
              <w:rPr>
                <w:rStyle w:val="IndexLink"/>
                <w:rtl w:val="true"/>
              </w:rPr>
              <w:tab/>
            </w:r>
            <w:r>
              <w:rPr>
                <w:rStyle w:val="IndexLink"/>
              </w:rPr>
              <w:t>62</w:t>
            </w:r>
          </w:hyperlink>
        </w:p>
        <w:p>
          <w:pPr>
            <w:pStyle w:val="Contents6"/>
            <w:tabs>
              <w:tab w:val="clear" w:pos="7609"/>
              <w:tab w:val="right" w:pos="9026" w:leader="dot"/>
            </w:tabs>
            <w:rPr/>
          </w:pPr>
          <w:hyperlink w:anchor="__RefHeading___Toc444231_3244359995">
            <w:r>
              <w:rPr>
                <w:webHidden/>
                <w:rStyle w:val="IndexLink"/>
                <w:rtl w:val="true"/>
              </w:rPr>
              <w:t>إیقاظ</w:t>
            </w:r>
            <w:r>
              <w:rPr>
                <w:rStyle w:val="IndexLink"/>
                <w:rtl w:val="true"/>
              </w:rPr>
              <w:t xml:space="preserve">: </w:t>
            </w:r>
            <w:r>
              <w:rPr>
                <w:rStyle w:val="IndexLink"/>
                <w:rtl w:val="true"/>
              </w:rPr>
              <w:t>فی اختلاف أداة الشرط</w:t>
            </w:r>
            <w:r>
              <w:rPr>
                <w:rStyle w:val="IndexLink"/>
                <w:rtl w:val="true"/>
              </w:rPr>
              <w:tab/>
            </w:r>
            <w:r>
              <w:rPr>
                <w:rStyle w:val="IndexLink"/>
              </w:rPr>
              <w:t>63</w:t>
            </w:r>
          </w:hyperlink>
        </w:p>
        <w:p>
          <w:pPr>
            <w:pStyle w:val="Contents6"/>
            <w:tabs>
              <w:tab w:val="clear" w:pos="7609"/>
              <w:tab w:val="right" w:pos="9026" w:leader="dot"/>
            </w:tabs>
            <w:rPr/>
          </w:pPr>
          <w:hyperlink w:anchor="__RefHeading___Toc444233_3244359995">
            <w:r>
              <w:rPr>
                <w:webHidden/>
                <w:rStyle w:val="IndexLink"/>
                <w:rtl w:val="true"/>
              </w:rPr>
              <w:t>الجهة الثانیة حول آثار و لوازم هذه الاحتمالات</w:t>
            </w:r>
            <w:r>
              <w:rPr>
                <w:rStyle w:val="IndexLink"/>
                <w:rtl w:val="true"/>
              </w:rPr>
              <w:tab/>
            </w:r>
            <w:r>
              <w:rPr>
                <w:rStyle w:val="IndexLink"/>
              </w:rPr>
              <w:t>63</w:t>
            </w:r>
          </w:hyperlink>
        </w:p>
        <w:p>
          <w:pPr>
            <w:pStyle w:val="Contents6"/>
            <w:tabs>
              <w:tab w:val="clear" w:pos="7609"/>
              <w:tab w:val="right" w:pos="9026" w:leader="dot"/>
            </w:tabs>
            <w:rPr/>
          </w:pPr>
          <w:hyperlink w:anchor="__RefHeading___Toc444235_3244359995">
            <w:r>
              <w:rPr>
                <w:webHidden/>
                <w:rStyle w:val="IndexLink"/>
                <w:rtl w:val="true"/>
              </w:rPr>
              <w:t>الجهة الثالثة حول مقتضی القاعدة و ما یمکن أن یکون سببا لرفع الید عنها</w:t>
            </w:r>
            <w:r>
              <w:rPr>
                <w:rStyle w:val="IndexLink"/>
                <w:rtl w:val="true"/>
              </w:rPr>
              <w:tab/>
            </w:r>
            <w:r>
              <w:rPr>
                <w:rStyle w:val="IndexLink"/>
              </w:rPr>
              <w:t>65</w:t>
            </w:r>
          </w:hyperlink>
        </w:p>
        <w:p>
          <w:pPr>
            <w:pStyle w:val="Contents6"/>
            <w:tabs>
              <w:tab w:val="clear" w:pos="7609"/>
              <w:tab w:val="right" w:pos="9026" w:leader="dot"/>
            </w:tabs>
            <w:rPr/>
          </w:pPr>
          <w:hyperlink w:anchor="__RefHeading___Toc444237_3244359995">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444239_3244359995">
            <w:r>
              <w:rPr>
                <w:webHidden/>
                <w:rStyle w:val="IndexLink"/>
                <w:rtl w:val="true"/>
              </w:rPr>
              <w:t>فذلکة الکلام</w:t>
            </w:r>
            <w:r>
              <w:rPr>
                <w:rStyle w:val="IndexLink"/>
                <w:rtl w:val="true"/>
              </w:rPr>
              <w:tab/>
            </w:r>
            <w:r>
              <w:rPr>
                <w:rStyle w:val="IndexLink"/>
              </w:rPr>
              <w:t>79</w:t>
            </w:r>
          </w:hyperlink>
        </w:p>
        <w:p>
          <w:pPr>
            <w:pStyle w:val="Contents6"/>
            <w:tabs>
              <w:tab w:val="clear" w:pos="7609"/>
              <w:tab w:val="right" w:pos="9026" w:leader="dot"/>
            </w:tabs>
            <w:rPr/>
          </w:pPr>
          <w:hyperlink w:anchor="__RefHeading___Toc444241_3244359995">
            <w:r>
              <w:rPr>
                <w:webHidden/>
                <w:rStyle w:val="IndexLink"/>
                <w:rtl w:val="true"/>
              </w:rPr>
              <w:t>التحقیق فی المشروط إثباتا</w:t>
            </w:r>
            <w:r>
              <w:rPr>
                <w:rStyle w:val="IndexLink"/>
                <w:rtl w:val="true"/>
              </w:rPr>
              <w:tab/>
            </w:r>
            <w:r>
              <w:rPr>
                <w:rStyle w:val="IndexLink"/>
              </w:rPr>
              <w:t>80</w:t>
            </w:r>
          </w:hyperlink>
        </w:p>
        <w:p>
          <w:pPr>
            <w:pStyle w:val="Contents6"/>
            <w:tabs>
              <w:tab w:val="clear" w:pos="7609"/>
              <w:tab w:val="right" w:pos="9026" w:leader="dot"/>
            </w:tabs>
            <w:rPr/>
          </w:pPr>
          <w:hyperlink w:anchor="__RefHeading___Toc444243_3244359995">
            <w:r>
              <w:rPr>
                <w:webHidden/>
                <w:rStyle w:val="IndexLink"/>
                <w:rtl w:val="true"/>
              </w:rPr>
              <w:t>ذنابة</w:t>
            </w:r>
            <w:r>
              <w:rPr>
                <w:rStyle w:val="IndexLink"/>
                <w:rtl w:val="true"/>
              </w:rPr>
              <w:t>:</w:t>
              <w:tab/>
            </w:r>
            <w:r>
              <w:rPr>
                <w:rStyle w:val="IndexLink"/>
              </w:rPr>
              <w:t>82</w:t>
            </w:r>
          </w:hyperlink>
        </w:p>
        <w:p>
          <w:pPr>
            <w:pStyle w:val="Contents6"/>
            <w:tabs>
              <w:tab w:val="clear" w:pos="7609"/>
              <w:tab w:val="right" w:pos="9026" w:leader="dot"/>
            </w:tabs>
            <w:rPr/>
          </w:pPr>
          <w:hyperlink w:anchor="__RefHeading___Toc444245_3244359995">
            <w:r>
              <w:rPr>
                <w:webHidden/>
                <w:rStyle w:val="IndexLink"/>
                <w:rtl w:val="true"/>
              </w:rPr>
              <w:t>الجهة الرابعة فی شبهة إیجاب المقدمة المفوتة قبل الوقت و مسالک الإجابة عنها</w:t>
            </w:r>
            <w:r>
              <w:rPr>
                <w:rStyle w:val="IndexLink"/>
                <w:rtl w:val="true"/>
              </w:rPr>
              <w:tab/>
            </w:r>
            <w:r>
              <w:rPr>
                <w:rStyle w:val="IndexLink"/>
              </w:rPr>
              <w:t>83</w:t>
            </w:r>
          </w:hyperlink>
        </w:p>
        <w:p>
          <w:pPr>
            <w:pStyle w:val="Contents6"/>
            <w:tabs>
              <w:tab w:val="clear" w:pos="7609"/>
              <w:tab w:val="right" w:pos="9026" w:leader="dot"/>
            </w:tabs>
            <w:rPr/>
          </w:pPr>
          <w:hyperlink w:anchor="__RefHeading___Toc444247_3244359995">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444249_3244359995">
            <w:r>
              <w:rPr>
                <w:webHidden/>
                <w:rStyle w:val="IndexLink"/>
                <w:rtl w:val="true"/>
              </w:rPr>
              <w:t>المسلک الأول</w:t>
            </w:r>
            <w:r>
              <w:rPr>
                <w:rStyle w:val="IndexLink"/>
                <w:rtl w:val="true"/>
              </w:rPr>
              <w:t xml:space="preserve">: </w:t>
            </w:r>
            <w:r>
              <w:rPr>
                <w:rStyle w:val="IndexLink"/>
                <w:rtl w:val="true"/>
              </w:rPr>
              <w:t xml:space="preserve">ما عن </w:t>
            </w:r>
            <w:r>
              <w:rPr>
                <w:rStyle w:val="IndexLink"/>
                <w:rtl w:val="true"/>
              </w:rPr>
              <w:t>«</w:t>
            </w:r>
            <w:r>
              <w:rPr>
                <w:rStyle w:val="IndexLink"/>
                <w:rtl w:val="true"/>
              </w:rPr>
              <w:t>الفصول</w:t>
            </w:r>
            <w:r>
              <w:rPr>
                <w:rStyle w:val="IndexLink"/>
                <w:rtl w:val="true"/>
              </w:rPr>
              <w:t>»</w:t>
              <w:tab/>
            </w:r>
            <w:r>
              <w:rPr>
                <w:rStyle w:val="IndexLink"/>
              </w:rPr>
              <w:t>84</w:t>
            </w:r>
          </w:hyperlink>
        </w:p>
        <w:p>
          <w:pPr>
            <w:pStyle w:val="Contents6"/>
            <w:tabs>
              <w:tab w:val="clear" w:pos="7609"/>
              <w:tab w:val="right" w:pos="9026" w:leader="dot"/>
            </w:tabs>
            <w:rPr/>
          </w:pPr>
          <w:hyperlink w:anchor="__RefHeading___Toc444251_3244359995">
            <w:r>
              <w:rPr>
                <w:webHidden/>
                <w:rStyle w:val="IndexLink"/>
                <w:rtl w:val="true"/>
              </w:rPr>
              <w:t>المسلک الثانی</w:t>
            </w:r>
            <w:r>
              <w:rPr>
                <w:rStyle w:val="IndexLink"/>
                <w:rtl w:val="true"/>
              </w:rPr>
              <w:t xml:space="preserve">: </w:t>
            </w:r>
            <w:r>
              <w:rPr>
                <w:rStyle w:val="IndexLink"/>
                <w:rtl w:val="true"/>
              </w:rPr>
              <w:t>ما أفاده العلامة الأراکی</w:t>
            </w:r>
            <w:r>
              <w:rPr>
                <w:rStyle w:val="IndexLink"/>
                <w:rtl w:val="true"/>
              </w:rPr>
              <w:tab/>
            </w:r>
            <w:r>
              <w:rPr>
                <w:rStyle w:val="IndexLink"/>
              </w:rPr>
              <w:t>85</w:t>
            </w:r>
          </w:hyperlink>
        </w:p>
        <w:p>
          <w:pPr>
            <w:pStyle w:val="Contents6"/>
            <w:tabs>
              <w:tab w:val="clear" w:pos="7609"/>
              <w:tab w:val="right" w:pos="9026" w:leader="dot"/>
            </w:tabs>
            <w:rPr/>
          </w:pPr>
          <w:hyperlink w:anchor="__RefHeading___Toc444253_3244359995">
            <w:r>
              <w:rPr>
                <w:webHidden/>
                <w:rStyle w:val="IndexLink"/>
                <w:rtl w:val="true"/>
              </w:rPr>
              <w:t>المسلک الثالث</w:t>
            </w:r>
            <w:r>
              <w:rPr>
                <w:rStyle w:val="IndexLink"/>
                <w:rtl w:val="true"/>
              </w:rPr>
              <w:t xml:space="preserve">: </w:t>
            </w:r>
            <w:r>
              <w:rPr>
                <w:rStyle w:val="IndexLink"/>
                <w:rtl w:val="true"/>
              </w:rPr>
              <w:t>ما تقدم منا تصویره</w:t>
            </w:r>
            <w:r>
              <w:rPr>
                <w:rStyle w:val="IndexLink"/>
                <w:rtl w:val="true"/>
              </w:rPr>
              <w:tab/>
            </w:r>
            <w:r>
              <w:rPr>
                <w:rStyle w:val="IndexLink"/>
              </w:rPr>
              <w:t>86</w:t>
            </w:r>
          </w:hyperlink>
        </w:p>
        <w:p>
          <w:pPr>
            <w:pStyle w:val="Contents6"/>
            <w:tabs>
              <w:tab w:val="clear" w:pos="7609"/>
              <w:tab w:val="right" w:pos="9026" w:leader="dot"/>
            </w:tabs>
            <w:rPr/>
          </w:pPr>
          <w:hyperlink w:anchor="__RefHeading___Toc444255_3244359995">
            <w:r>
              <w:rPr>
                <w:webHidden/>
                <w:rStyle w:val="IndexLink"/>
                <w:rtl w:val="true"/>
              </w:rPr>
              <w:t>المسلک الرابع</w:t>
            </w:r>
            <w:r>
              <w:rPr>
                <w:rStyle w:val="IndexLink"/>
                <w:rtl w:val="true"/>
              </w:rPr>
              <w:t xml:space="preserve">: </w:t>
            </w:r>
            <w:r>
              <w:rPr>
                <w:rStyle w:val="IndexLink"/>
                <w:rtl w:val="true"/>
              </w:rPr>
              <w:t>ما ادعاه شیخ مشایخنا العلامة الحائری قدس سره</w:t>
            </w:r>
            <w:r>
              <w:rPr>
                <w:rStyle w:val="IndexLink"/>
                <w:rtl w:val="true"/>
              </w:rPr>
              <w:tab/>
            </w:r>
            <w:r>
              <w:rPr>
                <w:rStyle w:val="IndexLink"/>
              </w:rPr>
              <w:t>87</w:t>
            </w:r>
          </w:hyperlink>
        </w:p>
        <w:p>
          <w:pPr>
            <w:pStyle w:val="Contents6"/>
            <w:tabs>
              <w:tab w:val="clear" w:pos="7609"/>
              <w:tab w:val="right" w:pos="9026" w:leader="dot"/>
            </w:tabs>
            <w:rPr/>
          </w:pPr>
          <w:hyperlink w:anchor="__RefHeading___Toc444257_3244359995">
            <w:r>
              <w:rPr>
                <w:webHidden/>
                <w:rStyle w:val="IndexLink"/>
                <w:rtl w:val="true"/>
              </w:rPr>
              <w:t>المسلک الخامس</w:t>
            </w:r>
            <w:r>
              <w:rPr>
                <w:rStyle w:val="IndexLink"/>
                <w:rtl w:val="true"/>
              </w:rPr>
              <w:t xml:space="preserve">: </w:t>
            </w:r>
            <w:r>
              <w:rPr>
                <w:rStyle w:val="IndexLink"/>
                <w:rtl w:val="true"/>
              </w:rPr>
              <w:t>ما سلکه الأردبیلی قدس سره</w:t>
            </w:r>
            <w:r>
              <w:rPr>
                <w:rStyle w:val="IndexLink"/>
                <w:rtl w:val="true"/>
              </w:rPr>
              <w:tab/>
            </w:r>
            <w:r>
              <w:rPr>
                <w:rStyle w:val="IndexLink"/>
              </w:rPr>
              <w:t>91</w:t>
            </w:r>
          </w:hyperlink>
        </w:p>
        <w:p>
          <w:pPr>
            <w:pStyle w:val="Contents6"/>
            <w:tabs>
              <w:tab w:val="clear" w:pos="7609"/>
              <w:tab w:val="right" w:pos="9026" w:leader="dot"/>
            </w:tabs>
            <w:rPr/>
          </w:pPr>
          <w:hyperlink w:anchor="__RefHeading___Toc444259_3244359995">
            <w:r>
              <w:rPr>
                <w:webHidden/>
                <w:rStyle w:val="IndexLink"/>
                <w:rtl w:val="true"/>
              </w:rPr>
              <w:t>المسلک السادس</w:t>
            </w:r>
            <w:r>
              <w:rPr>
                <w:rStyle w:val="IndexLink"/>
                <w:rtl w:val="true"/>
              </w:rPr>
              <w:t xml:space="preserve">: </w:t>
            </w:r>
            <w:r>
              <w:rPr>
                <w:rStyle w:val="IndexLink"/>
                <w:rtl w:val="true"/>
              </w:rPr>
              <w:t>ما اختاره العلامة النائینی رحمه اللَّه</w:t>
            </w:r>
            <w:r>
              <w:rPr>
                <w:rStyle w:val="IndexLink"/>
                <w:rtl w:val="true"/>
              </w:rPr>
              <w:tab/>
            </w:r>
            <w:r>
              <w:rPr>
                <w:rStyle w:val="IndexLink"/>
              </w:rPr>
              <w:t>91</w:t>
            </w:r>
          </w:hyperlink>
        </w:p>
        <w:p>
          <w:pPr>
            <w:pStyle w:val="Contents6"/>
            <w:tabs>
              <w:tab w:val="clear" w:pos="7609"/>
              <w:tab w:val="right" w:pos="9026" w:leader="dot"/>
            </w:tabs>
            <w:rPr/>
          </w:pPr>
          <w:hyperlink w:anchor="__RefHeading___Toc444261_3244359995">
            <w:r>
              <w:rPr>
                <w:webHidden/>
                <w:rStyle w:val="IndexLink"/>
                <w:rtl w:val="true"/>
              </w:rPr>
              <w:t>المسلک السابع</w:t>
            </w:r>
            <w:r>
              <w:rPr>
                <w:rStyle w:val="IndexLink"/>
                <w:rtl w:val="true"/>
              </w:rPr>
              <w:t xml:space="preserve">: </w:t>
            </w:r>
            <w:r>
              <w:rPr>
                <w:rStyle w:val="IndexLink"/>
                <w:rtl w:val="true"/>
              </w:rPr>
              <w:t>ما سلکه السید المحقق الوالد</w:t>
            </w:r>
            <w:r>
              <w:rPr>
                <w:rStyle w:val="IndexLink"/>
                <w:rtl w:val="true"/>
              </w:rPr>
              <w:t xml:space="preserve">- </w:t>
            </w:r>
            <w:r>
              <w:rPr>
                <w:rStyle w:val="IndexLink"/>
                <w:rtl w:val="true"/>
              </w:rPr>
              <w:t>مد ظله</w:t>
            </w:r>
            <w:r>
              <w:rPr>
                <w:rStyle w:val="IndexLink"/>
                <w:rtl w:val="true"/>
              </w:rPr>
              <w:t>-</w:t>
              <w:tab/>
            </w:r>
            <w:r>
              <w:rPr>
                <w:rStyle w:val="IndexLink"/>
              </w:rPr>
              <w:t>95</w:t>
            </w:r>
          </w:hyperlink>
        </w:p>
        <w:p>
          <w:pPr>
            <w:pStyle w:val="Contents6"/>
            <w:tabs>
              <w:tab w:val="clear" w:pos="7609"/>
              <w:tab w:val="right" w:pos="9026" w:leader="dot"/>
            </w:tabs>
            <w:rPr/>
          </w:pPr>
          <w:hyperlink w:anchor="__RefHeading___Toc444263_3244359995">
            <w:r>
              <w:rPr>
                <w:webHidden/>
                <w:rStyle w:val="IndexLink"/>
                <w:rtl w:val="true"/>
              </w:rPr>
              <w:t>تنبیه و تذنیب</w:t>
            </w:r>
            <w:r>
              <w:rPr>
                <w:rStyle w:val="IndexLink"/>
                <w:rtl w:val="true"/>
              </w:rPr>
              <w:t xml:space="preserve">: </w:t>
            </w:r>
            <w:r>
              <w:rPr>
                <w:rStyle w:val="IndexLink"/>
                <w:rtl w:val="true"/>
              </w:rPr>
              <w:t>فی عدم وجوب التعلم قبل الشرط و وقت الوجوب</w:t>
            </w:r>
            <w:r>
              <w:rPr>
                <w:rStyle w:val="IndexLink"/>
                <w:rtl w:val="true"/>
              </w:rPr>
              <w:tab/>
            </w:r>
            <w:r>
              <w:rPr>
                <w:rStyle w:val="IndexLink"/>
              </w:rPr>
              <w:t>96</w:t>
            </w:r>
          </w:hyperlink>
        </w:p>
        <w:p>
          <w:pPr>
            <w:pStyle w:val="Contents6"/>
            <w:tabs>
              <w:tab w:val="clear" w:pos="7609"/>
              <w:tab w:val="right" w:pos="9026" w:leader="dot"/>
            </w:tabs>
            <w:rPr/>
          </w:pPr>
          <w:hyperlink w:anchor="__RefHeading___Toc444265_3244359995">
            <w:r>
              <w:rPr>
                <w:webHidden/>
                <w:rStyle w:val="IndexLink"/>
                <w:rtl w:val="true"/>
              </w:rPr>
              <w:t>الجهة الخامسة فی صیرورة الواجب المشروط مطلقا بتحقق شرطه</w:t>
            </w:r>
            <w:r>
              <w:rPr>
                <w:rStyle w:val="IndexLink"/>
                <w:rtl w:val="true"/>
              </w:rPr>
              <w:tab/>
            </w:r>
            <w:r>
              <w:rPr>
                <w:rStyle w:val="IndexLink"/>
              </w:rPr>
              <w:t>100</w:t>
            </w:r>
          </w:hyperlink>
        </w:p>
        <w:p>
          <w:pPr>
            <w:pStyle w:val="Contents6"/>
            <w:tabs>
              <w:tab w:val="clear" w:pos="7609"/>
              <w:tab w:val="right" w:pos="9026" w:leader="dot"/>
            </w:tabs>
            <w:rPr/>
          </w:pPr>
          <w:hyperlink w:anchor="__RefHeading___Toc444267_3244359995">
            <w:r>
              <w:rPr>
                <w:webHidden/>
                <w:rStyle w:val="IndexLink"/>
                <w:rtl w:val="true"/>
              </w:rPr>
              <w:t>الجهة السادسة صور الشک فی رجوع القید إلی المادة أو الهیئة و حکمها</w:t>
            </w:r>
            <w:r>
              <w:rPr>
                <w:rStyle w:val="IndexLink"/>
                <w:rtl w:val="true"/>
              </w:rPr>
              <w:tab/>
            </w:r>
            <w:r>
              <w:rPr>
                <w:rStyle w:val="IndexLink"/>
              </w:rPr>
              <w:t>103</w:t>
            </w:r>
          </w:hyperlink>
        </w:p>
        <w:p>
          <w:pPr>
            <w:pStyle w:val="Contents6"/>
            <w:tabs>
              <w:tab w:val="clear" w:pos="7609"/>
              <w:tab w:val="right" w:pos="9026" w:leader="dot"/>
            </w:tabs>
            <w:rPr/>
          </w:pPr>
          <w:hyperlink w:anchor="__RefHeading___Toc444269_3244359995">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444271_3244359995">
            <w:r>
              <w:rPr>
                <w:webHidden/>
                <w:rStyle w:val="IndexLink"/>
                <w:rtl w:val="true"/>
              </w:rPr>
              <w:t>ذنابة</w:t>
            </w:r>
            <w:r>
              <w:rPr>
                <w:rStyle w:val="IndexLink"/>
                <w:rtl w:val="true"/>
              </w:rPr>
              <w:t xml:space="preserve">: </w:t>
            </w:r>
            <w:r>
              <w:rPr>
                <w:rStyle w:val="IndexLink"/>
                <w:rtl w:val="true"/>
              </w:rPr>
              <w:t>فی تلخیص الأقوال و الوجوه فی المسألة و نقدها</w:t>
            </w:r>
            <w:r>
              <w:rPr>
                <w:rStyle w:val="IndexLink"/>
                <w:rtl w:val="true"/>
              </w:rPr>
              <w:tab/>
            </w:r>
            <w:r>
              <w:rPr>
                <w:rStyle w:val="IndexLink"/>
              </w:rPr>
              <w:t>109</w:t>
            </w:r>
          </w:hyperlink>
        </w:p>
        <w:p>
          <w:pPr>
            <w:pStyle w:val="Contents6"/>
            <w:tabs>
              <w:tab w:val="clear" w:pos="7609"/>
              <w:tab w:val="right" w:pos="9026" w:leader="dot"/>
            </w:tabs>
            <w:rPr/>
          </w:pPr>
          <w:hyperlink w:anchor="__RefHeading___Toc444273_3244359995">
            <w:r>
              <w:rPr>
                <w:webHidden/>
                <w:rStyle w:val="IndexLink"/>
                <w:rtl w:val="true"/>
              </w:rPr>
              <w:t>أقوال المسألة باعتبار مقام الإثبات</w:t>
            </w:r>
            <w:r>
              <w:rPr>
                <w:rStyle w:val="IndexLink"/>
                <w:rtl w:val="true"/>
              </w:rPr>
              <w:tab/>
            </w:r>
            <w:r>
              <w:rPr>
                <w:rStyle w:val="IndexLink"/>
              </w:rPr>
              <w:t>111</w:t>
            </w:r>
          </w:hyperlink>
        </w:p>
        <w:p>
          <w:pPr>
            <w:pStyle w:val="Contents6"/>
            <w:tabs>
              <w:tab w:val="clear" w:pos="7609"/>
              <w:tab w:val="right" w:pos="9026" w:leader="dot"/>
            </w:tabs>
            <w:rPr/>
          </w:pPr>
          <w:hyperlink w:anchor="__RefHeading___Toc444275_3244359995">
            <w:r>
              <w:rPr>
                <w:webHidden/>
                <w:rStyle w:val="IndexLink"/>
                <w:rtl w:val="true"/>
              </w:rPr>
              <w:t>الجهة السابعة فی دخول المقدمات المفوتة للوجوب الغیری فی محل النزاع</w:t>
            </w:r>
            <w:r>
              <w:rPr>
                <w:rStyle w:val="IndexLink"/>
                <w:rtl w:val="true"/>
              </w:rPr>
              <w:tab/>
            </w:r>
            <w:r>
              <w:rPr>
                <w:rStyle w:val="IndexLink"/>
              </w:rPr>
              <w:t>117</w:t>
            </w:r>
          </w:hyperlink>
        </w:p>
        <w:p>
          <w:pPr>
            <w:pStyle w:val="Contents5"/>
            <w:tabs>
              <w:tab w:val="clear" w:pos="7892"/>
              <w:tab w:val="right" w:pos="9026" w:leader="dot"/>
            </w:tabs>
            <w:rPr/>
          </w:pPr>
          <w:hyperlink w:anchor="__RefHeading___Toc444277_3244359995">
            <w:r>
              <w:rPr>
                <w:webHidden/>
                <w:rStyle w:val="IndexLink"/>
                <w:rtl w:val="true"/>
              </w:rPr>
              <w:t>التقسیم الثانی فی المنجز و المعلق</w:t>
            </w:r>
            <w:r>
              <w:rPr>
                <w:rStyle w:val="IndexLink"/>
                <w:rtl w:val="true"/>
              </w:rPr>
              <w:tab/>
            </w:r>
            <w:r>
              <w:rPr>
                <w:rStyle w:val="IndexLink"/>
              </w:rPr>
              <w:t>118</w:t>
            </w:r>
          </w:hyperlink>
        </w:p>
        <w:p>
          <w:pPr>
            <w:pStyle w:val="Contents6"/>
            <w:tabs>
              <w:tab w:val="clear" w:pos="7609"/>
              <w:tab w:val="right" w:pos="9026" w:leader="dot"/>
            </w:tabs>
            <w:rPr/>
          </w:pPr>
          <w:hyperlink w:anchor="__RefHeading___Toc444279_3244359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44281_3244359995">
            <w:r>
              <w:rPr>
                <w:webHidden/>
                <w:rStyle w:val="IndexLink"/>
                <w:rtl w:val="true"/>
              </w:rPr>
              <w:t>الأمر الأول</w:t>
            </w:r>
            <w:r>
              <w:rPr>
                <w:rStyle w:val="IndexLink"/>
                <w:rtl w:val="true"/>
              </w:rPr>
              <w:t xml:space="preserve">: </w:t>
            </w:r>
            <w:r>
              <w:rPr>
                <w:rStyle w:val="IndexLink"/>
                <w:rtl w:val="true"/>
              </w:rPr>
              <w:t>فی المراد من المنجز و المعلق</w:t>
            </w:r>
            <w:r>
              <w:rPr>
                <w:rStyle w:val="IndexLink"/>
                <w:rtl w:val="true"/>
              </w:rPr>
              <w:tab/>
            </w:r>
            <w:r>
              <w:rPr>
                <w:rStyle w:val="IndexLink"/>
              </w:rPr>
              <w:t>119</w:t>
            </w:r>
          </w:hyperlink>
        </w:p>
        <w:p>
          <w:pPr>
            <w:pStyle w:val="Contents6"/>
            <w:tabs>
              <w:tab w:val="clear" w:pos="7609"/>
              <w:tab w:val="right" w:pos="9026" w:leader="dot"/>
            </w:tabs>
            <w:rPr/>
          </w:pPr>
          <w:hyperlink w:anchor="__RefHeading___Toc444283_3244359995">
            <w:r>
              <w:rPr>
                <w:webHidden/>
                <w:rStyle w:val="IndexLink"/>
                <w:rtl w:val="true"/>
              </w:rPr>
              <w:t>الأمر الثانی</w:t>
            </w:r>
            <w:r>
              <w:rPr>
                <w:rStyle w:val="IndexLink"/>
                <w:rtl w:val="true"/>
              </w:rPr>
              <w:t xml:space="preserve">: </w:t>
            </w:r>
            <w:r>
              <w:rPr>
                <w:rStyle w:val="IndexLink"/>
                <w:rtl w:val="true"/>
              </w:rPr>
              <w:t>فی المراد من الوجوب المعلق</w:t>
            </w:r>
            <w:r>
              <w:rPr>
                <w:rStyle w:val="IndexLink"/>
                <w:rtl w:val="true"/>
              </w:rPr>
              <w:tab/>
            </w:r>
            <w:r>
              <w:rPr>
                <w:rStyle w:val="IndexLink"/>
              </w:rPr>
              <w:t>120</w:t>
            </w:r>
          </w:hyperlink>
        </w:p>
        <w:p>
          <w:pPr>
            <w:pStyle w:val="Contents6"/>
            <w:tabs>
              <w:tab w:val="clear" w:pos="7609"/>
              <w:tab w:val="right" w:pos="9026" w:leader="dot"/>
            </w:tabs>
            <w:rPr/>
          </w:pPr>
          <w:hyperlink w:anchor="__RefHeading___Toc444285_3244359995">
            <w:r>
              <w:rPr>
                <w:webHidden/>
                <w:rStyle w:val="IndexLink"/>
                <w:rtl w:val="true"/>
              </w:rPr>
              <w:t>الأولی</w:t>
            </w:r>
            <w:r>
              <w:rPr>
                <w:rStyle w:val="IndexLink"/>
                <w:rtl w:val="true"/>
              </w:rPr>
              <w:t xml:space="preserve">: </w:t>
            </w:r>
            <w:r>
              <w:rPr>
                <w:rStyle w:val="IndexLink"/>
                <w:rtl w:val="true"/>
              </w:rPr>
              <w:t>فی إشارة لحقیقة الإرادة</w:t>
            </w:r>
            <w:r>
              <w:rPr>
                <w:rStyle w:val="IndexLink"/>
                <w:rtl w:val="true"/>
              </w:rPr>
              <w:tab/>
            </w:r>
            <w:r>
              <w:rPr>
                <w:rStyle w:val="IndexLink"/>
              </w:rPr>
              <w:t>121</w:t>
            </w:r>
          </w:hyperlink>
        </w:p>
        <w:p>
          <w:pPr>
            <w:pStyle w:val="Contents6"/>
            <w:tabs>
              <w:tab w:val="clear" w:pos="7609"/>
              <w:tab w:val="right" w:pos="9026" w:leader="dot"/>
            </w:tabs>
            <w:rPr/>
          </w:pPr>
          <w:hyperlink w:anchor="__RefHeading___Toc444287_3244359995">
            <w:r>
              <w:rPr>
                <w:webHidden/>
                <w:rStyle w:val="IndexLink"/>
                <w:rtl w:val="true"/>
              </w:rPr>
              <w:t>الثانیة</w:t>
            </w:r>
            <w:r>
              <w:rPr>
                <w:rStyle w:val="IndexLink"/>
                <w:rtl w:val="true"/>
              </w:rPr>
              <w:t xml:space="preserve">: </w:t>
            </w:r>
            <w:r>
              <w:rPr>
                <w:rStyle w:val="IndexLink"/>
                <w:rtl w:val="true"/>
              </w:rPr>
              <w:t>حول انفکاک الإرادة الأزلیة عن المراد</w:t>
            </w:r>
            <w:r>
              <w:rPr>
                <w:rStyle w:val="IndexLink"/>
                <w:rtl w:val="true"/>
              </w:rPr>
              <w:tab/>
            </w:r>
            <w:r>
              <w:rPr>
                <w:rStyle w:val="IndexLink"/>
              </w:rPr>
              <w:t>123</w:t>
            </w:r>
          </w:hyperlink>
        </w:p>
        <w:p>
          <w:pPr>
            <w:pStyle w:val="Contents6"/>
            <w:tabs>
              <w:tab w:val="clear" w:pos="7609"/>
              <w:tab w:val="right" w:pos="9026" w:leader="dot"/>
            </w:tabs>
            <w:rPr/>
          </w:pPr>
          <w:hyperlink w:anchor="__RefHeading___Toc444289_3244359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44291_3244359995">
            <w:r>
              <w:rPr>
                <w:webHidden/>
                <w:rStyle w:val="IndexLink"/>
                <w:rtl w:val="true"/>
              </w:rPr>
              <w:t>الاستدلال علی الواجب المعلق و بیان انفکاک المراد عن الإرادة</w:t>
            </w:r>
            <w:r>
              <w:rPr>
                <w:rStyle w:val="IndexLink"/>
                <w:rtl w:val="true"/>
              </w:rPr>
              <w:tab/>
            </w:r>
            <w:r>
              <w:rPr>
                <w:rStyle w:val="IndexLink"/>
              </w:rPr>
              <w:t>124</w:t>
            </w:r>
          </w:hyperlink>
        </w:p>
        <w:p>
          <w:pPr>
            <w:pStyle w:val="Contents6"/>
            <w:tabs>
              <w:tab w:val="clear" w:pos="7609"/>
              <w:tab w:val="right" w:pos="9026" w:leader="dot"/>
            </w:tabs>
            <w:rPr/>
          </w:pPr>
          <w:hyperlink w:anchor="__RefHeading___Toc444293_3244359995">
            <w:r>
              <w:rPr>
                <w:webHidden/>
                <w:rStyle w:val="IndexLink"/>
                <w:rtl w:val="true"/>
              </w:rPr>
              <w:t>شبهات و تفصیات</w:t>
            </w:r>
            <w:r>
              <w:rPr>
                <w:rStyle w:val="IndexLink"/>
                <w:rtl w:val="true"/>
              </w:rPr>
              <w:tab/>
            </w:r>
            <w:r>
              <w:rPr>
                <w:rStyle w:val="IndexLink"/>
              </w:rPr>
              <w:t>128</w:t>
            </w:r>
          </w:hyperlink>
        </w:p>
        <w:p>
          <w:pPr>
            <w:pStyle w:val="Contents6"/>
            <w:tabs>
              <w:tab w:val="clear" w:pos="7609"/>
              <w:tab w:val="right" w:pos="9026" w:leader="dot"/>
            </w:tabs>
            <w:rPr/>
          </w:pPr>
          <w:hyperlink w:anchor="__RefHeading___Toc444295_3244359995">
            <w:r>
              <w:rPr>
                <w:webHidden/>
                <w:rStyle w:val="IndexLink"/>
                <w:rtl w:val="true"/>
              </w:rPr>
              <w:t>الشبهة الأولی</w:t>
            </w:r>
            <w:r>
              <w:rPr>
                <w:rStyle w:val="IndexLink"/>
                <w:rtl w:val="true"/>
              </w:rPr>
              <w:tab/>
            </w:r>
            <w:r>
              <w:rPr>
                <w:rStyle w:val="IndexLink"/>
              </w:rPr>
              <w:t>128</w:t>
            </w:r>
          </w:hyperlink>
        </w:p>
        <w:p>
          <w:pPr>
            <w:pStyle w:val="Contents6"/>
            <w:tabs>
              <w:tab w:val="clear" w:pos="7609"/>
              <w:tab w:val="right" w:pos="9026" w:leader="dot"/>
            </w:tabs>
            <w:rPr/>
          </w:pPr>
          <w:hyperlink w:anchor="__RefHeading___Toc444297_3244359995">
            <w:r>
              <w:rPr>
                <w:webHidden/>
                <w:rStyle w:val="IndexLink"/>
                <w:rtl w:val="true"/>
              </w:rPr>
              <w:t>الشبهة الثانیة</w:t>
            </w:r>
            <w:r>
              <w:rPr>
                <w:rStyle w:val="IndexLink"/>
                <w:rtl w:val="true"/>
              </w:rPr>
              <w:tab/>
            </w:r>
            <w:r>
              <w:rPr>
                <w:rStyle w:val="IndexLink"/>
              </w:rPr>
              <w:t>130</w:t>
            </w:r>
          </w:hyperlink>
        </w:p>
        <w:p>
          <w:pPr>
            <w:pStyle w:val="Contents6"/>
            <w:tabs>
              <w:tab w:val="clear" w:pos="7609"/>
              <w:tab w:val="right" w:pos="9026" w:leader="dot"/>
            </w:tabs>
            <w:rPr/>
          </w:pPr>
          <w:hyperlink w:anchor="__RefHeading___Toc444299_3244359995">
            <w:r>
              <w:rPr>
                <w:webHidden/>
                <w:rStyle w:val="IndexLink"/>
                <w:rtl w:val="true"/>
              </w:rPr>
              <w:t>الشبهة الثالثة</w:t>
            </w:r>
            <w:r>
              <w:rPr>
                <w:rStyle w:val="IndexLink"/>
                <w:rtl w:val="true"/>
              </w:rPr>
              <w:tab/>
            </w:r>
            <w:r>
              <w:rPr>
                <w:rStyle w:val="IndexLink"/>
              </w:rPr>
              <w:t>132</w:t>
            </w:r>
          </w:hyperlink>
        </w:p>
        <w:p>
          <w:pPr>
            <w:pStyle w:val="Contents6"/>
            <w:tabs>
              <w:tab w:val="clear" w:pos="7609"/>
              <w:tab w:val="right" w:pos="9026" w:leader="dot"/>
            </w:tabs>
            <w:rPr/>
          </w:pPr>
          <w:hyperlink w:anchor="__RefHeading___Toc444301_3244359995">
            <w:r>
              <w:rPr>
                <w:webHidden/>
                <w:rStyle w:val="IndexLink"/>
                <w:rtl w:val="true"/>
              </w:rPr>
              <w:t>الشبهة الرابعة</w:t>
            </w:r>
            <w:r>
              <w:rPr>
                <w:rStyle w:val="IndexLink"/>
                <w:rtl w:val="true"/>
              </w:rPr>
              <w:tab/>
            </w:r>
            <w:r>
              <w:rPr>
                <w:rStyle w:val="IndexLink"/>
              </w:rPr>
              <w:t>133</w:t>
            </w:r>
          </w:hyperlink>
        </w:p>
        <w:p>
          <w:pPr>
            <w:pStyle w:val="Contents6"/>
            <w:tabs>
              <w:tab w:val="clear" w:pos="7609"/>
              <w:tab w:val="right" w:pos="9026" w:leader="dot"/>
            </w:tabs>
            <w:rPr/>
          </w:pPr>
          <w:hyperlink w:anchor="__RefHeading___Toc444303_3244359995">
            <w:r>
              <w:rPr>
                <w:webHidden/>
                <w:rStyle w:val="IndexLink"/>
                <w:rtl w:val="true"/>
              </w:rPr>
              <w:t>الشبهة الخامسة</w:t>
            </w:r>
            <w:r>
              <w:rPr>
                <w:rStyle w:val="IndexLink"/>
                <w:rtl w:val="true"/>
              </w:rPr>
              <w:tab/>
            </w:r>
            <w:r>
              <w:rPr>
                <w:rStyle w:val="IndexLink"/>
              </w:rPr>
              <w:t>135</w:t>
            </w:r>
          </w:hyperlink>
        </w:p>
        <w:p>
          <w:pPr>
            <w:pStyle w:val="Contents6"/>
            <w:tabs>
              <w:tab w:val="clear" w:pos="7609"/>
              <w:tab w:val="right" w:pos="9026" w:leader="dot"/>
            </w:tabs>
            <w:rPr/>
          </w:pPr>
          <w:hyperlink w:anchor="__RefHeading___Toc444305_3244359995">
            <w:r>
              <w:rPr>
                <w:webHidden/>
                <w:rStyle w:val="IndexLink"/>
                <w:rtl w:val="true"/>
              </w:rPr>
              <w:t>الشبهة السادسة</w:t>
            </w:r>
            <w:r>
              <w:rPr>
                <w:rStyle w:val="IndexLink"/>
                <w:rtl w:val="true"/>
              </w:rPr>
              <w:tab/>
            </w:r>
            <w:r>
              <w:rPr>
                <w:rStyle w:val="IndexLink"/>
              </w:rPr>
              <w:t>135</w:t>
            </w:r>
          </w:hyperlink>
        </w:p>
        <w:p>
          <w:pPr>
            <w:pStyle w:val="Contents6"/>
            <w:tabs>
              <w:tab w:val="clear" w:pos="7609"/>
              <w:tab w:val="right" w:pos="9026" w:leader="dot"/>
            </w:tabs>
            <w:rPr/>
          </w:pPr>
          <w:hyperlink w:anchor="__RefHeading___Toc444307_3244359995">
            <w:r>
              <w:rPr>
                <w:webHidden/>
                <w:rStyle w:val="IndexLink"/>
                <w:rtl w:val="true"/>
              </w:rPr>
              <w:t>ذنابة</w:t>
            </w:r>
            <w:r>
              <w:rPr>
                <w:rStyle w:val="IndexLink"/>
                <w:rtl w:val="true"/>
              </w:rPr>
              <w:t xml:space="preserve">: </w:t>
            </w:r>
            <w:r>
              <w:rPr>
                <w:rStyle w:val="IndexLink"/>
                <w:rtl w:val="true"/>
              </w:rPr>
              <w:t>حول وجوب تحصیل المقدمات الوجودیة و وجوب المحافظة علیها</w:t>
            </w:r>
            <w:r>
              <w:rPr>
                <w:rStyle w:val="IndexLink"/>
                <w:rtl w:val="true"/>
              </w:rPr>
              <w:tab/>
            </w:r>
            <w:r>
              <w:rPr>
                <w:rStyle w:val="IndexLink"/>
              </w:rPr>
              <w:t>136</w:t>
            </w:r>
          </w:hyperlink>
        </w:p>
        <w:p>
          <w:pPr>
            <w:pStyle w:val="Contents5"/>
            <w:tabs>
              <w:tab w:val="clear" w:pos="7892"/>
              <w:tab w:val="right" w:pos="9026" w:leader="dot"/>
            </w:tabs>
            <w:rPr/>
          </w:pPr>
          <w:hyperlink w:anchor="__RefHeading___Toc444309_3244359995">
            <w:r>
              <w:rPr>
                <w:webHidden/>
                <w:rStyle w:val="IndexLink"/>
                <w:rtl w:val="true"/>
              </w:rPr>
              <w:t>التقسیم الثالث فی النفسیّ و الغیری</w:t>
            </w:r>
            <w:r>
              <w:rPr>
                <w:rStyle w:val="IndexLink"/>
                <w:rtl w:val="true"/>
              </w:rPr>
              <w:tab/>
            </w:r>
            <w:r>
              <w:rPr>
                <w:rStyle w:val="IndexLink"/>
              </w:rPr>
              <w:t>138</w:t>
            </w:r>
          </w:hyperlink>
        </w:p>
        <w:p>
          <w:pPr>
            <w:pStyle w:val="Contents6"/>
            <w:tabs>
              <w:tab w:val="clear" w:pos="7609"/>
              <w:tab w:val="right" w:pos="9026" w:leader="dot"/>
            </w:tabs>
            <w:rPr/>
          </w:pPr>
          <w:hyperlink w:anchor="__RefHeading___Toc444311_3244359995">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444313_3244359995">
            <w:r>
              <w:rPr>
                <w:webHidden/>
                <w:rStyle w:val="IndexLink"/>
                <w:rtl w:val="true"/>
              </w:rPr>
              <w:t>بیان مقسم الوجوبین النفسیّ و الغیری</w:t>
            </w:r>
            <w:r>
              <w:rPr>
                <w:rStyle w:val="IndexLink"/>
                <w:rtl w:val="true"/>
              </w:rPr>
              <w:tab/>
            </w:r>
            <w:r>
              <w:rPr>
                <w:rStyle w:val="IndexLink"/>
              </w:rPr>
              <w:t>140</w:t>
            </w:r>
          </w:hyperlink>
        </w:p>
        <w:p>
          <w:pPr>
            <w:pStyle w:val="Contents6"/>
            <w:tabs>
              <w:tab w:val="clear" w:pos="7609"/>
              <w:tab w:val="right" w:pos="9026" w:leader="dot"/>
            </w:tabs>
            <w:rPr/>
          </w:pPr>
          <w:hyperlink w:anchor="__RefHeading___Toc444315_3244359995">
            <w:r>
              <w:rPr>
                <w:webHidden/>
                <w:rStyle w:val="IndexLink"/>
                <w:rtl w:val="true"/>
              </w:rPr>
              <w:t>عدم کون معرفته تعالی واجبا نفسیا</w:t>
            </w:r>
            <w:r>
              <w:rPr>
                <w:rStyle w:val="IndexLink"/>
                <w:rtl w:val="true"/>
              </w:rPr>
              <w:tab/>
            </w:r>
            <w:r>
              <w:rPr>
                <w:rStyle w:val="IndexLink"/>
              </w:rPr>
              <w:t>141</w:t>
            </w:r>
          </w:hyperlink>
        </w:p>
        <w:p>
          <w:pPr>
            <w:pStyle w:val="Contents6"/>
            <w:tabs>
              <w:tab w:val="clear" w:pos="7609"/>
              <w:tab w:val="right" w:pos="9026" w:leader="dot"/>
            </w:tabs>
            <w:rPr/>
          </w:pPr>
          <w:hyperlink w:anchor="__RefHeading___Toc444317_3244359995">
            <w:r>
              <w:rPr>
                <w:webHidden/>
                <w:rStyle w:val="IndexLink"/>
                <w:rtl w:val="true"/>
              </w:rPr>
              <w:t>معنی الوجوبین النفسیّ و الغیری</w:t>
            </w:r>
            <w:r>
              <w:rPr>
                <w:rStyle w:val="IndexLink"/>
                <w:rtl w:val="true"/>
              </w:rPr>
              <w:tab/>
            </w:r>
            <w:r>
              <w:rPr>
                <w:rStyle w:val="IndexLink"/>
              </w:rPr>
              <w:t>143</w:t>
            </w:r>
          </w:hyperlink>
        </w:p>
        <w:p>
          <w:pPr>
            <w:pStyle w:val="Contents6"/>
            <w:tabs>
              <w:tab w:val="clear" w:pos="7609"/>
              <w:tab w:val="right" w:pos="9026" w:leader="dot"/>
            </w:tabs>
            <w:rPr/>
          </w:pPr>
          <w:hyperlink w:anchor="__RefHeading___Toc444319_3244359995">
            <w:r>
              <w:rPr>
                <w:webHidden/>
                <w:rStyle w:val="IndexLink"/>
                <w:rtl w:val="true"/>
              </w:rPr>
              <w:t>بحث و تحصیل</w:t>
            </w:r>
            <w:r>
              <w:rPr>
                <w:rStyle w:val="IndexLink"/>
                <w:rtl w:val="true"/>
              </w:rPr>
              <w:t xml:space="preserve">: </w:t>
            </w:r>
            <w:r>
              <w:rPr>
                <w:rStyle w:val="IndexLink"/>
                <w:rtl w:val="true"/>
              </w:rPr>
              <w:t>فی حکم التردد بین النفسیّة و الغیریة</w:t>
            </w:r>
            <w:r>
              <w:rPr>
                <w:rStyle w:val="IndexLink"/>
                <w:rtl w:val="true"/>
              </w:rPr>
              <w:tab/>
            </w:r>
            <w:r>
              <w:rPr>
                <w:rStyle w:val="IndexLink"/>
              </w:rPr>
              <w:t>145</w:t>
            </w:r>
          </w:hyperlink>
        </w:p>
        <w:p>
          <w:pPr>
            <w:pStyle w:val="Contents6"/>
            <w:tabs>
              <w:tab w:val="clear" w:pos="7609"/>
              <w:tab w:val="right" w:pos="9026" w:leader="dot"/>
            </w:tabs>
            <w:rPr/>
          </w:pPr>
          <w:hyperlink w:anchor="__RefHeading___Toc444321_3244359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444323_3244359995">
            <w:r>
              <w:rPr>
                <w:webHidden/>
                <w:rStyle w:val="IndexLink"/>
                <w:rtl w:val="true"/>
              </w:rPr>
              <w:t>المرحلة الأولی</w:t>
            </w:r>
            <w:r>
              <w:rPr>
                <w:rStyle w:val="IndexLink"/>
                <w:rtl w:val="true"/>
              </w:rPr>
              <w:t xml:space="preserve">: </w:t>
            </w:r>
            <w:r>
              <w:rPr>
                <w:rStyle w:val="IndexLink"/>
                <w:rtl w:val="true"/>
              </w:rPr>
              <w:t>فی مقتضی الأصل اللفظی</w:t>
            </w:r>
            <w:r>
              <w:rPr>
                <w:rStyle w:val="IndexLink"/>
                <w:rtl w:val="true"/>
              </w:rPr>
              <w:tab/>
            </w:r>
            <w:r>
              <w:rPr>
                <w:rStyle w:val="IndexLink"/>
              </w:rPr>
              <w:t>146</w:t>
            </w:r>
          </w:hyperlink>
        </w:p>
        <w:p>
          <w:pPr>
            <w:pStyle w:val="Contents6"/>
            <w:tabs>
              <w:tab w:val="clear" w:pos="7609"/>
              <w:tab w:val="right" w:pos="9026" w:leader="dot"/>
            </w:tabs>
            <w:rPr/>
          </w:pPr>
          <w:hyperlink w:anchor="__RefHeading___Toc444325_3244359995">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444327_3244359995">
            <w:r>
              <w:rPr>
                <w:webHidden/>
                <w:rStyle w:val="IndexLink"/>
                <w:rtl w:val="true"/>
              </w:rPr>
              <w:t>ذنابة</w:t>
            </w:r>
            <w:r>
              <w:rPr>
                <w:rStyle w:val="IndexLink"/>
                <w:rtl w:val="true"/>
              </w:rPr>
              <w:t xml:space="preserve">: </w:t>
            </w:r>
            <w:r>
              <w:rPr>
                <w:rStyle w:val="IndexLink"/>
                <w:rtl w:val="true"/>
              </w:rPr>
              <w:t>حول التمسک بالجامع الاسمی بین الحروف لإثبات النفسیّة</w:t>
            </w:r>
            <w:r>
              <w:rPr>
                <w:rStyle w:val="IndexLink"/>
                <w:rtl w:val="true"/>
              </w:rPr>
              <w:tab/>
            </w:r>
            <w:r>
              <w:rPr>
                <w:rStyle w:val="IndexLink"/>
              </w:rPr>
              <w:t>151</w:t>
            </w:r>
          </w:hyperlink>
        </w:p>
        <w:p>
          <w:pPr>
            <w:pStyle w:val="Contents6"/>
            <w:tabs>
              <w:tab w:val="clear" w:pos="7609"/>
              <w:tab w:val="right" w:pos="9026" w:leader="dot"/>
            </w:tabs>
            <w:rPr/>
          </w:pPr>
          <w:hyperlink w:anchor="__RefHeading___Toc444329_3244359995">
            <w:r>
              <w:rPr>
                <w:webHidden/>
                <w:rStyle w:val="IndexLink"/>
                <w:rtl w:val="true"/>
              </w:rPr>
              <w:t>تذنیب</w:t>
            </w:r>
            <w:r>
              <w:rPr>
                <w:rStyle w:val="IndexLink"/>
                <w:rtl w:val="true"/>
              </w:rPr>
              <w:t xml:space="preserve">: </w:t>
            </w:r>
            <w:r>
              <w:rPr>
                <w:rStyle w:val="IndexLink"/>
                <w:rtl w:val="true"/>
              </w:rPr>
              <w:t>فی حکم ما لو کان التردد علی سبیل منع الخلو</w:t>
            </w:r>
            <w:r>
              <w:rPr>
                <w:rStyle w:val="IndexLink"/>
                <w:rtl w:val="true"/>
              </w:rPr>
              <w:tab/>
            </w:r>
            <w:r>
              <w:rPr>
                <w:rStyle w:val="IndexLink"/>
              </w:rPr>
              <w:t>151</w:t>
            </w:r>
          </w:hyperlink>
        </w:p>
        <w:p>
          <w:pPr>
            <w:pStyle w:val="Contents6"/>
            <w:tabs>
              <w:tab w:val="clear" w:pos="7609"/>
              <w:tab w:val="right" w:pos="9026" w:leader="dot"/>
            </w:tabs>
            <w:rPr/>
          </w:pPr>
          <w:hyperlink w:anchor="__RefHeading___Toc444331_3244359995">
            <w:r>
              <w:rPr>
                <w:webHidden/>
                <w:rStyle w:val="IndexLink"/>
                <w:rtl w:val="true"/>
              </w:rPr>
              <w:t>المرحلة الثانیة</w:t>
            </w:r>
            <w:r>
              <w:rPr>
                <w:rStyle w:val="IndexLink"/>
                <w:rtl w:val="true"/>
              </w:rPr>
              <w:t xml:space="preserve">: </w:t>
            </w:r>
            <w:r>
              <w:rPr>
                <w:rStyle w:val="IndexLink"/>
                <w:rtl w:val="true"/>
              </w:rPr>
              <w:t>فی مقتضی الأصل العملی</w:t>
            </w:r>
            <w:r>
              <w:rPr>
                <w:rStyle w:val="IndexLink"/>
                <w:rtl w:val="true"/>
              </w:rPr>
              <w:tab/>
            </w:r>
            <w:r>
              <w:rPr>
                <w:rStyle w:val="IndexLink"/>
              </w:rPr>
              <w:t>152</w:t>
            </w:r>
          </w:hyperlink>
        </w:p>
        <w:p>
          <w:pPr>
            <w:pStyle w:val="Contents6"/>
            <w:tabs>
              <w:tab w:val="clear" w:pos="7609"/>
              <w:tab w:val="right" w:pos="9026" w:leader="dot"/>
            </w:tabs>
            <w:rPr/>
          </w:pPr>
          <w:hyperlink w:anchor="__RefHeading___Toc444333_3244359995">
            <w:r>
              <w:rPr>
                <w:webHidden/>
                <w:rStyle w:val="IndexLink"/>
                <w:rtl w:val="true"/>
              </w:rPr>
              <w:t>المراد</w:t>
            </w:r>
            <w:r>
              <w:rPr>
                <w:rStyle w:val="IndexLink"/>
                <w:rtl w:val="true"/>
              </w:rPr>
              <w:t xml:space="preserve">: </w:t>
            </w:r>
            <w:r>
              <w:rPr>
                <w:rStyle w:val="IndexLink"/>
                <w:rtl w:val="true"/>
              </w:rPr>
              <w:t xml:space="preserve">من </w:t>
            </w:r>
            <w:r>
              <w:rPr>
                <w:rStyle w:val="IndexLink"/>
                <w:rtl w:val="true"/>
              </w:rPr>
              <w:t>«</w:t>
            </w:r>
            <w:r>
              <w:rPr>
                <w:rStyle w:val="IndexLink"/>
                <w:rtl w:val="true"/>
              </w:rPr>
              <w:t>التوسط فی التنجیز</w:t>
            </w:r>
            <w:r>
              <w:rPr>
                <w:rStyle w:val="IndexLink"/>
                <w:rtl w:val="true"/>
              </w:rPr>
              <w:t xml:space="preserve">» </w:t>
            </w:r>
            <w:r>
              <w:rPr>
                <w:rStyle w:val="IndexLink"/>
                <w:rtl w:val="true"/>
              </w:rPr>
              <w:t>الوارد فی کلام المحقق النائینی</w:t>
            </w:r>
            <w:r>
              <w:rPr>
                <w:rStyle w:val="IndexLink"/>
                <w:rtl w:val="true"/>
              </w:rPr>
              <w:tab/>
            </w:r>
            <w:r>
              <w:rPr>
                <w:rStyle w:val="IndexLink"/>
              </w:rPr>
              <w:t>158</w:t>
            </w:r>
          </w:hyperlink>
        </w:p>
        <w:p>
          <w:pPr>
            <w:pStyle w:val="Contents6"/>
            <w:tabs>
              <w:tab w:val="clear" w:pos="7609"/>
              <w:tab w:val="right" w:pos="9026" w:leader="dot"/>
            </w:tabs>
            <w:rPr/>
          </w:pPr>
          <w:hyperlink w:anchor="__RefHeading___Toc444335_3244359995">
            <w:r>
              <w:rPr>
                <w:webHidden/>
                <w:rStyle w:val="IndexLink"/>
                <w:rtl w:val="true"/>
              </w:rPr>
              <w:t xml:space="preserve">تذنیب فی الثواب و العقاب، و أنهما بالجعالة أو التفضل أو </w:t>
            </w:r>
            <w:r>
              <w:rPr>
                <w:rStyle w:val="IndexLink"/>
                <w:rtl w:val="true"/>
              </w:rPr>
              <w:t>...</w:t>
              <w:tab/>
            </w:r>
            <w:r>
              <w:rPr>
                <w:rStyle w:val="IndexLink"/>
              </w:rPr>
              <w:t>161</w:t>
            </w:r>
          </w:hyperlink>
        </w:p>
        <w:p>
          <w:pPr>
            <w:pStyle w:val="Contents6"/>
            <w:tabs>
              <w:tab w:val="clear" w:pos="7609"/>
              <w:tab w:val="right" w:pos="9026" w:leader="dot"/>
            </w:tabs>
            <w:rPr/>
          </w:pPr>
          <w:hyperlink w:anchor="__RefHeading___Toc444337_3244359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44339_3244359995">
            <w:r>
              <w:rPr>
                <w:webHidden/>
                <w:rStyle w:val="IndexLink"/>
                <w:rtl w:val="true"/>
              </w:rPr>
              <w:t>الجهة الأولی</w:t>
            </w:r>
            <w:r>
              <w:rPr>
                <w:rStyle w:val="IndexLink"/>
                <w:rtl w:val="true"/>
              </w:rPr>
              <w:t xml:space="preserve">: </w:t>
            </w:r>
            <w:r>
              <w:rPr>
                <w:rStyle w:val="IndexLink"/>
                <w:rtl w:val="true"/>
              </w:rPr>
              <w:t>فی إنکار الوجوب المولوی فی الشرائع الإلهیة</w:t>
            </w:r>
            <w:r>
              <w:rPr>
                <w:rStyle w:val="IndexLink"/>
                <w:rtl w:val="true"/>
              </w:rPr>
              <w:tab/>
            </w:r>
            <w:r>
              <w:rPr>
                <w:rStyle w:val="IndexLink"/>
              </w:rPr>
              <w:t>161</w:t>
            </w:r>
          </w:hyperlink>
        </w:p>
        <w:p>
          <w:pPr>
            <w:pStyle w:val="Contents6"/>
            <w:tabs>
              <w:tab w:val="clear" w:pos="7609"/>
              <w:tab w:val="right" w:pos="9026" w:leader="dot"/>
            </w:tabs>
            <w:rPr/>
          </w:pPr>
          <w:hyperlink w:anchor="__RefHeading___Toc444341_3244359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44343_3244359995">
            <w:r>
              <w:rPr>
                <w:webHidden/>
                <w:rStyle w:val="IndexLink"/>
                <w:rtl w:val="true"/>
              </w:rPr>
              <w:t>ذنابة</w:t>
            </w:r>
            <w:r>
              <w:rPr>
                <w:rStyle w:val="IndexLink"/>
                <w:rtl w:val="true"/>
              </w:rPr>
              <w:t xml:space="preserve">: </w:t>
            </w:r>
            <w:r>
              <w:rPr>
                <w:rStyle w:val="IndexLink"/>
                <w:rtl w:val="true"/>
              </w:rPr>
              <w:t>و فیها استدلال علی امتناع مولویة الأوامر فی الشرائع مع رده</w:t>
            </w:r>
            <w:r>
              <w:rPr>
                <w:rStyle w:val="IndexLink"/>
                <w:rtl w:val="true"/>
              </w:rPr>
              <w:tab/>
            </w:r>
            <w:r>
              <w:rPr>
                <w:rStyle w:val="IndexLink"/>
              </w:rPr>
              <w:t>165</w:t>
            </w:r>
          </w:hyperlink>
        </w:p>
        <w:p>
          <w:pPr>
            <w:pStyle w:val="Contents6"/>
            <w:tabs>
              <w:tab w:val="clear" w:pos="7609"/>
              <w:tab w:val="right" w:pos="9026" w:leader="dot"/>
            </w:tabs>
            <w:rPr/>
          </w:pPr>
          <w:hyperlink w:anchor="__RefHeading___Toc444345_3244359995">
            <w:r>
              <w:rPr>
                <w:webHidden/>
                <w:rStyle w:val="IndexLink"/>
                <w:rtl w:val="true"/>
              </w:rPr>
              <w:t>إیقاظ و تنبیه</w:t>
            </w:r>
            <w:r>
              <w:rPr>
                <w:rStyle w:val="IndexLink"/>
                <w:rtl w:val="true"/>
              </w:rPr>
              <w:t xml:space="preserve">: </w:t>
            </w:r>
            <w:r>
              <w:rPr>
                <w:rStyle w:val="IndexLink"/>
                <w:rtl w:val="true"/>
              </w:rPr>
              <w:t>حول ما أفاده الوالد المحقق فی المقام</w:t>
            </w:r>
            <w:r>
              <w:rPr>
                <w:rStyle w:val="IndexLink"/>
                <w:rtl w:val="true"/>
              </w:rPr>
              <w:tab/>
            </w:r>
            <w:r>
              <w:rPr>
                <w:rStyle w:val="IndexLink"/>
              </w:rPr>
              <w:t>165</w:t>
            </w:r>
          </w:hyperlink>
        </w:p>
        <w:p>
          <w:pPr>
            <w:pStyle w:val="Contents6"/>
            <w:tabs>
              <w:tab w:val="clear" w:pos="7609"/>
              <w:tab w:val="right" w:pos="9026" w:leader="dot"/>
            </w:tabs>
            <w:rPr/>
          </w:pPr>
          <w:hyperlink w:anchor="__RefHeading___Toc444347_3244359995">
            <w:r>
              <w:rPr>
                <w:webHidden/>
                <w:rStyle w:val="IndexLink"/>
                <w:rtl w:val="true"/>
              </w:rPr>
              <w:t>الجهة الثانیة</w:t>
            </w:r>
            <w:r>
              <w:rPr>
                <w:rStyle w:val="IndexLink"/>
                <w:rtl w:val="true"/>
              </w:rPr>
              <w:t xml:space="preserve">: </w:t>
            </w:r>
            <w:r>
              <w:rPr>
                <w:rStyle w:val="IndexLink"/>
                <w:rtl w:val="true"/>
              </w:rPr>
              <w:t xml:space="preserve">فی أن الثواب بالاستحقاق أو التفضل أو </w:t>
            </w:r>
            <w:r>
              <w:rPr>
                <w:rStyle w:val="IndexLink"/>
                <w:rtl w:val="true"/>
              </w:rPr>
              <w:t>...</w:t>
              <w:tab/>
            </w:r>
            <w:r>
              <w:rPr>
                <w:rStyle w:val="IndexLink"/>
              </w:rPr>
              <w:t>167</w:t>
            </w:r>
          </w:hyperlink>
        </w:p>
        <w:p>
          <w:pPr>
            <w:pStyle w:val="Contents6"/>
            <w:tabs>
              <w:tab w:val="clear" w:pos="7609"/>
              <w:tab w:val="right" w:pos="9026" w:leader="dot"/>
            </w:tabs>
            <w:rPr/>
          </w:pPr>
          <w:hyperlink w:anchor="__RefHeading___Toc444349_3244359995">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444351_3244359995">
            <w:r>
              <w:rPr>
                <w:webHidden/>
                <w:rStyle w:val="IndexLink"/>
                <w:rtl w:val="true"/>
              </w:rPr>
              <w:t>الأول</w:t>
            </w:r>
            <w:r>
              <w:rPr>
                <w:rStyle w:val="IndexLink"/>
                <w:rtl w:val="true"/>
              </w:rPr>
              <w:t xml:space="preserve">: </w:t>
            </w:r>
            <w:r>
              <w:rPr>
                <w:rStyle w:val="IndexLink"/>
                <w:rtl w:val="true"/>
              </w:rPr>
              <w:t>فی إنکار الأوامر المولویة حتی علی القول بجعالة العقاب</w:t>
            </w:r>
            <w:r>
              <w:rPr>
                <w:rStyle w:val="IndexLink"/>
                <w:rtl w:val="true"/>
              </w:rPr>
              <w:tab/>
            </w:r>
            <w:r>
              <w:rPr>
                <w:rStyle w:val="IndexLink"/>
              </w:rPr>
              <w:t>168</w:t>
            </w:r>
          </w:hyperlink>
        </w:p>
        <w:p>
          <w:pPr>
            <w:pStyle w:val="Contents6"/>
            <w:tabs>
              <w:tab w:val="clear" w:pos="7609"/>
              <w:tab w:val="right" w:pos="9026" w:leader="dot"/>
            </w:tabs>
            <w:rPr/>
          </w:pPr>
          <w:hyperlink w:anchor="__RefHeading___Toc444353_3244359995">
            <w:r>
              <w:rPr>
                <w:webHidden/>
                <w:rStyle w:val="IndexLink"/>
                <w:rtl w:val="true"/>
              </w:rPr>
              <w:t>الثانی</w:t>
            </w:r>
            <w:r>
              <w:rPr>
                <w:rStyle w:val="IndexLink"/>
                <w:rtl w:val="true"/>
              </w:rPr>
              <w:t xml:space="preserve">: </w:t>
            </w:r>
            <w:r>
              <w:rPr>
                <w:rStyle w:val="IndexLink"/>
                <w:rtl w:val="true"/>
              </w:rPr>
              <w:t>تبعیة الثواب و العقاب لمقدار الجعل بناء علی الجعالة</w:t>
            </w:r>
            <w:r>
              <w:rPr>
                <w:rStyle w:val="IndexLink"/>
                <w:rtl w:val="true"/>
              </w:rPr>
              <w:tab/>
            </w:r>
            <w:r>
              <w:rPr>
                <w:rStyle w:val="IndexLink"/>
              </w:rPr>
              <w:t>169</w:t>
            </w:r>
          </w:hyperlink>
        </w:p>
        <w:p>
          <w:pPr>
            <w:pStyle w:val="Contents6"/>
            <w:tabs>
              <w:tab w:val="clear" w:pos="7609"/>
              <w:tab w:val="right" w:pos="9026" w:leader="dot"/>
            </w:tabs>
            <w:rPr/>
          </w:pPr>
          <w:hyperlink w:anchor="__RefHeading___Toc444355_3244359995">
            <w:r>
              <w:rPr>
                <w:webHidden/>
                <w:rStyle w:val="IndexLink"/>
                <w:rtl w:val="true"/>
              </w:rPr>
              <w:t>الجهة الثالثة</w:t>
            </w:r>
            <w:r>
              <w:rPr>
                <w:rStyle w:val="IndexLink"/>
                <w:rtl w:val="true"/>
              </w:rPr>
              <w:t xml:space="preserve">: </w:t>
            </w:r>
            <w:r>
              <w:rPr>
                <w:rStyle w:val="IndexLink"/>
                <w:rtl w:val="true"/>
              </w:rPr>
              <w:t xml:space="preserve">حول مسلک ترتب الثواب و العقاب علی عنوانی </w:t>
            </w:r>
            <w:r>
              <w:rPr>
                <w:rStyle w:val="IndexLink"/>
                <w:rtl w:val="true"/>
              </w:rPr>
              <w:t>«</w:t>
            </w:r>
            <w:r>
              <w:rPr>
                <w:rStyle w:val="IndexLink"/>
                <w:rtl w:val="true"/>
              </w:rPr>
              <w:t>الإطاعة</w:t>
            </w:r>
            <w:r>
              <w:rPr>
                <w:rStyle w:val="IndexLink"/>
                <w:rtl w:val="true"/>
              </w:rPr>
              <w:t xml:space="preserve">» </w:t>
            </w:r>
            <w:r>
              <w:rPr>
                <w:rStyle w:val="IndexLink"/>
                <w:rtl w:val="true"/>
              </w:rPr>
              <w:t xml:space="preserve">و </w:t>
            </w:r>
            <w:r>
              <w:rPr>
                <w:rStyle w:val="IndexLink"/>
                <w:rtl w:val="true"/>
              </w:rPr>
              <w:t>«</w:t>
            </w:r>
            <w:r>
              <w:rPr>
                <w:rStyle w:val="IndexLink"/>
                <w:rtl w:val="true"/>
              </w:rPr>
              <w:t>العصیان</w:t>
            </w:r>
            <w:r>
              <w:rPr>
                <w:rStyle w:val="IndexLink"/>
                <w:rtl w:val="true"/>
              </w:rPr>
              <w:t>»</w:t>
              <w:tab/>
            </w:r>
            <w:r>
              <w:rPr>
                <w:rStyle w:val="IndexLink"/>
              </w:rPr>
              <w:t>170</w:t>
            </w:r>
          </w:hyperlink>
        </w:p>
        <w:p>
          <w:pPr>
            <w:pStyle w:val="Contents6"/>
            <w:tabs>
              <w:tab w:val="clear" w:pos="7609"/>
              <w:tab w:val="right" w:pos="9026" w:leader="dot"/>
            </w:tabs>
            <w:rPr/>
          </w:pPr>
          <w:hyperlink w:anchor="__RefHeading___Toc444357_3244359995">
            <w:r>
              <w:rPr>
                <w:webHidden/>
                <w:rStyle w:val="IndexLink"/>
                <w:rtl w:val="true"/>
              </w:rPr>
              <w:t>الجهة الرابعة</w:t>
            </w:r>
            <w:r>
              <w:rPr>
                <w:rStyle w:val="IndexLink"/>
                <w:rtl w:val="true"/>
              </w:rPr>
              <w:t xml:space="preserve">: </w:t>
            </w:r>
            <w:r>
              <w:rPr>
                <w:rStyle w:val="IndexLink"/>
                <w:rtl w:val="true"/>
              </w:rPr>
              <w:t>فی أن الثواب و العقاب بالاستحقاق أم بشی‌ء آخر</w:t>
            </w:r>
            <w:r>
              <w:rPr>
                <w:rStyle w:val="IndexLink"/>
                <w:rtl w:val="true"/>
              </w:rPr>
              <w:tab/>
            </w:r>
            <w:r>
              <w:rPr>
                <w:rStyle w:val="IndexLink"/>
              </w:rPr>
              <w:t>172</w:t>
            </w:r>
          </w:hyperlink>
        </w:p>
        <w:p>
          <w:pPr>
            <w:pStyle w:val="Contents6"/>
            <w:tabs>
              <w:tab w:val="clear" w:pos="7609"/>
              <w:tab w:val="right" w:pos="9026" w:leader="dot"/>
            </w:tabs>
            <w:rPr/>
          </w:pPr>
          <w:hyperlink w:anchor="__RefHeading___Toc444359_3244359995">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44361_3244359995">
            <w:r>
              <w:rPr>
                <w:webHidden/>
                <w:rStyle w:val="IndexLink"/>
                <w:rtl w:val="true"/>
              </w:rPr>
              <w:t>إرشاد و إفاضة</w:t>
            </w:r>
            <w:r>
              <w:rPr>
                <w:rStyle w:val="IndexLink"/>
                <w:rtl w:val="true"/>
              </w:rPr>
              <w:t xml:space="preserve">: </w:t>
            </w:r>
            <w:r>
              <w:rPr>
                <w:rStyle w:val="IndexLink"/>
                <w:rtl w:val="true"/>
              </w:rPr>
              <w:t>فی إثبات العقاب بمعنی اللوازم القهریة للأفعال السیئة</w:t>
            </w:r>
            <w:r>
              <w:rPr>
                <w:rStyle w:val="IndexLink"/>
                <w:rtl w:val="true"/>
              </w:rPr>
              <w:tab/>
            </w:r>
            <w:r>
              <w:rPr>
                <w:rStyle w:val="IndexLink"/>
              </w:rPr>
              <w:t>175</w:t>
            </w:r>
          </w:hyperlink>
        </w:p>
        <w:p>
          <w:pPr>
            <w:pStyle w:val="Contents6"/>
            <w:tabs>
              <w:tab w:val="clear" w:pos="7609"/>
              <w:tab w:val="right" w:pos="9026" w:leader="dot"/>
            </w:tabs>
            <w:rPr/>
          </w:pPr>
          <w:hyperlink w:anchor="__RefHeading___Toc444363_3244359995">
            <w:r>
              <w:rPr>
                <w:webHidden/>
                <w:rStyle w:val="IndexLink"/>
                <w:rtl w:val="true"/>
              </w:rPr>
              <w:t>فذلکة الکلام فی المقام</w:t>
            </w:r>
            <w:r>
              <w:rPr>
                <w:rStyle w:val="IndexLink"/>
                <w:rtl w:val="true"/>
              </w:rPr>
              <w:tab/>
            </w:r>
            <w:r>
              <w:rPr>
                <w:rStyle w:val="IndexLink"/>
              </w:rPr>
              <w:t>177</w:t>
            </w:r>
          </w:hyperlink>
        </w:p>
        <w:p>
          <w:pPr>
            <w:pStyle w:val="Contents6"/>
            <w:tabs>
              <w:tab w:val="clear" w:pos="7609"/>
              <w:tab w:val="right" w:pos="9026" w:leader="dot"/>
            </w:tabs>
            <w:rPr/>
          </w:pPr>
          <w:hyperlink w:anchor="__RefHeading___Toc444365_3244359995">
            <w:r>
              <w:rPr>
                <w:webHidden/>
                <w:rStyle w:val="IndexLink"/>
                <w:rtl w:val="true"/>
              </w:rPr>
              <w:t>الجهة الخامسة</w:t>
            </w:r>
            <w:r>
              <w:rPr>
                <w:rStyle w:val="IndexLink"/>
                <w:rtl w:val="true"/>
              </w:rPr>
              <w:t xml:space="preserve">: </w:t>
            </w:r>
            <w:r>
              <w:rPr>
                <w:rStyle w:val="IndexLink"/>
                <w:rtl w:val="true"/>
              </w:rPr>
              <w:t>فی إشکالات الطهارات الثلاث</w:t>
            </w:r>
            <w:r>
              <w:rPr>
                <w:rStyle w:val="IndexLink"/>
                <w:rtl w:val="true"/>
              </w:rPr>
              <w:tab/>
            </w:r>
            <w:r>
              <w:rPr>
                <w:rStyle w:val="IndexLink"/>
              </w:rPr>
              <w:t>177</w:t>
            </w:r>
          </w:hyperlink>
        </w:p>
        <w:p>
          <w:pPr>
            <w:pStyle w:val="Contents6"/>
            <w:tabs>
              <w:tab w:val="clear" w:pos="7609"/>
              <w:tab w:val="right" w:pos="9026" w:leader="dot"/>
            </w:tabs>
            <w:rPr/>
          </w:pPr>
          <w:hyperlink w:anchor="__RefHeading___Toc444367_3244359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44369_3244359995">
            <w:r>
              <w:rPr>
                <w:webHidden/>
                <w:rStyle w:val="IndexLink"/>
                <w:rtl w:val="true"/>
              </w:rPr>
              <w:t>الناحیة الأولی</w:t>
            </w:r>
            <w:r>
              <w:rPr>
                <w:rStyle w:val="IndexLink"/>
                <w:rtl w:val="true"/>
              </w:rPr>
              <w:t xml:space="preserve">: </w:t>
            </w:r>
            <w:r>
              <w:rPr>
                <w:rStyle w:val="IndexLink"/>
                <w:rtl w:val="true"/>
              </w:rPr>
              <w:t>فی أنها کیف تکون ذوات مثوبات، مع أنها واجبات غیریة</w:t>
            </w:r>
            <w:r>
              <w:rPr>
                <w:rStyle w:val="IndexLink"/>
                <w:rtl w:val="true"/>
              </w:rPr>
              <w:tab/>
            </w:r>
            <w:r>
              <w:rPr>
                <w:rStyle w:val="IndexLink"/>
              </w:rPr>
              <w:t>177</w:t>
            </w:r>
          </w:hyperlink>
        </w:p>
        <w:p>
          <w:pPr>
            <w:pStyle w:val="Contents6"/>
            <w:tabs>
              <w:tab w:val="clear" w:pos="7609"/>
              <w:tab w:val="right" w:pos="9026" w:leader="dot"/>
            </w:tabs>
            <w:rPr/>
          </w:pPr>
          <w:hyperlink w:anchor="__RefHeading___Toc444371_3244359995">
            <w:r>
              <w:rPr>
                <w:webHidden/>
                <w:rStyle w:val="IndexLink"/>
                <w:rtl w:val="true"/>
              </w:rPr>
              <w:t>الناحیة الثانیة</w:t>
            </w:r>
            <w:r>
              <w:rPr>
                <w:rStyle w:val="IndexLink"/>
                <w:rtl w:val="true"/>
              </w:rPr>
              <w:t xml:space="preserve">: </w:t>
            </w:r>
            <w:r>
              <w:rPr>
                <w:rStyle w:val="IndexLink"/>
                <w:rtl w:val="true"/>
              </w:rPr>
              <w:t>قد اشتهر جواز إتیان الطهارات الثلاث للأمر الغیری، مع أنه قد تقرر</w:t>
            </w:r>
            <w:r>
              <w:rPr>
                <w:rStyle w:val="IndexLink"/>
                <w:rtl w:val="true"/>
              </w:rPr>
              <w:t xml:space="preserve">: </w:t>
            </w:r>
            <w:r>
              <w:rPr>
                <w:rStyle w:val="IndexLink"/>
                <w:rtl w:val="true"/>
              </w:rPr>
              <w:t>أن الأمر الغیری توصلی، لا تعبدی، فکیف یمکن تصحیح تلک الطهارات المأتی بها لأجل الأوامر الغیریة المتعلقة بها؟</w:t>
            </w:r>
            <w:r>
              <w:rPr>
                <w:rStyle w:val="IndexLink"/>
                <w:rtl w:val="true"/>
              </w:rPr>
              <w:t>!</w:t>
              <w:tab/>
            </w:r>
            <w:r>
              <w:rPr>
                <w:rStyle w:val="IndexLink"/>
              </w:rPr>
              <w:t>179</w:t>
            </w:r>
          </w:hyperlink>
        </w:p>
        <w:p>
          <w:pPr>
            <w:pStyle w:val="Contents6"/>
            <w:tabs>
              <w:tab w:val="clear" w:pos="7609"/>
              <w:tab w:val="right" w:pos="9026" w:leader="dot"/>
            </w:tabs>
            <w:rPr/>
          </w:pPr>
          <w:hyperlink w:anchor="__RefHeading___Toc444373_3244359995">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44375_3244359995">
            <w:r>
              <w:rPr>
                <w:webHidden/>
                <w:rStyle w:val="IndexLink"/>
                <w:rtl w:val="true"/>
              </w:rPr>
              <w:t>وهم عدم عبادیة التیمم و دفعه</w:t>
            </w:r>
            <w:r>
              <w:rPr>
                <w:rStyle w:val="IndexLink"/>
                <w:rtl w:val="true"/>
              </w:rPr>
              <w:tab/>
            </w:r>
            <w:r>
              <w:rPr>
                <w:rStyle w:val="IndexLink"/>
              </w:rPr>
              <w:t>183</w:t>
            </w:r>
          </w:hyperlink>
        </w:p>
        <w:p>
          <w:pPr>
            <w:pStyle w:val="Contents6"/>
            <w:tabs>
              <w:tab w:val="clear" w:pos="7609"/>
              <w:tab w:val="right" w:pos="9026" w:leader="dot"/>
            </w:tabs>
            <w:rPr/>
          </w:pPr>
          <w:hyperlink w:anchor="__RefHeading___Toc444377_3244359995">
            <w:r>
              <w:rPr>
                <w:webHidden/>
                <w:rStyle w:val="IndexLink"/>
                <w:rtl w:val="true"/>
              </w:rPr>
              <w:t>الناحیة الثالثة</w:t>
            </w:r>
            <w:r>
              <w:rPr>
                <w:rStyle w:val="IndexLink"/>
                <w:rtl w:val="true"/>
              </w:rPr>
              <w:t xml:space="preserve">: </w:t>
            </w:r>
            <w:r>
              <w:rPr>
                <w:rStyle w:val="IndexLink"/>
                <w:rtl w:val="true"/>
              </w:rPr>
              <w:t>المشهور إمکان إتیان الطهارات الثلاث لأمرها الغیری، و تصیر عبادة بذلک</w:t>
            </w:r>
            <w:r>
              <w:rPr>
                <w:rStyle w:val="IndexLink"/>
                <w:rtl w:val="true"/>
              </w:rPr>
              <w:t>.</w:t>
              <w:tab/>
            </w:r>
            <w:r>
              <w:rPr>
                <w:rStyle w:val="IndexLink"/>
              </w:rPr>
              <w:t>184</w:t>
            </w:r>
          </w:hyperlink>
        </w:p>
        <w:p>
          <w:pPr>
            <w:pStyle w:val="Contents6"/>
            <w:tabs>
              <w:tab w:val="clear" w:pos="7609"/>
              <w:tab w:val="right" w:pos="9026" w:leader="dot"/>
            </w:tabs>
            <w:rPr/>
          </w:pPr>
          <w:hyperlink w:anchor="__RefHeading___Toc444379_3244359995">
            <w:r>
              <w:rPr>
                <w:webHidden/>
                <w:rStyle w:val="IndexLink"/>
                <w:rtl w:val="true"/>
              </w:rPr>
              <w:t>الناحیة الرابعة</w:t>
            </w:r>
            <w:r>
              <w:rPr>
                <w:rStyle w:val="IndexLink"/>
                <w:rtl w:val="true"/>
              </w:rPr>
              <w:t xml:space="preserve">: </w:t>
            </w:r>
            <w:r>
              <w:rPr>
                <w:rStyle w:val="IndexLink"/>
                <w:rtl w:val="true"/>
              </w:rPr>
              <w:t>قضیة ما تحرر و اشتهر، عدم مقربیة الأمر الغیری، و حیث لا یمکن اجتماعه مع الأمر النفسیّ، فکیف یعقل إتیان المقدمات العبادیة و إیجادها؟</w:t>
            </w:r>
            <w:r>
              <w:rPr>
                <w:rStyle w:val="IndexLink"/>
                <w:rtl w:val="true"/>
              </w:rPr>
              <w:t>!:</w:t>
              <w:tab/>
            </w:r>
            <w:r>
              <w:rPr>
                <w:rStyle w:val="IndexLink"/>
              </w:rPr>
              <w:t>186</w:t>
            </w:r>
          </w:hyperlink>
        </w:p>
        <w:p>
          <w:pPr>
            <w:pStyle w:val="Contents4"/>
            <w:tabs>
              <w:tab w:val="clear" w:pos="8176"/>
              <w:tab w:val="right" w:pos="9026" w:leader="dot"/>
            </w:tabs>
            <w:rPr/>
          </w:pPr>
          <w:hyperlink w:anchor="__RefHeading___Toc444381_3244359995">
            <w:r>
              <w:rPr>
                <w:webHidden/>
                <w:rStyle w:val="IndexLink"/>
                <w:rtl w:val="true"/>
              </w:rPr>
              <w:t>الأمر الثامن</w:t>
            </w:r>
            <w:r>
              <w:rPr>
                <w:rStyle w:val="IndexLink"/>
                <w:rtl w:val="true"/>
              </w:rPr>
              <w:t xml:space="preserve">: </w:t>
            </w:r>
            <w:r>
              <w:rPr>
                <w:rStyle w:val="IndexLink"/>
                <w:rtl w:val="true"/>
              </w:rPr>
              <w:t>حول اشتراط وجوب المقدمة بإرادة إتیان ذیها</w:t>
            </w:r>
            <w:r>
              <w:rPr>
                <w:rStyle w:val="IndexLink"/>
                <w:rtl w:val="true"/>
              </w:rPr>
              <w:tab/>
            </w:r>
            <w:r>
              <w:rPr>
                <w:rStyle w:val="IndexLink"/>
              </w:rPr>
              <w:t>190</w:t>
            </w:r>
          </w:hyperlink>
        </w:p>
        <w:p>
          <w:pPr>
            <w:pStyle w:val="Contents4"/>
            <w:tabs>
              <w:tab w:val="clear" w:pos="8176"/>
              <w:tab w:val="right" w:pos="9026" w:leader="dot"/>
            </w:tabs>
            <w:rPr/>
          </w:pPr>
          <w:hyperlink w:anchor="__RefHeading___Toc444383_3244359995">
            <w:r>
              <w:rPr>
                <w:webHidden/>
                <w:rStyle w:val="IndexLink"/>
                <w:rtl w:val="true"/>
              </w:rPr>
              <w:t>الأمر التاسع</w:t>
            </w:r>
            <w:r>
              <w:rPr>
                <w:rStyle w:val="IndexLink"/>
                <w:rtl w:val="true"/>
              </w:rPr>
              <w:t xml:space="preserve">: </w:t>
            </w:r>
            <w:r>
              <w:rPr>
                <w:rStyle w:val="IndexLink"/>
                <w:rtl w:val="true"/>
              </w:rPr>
              <w:t>فی بیان معروض الوجوب الغیری</w:t>
            </w:r>
            <w:r>
              <w:rPr>
                <w:rStyle w:val="IndexLink"/>
                <w:rtl w:val="true"/>
              </w:rPr>
              <w:tab/>
            </w:r>
            <w:r>
              <w:rPr>
                <w:rStyle w:val="IndexLink"/>
              </w:rPr>
              <w:t>193</w:t>
            </w:r>
          </w:hyperlink>
        </w:p>
        <w:p>
          <w:pPr>
            <w:pStyle w:val="Contents5"/>
            <w:tabs>
              <w:tab w:val="clear" w:pos="7892"/>
              <w:tab w:val="right" w:pos="9026" w:leader="dot"/>
            </w:tabs>
            <w:rPr/>
          </w:pPr>
          <w:hyperlink w:anchor="__RefHeading___Toc444385_3244359995">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44387_3244359995">
            <w:r>
              <w:rPr>
                <w:webHidden/>
                <w:rStyle w:val="IndexLink"/>
                <w:rtl w:val="true"/>
              </w:rPr>
              <w:t>إیقاظ و إرشاد</w:t>
            </w:r>
            <w:r>
              <w:rPr>
                <w:rStyle w:val="IndexLink"/>
                <w:rtl w:val="true"/>
              </w:rPr>
              <w:tab/>
            </w:r>
            <w:r>
              <w:rPr>
                <w:rStyle w:val="IndexLink"/>
              </w:rPr>
              <w:t>195</w:t>
            </w:r>
          </w:hyperlink>
        </w:p>
        <w:p>
          <w:pPr>
            <w:pStyle w:val="Contents5"/>
            <w:tabs>
              <w:tab w:val="clear" w:pos="7892"/>
              <w:tab w:val="right" w:pos="9026" w:leader="dot"/>
            </w:tabs>
            <w:rPr/>
          </w:pPr>
          <w:hyperlink w:anchor="__RefHeading___Toc444389_3244359995">
            <w:r>
              <w:rPr>
                <w:webHidden/>
                <w:rStyle w:val="IndexLink"/>
                <w:rtl w:val="true"/>
              </w:rPr>
              <w:t>بیان المسالک فی معروض الوجوب الغیری و نقدها</w:t>
            </w:r>
            <w:r>
              <w:rPr>
                <w:rStyle w:val="IndexLink"/>
                <w:rtl w:val="true"/>
              </w:rPr>
              <w:tab/>
            </w:r>
            <w:r>
              <w:rPr>
                <w:rStyle w:val="IndexLink"/>
              </w:rPr>
              <w:t>196</w:t>
            </w:r>
          </w:hyperlink>
        </w:p>
        <w:p>
          <w:pPr>
            <w:pStyle w:val="Contents6"/>
            <w:tabs>
              <w:tab w:val="clear" w:pos="7609"/>
              <w:tab w:val="right" w:pos="9026" w:leader="dot"/>
            </w:tabs>
            <w:rPr/>
          </w:pPr>
          <w:hyperlink w:anchor="__RefHeading___Toc444391_3244359995">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444393_3244359995">
            <w:r>
              <w:rPr>
                <w:webHidden/>
                <w:rStyle w:val="IndexLink"/>
                <w:rtl w:val="true"/>
              </w:rPr>
              <w:t>المسلک الأول</w:t>
            </w:r>
            <w:r>
              <w:rPr>
                <w:rStyle w:val="IndexLink"/>
                <w:rtl w:val="true"/>
              </w:rPr>
              <w:t xml:space="preserve">: </w:t>
            </w:r>
            <w:r>
              <w:rPr>
                <w:rStyle w:val="IndexLink"/>
                <w:rtl w:val="true"/>
              </w:rPr>
              <w:t>ما عن الشیخ الأعظم قدس سره</w:t>
            </w:r>
            <w:r>
              <w:rPr>
                <w:rStyle w:val="IndexLink"/>
                <w:rtl w:val="true"/>
              </w:rPr>
              <w:tab/>
            </w:r>
            <w:r>
              <w:rPr>
                <w:rStyle w:val="IndexLink"/>
              </w:rPr>
              <w:t>196</w:t>
            </w:r>
          </w:hyperlink>
        </w:p>
        <w:p>
          <w:pPr>
            <w:pStyle w:val="Contents6"/>
            <w:tabs>
              <w:tab w:val="clear" w:pos="7609"/>
              <w:tab w:val="right" w:pos="9026" w:leader="dot"/>
            </w:tabs>
            <w:rPr/>
          </w:pPr>
          <w:hyperlink w:anchor="__RefHeading___Toc444395_3244359995">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444397_3244359995">
            <w:r>
              <w:rPr>
                <w:webHidden/>
                <w:rStyle w:val="IndexLink"/>
                <w:rtl w:val="true"/>
              </w:rPr>
              <w:t>بحث و تحقیق</w:t>
            </w:r>
            <w:r>
              <w:rPr>
                <w:rStyle w:val="IndexLink"/>
                <w:rtl w:val="true"/>
              </w:rPr>
              <w:tab/>
            </w:r>
            <w:r>
              <w:rPr>
                <w:rStyle w:val="IndexLink"/>
              </w:rPr>
              <w:t>198</w:t>
            </w:r>
          </w:hyperlink>
        </w:p>
        <w:p>
          <w:pPr>
            <w:pStyle w:val="Contents6"/>
            <w:tabs>
              <w:tab w:val="clear" w:pos="7609"/>
              <w:tab w:val="right" w:pos="9026" w:leader="dot"/>
            </w:tabs>
            <w:rPr/>
          </w:pPr>
          <w:hyperlink w:anchor="__RefHeading___Toc444399_3244359995">
            <w:r>
              <w:rPr>
                <w:webHidden/>
                <w:rStyle w:val="IndexLink"/>
                <w:rtl w:val="true"/>
              </w:rPr>
              <w:t>تذنیب</w:t>
            </w:r>
            <w:r>
              <w:rPr>
                <w:rStyle w:val="IndexLink"/>
                <w:rtl w:val="true"/>
              </w:rPr>
              <w:t xml:space="preserve">: </w:t>
            </w:r>
            <w:r>
              <w:rPr>
                <w:rStyle w:val="IndexLink"/>
                <w:rtl w:val="true"/>
              </w:rPr>
              <w:t>فیما یمکن الاستدلال به علی اعتبار قصد التوصل</w:t>
            </w:r>
            <w:r>
              <w:rPr>
                <w:rStyle w:val="IndexLink"/>
                <w:rtl w:val="true"/>
              </w:rPr>
              <w:tab/>
            </w:r>
            <w:r>
              <w:rPr>
                <w:rStyle w:val="IndexLink"/>
              </w:rPr>
              <w:t>200</w:t>
            </w:r>
          </w:hyperlink>
        </w:p>
        <w:p>
          <w:pPr>
            <w:pStyle w:val="Contents6"/>
            <w:tabs>
              <w:tab w:val="clear" w:pos="7609"/>
              <w:tab w:val="right" w:pos="9026" w:leader="dot"/>
            </w:tabs>
            <w:rPr/>
          </w:pPr>
          <w:hyperlink w:anchor="__RefHeading___Toc444401_3244359995">
            <w:r>
              <w:rPr>
                <w:webHidden/>
                <w:rStyle w:val="IndexLink"/>
                <w:rtl w:val="true"/>
              </w:rPr>
              <w:t>وجه آخر لمختار الشیخ الأعظم قدس سره</w:t>
            </w:r>
            <w:r>
              <w:rPr>
                <w:rStyle w:val="IndexLink"/>
                <w:rtl w:val="true"/>
              </w:rPr>
              <w:tab/>
            </w:r>
            <w:r>
              <w:rPr>
                <w:rStyle w:val="IndexLink"/>
              </w:rPr>
              <w:t>201</w:t>
            </w:r>
          </w:hyperlink>
        </w:p>
        <w:p>
          <w:pPr>
            <w:pStyle w:val="Contents6"/>
            <w:tabs>
              <w:tab w:val="clear" w:pos="7609"/>
              <w:tab w:val="right" w:pos="9026" w:leader="dot"/>
            </w:tabs>
            <w:rPr/>
          </w:pPr>
          <w:hyperlink w:anchor="__RefHeading___Toc444403_3244359995">
            <w:r>
              <w:rPr>
                <w:webHidden/>
                <w:rStyle w:val="IndexLink"/>
                <w:rtl w:val="true"/>
              </w:rPr>
              <w:t>المسلک الثانی</w:t>
            </w:r>
            <w:r>
              <w:rPr>
                <w:rStyle w:val="IndexLink"/>
                <w:rtl w:val="true"/>
              </w:rPr>
              <w:t xml:space="preserve">: </w:t>
            </w:r>
            <w:r>
              <w:rPr>
                <w:rStyle w:val="IndexLink"/>
                <w:rtl w:val="true"/>
              </w:rPr>
              <w:t>ما نسب إلی المشهور</w:t>
            </w:r>
            <w:r>
              <w:rPr>
                <w:rStyle w:val="IndexLink"/>
                <w:rtl w:val="true"/>
              </w:rPr>
              <w:tab/>
            </w:r>
            <w:r>
              <w:rPr>
                <w:rStyle w:val="IndexLink"/>
              </w:rPr>
              <w:t>202</w:t>
            </w:r>
          </w:hyperlink>
        </w:p>
        <w:p>
          <w:pPr>
            <w:pStyle w:val="Contents6"/>
            <w:tabs>
              <w:tab w:val="clear" w:pos="7609"/>
              <w:tab w:val="right" w:pos="9026" w:leader="dot"/>
            </w:tabs>
            <w:rPr/>
          </w:pPr>
          <w:hyperlink w:anchor="__RefHeading___Toc444405_3244359995">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444407_3244359995">
            <w:r>
              <w:rPr>
                <w:webHidden/>
                <w:rStyle w:val="IndexLink"/>
                <w:rtl w:val="true"/>
              </w:rPr>
              <w:t>إیقاظ</w:t>
            </w:r>
            <w:r>
              <w:rPr>
                <w:rStyle w:val="IndexLink"/>
                <w:rtl w:val="true"/>
              </w:rPr>
              <w:t xml:space="preserve">: </w:t>
            </w:r>
            <w:r>
              <w:rPr>
                <w:rStyle w:val="IndexLink"/>
                <w:rtl w:val="true"/>
              </w:rPr>
              <w:t>فی الرد علی امتناع وجوب مطلق المقدمة</w:t>
            </w:r>
            <w:r>
              <w:rPr>
                <w:rStyle w:val="IndexLink"/>
                <w:rtl w:val="true"/>
              </w:rPr>
              <w:tab/>
            </w:r>
            <w:r>
              <w:rPr>
                <w:rStyle w:val="IndexLink"/>
              </w:rPr>
              <w:t>204</w:t>
            </w:r>
          </w:hyperlink>
        </w:p>
        <w:p>
          <w:pPr>
            <w:pStyle w:val="Contents6"/>
            <w:tabs>
              <w:tab w:val="clear" w:pos="7609"/>
              <w:tab w:val="right" w:pos="9026" w:leader="dot"/>
            </w:tabs>
            <w:rPr/>
          </w:pPr>
          <w:hyperlink w:anchor="__RefHeading___Toc444409_3244359995">
            <w:r>
              <w:rPr>
                <w:webHidden/>
                <w:rStyle w:val="IndexLink"/>
                <w:rtl w:val="true"/>
              </w:rPr>
              <w:t>المسلک الثالث</w:t>
            </w:r>
            <w:r>
              <w:rPr>
                <w:rStyle w:val="IndexLink"/>
                <w:rtl w:val="true"/>
              </w:rPr>
              <w:t xml:space="preserve">: </w:t>
            </w:r>
            <w:r>
              <w:rPr>
                <w:rStyle w:val="IndexLink"/>
                <w:rtl w:val="true"/>
              </w:rPr>
              <w:t xml:space="preserve">ما سلکه العلمان صاحبا </w:t>
            </w:r>
            <w:r>
              <w:rPr>
                <w:rStyle w:val="IndexLink"/>
                <w:rtl w:val="true"/>
              </w:rPr>
              <w:t>«</w:t>
            </w:r>
            <w:r>
              <w:rPr>
                <w:rStyle w:val="IndexLink"/>
                <w:rtl w:val="true"/>
              </w:rPr>
              <w:t>الدرر</w:t>
            </w:r>
            <w:r>
              <w:rPr>
                <w:rStyle w:val="IndexLink"/>
                <w:rtl w:val="true"/>
              </w:rPr>
              <w:t xml:space="preserve">» </w:t>
            </w:r>
            <w:r>
              <w:rPr>
                <w:rStyle w:val="IndexLink"/>
                <w:rtl w:val="true"/>
              </w:rPr>
              <w:t xml:space="preserve">و </w:t>
            </w:r>
            <w:r>
              <w:rPr>
                <w:rStyle w:val="IndexLink"/>
                <w:rtl w:val="true"/>
              </w:rPr>
              <w:t>«</w:t>
            </w:r>
            <w:r>
              <w:rPr>
                <w:rStyle w:val="IndexLink"/>
                <w:rtl w:val="true"/>
              </w:rPr>
              <w:t>المقالات</w:t>
            </w:r>
            <w:r>
              <w:rPr>
                <w:rStyle w:val="IndexLink"/>
                <w:rtl w:val="true"/>
              </w:rPr>
              <w:t xml:space="preserve">» </w:t>
            </w:r>
            <w:r>
              <w:rPr>
                <w:rStyle w:val="IndexLink"/>
                <w:rtl w:val="true"/>
              </w:rPr>
              <w:t>رحمهما اللَّه</w:t>
            </w:r>
            <w:r>
              <w:rPr>
                <w:rStyle w:val="IndexLink"/>
                <w:rtl w:val="true"/>
              </w:rPr>
              <w:tab/>
            </w:r>
            <w:r>
              <w:rPr>
                <w:rStyle w:val="IndexLink"/>
              </w:rPr>
              <w:t>206</w:t>
            </w:r>
          </w:hyperlink>
        </w:p>
        <w:p>
          <w:pPr>
            <w:pStyle w:val="Contents6"/>
            <w:tabs>
              <w:tab w:val="clear" w:pos="7609"/>
              <w:tab w:val="right" w:pos="9026" w:leader="dot"/>
            </w:tabs>
            <w:rPr/>
          </w:pPr>
          <w:hyperlink w:anchor="__RefHeading___Toc444411_3244359995">
            <w:r>
              <w:rPr>
                <w:webHidden/>
                <w:rStyle w:val="IndexLink"/>
                <w:rtl w:val="true"/>
              </w:rPr>
              <w:t>المسلک الرابع</w:t>
            </w:r>
            <w:r>
              <w:rPr>
                <w:rStyle w:val="IndexLink"/>
                <w:rtl w:val="true"/>
              </w:rPr>
              <w:t xml:space="preserve">: </w:t>
            </w:r>
            <w:r>
              <w:rPr>
                <w:rStyle w:val="IndexLink"/>
                <w:rtl w:val="true"/>
              </w:rPr>
              <w:t xml:space="preserve">ما نسب إلی </w:t>
            </w:r>
            <w:r>
              <w:rPr>
                <w:rStyle w:val="IndexLink"/>
                <w:rtl w:val="true"/>
              </w:rPr>
              <w:t>«</w:t>
            </w:r>
            <w:r>
              <w:rPr>
                <w:rStyle w:val="IndexLink"/>
                <w:rtl w:val="true"/>
              </w:rPr>
              <w:t>الفصول</w:t>
            </w:r>
            <w:r>
              <w:rPr>
                <w:rStyle w:val="IndexLink"/>
                <w:rtl w:val="true"/>
              </w:rPr>
              <w:t>»</w:t>
              <w:tab/>
            </w:r>
            <w:r>
              <w:rPr>
                <w:rStyle w:val="IndexLink"/>
              </w:rPr>
              <w:t>212</w:t>
            </w:r>
          </w:hyperlink>
        </w:p>
        <w:p>
          <w:pPr>
            <w:pStyle w:val="Contents5"/>
            <w:tabs>
              <w:tab w:val="clear" w:pos="7892"/>
              <w:tab w:val="right" w:pos="9026" w:leader="dot"/>
            </w:tabs>
            <w:rPr/>
          </w:pPr>
          <w:hyperlink w:anchor="__RefHeading___Toc444413_3244359995">
            <w:r>
              <w:rPr>
                <w:webHidden/>
                <w:rStyle w:val="IndexLink"/>
                <w:rtl w:val="true"/>
              </w:rPr>
              <w:t>مختارنا فی متعلق الوجوب، و أنه المقدمة الموصلة بالفعل</w:t>
            </w:r>
            <w:r>
              <w:rPr>
                <w:rStyle w:val="IndexLink"/>
                <w:rtl w:val="true"/>
              </w:rPr>
              <w:tab/>
            </w:r>
            <w:r>
              <w:rPr>
                <w:rStyle w:val="IndexLink"/>
              </w:rPr>
              <w:t>215</w:t>
            </w:r>
          </w:hyperlink>
        </w:p>
        <w:p>
          <w:pPr>
            <w:pStyle w:val="Contents5"/>
            <w:tabs>
              <w:tab w:val="clear" w:pos="7892"/>
              <w:tab w:val="right" w:pos="9026" w:leader="dot"/>
            </w:tabs>
            <w:rPr/>
          </w:pPr>
          <w:hyperlink w:anchor="__RefHeading___Toc444415_3244359995">
            <w:r>
              <w:rPr>
                <w:webHidden/>
                <w:rStyle w:val="IndexLink"/>
                <w:rtl w:val="true"/>
              </w:rPr>
              <w:t>تذنیب یشتمل علی مباحث</w:t>
            </w:r>
            <w:r>
              <w:rPr>
                <w:rStyle w:val="IndexLink"/>
                <w:rtl w:val="true"/>
              </w:rPr>
              <w:t>:</w:t>
              <w:tab/>
            </w:r>
            <w:r>
              <w:rPr>
                <w:rStyle w:val="IndexLink"/>
              </w:rPr>
              <w:t>219</w:t>
            </w:r>
          </w:hyperlink>
        </w:p>
        <w:p>
          <w:pPr>
            <w:pStyle w:val="Contents6"/>
            <w:tabs>
              <w:tab w:val="clear" w:pos="7609"/>
              <w:tab w:val="right" w:pos="9026" w:leader="dot"/>
            </w:tabs>
            <w:rPr/>
          </w:pPr>
          <w:hyperlink w:anchor="__RefHeading___Toc444417_3244359995">
            <w:r>
              <w:rPr>
                <w:webHidden/>
                <w:rStyle w:val="IndexLink"/>
                <w:rtl w:val="true"/>
              </w:rPr>
              <w:t>المبحث الأول</w:t>
            </w:r>
            <w:r>
              <w:rPr>
                <w:rStyle w:val="IndexLink"/>
                <w:rtl w:val="true"/>
              </w:rPr>
              <w:t xml:space="preserve">: </w:t>
            </w:r>
            <w:r>
              <w:rPr>
                <w:rStyle w:val="IndexLink"/>
                <w:rtl w:val="true"/>
              </w:rPr>
              <w:t>حول الأدلة المستدل بها علی وجوب الموصلة</w:t>
            </w:r>
            <w:r>
              <w:rPr>
                <w:rStyle w:val="IndexLink"/>
                <w:rtl w:val="true"/>
              </w:rPr>
              <w:tab/>
            </w:r>
            <w:r>
              <w:rPr>
                <w:rStyle w:val="IndexLink"/>
              </w:rPr>
              <w:t>219</w:t>
            </w:r>
          </w:hyperlink>
        </w:p>
        <w:p>
          <w:pPr>
            <w:pStyle w:val="Contents6"/>
            <w:tabs>
              <w:tab w:val="clear" w:pos="7609"/>
              <w:tab w:val="right" w:pos="9026" w:leader="dot"/>
            </w:tabs>
            <w:rPr/>
          </w:pPr>
          <w:hyperlink w:anchor="__RefHeading___Toc444419_3244359995">
            <w:r>
              <w:rPr>
                <w:webHidden/>
                <w:rStyle w:val="IndexLink"/>
                <w:rtl w:val="true"/>
              </w:rPr>
              <w:t>المبحث الثانی</w:t>
            </w:r>
            <w:r>
              <w:rPr>
                <w:rStyle w:val="IndexLink"/>
                <w:rtl w:val="true"/>
              </w:rPr>
              <w:t xml:space="preserve">: </w:t>
            </w:r>
            <w:r>
              <w:rPr>
                <w:rStyle w:val="IndexLink"/>
                <w:rtl w:val="true"/>
              </w:rPr>
              <w:t>فی المحاذیر التی ذکروها لوجوب الموصلة</w:t>
            </w:r>
            <w:r>
              <w:rPr>
                <w:rStyle w:val="IndexLink"/>
                <w:rtl w:val="true"/>
              </w:rPr>
              <w:tab/>
            </w:r>
            <w:r>
              <w:rPr>
                <w:rStyle w:val="IndexLink"/>
              </w:rPr>
              <w:t>224</w:t>
            </w:r>
          </w:hyperlink>
        </w:p>
        <w:p>
          <w:pPr>
            <w:pStyle w:val="Contents6"/>
            <w:tabs>
              <w:tab w:val="clear" w:pos="7609"/>
              <w:tab w:val="right" w:pos="9026" w:leader="dot"/>
            </w:tabs>
            <w:rPr/>
          </w:pPr>
          <w:hyperlink w:anchor="__RefHeading___Toc444421_3244359995">
            <w:r>
              <w:rPr>
                <w:webHidden/>
                <w:rStyle w:val="IndexLink"/>
                <w:rtl w:val="true"/>
              </w:rPr>
              <w:t>المبحث الثالث</w:t>
            </w:r>
            <w:r>
              <w:rPr>
                <w:rStyle w:val="IndexLink"/>
                <w:rtl w:val="true"/>
              </w:rPr>
              <w:t xml:space="preserve">: </w:t>
            </w:r>
            <w:r>
              <w:rPr>
                <w:rStyle w:val="IndexLink"/>
                <w:rtl w:val="true"/>
              </w:rPr>
              <w:t>فی ثمرة القول بوجوب المطلقة، أو الموصلة، أو ما قصد به التوصل و هکذا</w:t>
            </w:r>
            <w:r>
              <w:rPr>
                <w:rStyle w:val="IndexLink"/>
                <w:rtl w:val="true"/>
              </w:rPr>
              <w:tab/>
            </w:r>
            <w:r>
              <w:rPr>
                <w:rStyle w:val="IndexLink"/>
              </w:rPr>
              <w:t>238</w:t>
            </w:r>
          </w:hyperlink>
        </w:p>
        <w:p>
          <w:pPr>
            <w:pStyle w:val="Contents6"/>
            <w:tabs>
              <w:tab w:val="clear" w:pos="7609"/>
              <w:tab w:val="right" w:pos="9026" w:leader="dot"/>
            </w:tabs>
            <w:rPr/>
          </w:pPr>
          <w:hyperlink w:anchor="__RefHeading___Toc444423_3244359995">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444425_3244359995">
            <w:r>
              <w:rPr>
                <w:webHidden/>
                <w:rStyle w:val="IndexLink"/>
                <w:rtl w:val="true"/>
              </w:rPr>
              <w:t>الثمرة الأولی</w:t>
            </w:r>
            <w:r>
              <w:rPr>
                <w:rStyle w:val="IndexLink"/>
                <w:rtl w:val="true"/>
              </w:rPr>
              <w:t>:</w:t>
              <w:tab/>
            </w:r>
            <w:r>
              <w:rPr>
                <w:rStyle w:val="IndexLink"/>
              </w:rPr>
              <w:t>238</w:t>
            </w:r>
          </w:hyperlink>
        </w:p>
        <w:p>
          <w:pPr>
            <w:pStyle w:val="Contents6"/>
            <w:tabs>
              <w:tab w:val="clear" w:pos="7609"/>
              <w:tab w:val="right" w:pos="9026" w:leader="dot"/>
            </w:tabs>
            <w:rPr/>
          </w:pPr>
          <w:hyperlink w:anchor="__RefHeading___Toc444427_3244359995">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444429_3244359995">
            <w:r>
              <w:rPr>
                <w:webHidden/>
                <w:rStyle w:val="IndexLink"/>
                <w:rtl w:val="true"/>
              </w:rPr>
              <w:t>شبهة و إزاحة</w:t>
            </w:r>
            <w:r>
              <w:rPr>
                <w:rStyle w:val="IndexLink"/>
                <w:rtl w:val="true"/>
              </w:rPr>
              <w:tab/>
            </w:r>
            <w:r>
              <w:rPr>
                <w:rStyle w:val="IndexLink"/>
              </w:rPr>
              <w:t>246</w:t>
            </w:r>
          </w:hyperlink>
        </w:p>
        <w:p>
          <w:pPr>
            <w:pStyle w:val="Contents6"/>
            <w:tabs>
              <w:tab w:val="clear" w:pos="7609"/>
              <w:tab w:val="right" w:pos="9026" w:leader="dot"/>
            </w:tabs>
            <w:rPr/>
          </w:pPr>
          <w:hyperlink w:anchor="__RefHeading___Toc444431_3244359995">
            <w:r>
              <w:rPr>
                <w:webHidden/>
                <w:rStyle w:val="IndexLink"/>
                <w:rtl w:val="true"/>
              </w:rPr>
              <w:t>إرشاد و إیقاظ</w:t>
            </w:r>
            <w:r>
              <w:rPr>
                <w:rStyle w:val="IndexLink"/>
                <w:rtl w:val="true"/>
              </w:rPr>
              <w:tab/>
            </w:r>
            <w:r>
              <w:rPr>
                <w:rStyle w:val="IndexLink"/>
              </w:rPr>
              <w:t>250</w:t>
            </w:r>
          </w:hyperlink>
        </w:p>
        <w:p>
          <w:pPr>
            <w:pStyle w:val="Contents6"/>
            <w:tabs>
              <w:tab w:val="clear" w:pos="7609"/>
              <w:tab w:val="right" w:pos="9026" w:leader="dot"/>
            </w:tabs>
            <w:rPr/>
          </w:pPr>
          <w:hyperlink w:anchor="__RefHeading___Toc444433_3244359995">
            <w:r>
              <w:rPr>
                <w:webHidden/>
                <w:rStyle w:val="IndexLink"/>
                <w:rtl w:val="true"/>
              </w:rPr>
              <w:t>بقی شی‌ء</w:t>
            </w:r>
            <w:r>
              <w:rPr>
                <w:rStyle w:val="IndexLink"/>
                <w:rtl w:val="true"/>
              </w:rPr>
              <w:t xml:space="preserve">: </w:t>
            </w:r>
            <w:r>
              <w:rPr>
                <w:rStyle w:val="IndexLink"/>
                <w:rtl w:val="true"/>
              </w:rPr>
              <w:t>و هو التحقیق الحقیق فی المقام</w:t>
            </w:r>
            <w:r>
              <w:rPr>
                <w:rStyle w:val="IndexLink"/>
                <w:rtl w:val="true"/>
              </w:rPr>
              <w:tab/>
            </w:r>
            <w:r>
              <w:rPr>
                <w:rStyle w:val="IndexLink"/>
              </w:rPr>
              <w:t>250</w:t>
            </w:r>
          </w:hyperlink>
        </w:p>
        <w:p>
          <w:pPr>
            <w:pStyle w:val="Contents6"/>
            <w:tabs>
              <w:tab w:val="clear" w:pos="7609"/>
              <w:tab w:val="right" w:pos="9026" w:leader="dot"/>
            </w:tabs>
            <w:rPr/>
          </w:pPr>
          <w:hyperlink w:anchor="__RefHeading___Toc444435_3244359995">
            <w:r>
              <w:rPr>
                <w:webHidden/>
                <w:rStyle w:val="IndexLink"/>
                <w:rtl w:val="true"/>
              </w:rPr>
              <w:t>الثمرة الثانیة</w:t>
            </w:r>
            <w:r>
              <w:rPr>
                <w:rStyle w:val="IndexLink"/>
                <w:rtl w:val="true"/>
              </w:rPr>
              <w:t>:</w:t>
              <w:tab/>
            </w:r>
            <w:r>
              <w:rPr>
                <w:rStyle w:val="IndexLink"/>
              </w:rPr>
              <w:t>251</w:t>
            </w:r>
          </w:hyperlink>
        </w:p>
        <w:p>
          <w:pPr>
            <w:pStyle w:val="Contents6"/>
            <w:tabs>
              <w:tab w:val="clear" w:pos="7609"/>
              <w:tab w:val="right" w:pos="9026" w:leader="dot"/>
            </w:tabs>
            <w:rPr/>
          </w:pPr>
          <w:hyperlink w:anchor="__RefHeading___Toc444437_3244359995">
            <w:r>
              <w:rPr>
                <w:webHidden/>
                <w:rStyle w:val="IndexLink"/>
                <w:rtl w:val="true"/>
              </w:rPr>
              <w:t>الثمرة الثالثة</w:t>
            </w:r>
            <w:r>
              <w:rPr>
                <w:rStyle w:val="IndexLink"/>
                <w:rtl w:val="true"/>
              </w:rPr>
              <w:t>:</w:t>
              <w:tab/>
            </w:r>
            <w:r>
              <w:rPr>
                <w:rStyle w:val="IndexLink"/>
              </w:rPr>
              <w:t>252</w:t>
            </w:r>
          </w:hyperlink>
        </w:p>
        <w:p>
          <w:pPr>
            <w:pStyle w:val="Contents4"/>
            <w:tabs>
              <w:tab w:val="clear" w:pos="8176"/>
              <w:tab w:val="right" w:pos="9026" w:leader="dot"/>
            </w:tabs>
            <w:rPr/>
          </w:pPr>
          <w:hyperlink w:anchor="__RefHeading___Toc444439_3244359995">
            <w:r>
              <w:rPr>
                <w:webHidden/>
                <w:rStyle w:val="IndexLink"/>
                <w:rtl w:val="true"/>
              </w:rPr>
              <w:t>الأمر العاشر</w:t>
            </w:r>
            <w:r>
              <w:rPr>
                <w:rStyle w:val="IndexLink"/>
                <w:rtl w:val="true"/>
              </w:rPr>
              <w:t xml:space="preserve">: </w:t>
            </w:r>
            <w:r>
              <w:rPr>
                <w:rStyle w:val="IndexLink"/>
                <w:rtl w:val="true"/>
              </w:rPr>
              <w:t>فی تقسیم الواجب إلی الأصلی و التبعی</w:t>
            </w:r>
            <w:r>
              <w:rPr>
                <w:rStyle w:val="IndexLink"/>
                <w:rtl w:val="true"/>
              </w:rPr>
              <w:tab/>
            </w:r>
            <w:r>
              <w:rPr>
                <w:rStyle w:val="IndexLink"/>
              </w:rPr>
              <w:t>254</w:t>
            </w:r>
          </w:hyperlink>
        </w:p>
        <w:p>
          <w:pPr>
            <w:pStyle w:val="Contents4"/>
            <w:tabs>
              <w:tab w:val="clear" w:pos="8176"/>
              <w:tab w:val="right" w:pos="9026" w:leader="dot"/>
            </w:tabs>
            <w:rPr/>
          </w:pPr>
          <w:hyperlink w:anchor="__RefHeading___Toc444441_3244359995">
            <w:r>
              <w:rPr>
                <w:webHidden/>
                <w:rStyle w:val="IndexLink"/>
                <w:rtl w:val="true"/>
              </w:rPr>
              <w:t>الأمر الحادی عشر</w:t>
            </w:r>
            <w:r>
              <w:rPr>
                <w:rStyle w:val="IndexLink"/>
                <w:rtl w:val="true"/>
              </w:rPr>
              <w:t xml:space="preserve">: </w:t>
            </w:r>
            <w:r>
              <w:rPr>
                <w:rStyle w:val="IndexLink"/>
                <w:rtl w:val="true"/>
              </w:rPr>
              <w:t>فی أن الوجوب الغیری أصلی و تبعی</w:t>
            </w:r>
            <w:r>
              <w:rPr>
                <w:rStyle w:val="IndexLink"/>
                <w:rtl w:val="true"/>
              </w:rPr>
              <w:tab/>
            </w:r>
            <w:r>
              <w:rPr>
                <w:rStyle w:val="IndexLink"/>
              </w:rPr>
              <w:t>256</w:t>
            </w:r>
          </w:hyperlink>
        </w:p>
        <w:p>
          <w:pPr>
            <w:pStyle w:val="Contents5"/>
            <w:tabs>
              <w:tab w:val="clear" w:pos="7892"/>
              <w:tab w:val="right" w:pos="9026" w:leader="dot"/>
            </w:tabs>
            <w:rPr/>
          </w:pPr>
          <w:hyperlink w:anchor="__RefHeading___Toc444443_3244359995">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44445_3244359995">
            <w:r>
              <w:rPr>
                <w:webHidden/>
                <w:rStyle w:val="IndexLink"/>
                <w:rtl w:val="true"/>
              </w:rPr>
              <w:t>ذنابة</w:t>
            </w:r>
            <w:r>
              <w:rPr>
                <w:rStyle w:val="IndexLink"/>
                <w:rtl w:val="true"/>
              </w:rPr>
              <w:t xml:space="preserve">: </w:t>
            </w:r>
            <w:r>
              <w:rPr>
                <w:rStyle w:val="IndexLink"/>
                <w:rtl w:val="true"/>
              </w:rPr>
              <w:t>جریان الأصول العملیة فی الأصلی و التبعی</w:t>
            </w:r>
            <w:r>
              <w:rPr>
                <w:rStyle w:val="IndexLink"/>
                <w:rtl w:val="true"/>
              </w:rPr>
              <w:tab/>
            </w:r>
            <w:r>
              <w:rPr>
                <w:rStyle w:val="IndexLink"/>
              </w:rPr>
              <w:t>259</w:t>
            </w:r>
          </w:hyperlink>
        </w:p>
        <w:p>
          <w:pPr>
            <w:pStyle w:val="Contents4"/>
            <w:tabs>
              <w:tab w:val="clear" w:pos="8176"/>
              <w:tab w:val="right" w:pos="9026" w:leader="dot"/>
            </w:tabs>
            <w:rPr/>
          </w:pPr>
          <w:hyperlink w:anchor="__RefHeading___Toc444447_3244359995">
            <w:r>
              <w:rPr>
                <w:webHidden/>
                <w:rStyle w:val="IndexLink"/>
                <w:rtl w:val="true"/>
              </w:rPr>
              <w:t>الأمر الثانی عشر</w:t>
            </w:r>
            <w:r>
              <w:rPr>
                <w:rStyle w:val="IndexLink"/>
                <w:rtl w:val="true"/>
              </w:rPr>
              <w:t xml:space="preserve">: </w:t>
            </w:r>
            <w:r>
              <w:rPr>
                <w:rStyle w:val="IndexLink"/>
                <w:rtl w:val="true"/>
              </w:rPr>
              <w:t>حول ثمرة أصل مسألة مقدمة الواجب</w:t>
            </w:r>
            <w:r>
              <w:rPr>
                <w:rStyle w:val="IndexLink"/>
                <w:rtl w:val="true"/>
              </w:rPr>
              <w:tab/>
            </w:r>
            <w:r>
              <w:rPr>
                <w:rStyle w:val="IndexLink"/>
              </w:rPr>
              <w:t>259</w:t>
            </w:r>
          </w:hyperlink>
        </w:p>
        <w:p>
          <w:pPr>
            <w:pStyle w:val="Contents5"/>
            <w:tabs>
              <w:tab w:val="clear" w:pos="7892"/>
              <w:tab w:val="right" w:pos="9026" w:leader="dot"/>
            </w:tabs>
            <w:rPr/>
          </w:pPr>
          <w:hyperlink w:anchor="__RefHeading___Toc444449_3244359995">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44451_3244359995">
            <w:r>
              <w:rPr>
                <w:webHidden/>
                <w:rStyle w:val="IndexLink"/>
                <w:rtl w:val="true"/>
              </w:rPr>
              <w:t>الثمرة الأولی</w:t>
            </w:r>
            <w:r>
              <w:rPr>
                <w:rStyle w:val="IndexLink"/>
                <w:rtl w:val="true"/>
              </w:rPr>
              <w:t>:</w:t>
              <w:tab/>
            </w:r>
            <w:r>
              <w:rPr>
                <w:rStyle w:val="IndexLink"/>
              </w:rPr>
              <w:t>260</w:t>
            </w:r>
          </w:hyperlink>
        </w:p>
        <w:p>
          <w:pPr>
            <w:pStyle w:val="Contents5"/>
            <w:tabs>
              <w:tab w:val="clear" w:pos="7892"/>
              <w:tab w:val="right" w:pos="9026" w:leader="dot"/>
            </w:tabs>
            <w:rPr/>
          </w:pPr>
          <w:hyperlink w:anchor="__RefHeading___Toc444453_3244359995">
            <w:r>
              <w:rPr>
                <w:webHidden/>
                <w:rStyle w:val="IndexLink"/>
                <w:rtl w:val="true"/>
              </w:rPr>
              <w:t>الثمرة الثانیة</w:t>
            </w:r>
            <w:r>
              <w:rPr>
                <w:rStyle w:val="IndexLink"/>
                <w:rtl w:val="true"/>
              </w:rPr>
              <w:t>:</w:t>
              <w:tab/>
            </w:r>
            <w:r>
              <w:rPr>
                <w:rStyle w:val="IndexLink"/>
              </w:rPr>
              <w:t>262</w:t>
            </w:r>
          </w:hyperlink>
        </w:p>
        <w:p>
          <w:pPr>
            <w:pStyle w:val="Contents5"/>
            <w:tabs>
              <w:tab w:val="clear" w:pos="7892"/>
              <w:tab w:val="right" w:pos="9026" w:leader="dot"/>
            </w:tabs>
            <w:rPr/>
          </w:pPr>
          <w:hyperlink w:anchor="__RefHeading___Toc444455_3244359995">
            <w:r>
              <w:rPr>
                <w:webHidden/>
                <w:rStyle w:val="IndexLink"/>
                <w:rtl w:val="true"/>
              </w:rPr>
              <w:t>الثمرة الثالثة</w:t>
            </w:r>
            <w:r>
              <w:rPr>
                <w:rStyle w:val="IndexLink"/>
                <w:rtl w:val="true"/>
              </w:rPr>
              <w:t>:</w:t>
              <w:tab/>
            </w:r>
            <w:r>
              <w:rPr>
                <w:rStyle w:val="IndexLink"/>
              </w:rPr>
              <w:t>262</w:t>
            </w:r>
          </w:hyperlink>
        </w:p>
        <w:p>
          <w:pPr>
            <w:pStyle w:val="Contents5"/>
            <w:tabs>
              <w:tab w:val="clear" w:pos="7892"/>
              <w:tab w:val="right" w:pos="9026" w:leader="dot"/>
            </w:tabs>
            <w:rPr/>
          </w:pPr>
          <w:hyperlink w:anchor="__RefHeading___Toc444457_3244359995">
            <w:r>
              <w:rPr>
                <w:webHidden/>
                <w:rStyle w:val="IndexLink"/>
                <w:rtl w:val="true"/>
              </w:rPr>
              <w:t>الثمرة الرابعة</w:t>
            </w:r>
            <w:r>
              <w:rPr>
                <w:rStyle w:val="IndexLink"/>
                <w:rtl w:val="true"/>
              </w:rPr>
              <w:t>:</w:t>
              <w:tab/>
            </w:r>
            <w:r>
              <w:rPr>
                <w:rStyle w:val="IndexLink"/>
              </w:rPr>
              <w:t>265</w:t>
            </w:r>
          </w:hyperlink>
        </w:p>
        <w:p>
          <w:pPr>
            <w:pStyle w:val="Contents5"/>
            <w:tabs>
              <w:tab w:val="clear" w:pos="7892"/>
              <w:tab w:val="right" w:pos="9026" w:leader="dot"/>
            </w:tabs>
            <w:rPr/>
          </w:pPr>
          <w:hyperlink w:anchor="__RefHeading___Toc444459_3244359995">
            <w:r>
              <w:rPr>
                <w:webHidden/>
                <w:rStyle w:val="IndexLink"/>
                <w:rtl w:val="true"/>
              </w:rPr>
              <w:t>الثمرة الخامسة</w:t>
            </w:r>
            <w:r>
              <w:rPr>
                <w:rStyle w:val="IndexLink"/>
                <w:rtl w:val="true"/>
              </w:rPr>
              <w:t>:</w:t>
              <w:tab/>
            </w:r>
            <w:r>
              <w:rPr>
                <w:rStyle w:val="IndexLink"/>
              </w:rPr>
              <w:t>266</w:t>
            </w:r>
          </w:hyperlink>
        </w:p>
        <w:p>
          <w:pPr>
            <w:pStyle w:val="Contents5"/>
            <w:tabs>
              <w:tab w:val="clear" w:pos="7892"/>
              <w:tab w:val="right" w:pos="9026" w:leader="dot"/>
            </w:tabs>
            <w:rPr/>
          </w:pPr>
          <w:hyperlink w:anchor="__RefHeading___Toc444461_3244359995">
            <w:r>
              <w:rPr>
                <w:webHidden/>
                <w:rStyle w:val="IndexLink"/>
                <w:rtl w:val="true"/>
              </w:rPr>
              <w:t>الثمرة السادسة</w:t>
            </w:r>
            <w:r>
              <w:rPr>
                <w:rStyle w:val="IndexLink"/>
                <w:rtl w:val="true"/>
              </w:rPr>
              <w:t>:</w:t>
              <w:tab/>
            </w:r>
            <w:r>
              <w:rPr>
                <w:rStyle w:val="IndexLink"/>
              </w:rPr>
              <w:t>266</w:t>
            </w:r>
          </w:hyperlink>
        </w:p>
        <w:p>
          <w:pPr>
            <w:pStyle w:val="Contents4"/>
            <w:tabs>
              <w:tab w:val="clear" w:pos="8176"/>
              <w:tab w:val="right" w:pos="9026" w:leader="dot"/>
            </w:tabs>
            <w:rPr/>
          </w:pPr>
          <w:hyperlink w:anchor="__RefHeading___Toc444463_3244359995">
            <w:r>
              <w:rPr>
                <w:webHidden/>
                <w:rStyle w:val="IndexLink"/>
                <w:rtl w:val="true"/>
              </w:rPr>
              <w:t>الأمر الثالث عشر</w:t>
            </w:r>
            <w:r>
              <w:rPr>
                <w:rStyle w:val="IndexLink"/>
                <w:rtl w:val="true"/>
              </w:rPr>
              <w:t xml:space="preserve">: </w:t>
            </w:r>
            <w:r>
              <w:rPr>
                <w:rStyle w:val="IndexLink"/>
                <w:rtl w:val="true"/>
              </w:rPr>
              <w:t>فی مقتضی الأصول العملیة عند الشک فی وجوب المقدمة</w:t>
            </w:r>
            <w:r>
              <w:rPr>
                <w:rStyle w:val="IndexLink"/>
                <w:rtl w:val="true"/>
              </w:rPr>
              <w:tab/>
            </w:r>
            <w:r>
              <w:rPr>
                <w:rStyle w:val="IndexLink"/>
              </w:rPr>
              <w:t>270</w:t>
            </w:r>
          </w:hyperlink>
        </w:p>
        <w:p>
          <w:pPr>
            <w:pStyle w:val="Contents5"/>
            <w:tabs>
              <w:tab w:val="clear" w:pos="7892"/>
              <w:tab w:val="right" w:pos="9026" w:leader="dot"/>
            </w:tabs>
            <w:rPr/>
          </w:pPr>
          <w:hyperlink w:anchor="__RefHeading___Toc444465_3244359995">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44467_3244359995">
            <w:r>
              <w:rPr>
                <w:webHidden/>
                <w:rStyle w:val="IndexLink"/>
                <w:rtl w:val="true"/>
              </w:rPr>
              <w:t>تنبیه</w:t>
            </w:r>
            <w:r>
              <w:rPr>
                <w:rStyle w:val="IndexLink"/>
                <w:rtl w:val="true"/>
              </w:rPr>
              <w:t>:</w:t>
              <w:tab/>
            </w:r>
            <w:r>
              <w:rPr>
                <w:rStyle w:val="IndexLink"/>
              </w:rPr>
              <w:t>273</w:t>
            </w:r>
          </w:hyperlink>
        </w:p>
        <w:p>
          <w:pPr>
            <w:pStyle w:val="Contents4"/>
            <w:tabs>
              <w:tab w:val="clear" w:pos="8176"/>
              <w:tab w:val="right" w:pos="9026" w:leader="dot"/>
            </w:tabs>
            <w:rPr/>
          </w:pPr>
          <w:hyperlink w:anchor="__RefHeading___Toc444469_3244359995">
            <w:r>
              <w:rPr>
                <w:webHidden/>
                <w:rStyle w:val="IndexLink"/>
                <w:rtl w:val="true"/>
              </w:rPr>
              <w:t>التحقیق فی أصل وجود الملازمة و عدمها</w:t>
            </w:r>
            <w:r>
              <w:rPr>
                <w:rStyle w:val="IndexLink"/>
                <w:rtl w:val="true"/>
              </w:rPr>
              <w:tab/>
            </w:r>
            <w:r>
              <w:rPr>
                <w:rStyle w:val="IndexLink"/>
              </w:rPr>
              <w:t>275</w:t>
            </w:r>
          </w:hyperlink>
        </w:p>
        <w:p>
          <w:pPr>
            <w:pStyle w:val="Contents5"/>
            <w:tabs>
              <w:tab w:val="clear" w:pos="7892"/>
              <w:tab w:val="right" w:pos="9026" w:leader="dot"/>
            </w:tabs>
            <w:rPr/>
          </w:pPr>
          <w:hyperlink w:anchor="__RefHeading___Toc444471_3244359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44473_3244359995">
            <w:r>
              <w:rPr>
                <w:webHidden/>
                <w:rStyle w:val="IndexLink"/>
                <w:rtl w:val="true"/>
              </w:rPr>
              <w:t>الناحیة الأولی فی نقد ما استدل به علی الملازمة مطلقا</w:t>
            </w:r>
            <w:r>
              <w:rPr>
                <w:rStyle w:val="IndexLink"/>
                <w:rtl w:val="true"/>
              </w:rPr>
              <w:tab/>
            </w:r>
            <w:r>
              <w:rPr>
                <w:rStyle w:val="IndexLink"/>
              </w:rPr>
              <w:t>276</w:t>
            </w:r>
          </w:hyperlink>
        </w:p>
        <w:p>
          <w:pPr>
            <w:pStyle w:val="Contents6"/>
            <w:tabs>
              <w:tab w:val="clear" w:pos="7609"/>
              <w:tab w:val="right" w:pos="9026" w:leader="dot"/>
            </w:tabs>
            <w:rPr/>
          </w:pPr>
          <w:hyperlink w:anchor="__RefHeading___Toc444475_3244359995">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444477_3244359995">
            <w:r>
              <w:rPr>
                <w:webHidden/>
                <w:rStyle w:val="IndexLink"/>
                <w:rtl w:val="true"/>
              </w:rPr>
              <w:t>فمنها</w:t>
            </w:r>
            <w:r>
              <w:rPr>
                <w:rStyle w:val="IndexLink"/>
                <w:rtl w:val="true"/>
              </w:rPr>
              <w:t xml:space="preserve">: </w:t>
            </w:r>
            <w:r>
              <w:rPr>
                <w:rStyle w:val="IndexLink"/>
                <w:rtl w:val="true"/>
              </w:rPr>
              <w:t>ما نسب إلی رئیس المعتزلة</w:t>
            </w:r>
            <w:r>
              <w:rPr>
                <w:rStyle w:val="IndexLink"/>
                <w:rtl w:val="true"/>
              </w:rPr>
              <w:tab/>
            </w:r>
            <w:r>
              <w:rPr>
                <w:rStyle w:val="IndexLink"/>
              </w:rPr>
              <w:t>276</w:t>
            </w:r>
          </w:hyperlink>
        </w:p>
        <w:p>
          <w:pPr>
            <w:pStyle w:val="Contents6"/>
            <w:tabs>
              <w:tab w:val="clear" w:pos="7609"/>
              <w:tab w:val="right" w:pos="9026" w:leader="dot"/>
            </w:tabs>
            <w:rPr/>
          </w:pPr>
          <w:hyperlink w:anchor="__RefHeading___Toc444479_3244359995">
            <w:r>
              <w:rPr>
                <w:webHidden/>
                <w:rStyle w:val="IndexLink"/>
                <w:rtl w:val="true"/>
              </w:rPr>
              <w:t>و منها</w:t>
            </w:r>
            <w:r>
              <w:rPr>
                <w:rStyle w:val="IndexLink"/>
                <w:rtl w:val="true"/>
              </w:rPr>
              <w:t xml:space="preserve">: </w:t>
            </w:r>
            <w:r>
              <w:rPr>
                <w:rStyle w:val="IndexLink"/>
                <w:rtl w:val="true"/>
              </w:rPr>
              <w:t>ما یخطر بالبال</w:t>
            </w:r>
            <w:r>
              <w:rPr>
                <w:rStyle w:val="IndexLink"/>
                <w:rtl w:val="true"/>
              </w:rPr>
              <w:tab/>
            </w:r>
            <w:r>
              <w:rPr>
                <w:rStyle w:val="IndexLink"/>
              </w:rPr>
              <w:t>276</w:t>
            </w:r>
          </w:hyperlink>
        </w:p>
        <w:p>
          <w:pPr>
            <w:pStyle w:val="Contents6"/>
            <w:tabs>
              <w:tab w:val="clear" w:pos="7609"/>
              <w:tab w:val="right" w:pos="9026" w:leader="dot"/>
            </w:tabs>
            <w:rPr/>
          </w:pPr>
          <w:hyperlink w:anchor="__RefHeading___Toc444481_3244359995">
            <w:r>
              <w:rPr>
                <w:webHidden/>
                <w:rStyle w:val="IndexLink"/>
                <w:rtl w:val="true"/>
              </w:rPr>
              <w:t>و منها</w:t>
            </w:r>
            <w:r>
              <w:rPr>
                <w:rStyle w:val="IndexLink"/>
                <w:rtl w:val="true"/>
              </w:rPr>
              <w:t xml:space="preserve">: </w:t>
            </w:r>
            <w:r>
              <w:rPr>
                <w:rStyle w:val="IndexLink"/>
                <w:rtl w:val="true"/>
              </w:rPr>
              <w:t xml:space="preserve">ما فی </w:t>
            </w:r>
            <w:r>
              <w:rPr>
                <w:rStyle w:val="IndexLink"/>
                <w:rtl w:val="true"/>
              </w:rPr>
              <w:t>«</w:t>
            </w:r>
            <w:r>
              <w:rPr>
                <w:rStyle w:val="IndexLink"/>
                <w:rtl w:val="true"/>
              </w:rPr>
              <w:t>الکفایة</w:t>
            </w:r>
            <w:r>
              <w:rPr>
                <w:rStyle w:val="IndexLink"/>
                <w:rtl w:val="true"/>
              </w:rPr>
              <w:t xml:space="preserve">» </w:t>
            </w:r>
            <w:r>
              <w:rPr>
                <w:rStyle w:val="IndexLink"/>
                <w:rtl w:val="true"/>
              </w:rPr>
              <w:t>و غیرها</w:t>
            </w:r>
            <w:r>
              <w:rPr>
                <w:rStyle w:val="IndexLink"/>
                <w:rtl w:val="true"/>
              </w:rPr>
              <w:tab/>
            </w:r>
            <w:r>
              <w:rPr>
                <w:rStyle w:val="IndexLink"/>
              </w:rPr>
              <w:t>277</w:t>
            </w:r>
          </w:hyperlink>
        </w:p>
        <w:p>
          <w:pPr>
            <w:pStyle w:val="Contents6"/>
            <w:tabs>
              <w:tab w:val="clear" w:pos="7609"/>
              <w:tab w:val="right" w:pos="9026" w:leader="dot"/>
            </w:tabs>
            <w:rPr/>
          </w:pPr>
          <w:hyperlink w:anchor="__RefHeading___Toc444483_3244359995">
            <w:r>
              <w:rPr>
                <w:webHidden/>
                <w:rStyle w:val="IndexLink"/>
                <w:rtl w:val="true"/>
              </w:rPr>
              <w:t>و منها</w:t>
            </w:r>
            <w:r>
              <w:rPr>
                <w:rStyle w:val="IndexLink"/>
                <w:rtl w:val="true"/>
              </w:rPr>
              <w:t xml:space="preserve">: </w:t>
            </w:r>
            <w:r>
              <w:rPr>
                <w:rStyle w:val="IndexLink"/>
                <w:rtl w:val="true"/>
              </w:rPr>
              <w:t>ما عن الشیخ الأعظم الأنصاری قدس سره</w:t>
            </w:r>
            <w:r>
              <w:rPr>
                <w:rStyle w:val="IndexLink"/>
                <w:rtl w:val="true"/>
              </w:rPr>
              <w:tab/>
            </w:r>
            <w:r>
              <w:rPr>
                <w:rStyle w:val="IndexLink"/>
              </w:rPr>
              <w:t>280</w:t>
            </w:r>
          </w:hyperlink>
        </w:p>
        <w:p>
          <w:pPr>
            <w:pStyle w:val="Contents6"/>
            <w:tabs>
              <w:tab w:val="clear" w:pos="7609"/>
              <w:tab w:val="right" w:pos="9026" w:leader="dot"/>
            </w:tabs>
            <w:rPr/>
          </w:pPr>
          <w:hyperlink w:anchor="__RefHeading___Toc444485_3244359995">
            <w:r>
              <w:rPr>
                <w:webHidden/>
                <w:rStyle w:val="IndexLink"/>
                <w:rtl w:val="true"/>
              </w:rPr>
              <w:t>و منها</w:t>
            </w:r>
            <w:r>
              <w:rPr>
                <w:rStyle w:val="IndexLink"/>
                <w:rtl w:val="true"/>
              </w:rPr>
              <w:t xml:space="preserve">: </w:t>
            </w:r>
            <w:r>
              <w:rPr>
                <w:rStyle w:val="IndexLink"/>
                <w:rtl w:val="true"/>
              </w:rPr>
              <w:t>ما عن العلامة النائینی و الأراکی و غیرهما</w:t>
            </w:r>
            <w:r>
              <w:rPr>
                <w:rStyle w:val="IndexLink"/>
                <w:rtl w:val="true"/>
              </w:rPr>
              <w:tab/>
            </w:r>
            <w:r>
              <w:rPr>
                <w:rStyle w:val="IndexLink"/>
              </w:rPr>
              <w:t>281</w:t>
            </w:r>
          </w:hyperlink>
        </w:p>
        <w:p>
          <w:pPr>
            <w:pStyle w:val="Contents6"/>
            <w:tabs>
              <w:tab w:val="clear" w:pos="7609"/>
              <w:tab w:val="right" w:pos="9026" w:leader="dot"/>
            </w:tabs>
            <w:rPr/>
          </w:pPr>
          <w:hyperlink w:anchor="__RefHeading___Toc444487_3244359995">
            <w:r>
              <w:rPr>
                <w:webHidden/>
                <w:rStyle w:val="IndexLink"/>
                <w:rtl w:val="true"/>
              </w:rPr>
              <w:t>و منها</w:t>
            </w:r>
            <w:r>
              <w:rPr>
                <w:rStyle w:val="IndexLink"/>
                <w:rtl w:val="true"/>
              </w:rPr>
              <w:t xml:space="preserve">: </w:t>
            </w:r>
            <w:r>
              <w:rPr>
                <w:rStyle w:val="IndexLink"/>
                <w:rtl w:val="true"/>
              </w:rPr>
              <w:t xml:space="preserve">ما نسب إلی الفاضل السبزواری فی </w:t>
            </w:r>
            <w:r>
              <w:rPr>
                <w:rStyle w:val="IndexLink"/>
                <w:rtl w:val="true"/>
              </w:rPr>
              <w:t>«</w:t>
            </w:r>
            <w:r>
              <w:rPr>
                <w:rStyle w:val="IndexLink"/>
                <w:rtl w:val="true"/>
              </w:rPr>
              <w:t>الدرر</w:t>
            </w:r>
            <w:r>
              <w:rPr>
                <w:rStyle w:val="IndexLink"/>
                <w:rtl w:val="true"/>
              </w:rPr>
              <w:t>»</w:t>
              <w:tab/>
            </w:r>
            <w:r>
              <w:rPr>
                <w:rStyle w:val="IndexLink"/>
              </w:rPr>
              <w:t>282</w:t>
            </w:r>
          </w:hyperlink>
        </w:p>
        <w:p>
          <w:pPr>
            <w:pStyle w:val="Contents5"/>
            <w:tabs>
              <w:tab w:val="clear" w:pos="7892"/>
              <w:tab w:val="right" w:pos="9026" w:leader="dot"/>
            </w:tabs>
            <w:rPr/>
          </w:pPr>
          <w:hyperlink w:anchor="__RefHeading___Toc444489_3244359995">
            <w:r>
              <w:rPr>
                <w:webHidden/>
                <w:rStyle w:val="IndexLink"/>
                <w:rtl w:val="true"/>
              </w:rPr>
              <w:t>الناحیة الثانیة فی أدلة امتناع الملازمة و نقدها</w:t>
            </w:r>
            <w:r>
              <w:rPr>
                <w:rStyle w:val="IndexLink"/>
                <w:rtl w:val="true"/>
              </w:rPr>
              <w:tab/>
            </w:r>
            <w:r>
              <w:rPr>
                <w:rStyle w:val="IndexLink"/>
              </w:rPr>
              <w:t>283</w:t>
            </w:r>
          </w:hyperlink>
        </w:p>
        <w:p>
          <w:pPr>
            <w:pStyle w:val="Contents5"/>
            <w:tabs>
              <w:tab w:val="clear" w:pos="7892"/>
              <w:tab w:val="right" w:pos="9026" w:leader="dot"/>
            </w:tabs>
            <w:rPr/>
          </w:pPr>
          <w:hyperlink w:anchor="__RefHeading___Toc444491_3244359995">
            <w:r>
              <w:rPr>
                <w:webHidden/>
                <w:rStyle w:val="IndexLink"/>
                <w:rtl w:val="true"/>
              </w:rPr>
              <w:t>تذنیب</w:t>
            </w:r>
            <w:r>
              <w:rPr>
                <w:rStyle w:val="IndexLink"/>
                <w:rtl w:val="true"/>
              </w:rPr>
              <w:t xml:space="preserve">: </w:t>
            </w:r>
            <w:r>
              <w:rPr>
                <w:rStyle w:val="IndexLink"/>
                <w:rtl w:val="true"/>
              </w:rPr>
              <w:t>حول التفصیل فی وجوب المقدمة بین السبب و غیره من المقدمات</w:t>
            </w:r>
            <w:r>
              <w:rPr>
                <w:rStyle w:val="IndexLink"/>
                <w:rtl w:val="true"/>
              </w:rPr>
              <w:tab/>
            </w:r>
            <w:r>
              <w:rPr>
                <w:rStyle w:val="IndexLink"/>
              </w:rPr>
              <w:t>288</w:t>
            </w:r>
          </w:hyperlink>
        </w:p>
        <w:p>
          <w:pPr>
            <w:pStyle w:val="Contents5"/>
            <w:tabs>
              <w:tab w:val="clear" w:pos="7892"/>
              <w:tab w:val="right" w:pos="9026" w:leader="dot"/>
            </w:tabs>
            <w:rPr/>
          </w:pPr>
          <w:hyperlink w:anchor="__RefHeading___Toc444493_3244359995">
            <w:r>
              <w:rPr>
                <w:webHidden/>
                <w:rStyle w:val="IndexLink"/>
                <w:rtl w:val="true"/>
              </w:rPr>
              <w:t>ذنابة</w:t>
            </w:r>
            <w:r>
              <w:rPr>
                <w:rStyle w:val="IndexLink"/>
                <w:rtl w:val="true"/>
              </w:rPr>
              <w:t xml:space="preserve">: </w:t>
            </w:r>
            <w:r>
              <w:rPr>
                <w:rStyle w:val="IndexLink"/>
                <w:rtl w:val="true"/>
              </w:rPr>
              <w:t>حول التفصیل فی وجوب المقدمة بین الشرط الشرعی و غیره</w:t>
            </w:r>
            <w:r>
              <w:rPr>
                <w:rStyle w:val="IndexLink"/>
                <w:rtl w:val="true"/>
              </w:rPr>
              <w:tab/>
            </w:r>
            <w:r>
              <w:rPr>
                <w:rStyle w:val="IndexLink"/>
              </w:rPr>
              <w:t>289</w:t>
            </w:r>
          </w:hyperlink>
        </w:p>
        <w:p>
          <w:pPr>
            <w:pStyle w:val="Contents5"/>
            <w:tabs>
              <w:tab w:val="clear" w:pos="7892"/>
              <w:tab w:val="right" w:pos="9026" w:leader="dot"/>
            </w:tabs>
            <w:rPr/>
          </w:pPr>
          <w:hyperlink w:anchor="__RefHeading___Toc444495_3244359995">
            <w:r>
              <w:rPr>
                <w:webHidden/>
                <w:rStyle w:val="IndexLink"/>
                <w:rtl w:val="true"/>
              </w:rPr>
              <w:t>تذنیب</w:t>
            </w:r>
            <w:r>
              <w:rPr>
                <w:rStyle w:val="IndexLink"/>
                <w:rtl w:val="true"/>
              </w:rPr>
              <w:t xml:space="preserve">: </w:t>
            </w:r>
            <w:r>
              <w:rPr>
                <w:rStyle w:val="IndexLink"/>
                <w:rtl w:val="true"/>
              </w:rPr>
              <w:t>فی مقدمة الحرام</w:t>
            </w:r>
            <w:r>
              <w:rPr>
                <w:rStyle w:val="IndexLink"/>
                <w:rtl w:val="true"/>
              </w:rPr>
              <w:tab/>
            </w:r>
            <w:r>
              <w:rPr>
                <w:rStyle w:val="IndexLink"/>
              </w:rPr>
              <w:t>291</w:t>
            </w:r>
          </w:hyperlink>
        </w:p>
        <w:p>
          <w:pPr>
            <w:pStyle w:val="Contents5"/>
            <w:tabs>
              <w:tab w:val="clear" w:pos="7892"/>
              <w:tab w:val="right" w:pos="9026" w:leader="dot"/>
            </w:tabs>
            <w:rPr/>
          </w:pPr>
          <w:hyperlink w:anchor="__RefHeading___Toc444497_3244359995">
            <w:r>
              <w:rPr>
                <w:webHidden/>
                <w:rStyle w:val="IndexLink"/>
                <w:rtl w:val="true"/>
              </w:rPr>
              <w:t>ذنابة</w:t>
            </w:r>
            <w:r>
              <w:rPr>
                <w:rStyle w:val="IndexLink"/>
                <w:rtl w:val="true"/>
              </w:rPr>
              <w:t xml:space="preserve">: </w:t>
            </w:r>
            <w:r>
              <w:rPr>
                <w:rStyle w:val="IndexLink"/>
                <w:rtl w:val="true"/>
              </w:rPr>
              <w:t>فی ثبوت الحرمة الغیریة فی بعض النواهی الشرعیة</w:t>
            </w:r>
            <w:r>
              <w:rPr>
                <w:rStyle w:val="IndexLink"/>
                <w:rtl w:val="true"/>
              </w:rPr>
              <w:tab/>
            </w:r>
            <w:r>
              <w:rPr>
                <w:rStyle w:val="IndexLink"/>
              </w:rPr>
              <w:t>299</w:t>
            </w:r>
          </w:hyperlink>
        </w:p>
        <w:p>
          <w:pPr>
            <w:pStyle w:val="Contents5"/>
            <w:tabs>
              <w:tab w:val="clear" w:pos="7892"/>
              <w:tab w:val="right" w:pos="9026" w:leader="dot"/>
            </w:tabs>
            <w:rPr/>
          </w:pPr>
          <w:hyperlink w:anchor="__RefHeading___Toc444499_3244359995">
            <w:r>
              <w:rPr>
                <w:webHidden/>
                <w:rStyle w:val="IndexLink"/>
                <w:rtl w:val="true"/>
              </w:rPr>
              <w:t>إیقاظ</w:t>
            </w:r>
            <w:r>
              <w:rPr>
                <w:rStyle w:val="IndexLink"/>
                <w:rtl w:val="true"/>
              </w:rPr>
              <w:t xml:space="preserve">: </w:t>
            </w:r>
            <w:r>
              <w:rPr>
                <w:rStyle w:val="IndexLink"/>
                <w:rtl w:val="true"/>
              </w:rPr>
              <w:t>فی حرمة الضد و المعاند بناء علی الملازمة</w:t>
            </w:r>
            <w:r>
              <w:rPr>
                <w:rStyle w:val="IndexLink"/>
                <w:rtl w:val="true"/>
              </w:rPr>
              <w:tab/>
            </w:r>
            <w:r>
              <w:rPr>
                <w:rStyle w:val="IndexLink"/>
              </w:rPr>
              <w:t>300</w:t>
            </w:r>
          </w:hyperlink>
        </w:p>
        <w:p>
          <w:pPr>
            <w:pStyle w:val="Contents3"/>
            <w:tabs>
              <w:tab w:val="clear" w:pos="8459"/>
              <w:tab w:val="right" w:pos="9026" w:leader="dot"/>
            </w:tabs>
            <w:rPr/>
          </w:pPr>
          <w:hyperlink w:anchor="__RefHeading___Toc444501_3244359995">
            <w:r>
              <w:rPr>
                <w:webHidden/>
                <w:rStyle w:val="IndexLink"/>
                <w:rtl w:val="true"/>
              </w:rPr>
              <w:t>الفصل السابع فی مسألة الضد</w:t>
            </w:r>
            <w:r>
              <w:rPr>
                <w:rStyle w:val="IndexLink"/>
                <w:rtl w:val="true"/>
              </w:rPr>
              <w:tab/>
            </w:r>
            <w:r>
              <w:rPr>
                <w:rStyle w:val="IndexLink"/>
              </w:rPr>
              <w:t>301</w:t>
            </w:r>
          </w:hyperlink>
        </w:p>
        <w:p>
          <w:pPr>
            <w:pStyle w:val="Contents4"/>
            <w:tabs>
              <w:tab w:val="clear" w:pos="8176"/>
              <w:tab w:val="right" w:pos="9026" w:leader="dot"/>
            </w:tabs>
            <w:rPr/>
          </w:pPr>
          <w:hyperlink w:anchor="__RefHeading___Toc444503_324435999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444505_3244359995">
            <w:r>
              <w:rPr>
                <w:webHidden/>
                <w:rStyle w:val="IndexLink"/>
                <w:rtl w:val="true"/>
              </w:rPr>
              <w:t>هل هذه المسألة لفظیة أو عقلیة؟</w:t>
            </w:r>
            <w:r>
              <w:rPr>
                <w:rStyle w:val="IndexLink"/>
                <w:rtl w:val="true"/>
              </w:rPr>
              <w:tab/>
            </w:r>
            <w:r>
              <w:rPr>
                <w:rStyle w:val="IndexLink"/>
              </w:rPr>
              <w:t>302</w:t>
            </w:r>
          </w:hyperlink>
        </w:p>
        <w:p>
          <w:pPr>
            <w:pStyle w:val="Contents4"/>
            <w:tabs>
              <w:tab w:val="clear" w:pos="8176"/>
              <w:tab w:val="right" w:pos="9026" w:leader="dot"/>
            </w:tabs>
            <w:rPr/>
          </w:pPr>
          <w:hyperlink w:anchor="__RefHeading___Toc444507_3244359995">
            <w:r>
              <w:rPr>
                <w:webHidden/>
                <w:rStyle w:val="IndexLink"/>
                <w:rtl w:val="true"/>
              </w:rPr>
              <w:t>إعضال</w:t>
            </w:r>
            <w:r>
              <w:rPr>
                <w:rStyle w:val="IndexLink"/>
                <w:rtl w:val="true"/>
              </w:rPr>
              <w:t xml:space="preserve">: </w:t>
            </w:r>
            <w:r>
              <w:rPr>
                <w:rStyle w:val="IndexLink"/>
                <w:rtl w:val="true"/>
              </w:rPr>
              <w:t>علی العنوان المعروف للمسألة</w:t>
            </w:r>
            <w:r>
              <w:rPr>
                <w:rStyle w:val="IndexLink"/>
                <w:rtl w:val="true"/>
              </w:rPr>
              <w:tab/>
            </w:r>
            <w:r>
              <w:rPr>
                <w:rStyle w:val="IndexLink"/>
              </w:rPr>
              <w:t>304</w:t>
            </w:r>
          </w:hyperlink>
        </w:p>
        <w:p>
          <w:pPr>
            <w:pStyle w:val="Contents4"/>
            <w:tabs>
              <w:tab w:val="clear" w:pos="8176"/>
              <w:tab w:val="right" w:pos="9026" w:leader="dot"/>
            </w:tabs>
            <w:rPr/>
          </w:pPr>
          <w:hyperlink w:anchor="__RefHeading___Toc444509_3244359995">
            <w:r>
              <w:rPr>
                <w:webHidden/>
                <w:rStyle w:val="IndexLink"/>
                <w:rtl w:val="true"/>
              </w:rPr>
              <w:t>ذنابة</w:t>
            </w:r>
            <w:r>
              <w:rPr>
                <w:rStyle w:val="IndexLink"/>
                <w:rtl w:val="true"/>
              </w:rPr>
              <w:t xml:space="preserve">: </w:t>
            </w:r>
            <w:r>
              <w:rPr>
                <w:rStyle w:val="IndexLink"/>
                <w:rtl w:val="true"/>
              </w:rPr>
              <w:t>فی بیان أصولیة المسألة و لغویتها</w:t>
            </w:r>
            <w:r>
              <w:rPr>
                <w:rStyle w:val="IndexLink"/>
                <w:rtl w:val="true"/>
              </w:rPr>
              <w:tab/>
            </w:r>
            <w:r>
              <w:rPr>
                <w:rStyle w:val="IndexLink"/>
              </w:rPr>
              <w:t>305</w:t>
            </w:r>
          </w:hyperlink>
        </w:p>
        <w:p>
          <w:pPr>
            <w:pStyle w:val="Contents4"/>
            <w:tabs>
              <w:tab w:val="clear" w:pos="8176"/>
              <w:tab w:val="right" w:pos="9026" w:leader="dot"/>
            </w:tabs>
            <w:rPr/>
          </w:pPr>
          <w:hyperlink w:anchor="__RefHeading___Toc444511_3244359995">
            <w:r>
              <w:rPr>
                <w:webHidden/>
                <w:rStyle w:val="IndexLink"/>
                <w:rtl w:val="true"/>
              </w:rPr>
              <w:t>إعادة و إفادة</w:t>
            </w:r>
            <w:r>
              <w:rPr>
                <w:rStyle w:val="IndexLink"/>
                <w:rtl w:val="true"/>
              </w:rPr>
              <w:tab/>
            </w:r>
            <w:r>
              <w:rPr>
                <w:rStyle w:val="IndexLink"/>
              </w:rPr>
              <w:t>306</w:t>
            </w:r>
          </w:hyperlink>
        </w:p>
        <w:p>
          <w:pPr>
            <w:pStyle w:val="Contents4"/>
            <w:tabs>
              <w:tab w:val="clear" w:pos="8176"/>
              <w:tab w:val="right" w:pos="9026" w:leader="dot"/>
            </w:tabs>
            <w:rPr/>
          </w:pPr>
          <w:hyperlink w:anchor="__RefHeading___Toc444513_3244359995">
            <w:r>
              <w:rPr>
                <w:webHidden/>
                <w:rStyle w:val="IndexLink"/>
                <w:rtl w:val="true"/>
              </w:rPr>
              <w:t>الأمر الأول</w:t>
            </w:r>
            <w:r>
              <w:rPr>
                <w:rStyle w:val="IndexLink"/>
                <w:rtl w:val="true"/>
              </w:rPr>
              <w:t xml:space="preserve">: </w:t>
            </w:r>
            <w:r>
              <w:rPr>
                <w:rStyle w:val="IndexLink"/>
                <w:rtl w:val="true"/>
              </w:rPr>
              <w:t>فی شمول البحث للنواهی أیضا</w:t>
            </w:r>
            <w:r>
              <w:rPr>
                <w:rStyle w:val="IndexLink"/>
                <w:rtl w:val="true"/>
              </w:rPr>
              <w:tab/>
            </w:r>
            <w:r>
              <w:rPr>
                <w:rStyle w:val="IndexLink"/>
              </w:rPr>
              <w:t>307</w:t>
            </w:r>
          </w:hyperlink>
        </w:p>
        <w:p>
          <w:pPr>
            <w:pStyle w:val="Contents4"/>
            <w:tabs>
              <w:tab w:val="clear" w:pos="8176"/>
              <w:tab w:val="right" w:pos="9026" w:leader="dot"/>
            </w:tabs>
            <w:rPr/>
          </w:pPr>
          <w:hyperlink w:anchor="__RefHeading___Toc444515_3244359995">
            <w:r>
              <w:rPr>
                <w:webHidden/>
                <w:rStyle w:val="IndexLink"/>
                <w:rtl w:val="true"/>
              </w:rPr>
              <w:t>الأمر الثانی</w:t>
            </w:r>
            <w:r>
              <w:rPr>
                <w:rStyle w:val="IndexLink"/>
                <w:rtl w:val="true"/>
              </w:rPr>
              <w:t xml:space="preserve">: </w:t>
            </w:r>
            <w:r>
              <w:rPr>
                <w:rStyle w:val="IndexLink"/>
                <w:rtl w:val="true"/>
              </w:rPr>
              <w:t>فی عدم الفرق بین الأمر بالفعل و الترک</w:t>
            </w:r>
            <w:r>
              <w:rPr>
                <w:rStyle w:val="IndexLink"/>
                <w:rtl w:val="true"/>
              </w:rPr>
              <w:tab/>
            </w:r>
            <w:r>
              <w:rPr>
                <w:rStyle w:val="IndexLink"/>
              </w:rPr>
              <w:t>307</w:t>
            </w:r>
          </w:hyperlink>
        </w:p>
        <w:p>
          <w:pPr>
            <w:pStyle w:val="Contents4"/>
            <w:tabs>
              <w:tab w:val="clear" w:pos="8176"/>
              <w:tab w:val="right" w:pos="9026" w:leader="dot"/>
            </w:tabs>
            <w:rPr/>
          </w:pPr>
          <w:hyperlink w:anchor="__RefHeading___Toc444517_3244359995">
            <w:r>
              <w:rPr>
                <w:webHidden/>
                <w:rStyle w:val="IndexLink"/>
                <w:rtl w:val="true"/>
              </w:rPr>
              <w:t>الأمر الثالث</w:t>
            </w:r>
            <w:r>
              <w:rPr>
                <w:rStyle w:val="IndexLink"/>
                <w:rtl w:val="true"/>
              </w:rPr>
              <w:t xml:space="preserve">: </w:t>
            </w:r>
            <w:r>
              <w:rPr>
                <w:rStyle w:val="IndexLink"/>
                <w:rtl w:val="true"/>
              </w:rPr>
              <w:t>فی المراد من الاقتضاء</w:t>
            </w:r>
            <w:r>
              <w:rPr>
                <w:rStyle w:val="IndexLink"/>
                <w:rtl w:val="true"/>
              </w:rPr>
              <w:tab/>
            </w:r>
            <w:r>
              <w:rPr>
                <w:rStyle w:val="IndexLink"/>
              </w:rPr>
              <w:t>308</w:t>
            </w:r>
          </w:hyperlink>
        </w:p>
        <w:p>
          <w:pPr>
            <w:pStyle w:val="Contents4"/>
            <w:tabs>
              <w:tab w:val="clear" w:pos="8176"/>
              <w:tab w:val="right" w:pos="9026" w:leader="dot"/>
            </w:tabs>
            <w:rPr/>
          </w:pPr>
          <w:hyperlink w:anchor="__RefHeading___Toc444519_3244359995">
            <w:r>
              <w:rPr>
                <w:webHidden/>
                <w:rStyle w:val="IndexLink"/>
                <w:rtl w:val="true"/>
              </w:rPr>
              <w:t>الأمر الرابع</w:t>
            </w:r>
            <w:r>
              <w:rPr>
                <w:rStyle w:val="IndexLink"/>
                <w:rtl w:val="true"/>
              </w:rPr>
              <w:t xml:space="preserve">: </w:t>
            </w:r>
            <w:r>
              <w:rPr>
                <w:rStyle w:val="IndexLink"/>
                <w:rtl w:val="true"/>
              </w:rPr>
              <w:t>فی بیان التفصیل بین أنحاء الأضداد</w:t>
            </w:r>
            <w:r>
              <w:rPr>
                <w:rStyle w:val="IndexLink"/>
                <w:rtl w:val="true"/>
              </w:rPr>
              <w:tab/>
            </w:r>
            <w:r>
              <w:rPr>
                <w:rStyle w:val="IndexLink"/>
              </w:rPr>
              <w:t>309</w:t>
            </w:r>
          </w:hyperlink>
        </w:p>
        <w:p>
          <w:pPr>
            <w:pStyle w:val="Contents4"/>
            <w:tabs>
              <w:tab w:val="clear" w:pos="8176"/>
              <w:tab w:val="right" w:pos="9026" w:leader="dot"/>
            </w:tabs>
            <w:rPr/>
          </w:pPr>
          <w:hyperlink w:anchor="__RefHeading___Toc444521_3244359995">
            <w:r>
              <w:rPr>
                <w:webHidden/>
                <w:rStyle w:val="IndexLink"/>
                <w:rtl w:val="true"/>
              </w:rPr>
              <w:t>المرحلة الأولی فی الضد العام</w:t>
            </w:r>
            <w:r>
              <w:rPr>
                <w:rStyle w:val="IndexLink"/>
                <w:rtl w:val="true"/>
              </w:rPr>
              <w:tab/>
            </w:r>
            <w:r>
              <w:rPr>
                <w:rStyle w:val="IndexLink"/>
              </w:rPr>
              <w:t>311</w:t>
            </w:r>
          </w:hyperlink>
        </w:p>
        <w:p>
          <w:pPr>
            <w:pStyle w:val="Contents5"/>
            <w:tabs>
              <w:tab w:val="clear" w:pos="7892"/>
              <w:tab w:val="right" w:pos="9026" w:leader="dot"/>
            </w:tabs>
            <w:rPr/>
          </w:pPr>
          <w:hyperlink w:anchor="__RefHeading___Toc444523_3244359995">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444525_3244359995">
            <w:r>
              <w:rPr>
                <w:webHidden/>
                <w:rStyle w:val="IndexLink"/>
                <w:rtl w:val="true"/>
              </w:rPr>
              <w:t>ذنابة</w:t>
            </w:r>
            <w:r>
              <w:rPr>
                <w:rStyle w:val="IndexLink"/>
                <w:rtl w:val="true"/>
              </w:rPr>
              <w:tab/>
            </w:r>
            <w:r>
              <w:rPr>
                <w:rStyle w:val="IndexLink"/>
              </w:rPr>
              <w:t>314</w:t>
            </w:r>
          </w:hyperlink>
        </w:p>
        <w:p>
          <w:pPr>
            <w:pStyle w:val="Contents5"/>
            <w:tabs>
              <w:tab w:val="clear" w:pos="7892"/>
              <w:tab w:val="right" w:pos="9026" w:leader="dot"/>
            </w:tabs>
            <w:rPr/>
          </w:pPr>
          <w:hyperlink w:anchor="__RefHeading___Toc444527_3244359995">
            <w:r>
              <w:rPr>
                <w:webHidden/>
                <w:rStyle w:val="IndexLink"/>
                <w:rtl w:val="true"/>
              </w:rPr>
              <w:t>و فذلکة الکلام</w:t>
            </w:r>
            <w:r>
              <w:rPr>
                <w:rStyle w:val="IndexLink"/>
                <w:rtl w:val="true"/>
              </w:rPr>
              <w:tab/>
            </w:r>
            <w:r>
              <w:rPr>
                <w:rStyle w:val="IndexLink"/>
              </w:rPr>
              <w:t>315</w:t>
            </w:r>
          </w:hyperlink>
        </w:p>
        <w:p>
          <w:pPr>
            <w:pStyle w:val="Contents4"/>
            <w:tabs>
              <w:tab w:val="clear" w:pos="8176"/>
              <w:tab w:val="right" w:pos="9026" w:leader="dot"/>
            </w:tabs>
            <w:rPr/>
          </w:pPr>
          <w:hyperlink w:anchor="__RefHeading___Toc444529_3244359995">
            <w:r>
              <w:rPr>
                <w:webHidden/>
                <w:rStyle w:val="IndexLink"/>
                <w:rtl w:val="true"/>
              </w:rPr>
              <w:t>المرحلة الثانیة فی الضد الخاصّ</w:t>
            </w:r>
            <w:r>
              <w:rPr>
                <w:rStyle w:val="IndexLink"/>
                <w:rtl w:val="true"/>
              </w:rPr>
              <w:tab/>
            </w:r>
            <w:r>
              <w:rPr>
                <w:rStyle w:val="IndexLink"/>
              </w:rPr>
              <w:t>316</w:t>
            </w:r>
          </w:hyperlink>
        </w:p>
        <w:p>
          <w:pPr>
            <w:pStyle w:val="Contents5"/>
            <w:tabs>
              <w:tab w:val="clear" w:pos="7892"/>
              <w:tab w:val="right" w:pos="9026" w:leader="dot"/>
            </w:tabs>
            <w:rPr/>
          </w:pPr>
          <w:hyperlink w:anchor="__RefHeading___Toc444531_3244359995">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44533_3244359995">
            <w:r>
              <w:rPr>
                <w:webHidden/>
                <w:rStyle w:val="IndexLink"/>
                <w:rtl w:val="true"/>
              </w:rPr>
              <w:t>الأمر الأول</w:t>
            </w:r>
            <w:r>
              <w:rPr>
                <w:rStyle w:val="IndexLink"/>
                <w:rtl w:val="true"/>
              </w:rPr>
              <w:t xml:space="preserve">: </w:t>
            </w:r>
            <w:r>
              <w:rPr>
                <w:rStyle w:val="IndexLink"/>
                <w:rtl w:val="true"/>
              </w:rPr>
              <w:t>دلالة الأمر بالمطابقة أو التضمن أو الالتزام علی ذلک</w:t>
            </w:r>
            <w:r>
              <w:rPr>
                <w:rStyle w:val="IndexLink"/>
                <w:rtl w:val="true"/>
              </w:rPr>
              <w:tab/>
            </w:r>
            <w:r>
              <w:rPr>
                <w:rStyle w:val="IndexLink"/>
              </w:rPr>
              <w:t>316</w:t>
            </w:r>
          </w:hyperlink>
        </w:p>
        <w:p>
          <w:pPr>
            <w:pStyle w:val="Contents5"/>
            <w:tabs>
              <w:tab w:val="clear" w:pos="7892"/>
              <w:tab w:val="right" w:pos="9026" w:leader="dot"/>
            </w:tabs>
            <w:rPr/>
          </w:pPr>
          <w:hyperlink w:anchor="__RefHeading___Toc444535_3244359995">
            <w:r>
              <w:rPr>
                <w:webHidden/>
                <w:rStyle w:val="IndexLink"/>
                <w:rtl w:val="true"/>
              </w:rPr>
              <w:t>الأمر الثانی</w:t>
            </w:r>
            <w:r>
              <w:rPr>
                <w:rStyle w:val="IndexLink"/>
                <w:rtl w:val="true"/>
              </w:rPr>
              <w:t xml:space="preserve">: </w:t>
            </w:r>
            <w:r>
              <w:rPr>
                <w:rStyle w:val="IndexLink"/>
                <w:rtl w:val="true"/>
              </w:rPr>
              <w:t>قاعدة التلازم</w:t>
            </w:r>
            <w:r>
              <w:rPr>
                <w:rStyle w:val="IndexLink"/>
                <w:rtl w:val="true"/>
              </w:rPr>
              <w:tab/>
            </w:r>
            <w:r>
              <w:rPr>
                <w:rStyle w:val="IndexLink"/>
              </w:rPr>
              <w:t>317</w:t>
            </w:r>
          </w:hyperlink>
        </w:p>
        <w:p>
          <w:pPr>
            <w:pStyle w:val="Contents6"/>
            <w:tabs>
              <w:tab w:val="clear" w:pos="7609"/>
              <w:tab w:val="right" w:pos="9026" w:leader="dot"/>
            </w:tabs>
            <w:rPr/>
          </w:pPr>
          <w:hyperlink w:anchor="__RefHeading___Toc444537_3244359995">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444539_3244359995">
            <w:r>
              <w:rPr>
                <w:webHidden/>
                <w:rStyle w:val="IndexLink"/>
                <w:rtl w:val="true"/>
              </w:rPr>
              <w:t>أما المقدمة الأولی</w:t>
            </w:r>
            <w:r>
              <w:rPr>
                <w:rStyle w:val="IndexLink"/>
                <w:rtl w:val="true"/>
              </w:rPr>
              <w:t>:</w:t>
              <w:tab/>
            </w:r>
            <w:r>
              <w:rPr>
                <w:rStyle w:val="IndexLink"/>
              </w:rPr>
              <w:t>317</w:t>
            </w:r>
          </w:hyperlink>
        </w:p>
        <w:p>
          <w:pPr>
            <w:pStyle w:val="Contents6"/>
            <w:tabs>
              <w:tab w:val="clear" w:pos="7609"/>
              <w:tab w:val="right" w:pos="9026" w:leader="dot"/>
            </w:tabs>
            <w:rPr/>
          </w:pPr>
          <w:hyperlink w:anchor="__RefHeading___Toc444541_3244359995">
            <w:r>
              <w:rPr>
                <w:webHidden/>
                <w:rStyle w:val="IndexLink"/>
                <w:rtl w:val="true"/>
              </w:rPr>
              <w:t>و أما المقدمة الثانیة</w:t>
            </w:r>
            <w:r>
              <w:rPr>
                <w:rStyle w:val="IndexLink"/>
                <w:rtl w:val="true"/>
              </w:rPr>
              <w:t>:</w:t>
              <w:tab/>
            </w:r>
            <w:r>
              <w:rPr>
                <w:rStyle w:val="IndexLink"/>
              </w:rPr>
              <w:t>319</w:t>
            </w:r>
          </w:hyperlink>
        </w:p>
        <w:p>
          <w:pPr>
            <w:pStyle w:val="Contents6"/>
            <w:tabs>
              <w:tab w:val="clear" w:pos="7609"/>
              <w:tab w:val="right" w:pos="9026" w:leader="dot"/>
            </w:tabs>
            <w:rPr/>
          </w:pPr>
          <w:hyperlink w:anchor="__RefHeading___Toc444543_3244359995">
            <w:r>
              <w:rPr>
                <w:webHidden/>
                <w:rStyle w:val="IndexLink"/>
                <w:rtl w:val="true"/>
              </w:rPr>
              <w:t>و أما المقدمة الثالثة</w:t>
            </w:r>
            <w:r>
              <w:rPr>
                <w:rStyle w:val="IndexLink"/>
                <w:rtl w:val="true"/>
              </w:rPr>
              <w:t>:</w:t>
              <w:tab/>
            </w:r>
            <w:r>
              <w:rPr>
                <w:rStyle w:val="IndexLink"/>
              </w:rPr>
              <w:t>323</w:t>
            </w:r>
          </w:hyperlink>
        </w:p>
        <w:p>
          <w:pPr>
            <w:pStyle w:val="Contents6"/>
            <w:tabs>
              <w:tab w:val="clear" w:pos="7609"/>
              <w:tab w:val="right" w:pos="9026" w:leader="dot"/>
            </w:tabs>
            <w:rPr/>
          </w:pPr>
          <w:hyperlink w:anchor="__RefHeading___Toc444545_3244359995">
            <w:r>
              <w:rPr>
                <w:webHidden/>
                <w:rStyle w:val="IndexLink"/>
                <w:rtl w:val="true"/>
              </w:rPr>
              <w:t>تذنیب</w:t>
            </w:r>
            <w:r>
              <w:rPr>
                <w:rStyle w:val="IndexLink"/>
                <w:rtl w:val="true"/>
              </w:rPr>
              <w:t xml:space="preserve">: </w:t>
            </w:r>
            <w:r>
              <w:rPr>
                <w:rStyle w:val="IndexLink"/>
                <w:rtl w:val="true"/>
              </w:rPr>
              <w:t>تقریب الدلالة الالتزامیة بوجه آخر</w:t>
            </w:r>
            <w:r>
              <w:rPr>
                <w:rStyle w:val="IndexLink"/>
                <w:rtl w:val="true"/>
              </w:rPr>
              <w:tab/>
            </w:r>
            <w:r>
              <w:rPr>
                <w:rStyle w:val="IndexLink"/>
              </w:rPr>
              <w:t>323</w:t>
            </w:r>
          </w:hyperlink>
        </w:p>
        <w:p>
          <w:pPr>
            <w:pStyle w:val="Contents5"/>
            <w:tabs>
              <w:tab w:val="clear" w:pos="7892"/>
              <w:tab w:val="right" w:pos="9026" w:leader="dot"/>
            </w:tabs>
            <w:rPr/>
          </w:pPr>
          <w:hyperlink w:anchor="__RefHeading___Toc444547_3244359995">
            <w:r>
              <w:rPr>
                <w:webHidden/>
                <w:rStyle w:val="IndexLink"/>
                <w:rtl w:val="true"/>
              </w:rPr>
              <w:t>الأمر الثالث</w:t>
            </w:r>
            <w:r>
              <w:rPr>
                <w:rStyle w:val="IndexLink"/>
                <w:rtl w:val="true"/>
              </w:rPr>
              <w:t xml:space="preserve">: </w:t>
            </w:r>
            <w:r>
              <w:rPr>
                <w:rStyle w:val="IndexLink"/>
                <w:rtl w:val="true"/>
              </w:rPr>
              <w:t>قاعدة الاستلزام</w:t>
            </w:r>
            <w:r>
              <w:rPr>
                <w:rStyle w:val="IndexLink"/>
                <w:rtl w:val="true"/>
              </w:rPr>
              <w:tab/>
            </w:r>
            <w:r>
              <w:rPr>
                <w:rStyle w:val="IndexLink"/>
              </w:rPr>
              <w:t>324</w:t>
            </w:r>
          </w:hyperlink>
        </w:p>
        <w:p>
          <w:pPr>
            <w:pStyle w:val="Contents5"/>
            <w:tabs>
              <w:tab w:val="clear" w:pos="7892"/>
              <w:tab w:val="right" w:pos="9026" w:leader="dot"/>
            </w:tabs>
            <w:rPr/>
          </w:pPr>
          <w:hyperlink w:anchor="__RefHeading___Toc444549_3244359995">
            <w:r>
              <w:rPr>
                <w:webHidden/>
                <w:rStyle w:val="IndexLink"/>
                <w:rtl w:val="true"/>
              </w:rPr>
              <w:t>الأمر الرابع</w:t>
            </w:r>
            <w:r>
              <w:rPr>
                <w:rStyle w:val="IndexLink"/>
                <w:rtl w:val="true"/>
              </w:rPr>
              <w:t xml:space="preserve">: </w:t>
            </w:r>
            <w:r>
              <w:rPr>
                <w:rStyle w:val="IndexLink"/>
                <w:rtl w:val="true"/>
              </w:rPr>
              <w:t>و هو عمدة الوجوه المستدل بها علی حرمة الضد الخاصّ</w:t>
            </w:r>
            <w:r>
              <w:rPr>
                <w:rStyle w:val="IndexLink"/>
                <w:rtl w:val="true"/>
              </w:rPr>
              <w:tab/>
            </w:r>
            <w:r>
              <w:rPr>
                <w:rStyle w:val="IndexLink"/>
              </w:rPr>
              <w:t>326</w:t>
            </w:r>
          </w:hyperlink>
        </w:p>
        <w:p>
          <w:pPr>
            <w:pStyle w:val="Contents6"/>
            <w:tabs>
              <w:tab w:val="clear" w:pos="7609"/>
              <w:tab w:val="right" w:pos="9026" w:leader="dot"/>
            </w:tabs>
            <w:rPr/>
          </w:pPr>
          <w:hyperlink w:anchor="__RefHeading___Toc444551_3244359995">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444553_3244359995">
            <w:r>
              <w:rPr>
                <w:webHidden/>
                <w:rStyle w:val="IndexLink"/>
                <w:rtl w:val="true"/>
              </w:rPr>
              <w:t>الناحیة الأولی</w:t>
            </w:r>
            <w:r>
              <w:rPr>
                <w:rStyle w:val="IndexLink"/>
                <w:rtl w:val="true"/>
              </w:rPr>
              <w:t xml:space="preserve">: </w:t>
            </w:r>
            <w:r>
              <w:rPr>
                <w:rStyle w:val="IndexLink"/>
                <w:rtl w:val="true"/>
              </w:rPr>
              <w:t>فی تقریب أن عدم أحد الضدین و ترکه، مقدمة للضد الآخر</w:t>
            </w:r>
            <w:r>
              <w:rPr>
                <w:rStyle w:val="IndexLink"/>
                <w:rtl w:val="true"/>
              </w:rPr>
              <w:tab/>
            </w:r>
            <w:r>
              <w:rPr>
                <w:rStyle w:val="IndexLink"/>
              </w:rPr>
              <w:t>327</w:t>
            </w:r>
          </w:hyperlink>
        </w:p>
        <w:p>
          <w:pPr>
            <w:pStyle w:val="Contents6"/>
            <w:tabs>
              <w:tab w:val="clear" w:pos="7609"/>
              <w:tab w:val="right" w:pos="9026" w:leader="dot"/>
            </w:tabs>
            <w:rPr/>
          </w:pPr>
          <w:hyperlink w:anchor="__RefHeading___Toc444555_3244359995">
            <w:r>
              <w:rPr>
                <w:webHidden/>
                <w:rStyle w:val="IndexLink"/>
                <w:rtl w:val="true"/>
              </w:rPr>
              <w:t>الناحیة الثانیة</w:t>
            </w:r>
            <w:r>
              <w:rPr>
                <w:rStyle w:val="IndexLink"/>
                <w:rtl w:val="true"/>
              </w:rPr>
              <w:t xml:space="preserve">: </w:t>
            </w:r>
            <w:r>
              <w:rPr>
                <w:rStyle w:val="IndexLink"/>
                <w:rtl w:val="true"/>
              </w:rPr>
              <w:t>فی ذکر الأقوال فی المسألة</w:t>
            </w:r>
            <w:r>
              <w:rPr>
                <w:rStyle w:val="IndexLink"/>
                <w:rtl w:val="true"/>
              </w:rPr>
              <w:tab/>
            </w:r>
            <w:r>
              <w:rPr>
                <w:rStyle w:val="IndexLink"/>
              </w:rPr>
              <w:t>328</w:t>
            </w:r>
          </w:hyperlink>
        </w:p>
        <w:p>
          <w:pPr>
            <w:pStyle w:val="Contents6"/>
            <w:tabs>
              <w:tab w:val="clear" w:pos="7609"/>
              <w:tab w:val="right" w:pos="9026" w:leader="dot"/>
            </w:tabs>
            <w:rPr/>
          </w:pPr>
          <w:hyperlink w:anchor="__RefHeading___Toc444557_3244359995">
            <w:r>
              <w:rPr>
                <w:webHidden/>
                <w:rStyle w:val="IndexLink"/>
                <w:rtl w:val="true"/>
              </w:rPr>
              <w:t>الناحیة الثالثة</w:t>
            </w:r>
            <w:r>
              <w:rPr>
                <w:rStyle w:val="IndexLink"/>
                <w:rtl w:val="true"/>
              </w:rPr>
              <w:t xml:space="preserve">: </w:t>
            </w:r>
            <w:r>
              <w:rPr>
                <w:rStyle w:val="IndexLink"/>
                <w:rtl w:val="true"/>
              </w:rPr>
              <w:t>فیما هو الحق فی هذه المسألة، و هو انتفاء المقدمیة</w:t>
            </w:r>
            <w:r>
              <w:rPr>
                <w:rStyle w:val="IndexLink"/>
                <w:rtl w:val="true"/>
              </w:rPr>
              <w:tab/>
            </w:r>
            <w:r>
              <w:rPr>
                <w:rStyle w:val="IndexLink"/>
              </w:rPr>
              <w:t>329</w:t>
            </w:r>
          </w:hyperlink>
        </w:p>
        <w:p>
          <w:pPr>
            <w:pStyle w:val="Contents4"/>
            <w:tabs>
              <w:tab w:val="clear" w:pos="8176"/>
              <w:tab w:val="right" w:pos="9026" w:leader="dot"/>
            </w:tabs>
            <w:rPr/>
          </w:pPr>
          <w:hyperlink w:anchor="__RefHeading___Toc444559_3244359995">
            <w:r>
              <w:rPr>
                <w:webHidden/>
                <w:rStyle w:val="IndexLink"/>
                <w:rtl w:val="true"/>
              </w:rPr>
              <w:t>تتمیم</w:t>
            </w:r>
            <w:r>
              <w:rPr>
                <w:rStyle w:val="IndexLink"/>
                <w:rtl w:val="true"/>
              </w:rPr>
              <w:t xml:space="preserve">: </w:t>
            </w:r>
            <w:r>
              <w:rPr>
                <w:rStyle w:val="IndexLink"/>
                <w:rtl w:val="true"/>
              </w:rPr>
              <w:t>فی إبطال بعض الوجوه الأخر المذکورة لنفی المقدمیة</w:t>
            </w:r>
            <w:r>
              <w:rPr>
                <w:rStyle w:val="IndexLink"/>
                <w:rtl w:val="true"/>
              </w:rPr>
              <w:tab/>
            </w:r>
            <w:r>
              <w:rPr>
                <w:rStyle w:val="IndexLink"/>
              </w:rPr>
              <w:t>332</w:t>
            </w:r>
          </w:hyperlink>
        </w:p>
        <w:p>
          <w:pPr>
            <w:pStyle w:val="Contents4"/>
            <w:tabs>
              <w:tab w:val="clear" w:pos="8176"/>
              <w:tab w:val="right" w:pos="9026" w:leader="dot"/>
            </w:tabs>
            <w:rPr/>
          </w:pPr>
          <w:hyperlink w:anchor="__RefHeading___Toc444561_3244359995">
            <w:r>
              <w:rPr>
                <w:webHidden/>
                <w:rStyle w:val="IndexLink"/>
                <w:rtl w:val="true"/>
              </w:rPr>
              <w:t>تذنیب</w:t>
            </w:r>
            <w:r>
              <w:rPr>
                <w:rStyle w:val="IndexLink"/>
                <w:rtl w:val="true"/>
              </w:rPr>
              <w:t xml:space="preserve">: </w:t>
            </w:r>
            <w:r>
              <w:rPr>
                <w:rStyle w:val="IndexLink"/>
                <w:rtl w:val="true"/>
              </w:rPr>
              <w:t>حول مختار الکعبی</w:t>
            </w:r>
            <w:r>
              <w:rPr>
                <w:rStyle w:val="IndexLink"/>
                <w:rtl w:val="true"/>
              </w:rPr>
              <w:tab/>
            </w:r>
            <w:r>
              <w:rPr>
                <w:rStyle w:val="IndexLink"/>
              </w:rPr>
              <w:t>334</w:t>
            </w:r>
          </w:hyperlink>
        </w:p>
        <w:p>
          <w:pPr>
            <w:pStyle w:val="Contents4"/>
            <w:tabs>
              <w:tab w:val="clear" w:pos="8176"/>
              <w:tab w:val="right" w:pos="9026" w:leader="dot"/>
            </w:tabs>
            <w:rPr/>
          </w:pPr>
          <w:hyperlink w:anchor="__RefHeading___Toc444563_3244359995">
            <w:r>
              <w:rPr>
                <w:webHidden/>
                <w:rStyle w:val="IndexLink"/>
                <w:rtl w:val="true"/>
              </w:rPr>
              <w:t>تذنیب آخر</w:t>
            </w:r>
            <w:r>
              <w:rPr>
                <w:rStyle w:val="IndexLink"/>
                <w:rtl w:val="true"/>
              </w:rPr>
              <w:t xml:space="preserve">: </w:t>
            </w:r>
            <w:r>
              <w:rPr>
                <w:rStyle w:val="IndexLink"/>
                <w:rtl w:val="true"/>
              </w:rPr>
              <w:t>فی حکم الشک فی مقدمیة ترک أحد الضدین</w:t>
            </w:r>
            <w:r>
              <w:rPr>
                <w:rStyle w:val="IndexLink"/>
                <w:rtl w:val="true"/>
              </w:rPr>
              <w:tab/>
            </w:r>
            <w:r>
              <w:rPr>
                <w:rStyle w:val="IndexLink"/>
              </w:rPr>
              <w:t>335</w:t>
            </w:r>
          </w:hyperlink>
        </w:p>
        <w:p>
          <w:pPr>
            <w:pStyle w:val="Contents4"/>
            <w:tabs>
              <w:tab w:val="clear" w:pos="8176"/>
              <w:tab w:val="right" w:pos="9026" w:leader="dot"/>
            </w:tabs>
            <w:rPr/>
          </w:pPr>
          <w:hyperlink w:anchor="__RefHeading___Toc444565_3244359995">
            <w:r>
              <w:rPr>
                <w:webHidden/>
                <w:rStyle w:val="IndexLink"/>
                <w:rtl w:val="true"/>
              </w:rPr>
              <w:t>الخاتمة</w:t>
            </w:r>
            <w:r>
              <w:rPr>
                <w:rStyle w:val="IndexLink"/>
                <w:rtl w:val="true"/>
              </w:rPr>
              <w:t xml:space="preserve">: </w:t>
            </w:r>
            <w:r>
              <w:rPr>
                <w:rStyle w:val="IndexLink"/>
                <w:rtl w:val="true"/>
              </w:rPr>
              <w:t>فی ثمرة المسألة</w:t>
            </w:r>
            <w:r>
              <w:rPr>
                <w:rStyle w:val="IndexLink"/>
                <w:rtl w:val="true"/>
              </w:rPr>
              <w:tab/>
            </w:r>
            <w:r>
              <w:rPr>
                <w:rStyle w:val="IndexLink"/>
              </w:rPr>
              <w:t>336</w:t>
            </w:r>
          </w:hyperlink>
        </w:p>
        <w:p>
          <w:pPr>
            <w:pStyle w:val="Contents4"/>
            <w:tabs>
              <w:tab w:val="clear" w:pos="8176"/>
              <w:tab w:val="right" w:pos="9026" w:leader="dot"/>
            </w:tabs>
            <w:rPr/>
          </w:pPr>
          <w:hyperlink w:anchor="__RefHeading___Toc444567_3244359995">
            <w:r>
              <w:rPr>
                <w:webHidden/>
                <w:rStyle w:val="IndexLink"/>
                <w:rtl w:val="true"/>
              </w:rPr>
              <w:t>شبهات و تفصیات</w:t>
            </w:r>
            <w:r>
              <w:rPr>
                <w:rStyle w:val="IndexLink"/>
                <w:rtl w:val="true"/>
              </w:rPr>
              <w:tab/>
            </w:r>
            <w:r>
              <w:rPr>
                <w:rStyle w:val="IndexLink"/>
              </w:rPr>
              <w:t>339</w:t>
            </w:r>
          </w:hyperlink>
        </w:p>
        <w:p>
          <w:pPr>
            <w:pStyle w:val="Contents5"/>
            <w:tabs>
              <w:tab w:val="clear" w:pos="7892"/>
              <w:tab w:val="right" w:pos="9026" w:leader="dot"/>
            </w:tabs>
            <w:rPr/>
          </w:pPr>
          <w:hyperlink w:anchor="__RefHeading___Toc444569_3244359995">
            <w:r>
              <w:rPr>
                <w:webHidden/>
                <w:rStyle w:val="IndexLink"/>
                <w:rtl w:val="true"/>
              </w:rPr>
              <w:t>الشبهة الأولی</w:t>
            </w:r>
            <w:r>
              <w:rPr>
                <w:rStyle w:val="IndexLink"/>
                <w:rtl w:val="true"/>
              </w:rPr>
              <w:t>:</w:t>
              <w:tab/>
            </w:r>
            <w:r>
              <w:rPr>
                <w:rStyle w:val="IndexLink"/>
              </w:rPr>
              <w:t>339</w:t>
            </w:r>
          </w:hyperlink>
        </w:p>
        <w:p>
          <w:pPr>
            <w:pStyle w:val="Contents5"/>
            <w:tabs>
              <w:tab w:val="clear" w:pos="7892"/>
              <w:tab w:val="right" w:pos="9026" w:leader="dot"/>
            </w:tabs>
            <w:rPr/>
          </w:pPr>
          <w:hyperlink w:anchor="__RefHeading___Toc444571_3244359995">
            <w:r>
              <w:rPr>
                <w:webHidden/>
                <w:rStyle w:val="IndexLink"/>
                <w:rtl w:val="true"/>
              </w:rPr>
              <w:t>الشبهة الثانیة</w:t>
            </w:r>
            <w:r>
              <w:rPr>
                <w:rStyle w:val="IndexLink"/>
                <w:rtl w:val="true"/>
              </w:rPr>
              <w:t>:</w:t>
              <w:tab/>
            </w:r>
            <w:r>
              <w:rPr>
                <w:rStyle w:val="IndexLink"/>
              </w:rPr>
              <w:t>339</w:t>
            </w:r>
          </w:hyperlink>
        </w:p>
        <w:p>
          <w:pPr>
            <w:pStyle w:val="Contents5"/>
            <w:tabs>
              <w:tab w:val="clear" w:pos="7892"/>
              <w:tab w:val="right" w:pos="9026" w:leader="dot"/>
            </w:tabs>
            <w:rPr/>
          </w:pPr>
          <w:hyperlink w:anchor="__RefHeading___Toc444573_3244359995">
            <w:r>
              <w:rPr>
                <w:webHidden/>
                <w:rStyle w:val="IndexLink"/>
                <w:rtl w:val="true"/>
              </w:rPr>
              <w:t>الشبهة الثالثة</w:t>
            </w:r>
            <w:r>
              <w:rPr>
                <w:rStyle w:val="IndexLink"/>
                <w:rtl w:val="true"/>
              </w:rPr>
              <w:t>:</w:t>
              <w:tab/>
            </w:r>
            <w:r>
              <w:rPr>
                <w:rStyle w:val="IndexLink"/>
              </w:rPr>
              <w:t>341</w:t>
            </w:r>
          </w:hyperlink>
        </w:p>
        <w:p>
          <w:pPr>
            <w:pStyle w:val="Contents5"/>
            <w:tabs>
              <w:tab w:val="clear" w:pos="7892"/>
              <w:tab w:val="right" w:pos="9026" w:leader="dot"/>
            </w:tabs>
            <w:rPr/>
          </w:pPr>
          <w:hyperlink w:anchor="__RefHeading___Toc444575_3244359995">
            <w:r>
              <w:rPr>
                <w:webHidden/>
                <w:rStyle w:val="IndexLink"/>
                <w:rtl w:val="true"/>
              </w:rPr>
              <w:t>الشبهة الرابعة</w:t>
            </w:r>
            <w:r>
              <w:rPr>
                <w:rStyle w:val="IndexLink"/>
                <w:rtl w:val="true"/>
              </w:rPr>
              <w:t>:</w:t>
              <w:tab/>
            </w:r>
            <w:r>
              <w:rPr>
                <w:rStyle w:val="IndexLink"/>
              </w:rPr>
              <w:t>342</w:t>
            </w:r>
          </w:hyperlink>
        </w:p>
        <w:p>
          <w:pPr>
            <w:pStyle w:val="Contents6"/>
            <w:tabs>
              <w:tab w:val="clear" w:pos="7609"/>
              <w:tab w:val="right" w:pos="9026" w:leader="dot"/>
            </w:tabs>
            <w:rPr/>
          </w:pPr>
          <w:hyperlink w:anchor="__RefHeading___Toc444577_3244359995">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444579_3244359995">
            <w:r>
              <w:rPr>
                <w:webHidden/>
                <w:rStyle w:val="IndexLink"/>
                <w:rtl w:val="true"/>
              </w:rPr>
              <w:t>مسالک إبطال الشبهة الرابعة</w:t>
            </w:r>
            <w:r>
              <w:rPr>
                <w:rStyle w:val="IndexLink"/>
                <w:rtl w:val="true"/>
              </w:rPr>
              <w:tab/>
            </w:r>
            <w:r>
              <w:rPr>
                <w:rStyle w:val="IndexLink"/>
              </w:rPr>
              <w:t>344</w:t>
            </w:r>
          </w:hyperlink>
        </w:p>
        <w:p>
          <w:pPr>
            <w:pStyle w:val="Contents6"/>
            <w:tabs>
              <w:tab w:val="clear" w:pos="7609"/>
              <w:tab w:val="right" w:pos="9026" w:leader="dot"/>
            </w:tabs>
            <w:rPr/>
          </w:pPr>
          <w:hyperlink w:anchor="__RefHeading___Toc444581_3244359995">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444583_3244359995">
            <w:r>
              <w:rPr>
                <w:webHidden/>
                <w:rStyle w:val="IndexLink"/>
                <w:rtl w:val="true"/>
              </w:rPr>
              <w:t>المسلک الأول ما عن العلامة الخراسانیّ قدس سره</w:t>
            </w:r>
            <w:r>
              <w:rPr>
                <w:rStyle w:val="IndexLink"/>
                <w:rtl w:val="true"/>
              </w:rPr>
              <w:tab/>
            </w:r>
            <w:r>
              <w:rPr>
                <w:rStyle w:val="IndexLink"/>
              </w:rPr>
              <w:t>344</w:t>
            </w:r>
          </w:hyperlink>
        </w:p>
        <w:p>
          <w:pPr>
            <w:pStyle w:val="Contents6"/>
            <w:tabs>
              <w:tab w:val="clear" w:pos="7609"/>
              <w:tab w:val="right" w:pos="9026" w:leader="dot"/>
            </w:tabs>
            <w:rPr/>
          </w:pPr>
          <w:hyperlink w:anchor="__RefHeading___Toc444585_3244359995">
            <w:r>
              <w:rPr>
                <w:webHidden/>
                <w:rStyle w:val="IndexLink"/>
                <w:rtl w:val="true"/>
              </w:rPr>
              <w:t>المسلک الثانی ما لبعض آخر بتقریب منا</w:t>
            </w:r>
            <w:r>
              <w:rPr>
                <w:rStyle w:val="IndexLink"/>
                <w:rtl w:val="true"/>
              </w:rPr>
              <w:tab/>
            </w:r>
            <w:r>
              <w:rPr>
                <w:rStyle w:val="IndexLink"/>
              </w:rPr>
              <w:t>345</w:t>
            </w:r>
          </w:hyperlink>
        </w:p>
        <w:p>
          <w:pPr>
            <w:pStyle w:val="Contents6"/>
            <w:tabs>
              <w:tab w:val="clear" w:pos="7609"/>
              <w:tab w:val="right" w:pos="9026" w:leader="dot"/>
            </w:tabs>
            <w:rPr/>
          </w:pPr>
          <w:hyperlink w:anchor="__RefHeading___Toc444587_3244359995">
            <w:r>
              <w:rPr>
                <w:webHidden/>
                <w:rStyle w:val="IndexLink"/>
                <w:rtl w:val="true"/>
              </w:rPr>
              <w:t>المسلک الثالث لمن توهم جریان الثمرة المزبورة فی المعاملات</w:t>
            </w:r>
            <w:r>
              <w:rPr>
                <w:rStyle w:val="IndexLink"/>
                <w:rtl w:val="true"/>
              </w:rPr>
              <w:tab/>
            </w:r>
            <w:r>
              <w:rPr>
                <w:rStyle w:val="IndexLink"/>
              </w:rPr>
              <w:t>347</w:t>
            </w:r>
          </w:hyperlink>
        </w:p>
        <w:p>
          <w:pPr>
            <w:pStyle w:val="Contents6"/>
            <w:tabs>
              <w:tab w:val="clear" w:pos="7609"/>
              <w:tab w:val="right" w:pos="9026" w:leader="dot"/>
            </w:tabs>
            <w:rPr/>
          </w:pPr>
          <w:hyperlink w:anchor="__RefHeading___Toc444589_3244359995">
            <w:r>
              <w:rPr>
                <w:webHidden/>
                <w:rStyle w:val="IndexLink"/>
                <w:rtl w:val="true"/>
              </w:rPr>
              <w:t>المسلک الرابع ما أبدعناه</w:t>
            </w:r>
            <w:r>
              <w:rPr>
                <w:rStyle w:val="IndexLink"/>
                <w:rtl w:val="true"/>
              </w:rPr>
              <w:tab/>
            </w:r>
            <w:r>
              <w:rPr>
                <w:rStyle w:val="IndexLink"/>
              </w:rPr>
              <w:t>349</w:t>
            </w:r>
          </w:hyperlink>
        </w:p>
        <w:p>
          <w:pPr>
            <w:pStyle w:val="Contents6"/>
            <w:tabs>
              <w:tab w:val="clear" w:pos="7609"/>
              <w:tab w:val="right" w:pos="9026" w:leader="dot"/>
            </w:tabs>
            <w:rPr/>
          </w:pPr>
          <w:hyperlink w:anchor="__RefHeading___Toc444591_3244359995">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444593_3244359995">
            <w:r>
              <w:rPr>
                <w:webHidden/>
                <w:rStyle w:val="IndexLink"/>
                <w:rtl w:val="true"/>
              </w:rPr>
              <w:t>المقدمة الأولی</w:t>
            </w:r>
            <w:r>
              <w:rPr>
                <w:rStyle w:val="IndexLink"/>
                <w:rtl w:val="true"/>
              </w:rPr>
              <w:t>:</w:t>
              <w:tab/>
            </w:r>
            <w:r>
              <w:rPr>
                <w:rStyle w:val="IndexLink"/>
              </w:rPr>
              <w:t>349</w:t>
            </w:r>
          </w:hyperlink>
        </w:p>
        <w:p>
          <w:pPr>
            <w:pStyle w:val="Contents6"/>
            <w:tabs>
              <w:tab w:val="clear" w:pos="7609"/>
              <w:tab w:val="right" w:pos="9026" w:leader="dot"/>
            </w:tabs>
            <w:rPr/>
          </w:pPr>
          <w:hyperlink w:anchor="__RefHeading___Toc444595_3244359995">
            <w:r>
              <w:rPr>
                <w:webHidden/>
                <w:rStyle w:val="IndexLink"/>
                <w:rtl w:val="true"/>
              </w:rPr>
              <w:t>المقدمة الثانیة</w:t>
            </w:r>
            <w:r>
              <w:rPr>
                <w:rStyle w:val="IndexLink"/>
                <w:rtl w:val="true"/>
              </w:rPr>
              <w:t>:</w:t>
              <w:tab/>
            </w:r>
            <w:r>
              <w:rPr>
                <w:rStyle w:val="IndexLink"/>
              </w:rPr>
              <w:t>350</w:t>
            </w:r>
          </w:hyperlink>
        </w:p>
        <w:p>
          <w:pPr>
            <w:pStyle w:val="Contents6"/>
            <w:tabs>
              <w:tab w:val="clear" w:pos="7609"/>
              <w:tab w:val="right" w:pos="9026" w:leader="dot"/>
            </w:tabs>
            <w:rPr/>
          </w:pPr>
          <w:hyperlink w:anchor="__RefHeading___Toc444597_3244359995">
            <w:r>
              <w:rPr>
                <w:webHidden/>
                <w:rStyle w:val="IndexLink"/>
                <w:rtl w:val="true"/>
              </w:rPr>
              <w:t>المقدمة الثالثة</w:t>
            </w:r>
            <w:r>
              <w:rPr>
                <w:rStyle w:val="IndexLink"/>
                <w:rtl w:val="true"/>
              </w:rPr>
              <w:t>:</w:t>
              <w:tab/>
            </w:r>
            <w:r>
              <w:rPr>
                <w:rStyle w:val="IndexLink"/>
              </w:rPr>
              <w:t>350</w:t>
            </w:r>
          </w:hyperlink>
        </w:p>
        <w:p>
          <w:pPr>
            <w:pStyle w:val="Contents6"/>
            <w:tabs>
              <w:tab w:val="clear" w:pos="7609"/>
              <w:tab w:val="right" w:pos="9026" w:leader="dot"/>
            </w:tabs>
            <w:rPr/>
          </w:pPr>
          <w:hyperlink w:anchor="__RefHeading___Toc444599_3244359995">
            <w:r>
              <w:rPr>
                <w:webHidden/>
                <w:rStyle w:val="IndexLink"/>
                <w:rtl w:val="true"/>
              </w:rPr>
              <w:t>المقدمة الرابعة</w:t>
            </w:r>
            <w:r>
              <w:rPr>
                <w:rStyle w:val="IndexLink"/>
                <w:rtl w:val="true"/>
              </w:rPr>
              <w:t>:</w:t>
              <w:tab/>
            </w:r>
            <w:r>
              <w:rPr>
                <w:rStyle w:val="IndexLink"/>
              </w:rPr>
              <w:t>351</w:t>
            </w:r>
          </w:hyperlink>
        </w:p>
        <w:p>
          <w:pPr>
            <w:pStyle w:val="Contents6"/>
            <w:tabs>
              <w:tab w:val="clear" w:pos="7609"/>
              <w:tab w:val="right" w:pos="9026" w:leader="dot"/>
            </w:tabs>
            <w:rPr/>
          </w:pPr>
          <w:hyperlink w:anchor="__RefHeading___Toc444601_3244359995">
            <w:r>
              <w:rPr>
                <w:webHidden/>
                <w:rStyle w:val="IndexLink"/>
                <w:rtl w:val="true"/>
              </w:rPr>
              <w:t>المقدمة الخامسة</w:t>
            </w:r>
            <w:r>
              <w:rPr>
                <w:rStyle w:val="IndexLink"/>
                <w:rtl w:val="true"/>
              </w:rPr>
              <w:t>:</w:t>
              <w:tab/>
            </w:r>
            <w:r>
              <w:rPr>
                <w:rStyle w:val="IndexLink"/>
              </w:rPr>
              <w:t>352</w:t>
            </w:r>
          </w:hyperlink>
        </w:p>
        <w:p>
          <w:pPr>
            <w:pStyle w:val="Contents6"/>
            <w:tabs>
              <w:tab w:val="clear" w:pos="7609"/>
              <w:tab w:val="right" w:pos="9026" w:leader="dot"/>
            </w:tabs>
            <w:rPr/>
          </w:pPr>
          <w:hyperlink w:anchor="__RefHeading___Toc444603_3244359995">
            <w:r>
              <w:rPr>
                <w:webHidden/>
                <w:rStyle w:val="IndexLink"/>
                <w:rtl w:val="true"/>
              </w:rPr>
              <w:t>المقدمة السادسة</w:t>
            </w:r>
            <w:r>
              <w:rPr>
                <w:rStyle w:val="IndexLink"/>
                <w:rtl w:val="true"/>
              </w:rPr>
              <w:t>:</w:t>
              <w:tab/>
            </w:r>
            <w:r>
              <w:rPr>
                <w:rStyle w:val="IndexLink"/>
              </w:rPr>
              <w:t>352</w:t>
            </w:r>
          </w:hyperlink>
        </w:p>
        <w:p>
          <w:pPr>
            <w:pStyle w:val="Contents6"/>
            <w:tabs>
              <w:tab w:val="clear" w:pos="7609"/>
              <w:tab w:val="right" w:pos="9026" w:leader="dot"/>
            </w:tabs>
            <w:rPr/>
          </w:pPr>
          <w:hyperlink w:anchor="__RefHeading___Toc444605_3244359995">
            <w:r>
              <w:rPr>
                <w:webHidden/>
                <w:rStyle w:val="IndexLink"/>
                <w:rtl w:val="true"/>
              </w:rPr>
              <w:t>المقدمة السابعة</w:t>
            </w:r>
            <w:r>
              <w:rPr>
                <w:rStyle w:val="IndexLink"/>
                <w:rtl w:val="true"/>
              </w:rPr>
              <w:t>:</w:t>
              <w:tab/>
            </w:r>
            <w:r>
              <w:rPr>
                <w:rStyle w:val="IndexLink"/>
              </w:rPr>
              <w:t>352</w:t>
            </w:r>
          </w:hyperlink>
        </w:p>
        <w:p>
          <w:pPr>
            <w:pStyle w:val="Contents6"/>
            <w:tabs>
              <w:tab w:val="clear" w:pos="7609"/>
              <w:tab w:val="right" w:pos="9026" w:leader="dot"/>
            </w:tabs>
            <w:rPr/>
          </w:pPr>
          <w:hyperlink w:anchor="__RefHeading___Toc444607_3244359995">
            <w:r>
              <w:rPr>
                <w:webHidden/>
                <w:rStyle w:val="IndexLink"/>
                <w:rtl w:val="true"/>
              </w:rPr>
              <w:t>فذلکة الکلام فی المقام</w:t>
            </w:r>
            <w:r>
              <w:rPr>
                <w:rStyle w:val="IndexLink"/>
                <w:rtl w:val="true"/>
              </w:rPr>
              <w:tab/>
            </w:r>
            <w:r>
              <w:rPr>
                <w:rStyle w:val="IndexLink"/>
              </w:rPr>
              <w:t>355</w:t>
            </w:r>
          </w:hyperlink>
        </w:p>
        <w:p>
          <w:pPr>
            <w:pStyle w:val="Contents6"/>
            <w:tabs>
              <w:tab w:val="clear" w:pos="7609"/>
              <w:tab w:val="right" w:pos="9026" w:leader="dot"/>
            </w:tabs>
            <w:rPr/>
          </w:pPr>
          <w:hyperlink w:anchor="__RefHeading___Toc444609_3244359995">
            <w:r>
              <w:rPr>
                <w:webHidden/>
                <w:rStyle w:val="IndexLink"/>
                <w:rtl w:val="true"/>
              </w:rPr>
              <w:t>ذنابة</w:t>
            </w:r>
            <w:r>
              <w:rPr>
                <w:rStyle w:val="IndexLink"/>
                <w:rtl w:val="true"/>
              </w:rPr>
              <w:t xml:space="preserve">: </w:t>
            </w:r>
            <w:r>
              <w:rPr>
                <w:rStyle w:val="IndexLink"/>
                <w:rtl w:val="true"/>
              </w:rPr>
              <w:t>فی مناط وحدة العقاب و تعدده</w:t>
            </w:r>
            <w:r>
              <w:rPr>
                <w:rStyle w:val="IndexLink"/>
                <w:rtl w:val="true"/>
              </w:rPr>
              <w:tab/>
            </w:r>
            <w:r>
              <w:rPr>
                <w:rStyle w:val="IndexLink"/>
              </w:rPr>
              <w:t>359</w:t>
            </w:r>
          </w:hyperlink>
        </w:p>
        <w:p>
          <w:pPr>
            <w:pStyle w:val="Contents6"/>
            <w:tabs>
              <w:tab w:val="clear" w:pos="7609"/>
              <w:tab w:val="right" w:pos="9026" w:leader="dot"/>
            </w:tabs>
            <w:rPr/>
          </w:pPr>
          <w:hyperlink w:anchor="__RefHeading___Toc444611_3244359995">
            <w:r>
              <w:rPr>
                <w:webHidden/>
                <w:rStyle w:val="IndexLink"/>
                <w:rtl w:val="true"/>
              </w:rPr>
              <w:t>تنبیهات</w:t>
            </w:r>
            <w:r>
              <w:rPr>
                <w:rStyle w:val="IndexLink"/>
                <w:rtl w:val="true"/>
              </w:rPr>
              <w:tab/>
            </w:r>
            <w:r>
              <w:rPr>
                <w:rStyle w:val="IndexLink"/>
              </w:rPr>
              <w:t>360</w:t>
            </w:r>
          </w:hyperlink>
        </w:p>
        <w:p>
          <w:pPr>
            <w:pStyle w:val="Contents6"/>
            <w:tabs>
              <w:tab w:val="clear" w:pos="7609"/>
              <w:tab w:val="right" w:pos="9026" w:leader="dot"/>
            </w:tabs>
            <w:rPr/>
          </w:pPr>
          <w:hyperlink w:anchor="__RefHeading___Toc444613_3244359995">
            <w:r>
              <w:rPr>
                <w:webHidden/>
                <w:rStyle w:val="IndexLink"/>
                <w:rtl w:val="true"/>
              </w:rPr>
              <w:t>التنبیه الأول</w:t>
            </w:r>
            <w:r>
              <w:rPr>
                <w:rStyle w:val="IndexLink"/>
                <w:rtl w:val="true"/>
              </w:rPr>
              <w:t xml:space="preserve">: </w:t>
            </w:r>
            <w:r>
              <w:rPr>
                <w:rStyle w:val="IndexLink"/>
                <w:rtl w:val="true"/>
              </w:rPr>
              <w:t>فی أنه متی تظهر ثمرة الالتزام بالأمر؟</w:t>
            </w:r>
            <w:r>
              <w:rPr>
                <w:rStyle w:val="IndexLink"/>
                <w:rtl w:val="true"/>
              </w:rPr>
              <w:tab/>
            </w:r>
            <w:r>
              <w:rPr>
                <w:rStyle w:val="IndexLink"/>
              </w:rPr>
              <w:t>360</w:t>
            </w:r>
          </w:hyperlink>
        </w:p>
        <w:p>
          <w:pPr>
            <w:pStyle w:val="Contents6"/>
            <w:tabs>
              <w:tab w:val="clear" w:pos="7609"/>
              <w:tab w:val="right" w:pos="9026" w:leader="dot"/>
            </w:tabs>
            <w:rPr/>
          </w:pPr>
          <w:hyperlink w:anchor="__RefHeading___Toc444615_3244359995">
            <w:r>
              <w:rPr>
                <w:webHidden/>
                <w:rStyle w:val="IndexLink"/>
                <w:rtl w:val="true"/>
              </w:rPr>
              <w:t>التنبیه الثانی</w:t>
            </w:r>
            <w:r>
              <w:rPr>
                <w:rStyle w:val="IndexLink"/>
                <w:rtl w:val="true"/>
              </w:rPr>
              <w:t xml:space="preserve">: </w:t>
            </w:r>
            <w:r>
              <w:rPr>
                <w:rStyle w:val="IndexLink"/>
                <w:rtl w:val="true"/>
              </w:rPr>
              <w:t>فی أقسام المتزاحمین و صورهما</w:t>
            </w:r>
            <w:r>
              <w:rPr>
                <w:rStyle w:val="IndexLink"/>
                <w:rtl w:val="true"/>
              </w:rPr>
              <w:tab/>
            </w:r>
            <w:r>
              <w:rPr>
                <w:rStyle w:val="IndexLink"/>
              </w:rPr>
              <w:t>362</w:t>
            </w:r>
          </w:hyperlink>
        </w:p>
        <w:p>
          <w:pPr>
            <w:pStyle w:val="Contents6"/>
            <w:tabs>
              <w:tab w:val="clear" w:pos="7609"/>
              <w:tab w:val="right" w:pos="9026" w:leader="dot"/>
            </w:tabs>
            <w:rPr/>
          </w:pPr>
          <w:hyperlink w:anchor="__RefHeading___Toc444617_3244359995">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444619_3244359995">
            <w:r>
              <w:rPr>
                <w:webHidden/>
                <w:rStyle w:val="IndexLink"/>
                <w:rtl w:val="true"/>
              </w:rPr>
              <w:t>الصورة الأولی للمتزاحمین</w:t>
            </w:r>
            <w:r>
              <w:rPr>
                <w:rStyle w:val="IndexLink"/>
                <w:rtl w:val="true"/>
              </w:rPr>
              <w:t>:</w:t>
              <w:tab/>
            </w:r>
            <w:r>
              <w:rPr>
                <w:rStyle w:val="IndexLink"/>
              </w:rPr>
              <w:t>363</w:t>
            </w:r>
          </w:hyperlink>
        </w:p>
        <w:p>
          <w:pPr>
            <w:pStyle w:val="Contents6"/>
            <w:tabs>
              <w:tab w:val="clear" w:pos="7609"/>
              <w:tab w:val="right" w:pos="9026" w:leader="dot"/>
            </w:tabs>
            <w:rPr/>
          </w:pPr>
          <w:hyperlink w:anchor="__RefHeading___Toc444621_3244359995">
            <w:r>
              <w:rPr>
                <w:webHidden/>
                <w:rStyle w:val="IndexLink"/>
                <w:rtl w:val="true"/>
              </w:rPr>
              <w:t>الصورة الثانیة</w:t>
            </w:r>
            <w:r>
              <w:rPr>
                <w:rStyle w:val="IndexLink"/>
                <w:rtl w:val="true"/>
              </w:rPr>
              <w:t>:</w:t>
              <w:tab/>
            </w:r>
            <w:r>
              <w:rPr>
                <w:rStyle w:val="IndexLink"/>
              </w:rPr>
              <w:t>363</w:t>
            </w:r>
          </w:hyperlink>
        </w:p>
        <w:p>
          <w:pPr>
            <w:pStyle w:val="Contents6"/>
            <w:tabs>
              <w:tab w:val="clear" w:pos="7609"/>
              <w:tab w:val="right" w:pos="9026" w:leader="dot"/>
            </w:tabs>
            <w:rPr/>
          </w:pPr>
          <w:hyperlink w:anchor="__RefHeading___Toc444623_3244359995">
            <w:r>
              <w:rPr>
                <w:webHidden/>
                <w:rStyle w:val="IndexLink"/>
                <w:rtl w:val="true"/>
              </w:rPr>
              <w:t>الصورة الثالثة</w:t>
            </w:r>
            <w:r>
              <w:rPr>
                <w:rStyle w:val="IndexLink"/>
                <w:rtl w:val="true"/>
              </w:rPr>
              <w:t>:</w:t>
              <w:tab/>
            </w:r>
            <w:r>
              <w:rPr>
                <w:rStyle w:val="IndexLink"/>
              </w:rPr>
              <w:t>364</w:t>
            </w:r>
          </w:hyperlink>
        </w:p>
        <w:p>
          <w:pPr>
            <w:pStyle w:val="Contents6"/>
            <w:tabs>
              <w:tab w:val="clear" w:pos="7609"/>
              <w:tab w:val="right" w:pos="9026" w:leader="dot"/>
            </w:tabs>
            <w:rPr/>
          </w:pPr>
          <w:hyperlink w:anchor="__RefHeading___Toc444625_3244359995">
            <w:r>
              <w:rPr>
                <w:webHidden/>
                <w:rStyle w:val="IndexLink"/>
                <w:rtl w:val="true"/>
              </w:rPr>
              <w:t>الصورة الرابعة</w:t>
            </w:r>
            <w:r>
              <w:rPr>
                <w:rStyle w:val="IndexLink"/>
                <w:rtl w:val="true"/>
              </w:rPr>
              <w:t>:</w:t>
              <w:tab/>
            </w:r>
            <w:r>
              <w:rPr>
                <w:rStyle w:val="IndexLink"/>
              </w:rPr>
              <w:t>365</w:t>
            </w:r>
          </w:hyperlink>
        </w:p>
        <w:p>
          <w:pPr>
            <w:pStyle w:val="Contents6"/>
            <w:tabs>
              <w:tab w:val="clear" w:pos="7609"/>
              <w:tab w:val="right" w:pos="9026" w:leader="dot"/>
            </w:tabs>
            <w:rPr/>
          </w:pPr>
          <w:hyperlink w:anchor="__RefHeading___Toc444627_3244359995">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444629_3244359995">
            <w:r>
              <w:rPr>
                <w:webHidden/>
                <w:rStyle w:val="IndexLink"/>
                <w:rtl w:val="true"/>
              </w:rPr>
              <w:t>تذنیب</w:t>
            </w:r>
            <w:r>
              <w:rPr>
                <w:rStyle w:val="IndexLink"/>
                <w:rtl w:val="true"/>
              </w:rPr>
              <w:t xml:space="preserve">: </w:t>
            </w:r>
            <w:r>
              <w:rPr>
                <w:rStyle w:val="IndexLink"/>
                <w:rtl w:val="true"/>
              </w:rPr>
              <w:t>فی تصور المزاحمة بین الواجب و الحرام و علاجها</w:t>
            </w:r>
            <w:r>
              <w:rPr>
                <w:rStyle w:val="IndexLink"/>
                <w:rtl w:val="true"/>
              </w:rPr>
              <w:tab/>
            </w:r>
            <w:r>
              <w:rPr>
                <w:rStyle w:val="IndexLink"/>
              </w:rPr>
              <w:t>368</w:t>
            </w:r>
          </w:hyperlink>
        </w:p>
        <w:p>
          <w:pPr>
            <w:pStyle w:val="Contents6"/>
            <w:tabs>
              <w:tab w:val="clear" w:pos="7609"/>
              <w:tab w:val="right" w:pos="9026" w:leader="dot"/>
            </w:tabs>
            <w:rPr/>
          </w:pPr>
          <w:hyperlink w:anchor="__RefHeading___Toc444631_3244359995">
            <w:r>
              <w:rPr>
                <w:webHidden/>
                <w:rStyle w:val="IndexLink"/>
                <w:rtl w:val="true"/>
              </w:rPr>
              <w:t>ذنابة</w:t>
            </w:r>
            <w:r>
              <w:rPr>
                <w:rStyle w:val="IndexLink"/>
                <w:rtl w:val="true"/>
              </w:rPr>
              <w:t xml:space="preserve">: </w:t>
            </w:r>
            <w:r>
              <w:rPr>
                <w:rStyle w:val="IndexLink"/>
                <w:rtl w:val="true"/>
              </w:rPr>
              <w:t>فی اجتماع التزاحم و التعارض</w:t>
            </w:r>
            <w:r>
              <w:rPr>
                <w:rStyle w:val="IndexLink"/>
                <w:rtl w:val="true"/>
              </w:rPr>
              <w:tab/>
            </w:r>
            <w:r>
              <w:rPr>
                <w:rStyle w:val="IndexLink"/>
              </w:rPr>
              <w:t>370</w:t>
            </w:r>
          </w:hyperlink>
        </w:p>
        <w:p>
          <w:pPr>
            <w:pStyle w:val="Contents6"/>
            <w:tabs>
              <w:tab w:val="clear" w:pos="7609"/>
              <w:tab w:val="right" w:pos="9026" w:leader="dot"/>
            </w:tabs>
            <w:rPr/>
          </w:pPr>
          <w:hyperlink w:anchor="__RefHeading___Toc444633_3244359995">
            <w:r>
              <w:rPr>
                <w:webHidden/>
                <w:rStyle w:val="IndexLink"/>
                <w:rtl w:val="true"/>
              </w:rPr>
              <w:t>الصورة الخامسة</w:t>
            </w:r>
            <w:r>
              <w:rPr>
                <w:rStyle w:val="IndexLink"/>
                <w:rtl w:val="true"/>
              </w:rPr>
              <w:t>:</w:t>
              <w:tab/>
            </w:r>
            <w:r>
              <w:rPr>
                <w:rStyle w:val="IndexLink"/>
              </w:rPr>
              <w:t>371</w:t>
            </w:r>
          </w:hyperlink>
        </w:p>
        <w:p>
          <w:pPr>
            <w:pStyle w:val="Contents6"/>
            <w:tabs>
              <w:tab w:val="clear" w:pos="7609"/>
              <w:tab w:val="right" w:pos="9026" w:leader="dot"/>
            </w:tabs>
            <w:rPr/>
          </w:pPr>
          <w:hyperlink w:anchor="__RefHeading___Toc444635_3244359995">
            <w:r>
              <w:rPr>
                <w:webHidden/>
                <w:rStyle w:val="IndexLink"/>
                <w:rtl w:val="true"/>
              </w:rPr>
              <w:t>الصورة السادسة</w:t>
            </w:r>
            <w:r>
              <w:rPr>
                <w:rStyle w:val="IndexLink"/>
                <w:rtl w:val="true"/>
              </w:rPr>
              <w:t>:</w:t>
              <w:tab/>
            </w:r>
            <w:r>
              <w:rPr>
                <w:rStyle w:val="IndexLink"/>
              </w:rPr>
              <w:t>375</w:t>
            </w:r>
          </w:hyperlink>
        </w:p>
        <w:p>
          <w:pPr>
            <w:pStyle w:val="Contents6"/>
            <w:tabs>
              <w:tab w:val="clear" w:pos="7609"/>
              <w:tab w:val="right" w:pos="9026" w:leader="dot"/>
            </w:tabs>
            <w:rPr/>
          </w:pPr>
          <w:hyperlink w:anchor="__RefHeading___Toc444637_3244359995">
            <w:r>
              <w:rPr>
                <w:webHidden/>
                <w:rStyle w:val="IndexLink"/>
                <w:rtl w:val="true"/>
              </w:rPr>
              <w:t>الصورة السابعة</w:t>
            </w:r>
            <w:r>
              <w:rPr>
                <w:rStyle w:val="IndexLink"/>
                <w:rtl w:val="true"/>
              </w:rPr>
              <w:t>:</w:t>
              <w:tab/>
            </w:r>
            <w:r>
              <w:rPr>
                <w:rStyle w:val="IndexLink"/>
              </w:rPr>
              <w:t>377</w:t>
            </w:r>
          </w:hyperlink>
        </w:p>
        <w:p>
          <w:pPr>
            <w:pStyle w:val="Contents6"/>
            <w:tabs>
              <w:tab w:val="clear" w:pos="7609"/>
              <w:tab w:val="right" w:pos="9026" w:leader="dot"/>
            </w:tabs>
            <w:rPr/>
          </w:pPr>
          <w:hyperlink w:anchor="__RefHeading___Toc444639_3244359995">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444641_3244359995">
            <w:r>
              <w:rPr>
                <w:webHidden/>
                <w:rStyle w:val="IndexLink"/>
                <w:rtl w:val="true"/>
              </w:rPr>
              <w:t>فذلکة البحث</w:t>
            </w:r>
            <w:r>
              <w:rPr>
                <w:rStyle w:val="IndexLink"/>
                <w:rtl w:val="true"/>
              </w:rPr>
              <w:tab/>
            </w:r>
            <w:r>
              <w:rPr>
                <w:rStyle w:val="IndexLink"/>
              </w:rPr>
              <w:t>380</w:t>
            </w:r>
          </w:hyperlink>
        </w:p>
        <w:p>
          <w:pPr>
            <w:pStyle w:val="Contents6"/>
            <w:tabs>
              <w:tab w:val="clear" w:pos="7609"/>
              <w:tab w:val="right" w:pos="9026" w:leader="dot"/>
            </w:tabs>
            <w:rPr/>
          </w:pPr>
          <w:hyperlink w:anchor="__RefHeading___Toc444643_3244359995">
            <w:r>
              <w:rPr>
                <w:webHidden/>
                <w:rStyle w:val="IndexLink"/>
                <w:rtl w:val="true"/>
              </w:rPr>
              <w:t>إیقاظ</w:t>
            </w:r>
            <w:r>
              <w:rPr>
                <w:rStyle w:val="IndexLink"/>
                <w:rtl w:val="true"/>
              </w:rPr>
              <w:t xml:space="preserve">: </w:t>
            </w:r>
            <w:r>
              <w:rPr>
                <w:rStyle w:val="IndexLink"/>
                <w:rtl w:val="true"/>
              </w:rPr>
              <w:t>فی إمکان تصحیح الصلاة مع ترک الجزء أو الشرط عمدا</w:t>
            </w:r>
            <w:r>
              <w:rPr>
                <w:rStyle w:val="IndexLink"/>
                <w:rtl w:val="true"/>
              </w:rPr>
              <w:tab/>
            </w:r>
            <w:r>
              <w:rPr>
                <w:rStyle w:val="IndexLink"/>
              </w:rPr>
              <w:t>380</w:t>
            </w:r>
          </w:hyperlink>
        </w:p>
        <w:p>
          <w:pPr>
            <w:pStyle w:val="Contents6"/>
            <w:tabs>
              <w:tab w:val="clear" w:pos="7609"/>
              <w:tab w:val="right" w:pos="9026" w:leader="dot"/>
            </w:tabs>
            <w:rPr/>
          </w:pPr>
          <w:hyperlink w:anchor="__RefHeading___Toc444645_3244359995">
            <w:r>
              <w:rPr>
                <w:webHidden/>
                <w:rStyle w:val="IndexLink"/>
                <w:rtl w:val="true"/>
              </w:rPr>
              <w:t>الصورة الثامنة</w:t>
            </w:r>
            <w:r>
              <w:rPr>
                <w:rStyle w:val="IndexLink"/>
                <w:rtl w:val="true"/>
              </w:rPr>
              <w:t>:</w:t>
              <w:tab/>
            </w:r>
            <w:r>
              <w:rPr>
                <w:rStyle w:val="IndexLink"/>
              </w:rPr>
              <w:t>384</w:t>
            </w:r>
          </w:hyperlink>
        </w:p>
        <w:p>
          <w:pPr>
            <w:pStyle w:val="Contents6"/>
            <w:tabs>
              <w:tab w:val="clear" w:pos="7609"/>
              <w:tab w:val="right" w:pos="9026" w:leader="dot"/>
            </w:tabs>
            <w:rPr/>
          </w:pPr>
          <w:hyperlink w:anchor="__RefHeading___Toc444647_3244359995">
            <w:r>
              <w:rPr>
                <w:webHidden/>
                <w:rStyle w:val="IndexLink"/>
                <w:rtl w:val="true"/>
              </w:rPr>
              <w:t>الصورة التاسعة</w:t>
            </w:r>
            <w:r>
              <w:rPr>
                <w:rStyle w:val="IndexLink"/>
                <w:rtl w:val="true"/>
              </w:rPr>
              <w:t>:</w:t>
              <w:tab/>
            </w:r>
            <w:r>
              <w:rPr>
                <w:rStyle w:val="IndexLink"/>
              </w:rPr>
              <w:t>385</w:t>
            </w:r>
          </w:hyperlink>
        </w:p>
        <w:p>
          <w:pPr>
            <w:pStyle w:val="Contents6"/>
            <w:tabs>
              <w:tab w:val="clear" w:pos="7609"/>
              <w:tab w:val="right" w:pos="9026" w:leader="dot"/>
            </w:tabs>
            <w:rPr/>
          </w:pPr>
          <w:hyperlink w:anchor="__RefHeading___Toc444649_3244359995">
            <w:r>
              <w:rPr>
                <w:webHidden/>
                <w:rStyle w:val="IndexLink"/>
                <w:rtl w:val="true"/>
              </w:rPr>
              <w:t>الصورة العاشرة</w:t>
            </w:r>
            <w:r>
              <w:rPr>
                <w:rStyle w:val="IndexLink"/>
                <w:rtl w:val="true"/>
              </w:rPr>
              <w:t>:</w:t>
              <w:tab/>
            </w:r>
            <w:r>
              <w:rPr>
                <w:rStyle w:val="IndexLink"/>
              </w:rPr>
              <w:t>385</w:t>
            </w:r>
          </w:hyperlink>
        </w:p>
        <w:p>
          <w:pPr>
            <w:pStyle w:val="Contents6"/>
            <w:tabs>
              <w:tab w:val="clear" w:pos="7609"/>
              <w:tab w:val="right" w:pos="9026" w:leader="dot"/>
            </w:tabs>
            <w:rPr/>
          </w:pPr>
          <w:hyperlink w:anchor="__RefHeading___Toc444651_3244359995">
            <w:r>
              <w:rPr>
                <w:webHidden/>
                <w:rStyle w:val="IndexLink"/>
                <w:rtl w:val="true"/>
              </w:rPr>
              <w:t>التنبیه الثالث</w:t>
            </w:r>
            <w:r>
              <w:rPr>
                <w:rStyle w:val="IndexLink"/>
                <w:rtl w:val="true"/>
              </w:rPr>
              <w:t xml:space="preserve">: </w:t>
            </w:r>
            <w:r>
              <w:rPr>
                <w:rStyle w:val="IndexLink"/>
                <w:rtl w:val="true"/>
              </w:rPr>
              <w:t>فی شرائط تحقق التزاحم و کیفیة أخذ القدرة</w:t>
            </w:r>
            <w:r>
              <w:rPr>
                <w:rStyle w:val="IndexLink"/>
                <w:rtl w:val="true"/>
              </w:rPr>
              <w:tab/>
            </w:r>
            <w:r>
              <w:rPr>
                <w:rStyle w:val="IndexLink"/>
              </w:rPr>
              <w:t>389</w:t>
            </w:r>
          </w:hyperlink>
        </w:p>
        <w:p>
          <w:pPr>
            <w:pStyle w:val="Contents6"/>
            <w:tabs>
              <w:tab w:val="clear" w:pos="7609"/>
              <w:tab w:val="right" w:pos="9026" w:leader="dot"/>
            </w:tabs>
            <w:rPr/>
          </w:pPr>
          <w:hyperlink w:anchor="__RefHeading___Toc444653_3244359995">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444655_3244359995">
            <w:r>
              <w:rPr>
                <w:webHidden/>
                <w:rStyle w:val="IndexLink"/>
                <w:rtl w:val="true"/>
              </w:rPr>
              <w:t>إیقاظ</w:t>
            </w:r>
            <w:r>
              <w:rPr>
                <w:rStyle w:val="IndexLink"/>
                <w:rtl w:val="true"/>
              </w:rPr>
              <w:t xml:space="preserve">: </w:t>
            </w:r>
            <w:r>
              <w:rPr>
                <w:rStyle w:val="IndexLink"/>
                <w:rtl w:val="true"/>
              </w:rPr>
              <w:t>فی کیفیة تصویر الأمر بالمهم</w:t>
            </w:r>
            <w:r>
              <w:rPr>
                <w:rStyle w:val="IndexLink"/>
                <w:rtl w:val="true"/>
              </w:rPr>
              <w:tab/>
            </w:r>
            <w:r>
              <w:rPr>
                <w:rStyle w:val="IndexLink"/>
              </w:rPr>
              <w:t>394</w:t>
            </w:r>
          </w:hyperlink>
        </w:p>
        <w:p>
          <w:pPr>
            <w:pStyle w:val="Contents6"/>
            <w:tabs>
              <w:tab w:val="clear" w:pos="7609"/>
              <w:tab w:val="right" w:pos="9026" w:leader="dot"/>
            </w:tabs>
            <w:rPr/>
          </w:pPr>
          <w:hyperlink w:anchor="__RefHeading___Toc444657_3244359995">
            <w:r>
              <w:rPr>
                <w:webHidden/>
                <w:rStyle w:val="IndexLink"/>
                <w:rtl w:val="true"/>
              </w:rPr>
              <w:t>فذلکة الکلام فی المقام</w:t>
            </w:r>
            <w:r>
              <w:rPr>
                <w:rStyle w:val="IndexLink"/>
                <w:rtl w:val="true"/>
              </w:rPr>
              <w:tab/>
            </w:r>
            <w:r>
              <w:rPr>
                <w:rStyle w:val="IndexLink"/>
              </w:rPr>
              <w:t>396</w:t>
            </w:r>
          </w:hyperlink>
        </w:p>
        <w:p>
          <w:pPr>
            <w:pStyle w:val="Contents6"/>
            <w:tabs>
              <w:tab w:val="clear" w:pos="7609"/>
              <w:tab w:val="right" w:pos="9026" w:leader="dot"/>
            </w:tabs>
            <w:rPr/>
          </w:pPr>
          <w:hyperlink w:anchor="__RefHeading___Toc444659_3244359995">
            <w:r>
              <w:rPr>
                <w:webHidden/>
                <w:rStyle w:val="IndexLink"/>
                <w:rtl w:val="true"/>
              </w:rPr>
              <w:t>استئناف و إعادة</w:t>
            </w:r>
            <w:r>
              <w:rPr>
                <w:rStyle w:val="IndexLink"/>
                <w:rtl w:val="true"/>
              </w:rPr>
              <w:tab/>
            </w:r>
            <w:r>
              <w:rPr>
                <w:rStyle w:val="IndexLink"/>
              </w:rPr>
              <w:t>398</w:t>
            </w:r>
          </w:hyperlink>
        </w:p>
        <w:p>
          <w:pPr>
            <w:pStyle w:val="Contents6"/>
            <w:tabs>
              <w:tab w:val="clear" w:pos="7609"/>
              <w:tab w:val="right" w:pos="9026" w:leader="dot"/>
            </w:tabs>
            <w:rPr/>
          </w:pPr>
          <w:hyperlink w:anchor="__RefHeading___Toc444661_3244359995">
            <w:r>
              <w:rPr>
                <w:webHidden/>
                <w:rStyle w:val="IndexLink"/>
                <w:rtl w:val="true"/>
              </w:rPr>
              <w:t>التنبیه الرابع</w:t>
            </w:r>
            <w:r>
              <w:rPr>
                <w:rStyle w:val="IndexLink"/>
                <w:rtl w:val="true"/>
              </w:rPr>
              <w:t xml:space="preserve">: </w:t>
            </w:r>
            <w:r>
              <w:rPr>
                <w:rStyle w:val="IndexLink"/>
                <w:rtl w:val="true"/>
              </w:rPr>
              <w:t>فی مرجحات باب التزاحم</w:t>
            </w:r>
            <w:r>
              <w:rPr>
                <w:rStyle w:val="IndexLink"/>
                <w:rtl w:val="true"/>
              </w:rPr>
              <w:tab/>
            </w:r>
            <w:r>
              <w:rPr>
                <w:rStyle w:val="IndexLink"/>
              </w:rPr>
              <w:t>402</w:t>
            </w:r>
          </w:hyperlink>
        </w:p>
        <w:p>
          <w:pPr>
            <w:pStyle w:val="Contents6"/>
            <w:tabs>
              <w:tab w:val="clear" w:pos="7609"/>
              <w:tab w:val="right" w:pos="9026" w:leader="dot"/>
            </w:tabs>
            <w:rPr/>
          </w:pPr>
          <w:hyperlink w:anchor="__RefHeading___Toc444663_3244359995">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444665_3244359995">
            <w:r>
              <w:rPr>
                <w:webHidden/>
                <w:rStyle w:val="IndexLink"/>
                <w:rtl w:val="true"/>
              </w:rPr>
              <w:t>أولها</w:t>
            </w:r>
            <w:r>
              <w:rPr>
                <w:rStyle w:val="IndexLink"/>
                <w:rtl w:val="true"/>
              </w:rPr>
              <w:t xml:space="preserve">: </w:t>
            </w:r>
            <w:r>
              <w:rPr>
                <w:rStyle w:val="IndexLink"/>
                <w:rtl w:val="true"/>
              </w:rPr>
              <w:t>ترجیح ما لا بدل له علی ماله البدل</w:t>
            </w:r>
            <w:r>
              <w:rPr>
                <w:rStyle w:val="IndexLink"/>
                <w:rtl w:val="true"/>
              </w:rPr>
              <w:tab/>
            </w:r>
            <w:r>
              <w:rPr>
                <w:rStyle w:val="IndexLink"/>
              </w:rPr>
              <w:t>402</w:t>
            </w:r>
          </w:hyperlink>
        </w:p>
        <w:p>
          <w:pPr>
            <w:pStyle w:val="Contents6"/>
            <w:tabs>
              <w:tab w:val="clear" w:pos="7609"/>
              <w:tab w:val="right" w:pos="9026" w:leader="dot"/>
            </w:tabs>
            <w:rPr/>
          </w:pPr>
          <w:hyperlink w:anchor="__RefHeading___Toc444667_3244359995">
            <w:r>
              <w:rPr>
                <w:webHidden/>
                <w:rStyle w:val="IndexLink"/>
                <w:rtl w:val="true"/>
              </w:rPr>
              <w:t>ثانیها</w:t>
            </w:r>
            <w:r>
              <w:rPr>
                <w:rStyle w:val="IndexLink"/>
                <w:rtl w:val="true"/>
              </w:rPr>
              <w:t xml:space="preserve">: </w:t>
            </w:r>
            <w:r>
              <w:rPr>
                <w:rStyle w:val="IndexLink"/>
                <w:rtl w:val="true"/>
              </w:rPr>
              <w:t>تقدیم ما لا عدیل له علی ما له العدیل</w:t>
            </w:r>
            <w:r>
              <w:rPr>
                <w:rStyle w:val="IndexLink"/>
                <w:rtl w:val="true"/>
              </w:rPr>
              <w:tab/>
            </w:r>
            <w:r>
              <w:rPr>
                <w:rStyle w:val="IndexLink"/>
              </w:rPr>
              <w:t>405</w:t>
            </w:r>
          </w:hyperlink>
        </w:p>
        <w:p>
          <w:pPr>
            <w:pStyle w:val="Contents6"/>
            <w:tabs>
              <w:tab w:val="clear" w:pos="7609"/>
              <w:tab w:val="right" w:pos="9026" w:leader="dot"/>
            </w:tabs>
            <w:rPr/>
          </w:pPr>
          <w:hyperlink w:anchor="__RefHeading___Toc444669_3244359995">
            <w:r>
              <w:rPr>
                <w:webHidden/>
                <w:rStyle w:val="IndexLink"/>
                <w:rtl w:val="true"/>
              </w:rPr>
              <w:t>ثالثها</w:t>
            </w:r>
            <w:r>
              <w:rPr>
                <w:rStyle w:val="IndexLink"/>
                <w:rtl w:val="true"/>
              </w:rPr>
              <w:t xml:space="preserve">: </w:t>
            </w:r>
            <w:r>
              <w:rPr>
                <w:rStyle w:val="IndexLink"/>
                <w:rtl w:val="true"/>
              </w:rPr>
              <w:t>تأخیر المتقید بالقدرة الشرعیة عن غیر المتقید بها</w:t>
            </w:r>
            <w:r>
              <w:rPr>
                <w:rStyle w:val="IndexLink"/>
                <w:rtl w:val="true"/>
              </w:rPr>
              <w:tab/>
            </w:r>
            <w:r>
              <w:rPr>
                <w:rStyle w:val="IndexLink"/>
              </w:rPr>
              <w:t>407</w:t>
            </w:r>
          </w:hyperlink>
        </w:p>
        <w:p>
          <w:pPr>
            <w:pStyle w:val="Contents6"/>
            <w:tabs>
              <w:tab w:val="clear" w:pos="7609"/>
              <w:tab w:val="right" w:pos="9026" w:leader="dot"/>
            </w:tabs>
            <w:rPr/>
          </w:pPr>
          <w:hyperlink w:anchor="__RefHeading___Toc444671_3244359995">
            <w:r>
              <w:rPr>
                <w:webHidden/>
                <w:rStyle w:val="IndexLink"/>
                <w:rtl w:val="true"/>
              </w:rPr>
              <w:t>رابعها</w:t>
            </w:r>
            <w:r>
              <w:rPr>
                <w:rStyle w:val="IndexLink"/>
                <w:rtl w:val="true"/>
              </w:rPr>
              <w:t>:</w:t>
              <w:tab/>
            </w:r>
            <w:r>
              <w:rPr>
                <w:rStyle w:val="IndexLink"/>
              </w:rPr>
              <w:t>413</w:t>
            </w:r>
          </w:hyperlink>
        </w:p>
        <w:p>
          <w:pPr>
            <w:pStyle w:val="Contents6"/>
            <w:tabs>
              <w:tab w:val="clear" w:pos="7609"/>
              <w:tab w:val="right" w:pos="9026" w:leader="dot"/>
            </w:tabs>
            <w:rPr/>
          </w:pPr>
          <w:hyperlink w:anchor="__RefHeading___Toc444673_3244359995">
            <w:r>
              <w:rPr>
                <w:webHidden/>
                <w:rStyle w:val="IndexLink"/>
                <w:rtl w:val="true"/>
              </w:rPr>
              <w:t>خامسها</w:t>
            </w:r>
            <w:r>
              <w:rPr>
                <w:rStyle w:val="IndexLink"/>
                <w:rtl w:val="true"/>
              </w:rPr>
              <w:t>:</w:t>
              <w:tab/>
            </w:r>
            <w:r>
              <w:rPr>
                <w:rStyle w:val="IndexLink"/>
              </w:rPr>
              <w:t>416</w:t>
            </w:r>
          </w:hyperlink>
        </w:p>
        <w:p>
          <w:pPr>
            <w:pStyle w:val="Contents6"/>
            <w:tabs>
              <w:tab w:val="clear" w:pos="7609"/>
              <w:tab w:val="right" w:pos="9026" w:leader="dot"/>
            </w:tabs>
            <w:rPr/>
          </w:pPr>
          <w:hyperlink w:anchor="__RefHeading___Toc444675_3244359995">
            <w:r>
              <w:rPr>
                <w:webHidden/>
                <w:rStyle w:val="IndexLink"/>
                <w:rtl w:val="true"/>
              </w:rPr>
              <w:t>تذنیب</w:t>
            </w:r>
            <w:r>
              <w:rPr>
                <w:rStyle w:val="IndexLink"/>
                <w:rtl w:val="true"/>
              </w:rPr>
              <w:t xml:space="preserve">: </w:t>
            </w:r>
            <w:r>
              <w:rPr>
                <w:rStyle w:val="IndexLink"/>
                <w:rtl w:val="true"/>
              </w:rPr>
              <w:t>فی التزاحم بین الواجب و المستحب</w:t>
            </w:r>
            <w:r>
              <w:rPr>
                <w:rStyle w:val="IndexLink"/>
                <w:rtl w:val="true"/>
              </w:rPr>
              <w:tab/>
            </w:r>
            <w:r>
              <w:rPr>
                <w:rStyle w:val="IndexLink"/>
              </w:rPr>
              <w:t>419</w:t>
            </w:r>
          </w:hyperlink>
        </w:p>
        <w:p>
          <w:pPr>
            <w:pStyle w:val="Contents6"/>
            <w:tabs>
              <w:tab w:val="clear" w:pos="7609"/>
              <w:tab w:val="right" w:pos="9026" w:leader="dot"/>
            </w:tabs>
            <w:rPr/>
          </w:pPr>
          <w:hyperlink w:anchor="__RefHeading___Toc444677_3244359995">
            <w:r>
              <w:rPr>
                <w:webHidden/>
                <w:rStyle w:val="IndexLink"/>
                <w:rtl w:val="true"/>
              </w:rPr>
              <w:t>تذنیب آخر</w:t>
            </w:r>
            <w:r>
              <w:rPr>
                <w:rStyle w:val="IndexLink"/>
                <w:rtl w:val="true"/>
              </w:rPr>
              <w:t xml:space="preserve">: </w:t>
            </w:r>
            <w:r>
              <w:rPr>
                <w:rStyle w:val="IndexLink"/>
                <w:rtl w:val="true"/>
              </w:rPr>
              <w:t>فی تقدم بعض المرجحات علی البعض</w:t>
            </w:r>
            <w:r>
              <w:rPr>
                <w:rStyle w:val="IndexLink"/>
                <w:rtl w:val="true"/>
              </w:rPr>
              <w:tab/>
            </w:r>
            <w:r>
              <w:rPr>
                <w:rStyle w:val="IndexLink"/>
              </w:rPr>
              <w:t>421</w:t>
            </w:r>
          </w:hyperlink>
        </w:p>
        <w:p>
          <w:pPr>
            <w:pStyle w:val="Contents6"/>
            <w:tabs>
              <w:tab w:val="clear" w:pos="7609"/>
              <w:tab w:val="right" w:pos="9026" w:leader="dot"/>
            </w:tabs>
            <w:rPr/>
          </w:pPr>
          <w:hyperlink w:anchor="__RefHeading___Toc444679_3244359995">
            <w:r>
              <w:rPr>
                <w:webHidden/>
                <w:rStyle w:val="IndexLink"/>
                <w:rtl w:val="true"/>
              </w:rPr>
              <w:t>تتمة</w:t>
            </w:r>
            <w:r>
              <w:rPr>
                <w:rStyle w:val="IndexLink"/>
                <w:rtl w:val="true"/>
              </w:rPr>
              <w:t xml:space="preserve">: </w:t>
            </w:r>
            <w:r>
              <w:rPr>
                <w:rStyle w:val="IndexLink"/>
                <w:rtl w:val="true"/>
              </w:rPr>
              <w:t>فی تزاحم تحصیل الطهارة المائیة مع درک الوقت</w:t>
            </w:r>
            <w:r>
              <w:rPr>
                <w:rStyle w:val="IndexLink"/>
                <w:rtl w:val="true"/>
              </w:rPr>
              <w:tab/>
            </w:r>
            <w:r>
              <w:rPr>
                <w:rStyle w:val="IndexLink"/>
              </w:rPr>
              <w:t>424</w:t>
            </w:r>
          </w:hyperlink>
        </w:p>
        <w:p>
          <w:pPr>
            <w:pStyle w:val="Contents6"/>
            <w:tabs>
              <w:tab w:val="clear" w:pos="7609"/>
              <w:tab w:val="right" w:pos="9026" w:leader="dot"/>
            </w:tabs>
            <w:rPr/>
          </w:pPr>
          <w:hyperlink w:anchor="__RefHeading___Toc444681_3244359995">
            <w:r>
              <w:rPr>
                <w:webHidden/>
                <w:rStyle w:val="IndexLink"/>
                <w:rtl w:val="true"/>
              </w:rPr>
              <w:t>خاتمة</w:t>
            </w:r>
            <w:r>
              <w:rPr>
                <w:rStyle w:val="IndexLink"/>
                <w:rtl w:val="true"/>
              </w:rPr>
              <w:t xml:space="preserve">: </w:t>
            </w:r>
            <w:r>
              <w:rPr>
                <w:rStyle w:val="IndexLink"/>
                <w:rtl w:val="true"/>
              </w:rPr>
              <w:t>فی مقتضی الأصول العملیة بالنسبة إلی محتمل الأهمیة</w:t>
            </w:r>
            <w:r>
              <w:rPr>
                <w:rStyle w:val="IndexLink"/>
                <w:rtl w:val="true"/>
              </w:rPr>
              <w:tab/>
            </w:r>
            <w:r>
              <w:rPr>
                <w:rStyle w:val="IndexLink"/>
              </w:rPr>
              <w:t>426</w:t>
            </w:r>
          </w:hyperlink>
        </w:p>
        <w:p>
          <w:pPr>
            <w:pStyle w:val="Contents6"/>
            <w:tabs>
              <w:tab w:val="clear" w:pos="7609"/>
              <w:tab w:val="right" w:pos="9026" w:leader="dot"/>
            </w:tabs>
            <w:rPr/>
          </w:pPr>
          <w:hyperlink w:anchor="__RefHeading___Toc444683_3244359995">
            <w:r>
              <w:rPr>
                <w:webHidden/>
                <w:rStyle w:val="IndexLink"/>
                <w:rtl w:val="true"/>
              </w:rPr>
              <w:t>المسلک الخامس ما أبدعه الوالد المحقق</w:t>
            </w:r>
            <w:r>
              <w:rPr>
                <w:rStyle w:val="IndexLink"/>
                <w:rtl w:val="true"/>
              </w:rPr>
              <w:t xml:space="preserve">- </w:t>
            </w:r>
            <w:r>
              <w:rPr>
                <w:rStyle w:val="IndexLink"/>
                <w:rtl w:val="true"/>
              </w:rPr>
              <w:t>مد ظله</w:t>
            </w:r>
            <w:r>
              <w:rPr>
                <w:rStyle w:val="IndexLink"/>
                <w:rtl w:val="true"/>
              </w:rPr>
              <w:t>-</w:t>
              <w:tab/>
            </w:r>
            <w:r>
              <w:rPr>
                <w:rStyle w:val="IndexLink"/>
              </w:rPr>
              <w:t>431</w:t>
            </w:r>
          </w:hyperlink>
        </w:p>
        <w:p>
          <w:pPr>
            <w:pStyle w:val="Contents6"/>
            <w:tabs>
              <w:tab w:val="clear" w:pos="7609"/>
              <w:tab w:val="right" w:pos="9026" w:leader="dot"/>
            </w:tabs>
            <w:rPr/>
          </w:pPr>
          <w:hyperlink w:anchor="__RefHeading___Toc444685_3244359995">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444687_3244359995">
            <w:r>
              <w:rPr>
                <w:webHidden/>
                <w:rStyle w:val="IndexLink"/>
                <w:rtl w:val="true"/>
              </w:rPr>
              <w:t>أقول</w:t>
            </w:r>
            <w:r>
              <w:rPr>
                <w:rStyle w:val="IndexLink"/>
                <w:rtl w:val="true"/>
              </w:rPr>
              <w:t xml:space="preserve">: </w:t>
            </w:r>
            <w:r>
              <w:rPr>
                <w:rStyle w:val="IndexLink"/>
                <w:rtl w:val="true"/>
              </w:rPr>
              <w:t>البحث معه</w:t>
            </w:r>
            <w:r>
              <w:rPr>
                <w:rStyle w:val="IndexLink"/>
                <w:rtl w:val="true"/>
              </w:rPr>
              <w:t xml:space="preserve">- </w:t>
            </w:r>
            <w:r>
              <w:rPr>
                <w:rStyle w:val="IndexLink"/>
                <w:rtl w:val="true"/>
              </w:rPr>
              <w:t>مد ظله</w:t>
            </w:r>
            <w:r>
              <w:rPr>
                <w:rStyle w:val="IndexLink"/>
                <w:rtl w:val="true"/>
              </w:rPr>
              <w:t xml:space="preserve">- </w:t>
            </w:r>
            <w:r>
              <w:rPr>
                <w:rStyle w:val="IndexLink"/>
                <w:rtl w:val="true"/>
              </w:rPr>
              <w:t>یقع فی جهات</w:t>
            </w:r>
            <w:r>
              <w:rPr>
                <w:rStyle w:val="IndexLink"/>
                <w:rtl w:val="true"/>
              </w:rPr>
              <w:t>:</w:t>
              <w:tab/>
            </w:r>
            <w:r>
              <w:rPr>
                <w:rStyle w:val="IndexLink"/>
              </w:rPr>
              <w:t>436</w:t>
            </w:r>
          </w:hyperlink>
        </w:p>
        <w:p>
          <w:pPr>
            <w:pStyle w:val="Contents6"/>
            <w:tabs>
              <w:tab w:val="clear" w:pos="7609"/>
              <w:tab w:val="right" w:pos="9026" w:leader="dot"/>
            </w:tabs>
            <w:rPr/>
          </w:pPr>
          <w:hyperlink w:anchor="__RefHeading___Toc444689_3244359995">
            <w:r>
              <w:rPr>
                <w:webHidden/>
                <w:rStyle w:val="IndexLink"/>
                <w:rtl w:val="true"/>
              </w:rPr>
              <w:t>الجهة الأولی</w:t>
            </w:r>
            <w:r>
              <w:rPr>
                <w:rStyle w:val="IndexLink"/>
                <w:rtl w:val="true"/>
              </w:rPr>
              <w:t xml:space="preserve">: </w:t>
            </w:r>
            <w:r>
              <w:rPr>
                <w:rStyle w:val="IndexLink"/>
                <w:rtl w:val="true"/>
              </w:rPr>
              <w:t>أن الحکم کما لا یکون ذا مراتب أربع، کذلک لا یکون ذا مرتبتین</w:t>
            </w:r>
            <w:r>
              <w:rPr>
                <w:rStyle w:val="IndexLink"/>
                <w:rtl w:val="true"/>
              </w:rPr>
              <w:tab/>
            </w:r>
            <w:r>
              <w:rPr>
                <w:rStyle w:val="IndexLink"/>
              </w:rPr>
              <w:t>436</w:t>
            </w:r>
          </w:hyperlink>
        </w:p>
        <w:p>
          <w:pPr>
            <w:pStyle w:val="Contents6"/>
            <w:tabs>
              <w:tab w:val="clear" w:pos="7609"/>
              <w:tab w:val="right" w:pos="9026" w:leader="dot"/>
            </w:tabs>
            <w:rPr/>
          </w:pPr>
          <w:hyperlink w:anchor="__RefHeading___Toc444691_3244359995">
            <w:r>
              <w:rPr>
                <w:webHidden/>
                <w:rStyle w:val="IndexLink"/>
                <w:rtl w:val="true"/>
              </w:rPr>
              <w:t>الجهة الثانیة</w:t>
            </w:r>
            <w:r>
              <w:rPr>
                <w:rStyle w:val="IndexLink"/>
                <w:rtl w:val="true"/>
              </w:rPr>
              <w:tab/>
            </w:r>
            <w:r>
              <w:rPr>
                <w:rStyle w:val="IndexLink"/>
              </w:rPr>
              <w:t>437</w:t>
            </w:r>
          </w:hyperlink>
        </w:p>
        <w:p>
          <w:pPr>
            <w:pStyle w:val="Contents6"/>
            <w:tabs>
              <w:tab w:val="clear" w:pos="7609"/>
              <w:tab w:val="right" w:pos="9026" w:leader="dot"/>
            </w:tabs>
            <w:rPr/>
          </w:pPr>
          <w:hyperlink w:anchor="__RefHeading___Toc444693_3244359995">
            <w:r>
              <w:rPr>
                <w:webHidden/>
                <w:rStyle w:val="IndexLink"/>
                <w:rtl w:val="true"/>
              </w:rPr>
              <w:t>الجهة الثالثة</w:t>
            </w:r>
            <w:r>
              <w:rPr>
                <w:rStyle w:val="IndexLink"/>
                <w:rtl w:val="true"/>
              </w:rPr>
              <w:t xml:space="preserve">: </w:t>
            </w:r>
            <w:r>
              <w:rPr>
                <w:rStyle w:val="IndexLink"/>
                <w:rtl w:val="true"/>
              </w:rPr>
              <w:t xml:space="preserve">ما أفاده فی تفسیر </w:t>
            </w:r>
            <w:r>
              <w:rPr>
                <w:rStyle w:val="IndexLink"/>
                <w:rtl w:val="true"/>
              </w:rPr>
              <w:t>«</w:t>
            </w:r>
            <w:r>
              <w:rPr>
                <w:rStyle w:val="IndexLink"/>
                <w:rtl w:val="true"/>
              </w:rPr>
              <w:t>الإنشائیة و الفعلیة</w:t>
            </w:r>
            <w:r>
              <w:rPr>
                <w:rStyle w:val="IndexLink"/>
                <w:rtl w:val="true"/>
              </w:rPr>
              <w:t xml:space="preserve">» </w:t>
            </w:r>
            <w:r>
              <w:rPr>
                <w:rStyle w:val="IndexLink"/>
                <w:rtl w:val="true"/>
              </w:rPr>
              <w:t>غیر موافق للتحقیق</w:t>
            </w:r>
            <w:r>
              <w:rPr>
                <w:rStyle w:val="IndexLink"/>
                <w:rtl w:val="true"/>
              </w:rPr>
              <w:tab/>
            </w:r>
            <w:r>
              <w:rPr>
                <w:rStyle w:val="IndexLink"/>
              </w:rPr>
              <w:t>438</w:t>
            </w:r>
          </w:hyperlink>
        </w:p>
        <w:p>
          <w:pPr>
            <w:pStyle w:val="Contents6"/>
            <w:tabs>
              <w:tab w:val="clear" w:pos="7609"/>
              <w:tab w:val="right" w:pos="9026" w:leader="dot"/>
            </w:tabs>
            <w:rPr/>
          </w:pPr>
          <w:hyperlink w:anchor="__RefHeading___Toc444695_3244359995">
            <w:r>
              <w:rPr>
                <w:webHidden/>
                <w:rStyle w:val="IndexLink"/>
                <w:rtl w:val="true"/>
              </w:rPr>
              <w:t>ذنابة</w:t>
            </w:r>
            <w:r>
              <w:rPr>
                <w:rStyle w:val="IndexLink"/>
                <w:rtl w:val="true"/>
              </w:rPr>
              <w:t xml:space="preserve">: </w:t>
            </w:r>
            <w:r>
              <w:rPr>
                <w:rStyle w:val="IndexLink"/>
                <w:rtl w:val="true"/>
              </w:rPr>
              <w:t>فی أن الحکم الفعلی قد یکون ظاهریا إنشائیا واقعا</w:t>
            </w:r>
            <w:r>
              <w:rPr>
                <w:rStyle w:val="IndexLink"/>
                <w:rtl w:val="true"/>
              </w:rPr>
              <w:tab/>
            </w:r>
            <w:r>
              <w:rPr>
                <w:rStyle w:val="IndexLink"/>
              </w:rPr>
              <w:t>441</w:t>
            </w:r>
          </w:hyperlink>
        </w:p>
        <w:p>
          <w:pPr>
            <w:pStyle w:val="Contents6"/>
            <w:tabs>
              <w:tab w:val="clear" w:pos="7609"/>
              <w:tab w:val="right" w:pos="9026" w:leader="dot"/>
            </w:tabs>
            <w:rPr/>
          </w:pPr>
          <w:hyperlink w:anchor="__RefHeading___Toc444697_3244359995">
            <w:r>
              <w:rPr>
                <w:webHidden/>
                <w:rStyle w:val="IndexLink"/>
                <w:rtl w:val="true"/>
              </w:rPr>
              <w:t>إیقاظ</w:t>
            </w:r>
            <w:r>
              <w:rPr>
                <w:rStyle w:val="IndexLink"/>
                <w:rtl w:val="true"/>
              </w:rPr>
              <w:t xml:space="preserve">: </w:t>
            </w:r>
            <w:r>
              <w:rPr>
                <w:rStyle w:val="IndexLink"/>
                <w:rtl w:val="true"/>
              </w:rPr>
              <w:t>هل یمکن تقیید الأدلة بالعلم، کالقدرة؟</w:t>
            </w:r>
            <w:r>
              <w:rPr>
                <w:rStyle w:val="IndexLink"/>
                <w:rtl w:val="true"/>
              </w:rPr>
              <w:tab/>
            </w:r>
            <w:r>
              <w:rPr>
                <w:rStyle w:val="IndexLink"/>
              </w:rPr>
              <w:t>441</w:t>
            </w:r>
          </w:hyperlink>
        </w:p>
        <w:p>
          <w:pPr>
            <w:pStyle w:val="Contents6"/>
            <w:tabs>
              <w:tab w:val="clear" w:pos="7609"/>
              <w:tab w:val="right" w:pos="9026" w:leader="dot"/>
            </w:tabs>
            <w:rPr/>
          </w:pPr>
          <w:hyperlink w:anchor="__RefHeading___Toc444699_3244359995">
            <w:r>
              <w:rPr>
                <w:webHidden/>
                <w:rStyle w:val="IndexLink"/>
                <w:rtl w:val="true"/>
              </w:rPr>
              <w:t>شبهات</w:t>
            </w:r>
            <w:r>
              <w:rPr>
                <w:rStyle w:val="IndexLink"/>
                <w:rtl w:val="true"/>
              </w:rPr>
              <w:t xml:space="preserve">: </w:t>
            </w:r>
            <w:r>
              <w:rPr>
                <w:rStyle w:val="IndexLink"/>
                <w:rtl w:val="true"/>
              </w:rPr>
              <w:t>علی القول بانحلال الخطابات إلی الخطابات الشخصیة و الصنفیة</w:t>
            </w:r>
            <w:r>
              <w:rPr>
                <w:rStyle w:val="IndexLink"/>
                <w:rtl w:val="true"/>
              </w:rPr>
              <w:tab/>
            </w:r>
            <w:r>
              <w:rPr>
                <w:rStyle w:val="IndexLink"/>
              </w:rPr>
              <w:t>444</w:t>
            </w:r>
          </w:hyperlink>
        </w:p>
        <w:p>
          <w:pPr>
            <w:pStyle w:val="Contents6"/>
            <w:tabs>
              <w:tab w:val="clear" w:pos="7609"/>
              <w:tab w:val="right" w:pos="9026" w:leader="dot"/>
            </w:tabs>
            <w:rPr/>
          </w:pPr>
          <w:hyperlink w:anchor="__RefHeading___Toc444701_3244359995">
            <w:r>
              <w:rPr>
                <w:webHidden/>
                <w:rStyle w:val="IndexLink"/>
                <w:rtl w:val="true"/>
              </w:rPr>
              <w:t>الشبهة الأولی</w:t>
            </w:r>
            <w:r>
              <w:rPr>
                <w:rStyle w:val="IndexLink"/>
                <w:rtl w:val="true"/>
              </w:rPr>
              <w:t>:</w:t>
              <w:tab/>
            </w:r>
            <w:r>
              <w:rPr>
                <w:rStyle w:val="IndexLink"/>
              </w:rPr>
              <w:t>444</w:t>
            </w:r>
          </w:hyperlink>
        </w:p>
        <w:p>
          <w:pPr>
            <w:pStyle w:val="Contents6"/>
            <w:tabs>
              <w:tab w:val="clear" w:pos="7609"/>
              <w:tab w:val="right" w:pos="9026" w:leader="dot"/>
            </w:tabs>
            <w:rPr/>
          </w:pPr>
          <w:hyperlink w:anchor="__RefHeading___Toc444703_3244359995">
            <w:r>
              <w:rPr>
                <w:webHidden/>
                <w:rStyle w:val="IndexLink"/>
                <w:rtl w:val="true"/>
              </w:rPr>
              <w:t>الشبهة الثانیة</w:t>
            </w:r>
            <w:r>
              <w:rPr>
                <w:rStyle w:val="IndexLink"/>
                <w:rtl w:val="true"/>
              </w:rPr>
              <w:t>:</w:t>
              <w:tab/>
            </w:r>
            <w:r>
              <w:rPr>
                <w:rStyle w:val="IndexLink"/>
              </w:rPr>
              <w:t>445</w:t>
            </w:r>
          </w:hyperlink>
        </w:p>
        <w:p>
          <w:pPr>
            <w:pStyle w:val="Contents6"/>
            <w:tabs>
              <w:tab w:val="clear" w:pos="7609"/>
              <w:tab w:val="right" w:pos="9026" w:leader="dot"/>
            </w:tabs>
            <w:rPr/>
          </w:pPr>
          <w:hyperlink w:anchor="__RefHeading___Toc444705_3244359995">
            <w:r>
              <w:rPr>
                <w:webHidden/>
                <w:rStyle w:val="IndexLink"/>
                <w:rtl w:val="true"/>
              </w:rPr>
              <w:t>الشبهة الثالثة</w:t>
            </w:r>
            <w:r>
              <w:rPr>
                <w:rStyle w:val="IndexLink"/>
                <w:rtl w:val="true"/>
              </w:rPr>
              <w:t>:</w:t>
              <w:tab/>
            </w:r>
            <w:r>
              <w:rPr>
                <w:rStyle w:val="IndexLink"/>
              </w:rPr>
              <w:t>446</w:t>
            </w:r>
          </w:hyperlink>
        </w:p>
        <w:p>
          <w:pPr>
            <w:pStyle w:val="Contents6"/>
            <w:tabs>
              <w:tab w:val="clear" w:pos="7609"/>
              <w:tab w:val="right" w:pos="9026" w:leader="dot"/>
            </w:tabs>
            <w:rPr/>
          </w:pPr>
          <w:hyperlink w:anchor="__RefHeading___Toc444707_3244359995">
            <w:r>
              <w:rPr>
                <w:webHidden/>
                <w:rStyle w:val="IndexLink"/>
                <w:rtl w:val="true"/>
              </w:rPr>
              <w:t>الشبهة الرابعة</w:t>
            </w:r>
            <w:r>
              <w:rPr>
                <w:rStyle w:val="IndexLink"/>
                <w:rtl w:val="true"/>
              </w:rPr>
              <w:t>:</w:t>
              <w:tab/>
            </w:r>
            <w:r>
              <w:rPr>
                <w:rStyle w:val="IndexLink"/>
              </w:rPr>
              <w:t>448</w:t>
            </w:r>
          </w:hyperlink>
        </w:p>
        <w:p>
          <w:pPr>
            <w:pStyle w:val="Contents6"/>
            <w:tabs>
              <w:tab w:val="clear" w:pos="7609"/>
              <w:tab w:val="right" w:pos="9026" w:leader="dot"/>
            </w:tabs>
            <w:rPr/>
          </w:pPr>
          <w:hyperlink w:anchor="__RefHeading___Toc444709_3244359995">
            <w:r>
              <w:rPr>
                <w:webHidden/>
                <w:rStyle w:val="IndexLink"/>
                <w:rtl w:val="true"/>
              </w:rPr>
              <w:t>الشبهة الخامسة</w:t>
            </w:r>
            <w:r>
              <w:rPr>
                <w:rStyle w:val="IndexLink"/>
                <w:rtl w:val="true"/>
              </w:rPr>
              <w:t>:</w:t>
              <w:tab/>
            </w:r>
            <w:r>
              <w:rPr>
                <w:rStyle w:val="IndexLink"/>
              </w:rPr>
              <w:t>449</w:t>
            </w:r>
          </w:hyperlink>
        </w:p>
        <w:p>
          <w:pPr>
            <w:pStyle w:val="Contents6"/>
            <w:tabs>
              <w:tab w:val="clear" w:pos="7609"/>
              <w:tab w:val="right" w:pos="9026" w:leader="dot"/>
            </w:tabs>
            <w:rPr/>
          </w:pPr>
          <w:hyperlink w:anchor="__RefHeading___Toc444711_3244359995">
            <w:r>
              <w:rPr>
                <w:webHidden/>
                <w:rStyle w:val="IndexLink"/>
                <w:rtl w:val="true"/>
              </w:rPr>
              <w:t>الشبهة السادسة</w:t>
            </w:r>
            <w:r>
              <w:rPr>
                <w:rStyle w:val="IndexLink"/>
                <w:rtl w:val="true"/>
              </w:rPr>
              <w:t>:</w:t>
              <w:tab/>
            </w:r>
            <w:r>
              <w:rPr>
                <w:rStyle w:val="IndexLink"/>
              </w:rPr>
              <w:t>451</w:t>
            </w:r>
          </w:hyperlink>
        </w:p>
        <w:p>
          <w:pPr>
            <w:pStyle w:val="Contents6"/>
            <w:tabs>
              <w:tab w:val="clear" w:pos="7609"/>
              <w:tab w:val="right" w:pos="9026" w:leader="dot"/>
            </w:tabs>
            <w:rPr/>
          </w:pPr>
          <w:hyperlink w:anchor="__RefHeading___Toc444713_3244359995">
            <w:r>
              <w:rPr>
                <w:webHidden/>
                <w:rStyle w:val="IndexLink"/>
                <w:rtl w:val="true"/>
              </w:rPr>
              <w:t>الشبهة السابعة</w:t>
            </w:r>
            <w:r>
              <w:rPr>
                <w:rStyle w:val="IndexLink"/>
                <w:rtl w:val="true"/>
              </w:rPr>
              <w:t>:</w:t>
              <w:tab/>
            </w:r>
            <w:r>
              <w:rPr>
                <w:rStyle w:val="IndexLink"/>
              </w:rPr>
              <w:t>453</w:t>
            </w:r>
          </w:hyperlink>
        </w:p>
        <w:p>
          <w:pPr>
            <w:pStyle w:val="Contents6"/>
            <w:tabs>
              <w:tab w:val="clear" w:pos="7609"/>
              <w:tab w:val="right" w:pos="9026" w:leader="dot"/>
            </w:tabs>
            <w:rPr/>
          </w:pPr>
          <w:hyperlink w:anchor="__RefHeading___Toc444715_3244359995">
            <w:r>
              <w:rPr>
                <w:webHidden/>
                <w:rStyle w:val="IndexLink"/>
                <w:rtl w:val="true"/>
              </w:rPr>
              <w:t>الشبهة الثامنة</w:t>
            </w:r>
            <w:r>
              <w:rPr>
                <w:rStyle w:val="IndexLink"/>
                <w:rtl w:val="true"/>
              </w:rPr>
              <w:t>:</w:t>
              <w:tab/>
            </w:r>
            <w:r>
              <w:rPr>
                <w:rStyle w:val="IndexLink"/>
              </w:rPr>
              <w:t>453</w:t>
            </w:r>
          </w:hyperlink>
        </w:p>
        <w:p>
          <w:pPr>
            <w:pStyle w:val="Contents6"/>
            <w:tabs>
              <w:tab w:val="clear" w:pos="7609"/>
              <w:tab w:val="right" w:pos="9026" w:leader="dot"/>
            </w:tabs>
            <w:rPr/>
          </w:pPr>
          <w:hyperlink w:anchor="__RefHeading___Toc444717_3244359995">
            <w:r>
              <w:rPr>
                <w:webHidden/>
                <w:rStyle w:val="IndexLink"/>
                <w:rtl w:val="true"/>
              </w:rPr>
              <w:t>الشبهة التاسعة</w:t>
            </w:r>
            <w:r>
              <w:rPr>
                <w:rStyle w:val="IndexLink"/>
                <w:rtl w:val="true"/>
              </w:rPr>
              <w:t>:</w:t>
              <w:tab/>
            </w:r>
            <w:r>
              <w:rPr>
                <w:rStyle w:val="IndexLink"/>
              </w:rPr>
              <w:t>454</w:t>
            </w:r>
          </w:hyperlink>
        </w:p>
        <w:p>
          <w:pPr>
            <w:pStyle w:val="Contents6"/>
            <w:tabs>
              <w:tab w:val="clear" w:pos="7609"/>
              <w:tab w:val="right" w:pos="9026" w:leader="dot"/>
            </w:tabs>
            <w:rPr/>
          </w:pPr>
          <w:hyperlink w:anchor="__RefHeading___Toc444719_3244359995">
            <w:r>
              <w:rPr>
                <w:webHidden/>
                <w:rStyle w:val="IndexLink"/>
                <w:rtl w:val="true"/>
              </w:rPr>
              <w:t>الشبهة العقلیة الموجبة لانحلال الخطاب و جوابها</w:t>
            </w:r>
            <w:r>
              <w:rPr>
                <w:rStyle w:val="IndexLink"/>
                <w:rtl w:val="true"/>
              </w:rPr>
              <w:tab/>
            </w:r>
            <w:r>
              <w:rPr>
                <w:rStyle w:val="IndexLink"/>
              </w:rPr>
              <w:t>455</w:t>
            </w:r>
          </w:hyperlink>
        </w:p>
        <w:p>
          <w:pPr>
            <w:pStyle w:val="Contents6"/>
            <w:tabs>
              <w:tab w:val="clear" w:pos="7609"/>
              <w:tab w:val="right" w:pos="9026" w:leader="dot"/>
            </w:tabs>
            <w:rPr/>
          </w:pPr>
          <w:hyperlink w:anchor="__RefHeading___Toc444721_3244359995">
            <w:r>
              <w:rPr>
                <w:webHidden/>
                <w:rStyle w:val="IndexLink"/>
                <w:rtl w:val="true"/>
              </w:rPr>
              <w:t>ثمرة المقدّمة الخامسة</w:t>
            </w:r>
            <w:r>
              <w:rPr>
                <w:rStyle w:val="IndexLink"/>
                <w:rtl w:val="true"/>
              </w:rPr>
              <w:t xml:space="preserve">: </w:t>
            </w:r>
            <w:r>
              <w:rPr>
                <w:rStyle w:val="IndexLink"/>
                <w:rtl w:val="true"/>
              </w:rPr>
              <w:t>التی أفادها الوالد المؤسّس</w:t>
            </w:r>
            <w:r>
              <w:rPr>
                <w:rStyle w:val="IndexLink"/>
                <w:rtl w:val="true"/>
              </w:rPr>
              <w:t xml:space="preserve">- </w:t>
            </w:r>
            <w:r>
              <w:rPr>
                <w:rStyle w:val="IndexLink"/>
                <w:rtl w:val="true"/>
              </w:rPr>
              <w:t>مدّ ظلّه</w:t>
            </w:r>
            <w:r>
              <w:rPr>
                <w:rStyle w:val="IndexLink"/>
                <w:rtl w:val="true"/>
              </w:rPr>
              <w:t>-</w:t>
              <w:tab/>
            </w:r>
            <w:r>
              <w:rPr>
                <w:rStyle w:val="IndexLink"/>
              </w:rPr>
              <w:t>467</w:t>
            </w:r>
          </w:hyperlink>
        </w:p>
        <w:p>
          <w:pPr>
            <w:pStyle w:val="Contents6"/>
            <w:tabs>
              <w:tab w:val="clear" w:pos="7609"/>
              <w:tab w:val="right" w:pos="9026" w:leader="dot"/>
            </w:tabs>
            <w:rPr/>
          </w:pPr>
          <w:hyperlink w:anchor="__RefHeading___Toc444723_3244359995">
            <w:r>
              <w:rPr>
                <w:webHidden/>
                <w:rStyle w:val="IndexLink"/>
                <w:rtl w:val="true"/>
              </w:rPr>
              <w:t>بقی شی‌ء</w:t>
            </w:r>
            <w:r>
              <w:rPr>
                <w:rStyle w:val="IndexLink"/>
                <w:rtl w:val="true"/>
              </w:rPr>
              <w:t xml:space="preserve">: </w:t>
            </w:r>
            <w:r>
              <w:rPr>
                <w:rStyle w:val="IndexLink"/>
                <w:rtl w:val="true"/>
              </w:rPr>
              <w:t>فی بیان کیفیّة إرادته تعالی حال التزاحم</w:t>
            </w:r>
            <w:r>
              <w:rPr>
                <w:rStyle w:val="IndexLink"/>
                <w:rtl w:val="true"/>
              </w:rPr>
              <w:tab/>
            </w:r>
            <w:r>
              <w:rPr>
                <w:rStyle w:val="IndexLink"/>
              </w:rPr>
              <w:t>469</w:t>
            </w:r>
          </w:hyperlink>
        </w:p>
        <w:p>
          <w:pPr>
            <w:pStyle w:val="Contents6"/>
            <w:tabs>
              <w:tab w:val="clear" w:pos="7609"/>
              <w:tab w:val="right" w:pos="9026" w:leader="dot"/>
            </w:tabs>
            <w:rPr/>
          </w:pPr>
          <w:hyperlink w:anchor="__RefHeading___Toc444725_3244359995">
            <w:r>
              <w:rPr>
                <w:webHidden/>
                <w:rStyle w:val="IndexLink"/>
                <w:rtl w:val="true"/>
              </w:rPr>
              <w:t>بقی شی‌ء آخر</w:t>
            </w:r>
            <w:r>
              <w:rPr>
                <w:rStyle w:val="IndexLink"/>
                <w:rtl w:val="true"/>
              </w:rPr>
              <w:t xml:space="preserve">: </w:t>
            </w:r>
            <w:r>
              <w:rPr>
                <w:rStyle w:val="IndexLink"/>
                <w:rtl w:val="true"/>
              </w:rPr>
              <w:t>حول شمول القضایا الإخباریّة غیر المشتملة علی الخطاب للعاجزین</w:t>
            </w:r>
            <w:r>
              <w:rPr>
                <w:rStyle w:val="IndexLink"/>
                <w:rtl w:val="true"/>
              </w:rPr>
              <w:tab/>
            </w:r>
            <w:r>
              <w:rPr>
                <w:rStyle w:val="IndexLink"/>
              </w:rPr>
              <w:t>470</w:t>
            </w:r>
          </w:hyperlink>
        </w:p>
        <w:p>
          <w:pPr>
            <w:pStyle w:val="Contents6"/>
            <w:tabs>
              <w:tab w:val="clear" w:pos="7609"/>
              <w:tab w:val="right" w:pos="9026" w:leader="dot"/>
            </w:tabs>
            <w:rPr/>
          </w:pPr>
          <w:hyperlink w:anchor="__RefHeading___Toc444727_3244359995">
            <w:r>
              <w:rPr>
                <w:webHidden/>
                <w:rStyle w:val="IndexLink"/>
                <w:rtl w:val="true"/>
              </w:rPr>
              <w:t>تذییل</w:t>
            </w:r>
            <w:r>
              <w:rPr>
                <w:rStyle w:val="IndexLink"/>
                <w:rtl w:val="true"/>
              </w:rPr>
              <w:t xml:space="preserve">: </w:t>
            </w:r>
            <w:r>
              <w:rPr>
                <w:rStyle w:val="IndexLink"/>
                <w:rtl w:val="true"/>
              </w:rPr>
              <w:t>فی عدم فعلیة الخطاب الشخصیّ و عدم شموله للعاجز حال التزاحم</w:t>
            </w:r>
            <w:r>
              <w:rPr>
                <w:rStyle w:val="IndexLink"/>
                <w:rtl w:val="true"/>
              </w:rPr>
              <w:tab/>
            </w:r>
            <w:r>
              <w:rPr>
                <w:rStyle w:val="IndexLink"/>
              </w:rPr>
              <w:t>472</w:t>
            </w:r>
          </w:hyperlink>
        </w:p>
        <w:p>
          <w:pPr>
            <w:pStyle w:val="Contents6"/>
            <w:tabs>
              <w:tab w:val="clear" w:pos="7609"/>
              <w:tab w:val="right" w:pos="9026" w:leader="dot"/>
            </w:tabs>
            <w:rPr/>
          </w:pPr>
          <w:hyperlink w:anchor="__RefHeading___Toc444729_3244359995">
            <w:r>
              <w:rPr>
                <w:webHidden/>
                <w:rStyle w:val="IndexLink"/>
                <w:rtl w:val="true"/>
              </w:rPr>
              <w:t>المسلک السادس فی الترتّب</w:t>
            </w:r>
            <w:r>
              <w:rPr>
                <w:rStyle w:val="IndexLink"/>
                <w:rtl w:val="true"/>
              </w:rPr>
              <w:tab/>
            </w:r>
            <w:r>
              <w:rPr>
                <w:rStyle w:val="IndexLink"/>
              </w:rPr>
              <w:t>473</w:t>
            </w:r>
          </w:hyperlink>
        </w:p>
        <w:p>
          <w:pPr>
            <w:pStyle w:val="Contents6"/>
            <w:tabs>
              <w:tab w:val="clear" w:pos="7609"/>
              <w:tab w:val="right" w:pos="9026" w:leader="dot"/>
            </w:tabs>
            <w:rPr/>
          </w:pPr>
          <w:hyperlink w:anchor="__RefHeading___Toc444731_3244359995">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444733_3244359995">
            <w:r>
              <w:rPr>
                <w:webHidden/>
                <w:rStyle w:val="IndexLink"/>
                <w:rtl w:val="true"/>
              </w:rPr>
              <w:t>المقدّمة الأُولی</w:t>
            </w:r>
            <w:r>
              <w:rPr>
                <w:rStyle w:val="IndexLink"/>
                <w:rtl w:val="true"/>
              </w:rPr>
              <w:t xml:space="preserve">: </w:t>
            </w:r>
            <w:r>
              <w:rPr>
                <w:rStyle w:val="IndexLink"/>
                <w:rtl w:val="true"/>
              </w:rPr>
              <w:t>فی بیان أساس الترتّب و سبب الالتزام به</w:t>
            </w:r>
            <w:r>
              <w:rPr>
                <w:rStyle w:val="IndexLink"/>
                <w:rtl w:val="true"/>
              </w:rPr>
              <w:tab/>
            </w:r>
            <w:r>
              <w:rPr>
                <w:rStyle w:val="IndexLink"/>
              </w:rPr>
              <w:t>475</w:t>
            </w:r>
          </w:hyperlink>
        </w:p>
        <w:p>
          <w:pPr>
            <w:pStyle w:val="Contents6"/>
            <w:tabs>
              <w:tab w:val="clear" w:pos="7609"/>
              <w:tab w:val="right" w:pos="9026" w:leader="dot"/>
            </w:tabs>
            <w:rPr/>
          </w:pPr>
          <w:hyperlink w:anchor="__RefHeading___Toc444735_3244359995">
            <w:r>
              <w:rPr>
                <w:webHidden/>
                <w:rStyle w:val="IndexLink"/>
                <w:rtl w:val="true"/>
              </w:rPr>
              <w:t>المقدّمة الثانیة</w:t>
            </w:r>
            <w:r>
              <w:rPr>
                <w:rStyle w:val="IndexLink"/>
                <w:rtl w:val="true"/>
              </w:rPr>
              <w:t xml:space="preserve">: </w:t>
            </w:r>
            <w:r>
              <w:rPr>
                <w:rStyle w:val="IndexLink"/>
                <w:rtl w:val="true"/>
              </w:rPr>
              <w:t>فی بیان المورد المسلّم الّذی یجری فیه الترتّب عندهم</w:t>
            </w:r>
            <w:r>
              <w:rPr>
                <w:rStyle w:val="IndexLink"/>
                <w:rtl w:val="true"/>
              </w:rPr>
              <w:tab/>
            </w:r>
            <w:r>
              <w:rPr>
                <w:rStyle w:val="IndexLink"/>
              </w:rPr>
              <w:t>478</w:t>
            </w:r>
          </w:hyperlink>
        </w:p>
        <w:p>
          <w:pPr>
            <w:pStyle w:val="Contents6"/>
            <w:tabs>
              <w:tab w:val="clear" w:pos="7609"/>
              <w:tab w:val="right" w:pos="9026" w:leader="dot"/>
            </w:tabs>
            <w:rPr/>
          </w:pPr>
          <w:hyperlink w:anchor="__RefHeading___Toc444737_3244359995">
            <w:r>
              <w:rPr>
                <w:webHidden/>
                <w:rStyle w:val="IndexLink"/>
                <w:rtl w:val="true"/>
              </w:rPr>
              <w:t>بیان الشبهة المهمّة علی الترتّب</w:t>
            </w:r>
            <w:r>
              <w:rPr>
                <w:rStyle w:val="IndexLink"/>
                <w:rtl w:val="true"/>
              </w:rPr>
              <w:tab/>
            </w:r>
            <w:r>
              <w:rPr>
                <w:rStyle w:val="IndexLink"/>
              </w:rPr>
              <w:t>480</w:t>
            </w:r>
          </w:hyperlink>
        </w:p>
        <w:p>
          <w:pPr>
            <w:pStyle w:val="Contents6"/>
            <w:tabs>
              <w:tab w:val="clear" w:pos="7609"/>
              <w:tab w:val="right" w:pos="9026" w:leader="dot"/>
            </w:tabs>
            <w:rPr/>
          </w:pPr>
          <w:hyperlink w:anchor="__RefHeading___Toc444739_3244359995">
            <w:r>
              <w:rPr>
                <w:webHidden/>
                <w:rStyle w:val="IndexLink"/>
                <w:rtl w:val="true"/>
              </w:rPr>
              <w:t>تقاریب دفع الشبهة و حلّها</w:t>
            </w:r>
            <w:r>
              <w:rPr>
                <w:rStyle w:val="IndexLink"/>
                <w:rtl w:val="true"/>
              </w:rPr>
              <w:tab/>
            </w:r>
            <w:r>
              <w:rPr>
                <w:rStyle w:val="IndexLink"/>
              </w:rPr>
              <w:t>483</w:t>
            </w:r>
          </w:hyperlink>
        </w:p>
        <w:p>
          <w:pPr>
            <w:pStyle w:val="Contents6"/>
            <w:tabs>
              <w:tab w:val="clear" w:pos="7609"/>
              <w:tab w:val="right" w:pos="9026" w:leader="dot"/>
            </w:tabs>
            <w:rPr/>
          </w:pPr>
          <w:hyperlink w:anchor="__RefHeading___Toc444741_3244359995">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444743_3244359995">
            <w:r>
              <w:rPr>
                <w:webHidden/>
                <w:rStyle w:val="IndexLink"/>
                <w:rtl w:val="true"/>
              </w:rPr>
              <w:t>التقریب الأوّل</w:t>
            </w:r>
            <w:r>
              <w:rPr>
                <w:rStyle w:val="IndexLink"/>
                <w:rtl w:val="true"/>
              </w:rPr>
              <w:tab/>
            </w:r>
            <w:r>
              <w:rPr>
                <w:rStyle w:val="IndexLink"/>
              </w:rPr>
              <w:t>483</w:t>
            </w:r>
          </w:hyperlink>
        </w:p>
        <w:p>
          <w:pPr>
            <w:pStyle w:val="Contents6"/>
            <w:tabs>
              <w:tab w:val="clear" w:pos="7609"/>
              <w:tab w:val="right" w:pos="9026" w:leader="dot"/>
            </w:tabs>
            <w:rPr/>
          </w:pPr>
          <w:hyperlink w:anchor="__RefHeading___Toc444745_3244359995">
            <w:r>
              <w:rPr>
                <w:webHidden/>
                <w:rStyle w:val="IndexLink"/>
                <w:rtl w:val="true"/>
              </w:rPr>
              <w:t>التقریب الثانی</w:t>
            </w:r>
            <w:r>
              <w:rPr>
                <w:rStyle w:val="IndexLink"/>
                <w:rtl w:val="true"/>
              </w:rPr>
              <w:tab/>
            </w:r>
            <w:r>
              <w:rPr>
                <w:rStyle w:val="IndexLink"/>
              </w:rPr>
              <w:t>485</w:t>
            </w:r>
          </w:hyperlink>
        </w:p>
        <w:p>
          <w:pPr>
            <w:pStyle w:val="Contents6"/>
            <w:tabs>
              <w:tab w:val="clear" w:pos="7609"/>
              <w:tab w:val="right" w:pos="9026" w:leader="dot"/>
            </w:tabs>
            <w:rPr/>
          </w:pPr>
          <w:hyperlink w:anchor="__RefHeading___Toc444747_3244359995">
            <w:r>
              <w:rPr>
                <w:webHidden/>
                <w:rStyle w:val="IndexLink"/>
                <w:rtl w:val="true"/>
              </w:rPr>
              <w:t>التقریب الثالث</w:t>
            </w:r>
            <w:r>
              <w:rPr>
                <w:rStyle w:val="IndexLink"/>
                <w:rtl w:val="true"/>
              </w:rPr>
              <w:t xml:space="preserve">: </w:t>
            </w:r>
            <w:r>
              <w:rPr>
                <w:rStyle w:val="IndexLink"/>
                <w:rtl w:val="true"/>
              </w:rPr>
              <w:t>ما أفاده سیّدنا الأُستاذ البروجردیّ قدِّس سرُّه</w:t>
            </w:r>
            <w:r>
              <w:rPr>
                <w:rStyle w:val="IndexLink"/>
                <w:rtl w:val="true"/>
              </w:rPr>
              <w:tab/>
            </w:r>
            <w:r>
              <w:rPr>
                <w:rStyle w:val="IndexLink"/>
              </w:rPr>
              <w:t>488</w:t>
            </w:r>
          </w:hyperlink>
        </w:p>
        <w:p>
          <w:pPr>
            <w:pStyle w:val="Contents6"/>
            <w:tabs>
              <w:tab w:val="clear" w:pos="7609"/>
              <w:tab w:val="right" w:pos="9026" w:leader="dot"/>
            </w:tabs>
            <w:rPr/>
          </w:pPr>
          <w:hyperlink w:anchor="__RefHeading___Toc444749_3244359995">
            <w:r>
              <w:rPr>
                <w:webHidden/>
                <w:rStyle w:val="IndexLink"/>
                <w:rtl w:val="true"/>
              </w:rPr>
              <w:t>التقریب الرابع</w:t>
            </w:r>
            <w:r>
              <w:rPr>
                <w:rStyle w:val="IndexLink"/>
                <w:rtl w:val="true"/>
              </w:rPr>
              <w:t xml:space="preserve">: </w:t>
            </w:r>
            <w:r>
              <w:rPr>
                <w:rStyle w:val="IndexLink"/>
                <w:rtl w:val="true"/>
              </w:rPr>
              <w:t>ما نسب إلی العلاّمة الأراکیّ قدِّس سرُّه</w:t>
            </w:r>
            <w:r>
              <w:rPr>
                <w:rStyle w:val="IndexLink"/>
                <w:rtl w:val="true"/>
              </w:rPr>
              <w:tab/>
            </w:r>
            <w:r>
              <w:rPr>
                <w:rStyle w:val="IndexLink"/>
              </w:rPr>
              <w:t>490</w:t>
            </w:r>
          </w:hyperlink>
        </w:p>
        <w:p>
          <w:pPr>
            <w:pStyle w:val="Contents6"/>
            <w:tabs>
              <w:tab w:val="clear" w:pos="7609"/>
              <w:tab w:val="right" w:pos="9026" w:leader="dot"/>
            </w:tabs>
            <w:rPr/>
          </w:pPr>
          <w:hyperlink w:anchor="__RefHeading___Toc444751_3244359995">
            <w:r>
              <w:rPr>
                <w:webHidden/>
                <w:rStyle w:val="IndexLink"/>
                <w:rtl w:val="true"/>
              </w:rPr>
              <w:t>التقریب الخامس</w:t>
            </w:r>
            <w:r>
              <w:rPr>
                <w:rStyle w:val="IndexLink"/>
                <w:rtl w:val="true"/>
              </w:rPr>
              <w:tab/>
            </w:r>
            <w:r>
              <w:rPr>
                <w:rStyle w:val="IndexLink"/>
              </w:rPr>
              <w:t>492</w:t>
            </w:r>
          </w:hyperlink>
        </w:p>
        <w:p>
          <w:pPr>
            <w:pStyle w:val="Contents6"/>
            <w:tabs>
              <w:tab w:val="clear" w:pos="7609"/>
              <w:tab w:val="right" w:pos="9026" w:leader="dot"/>
            </w:tabs>
            <w:rPr/>
          </w:pPr>
          <w:hyperlink w:anchor="__RefHeading___Toc444753_3244359995">
            <w:r>
              <w:rPr>
                <w:webHidden/>
                <w:rStyle w:val="IndexLink"/>
                <w:rtl w:val="true"/>
              </w:rPr>
              <w:t>التقریب السادس</w:t>
            </w:r>
            <w:r>
              <w:rPr>
                <w:rStyle w:val="IndexLink"/>
                <w:rtl w:val="true"/>
              </w:rPr>
              <w:t xml:space="preserve">: </w:t>
            </w:r>
            <w:r>
              <w:rPr>
                <w:rStyle w:val="IndexLink"/>
                <w:rtl w:val="true"/>
              </w:rPr>
              <w:t>ما أفاده العلاّمة المحشّی الأصفهانیّ قدِّس سرُّه</w:t>
            </w:r>
            <w:r>
              <w:rPr>
                <w:rStyle w:val="IndexLink"/>
                <w:rtl w:val="true"/>
              </w:rPr>
              <w:tab/>
            </w:r>
            <w:r>
              <w:rPr>
                <w:rStyle w:val="IndexLink"/>
              </w:rPr>
              <w:t>493</w:t>
            </w:r>
          </w:hyperlink>
        </w:p>
        <w:p>
          <w:pPr>
            <w:pStyle w:val="Contents6"/>
            <w:tabs>
              <w:tab w:val="clear" w:pos="7609"/>
              <w:tab w:val="right" w:pos="9026" w:leader="dot"/>
            </w:tabs>
            <w:rPr/>
          </w:pPr>
          <w:hyperlink w:anchor="__RefHeading___Toc444755_3244359995">
            <w:r>
              <w:rPr>
                <w:webHidden/>
                <w:rStyle w:val="IndexLink"/>
                <w:rtl w:val="true"/>
              </w:rPr>
              <w:t>التقریب السابع</w:t>
            </w:r>
            <w:r>
              <w:rPr>
                <w:rStyle w:val="IndexLink"/>
                <w:rtl w:val="true"/>
              </w:rPr>
              <w:tab/>
            </w:r>
            <w:r>
              <w:rPr>
                <w:rStyle w:val="IndexLink"/>
              </w:rPr>
              <w:t>494</w:t>
            </w:r>
          </w:hyperlink>
        </w:p>
        <w:p>
          <w:pPr>
            <w:pStyle w:val="Contents6"/>
            <w:tabs>
              <w:tab w:val="clear" w:pos="7609"/>
              <w:tab w:val="right" w:pos="9026" w:leader="dot"/>
            </w:tabs>
            <w:rPr/>
          </w:pPr>
          <w:hyperlink w:anchor="__RefHeading___Toc444757_3244359995">
            <w:r>
              <w:rPr>
                <w:webHidden/>
                <w:rStyle w:val="IndexLink"/>
                <w:rtl w:val="true"/>
              </w:rPr>
              <w:t>التقریب الثامن</w:t>
            </w:r>
            <w:r>
              <w:rPr>
                <w:rStyle w:val="IndexLink"/>
                <w:rtl w:val="true"/>
              </w:rPr>
              <w:t xml:space="preserve">: </w:t>
            </w:r>
            <w:r>
              <w:rPr>
                <w:rStyle w:val="IndexLink"/>
                <w:rtl w:val="true"/>
              </w:rPr>
              <w:t>ما أفاده العلمان، شیخ مشایخنا العلاّمة الحائریّ جدّ أولادی، و العلاّمة النائینیّ قدِّسَ سرُّهما</w:t>
            </w:r>
            <w:r>
              <w:rPr>
                <w:rStyle w:val="IndexLink"/>
                <w:rtl w:val="true"/>
              </w:rPr>
              <w:tab/>
            </w:r>
            <w:r>
              <w:rPr>
                <w:rStyle w:val="IndexLink"/>
              </w:rPr>
              <w:t>495</w:t>
            </w:r>
          </w:hyperlink>
        </w:p>
        <w:p>
          <w:pPr>
            <w:pStyle w:val="Contents6"/>
            <w:tabs>
              <w:tab w:val="clear" w:pos="7609"/>
              <w:tab w:val="right" w:pos="9026" w:leader="dot"/>
            </w:tabs>
            <w:rPr/>
          </w:pPr>
          <w:hyperlink w:anchor="__RefHeading___Toc444759_3244359995">
            <w:r>
              <w:rPr>
                <w:webHidden/>
                <w:rStyle w:val="IndexLink"/>
                <w:rtl w:val="true"/>
              </w:rPr>
              <w:t>التقریب التاسع</w:t>
            </w:r>
            <w:r>
              <w:rPr>
                <w:rStyle w:val="IndexLink"/>
                <w:rtl w:val="true"/>
              </w:rPr>
              <w:tab/>
            </w:r>
            <w:r>
              <w:rPr>
                <w:rStyle w:val="IndexLink"/>
              </w:rPr>
              <w:t>499</w:t>
            </w:r>
          </w:hyperlink>
        </w:p>
        <w:p>
          <w:pPr>
            <w:pStyle w:val="Contents6"/>
            <w:tabs>
              <w:tab w:val="clear" w:pos="7609"/>
              <w:tab w:val="right" w:pos="9026" w:leader="dot"/>
            </w:tabs>
            <w:rPr/>
          </w:pPr>
          <w:hyperlink w:anchor="__RefHeading___Toc444761_3244359995">
            <w:r>
              <w:rPr>
                <w:webHidden/>
                <w:rStyle w:val="IndexLink"/>
                <w:rtl w:val="true"/>
              </w:rPr>
              <w:t>تذنیب</w:t>
            </w:r>
            <w:r>
              <w:rPr>
                <w:rStyle w:val="IndexLink"/>
                <w:rtl w:val="true"/>
              </w:rPr>
              <w:t xml:space="preserve">: </w:t>
            </w:r>
            <w:r>
              <w:rPr>
                <w:rStyle w:val="IndexLink"/>
                <w:rtl w:val="true"/>
              </w:rPr>
              <w:t>فی أنّ العجز الحاصل بالعصیان یوجب سقوط أمر الأهمّ</w:t>
            </w:r>
            <w:r>
              <w:rPr>
                <w:rStyle w:val="IndexLink"/>
                <w:rtl w:val="true"/>
              </w:rPr>
              <w:tab/>
            </w:r>
            <w:r>
              <w:rPr>
                <w:rStyle w:val="IndexLink"/>
              </w:rPr>
              <w:t>502</w:t>
            </w:r>
          </w:hyperlink>
        </w:p>
        <w:p>
          <w:pPr>
            <w:pStyle w:val="Contents6"/>
            <w:tabs>
              <w:tab w:val="clear" w:pos="7609"/>
              <w:tab w:val="right" w:pos="9026" w:leader="dot"/>
            </w:tabs>
            <w:rPr/>
          </w:pPr>
          <w:hyperlink w:anchor="__RefHeading___Toc444763_3244359995">
            <w:r>
              <w:rPr>
                <w:webHidden/>
                <w:rStyle w:val="IndexLink"/>
                <w:rtl w:val="true"/>
              </w:rPr>
              <w:t>شبهات و تفصّیات</w:t>
            </w:r>
            <w:r>
              <w:rPr>
                <w:rStyle w:val="IndexLink"/>
                <w:rtl w:val="true"/>
              </w:rPr>
              <w:tab/>
            </w:r>
            <w:r>
              <w:rPr>
                <w:rStyle w:val="IndexLink"/>
              </w:rPr>
              <w:t>503</w:t>
            </w:r>
          </w:hyperlink>
        </w:p>
        <w:p>
          <w:pPr>
            <w:pStyle w:val="Contents6"/>
            <w:tabs>
              <w:tab w:val="clear" w:pos="7609"/>
              <w:tab w:val="right" w:pos="9026" w:leader="dot"/>
            </w:tabs>
            <w:rPr/>
          </w:pPr>
          <w:hyperlink w:anchor="__RefHeading___Toc444765_3244359995">
            <w:r>
              <w:rPr>
                <w:webHidden/>
                <w:rStyle w:val="IndexLink"/>
                <w:rtl w:val="true"/>
              </w:rPr>
              <w:t>الشبهة الأُولی</w:t>
            </w:r>
            <w:r>
              <w:rPr>
                <w:rStyle w:val="IndexLink"/>
                <w:rtl w:val="true"/>
              </w:rPr>
              <w:tab/>
            </w:r>
            <w:r>
              <w:rPr>
                <w:rStyle w:val="IndexLink"/>
              </w:rPr>
              <w:t>503</w:t>
            </w:r>
          </w:hyperlink>
        </w:p>
        <w:p>
          <w:pPr>
            <w:pStyle w:val="Contents6"/>
            <w:tabs>
              <w:tab w:val="clear" w:pos="7609"/>
              <w:tab w:val="right" w:pos="9026" w:leader="dot"/>
            </w:tabs>
            <w:rPr/>
          </w:pPr>
          <w:hyperlink w:anchor="__RefHeading___Toc444767_3244359995">
            <w:r>
              <w:rPr>
                <w:webHidden/>
                <w:rStyle w:val="IndexLink"/>
                <w:rtl w:val="true"/>
              </w:rPr>
              <w:t>الشبهة الثانیة</w:t>
            </w:r>
            <w:r>
              <w:rPr>
                <w:rStyle w:val="IndexLink"/>
                <w:rtl w:val="true"/>
              </w:rPr>
              <w:tab/>
            </w:r>
            <w:r>
              <w:rPr>
                <w:rStyle w:val="IndexLink"/>
              </w:rPr>
              <w:t>506</w:t>
            </w:r>
          </w:hyperlink>
        </w:p>
        <w:p>
          <w:pPr>
            <w:pStyle w:val="Contents6"/>
            <w:tabs>
              <w:tab w:val="clear" w:pos="7609"/>
              <w:tab w:val="right" w:pos="9026" w:leader="dot"/>
            </w:tabs>
            <w:rPr/>
          </w:pPr>
          <w:hyperlink w:anchor="__RefHeading___Toc444769_3244359995">
            <w:r>
              <w:rPr>
                <w:webHidden/>
                <w:rStyle w:val="IndexLink"/>
                <w:rtl w:val="true"/>
              </w:rPr>
              <w:t>الشبهة الثالثة</w:t>
            </w:r>
            <w:r>
              <w:rPr>
                <w:rStyle w:val="IndexLink"/>
                <w:rtl w:val="true"/>
              </w:rPr>
              <w:tab/>
            </w:r>
            <w:r>
              <w:rPr>
                <w:rStyle w:val="IndexLink"/>
              </w:rPr>
              <w:t>507</w:t>
            </w:r>
          </w:hyperlink>
        </w:p>
        <w:p>
          <w:pPr>
            <w:pStyle w:val="Contents6"/>
            <w:tabs>
              <w:tab w:val="clear" w:pos="7609"/>
              <w:tab w:val="right" w:pos="9026" w:leader="dot"/>
            </w:tabs>
            <w:rPr/>
          </w:pPr>
          <w:hyperlink w:anchor="__RefHeading___Toc444771_3244359995">
            <w:r>
              <w:rPr>
                <w:webHidden/>
                <w:rStyle w:val="IndexLink"/>
                <w:rtl w:val="true"/>
              </w:rPr>
              <w:t>الشبهة الرابعة</w:t>
            </w:r>
            <w:r>
              <w:rPr>
                <w:rStyle w:val="IndexLink"/>
                <w:rtl w:val="true"/>
              </w:rPr>
              <w:tab/>
            </w:r>
            <w:r>
              <w:rPr>
                <w:rStyle w:val="IndexLink"/>
              </w:rPr>
              <w:t>510</w:t>
            </w:r>
          </w:hyperlink>
        </w:p>
        <w:p>
          <w:pPr>
            <w:pStyle w:val="Contents6"/>
            <w:tabs>
              <w:tab w:val="clear" w:pos="7609"/>
              <w:tab w:val="right" w:pos="9026" w:leader="dot"/>
            </w:tabs>
            <w:rPr/>
          </w:pPr>
          <w:hyperlink w:anchor="__RefHeading___Toc444773_3244359995">
            <w:r>
              <w:rPr>
                <w:webHidden/>
                <w:rStyle w:val="IndexLink"/>
                <w:rtl w:val="true"/>
              </w:rPr>
              <w:t>الشبهة الخامسة</w:t>
            </w:r>
            <w:r>
              <w:rPr>
                <w:rStyle w:val="IndexLink"/>
                <w:rtl w:val="true"/>
              </w:rPr>
              <w:tab/>
            </w:r>
            <w:r>
              <w:rPr>
                <w:rStyle w:val="IndexLink"/>
              </w:rPr>
              <w:t>512</w:t>
            </w:r>
          </w:hyperlink>
        </w:p>
        <w:p>
          <w:pPr>
            <w:pStyle w:val="Contents6"/>
            <w:tabs>
              <w:tab w:val="clear" w:pos="7609"/>
              <w:tab w:val="right" w:pos="9026" w:leader="dot"/>
            </w:tabs>
            <w:rPr/>
          </w:pPr>
          <w:hyperlink w:anchor="__RefHeading___Toc444775_3244359995">
            <w:r>
              <w:rPr>
                <w:webHidden/>
                <w:rStyle w:val="IndexLink"/>
                <w:rtl w:val="true"/>
              </w:rPr>
              <w:t>الشبهة السادسة</w:t>
            </w:r>
            <w:r>
              <w:rPr>
                <w:rStyle w:val="IndexLink"/>
                <w:rtl w:val="true"/>
              </w:rPr>
              <w:tab/>
            </w:r>
            <w:r>
              <w:rPr>
                <w:rStyle w:val="IndexLink"/>
              </w:rPr>
              <w:t>514</w:t>
            </w:r>
          </w:hyperlink>
        </w:p>
        <w:p>
          <w:pPr>
            <w:pStyle w:val="Contents6"/>
            <w:tabs>
              <w:tab w:val="clear" w:pos="7609"/>
              <w:tab w:val="right" w:pos="9026" w:leader="dot"/>
            </w:tabs>
            <w:rPr/>
          </w:pPr>
          <w:hyperlink w:anchor="__RefHeading___Toc444777_3244359995">
            <w:r>
              <w:rPr>
                <w:webHidden/>
                <w:rStyle w:val="IndexLink"/>
                <w:rtl w:val="true"/>
              </w:rPr>
              <w:t>الشبهة السابعة</w:t>
            </w:r>
            <w:r>
              <w:rPr>
                <w:rStyle w:val="IndexLink"/>
                <w:rtl w:val="true"/>
              </w:rPr>
              <w:tab/>
            </w:r>
            <w:r>
              <w:rPr>
                <w:rStyle w:val="IndexLink"/>
              </w:rPr>
              <w:t>516</w:t>
            </w:r>
          </w:hyperlink>
        </w:p>
        <w:p>
          <w:pPr>
            <w:pStyle w:val="Contents6"/>
            <w:tabs>
              <w:tab w:val="clear" w:pos="7609"/>
              <w:tab w:val="right" w:pos="9026" w:leader="dot"/>
            </w:tabs>
            <w:rPr/>
          </w:pPr>
          <w:hyperlink w:anchor="__RefHeading___Toc444779_3244359995">
            <w:r>
              <w:rPr>
                <w:webHidden/>
                <w:rStyle w:val="IndexLink"/>
                <w:rtl w:val="true"/>
              </w:rPr>
              <w:t>خاتمة</w:t>
            </w:r>
            <w:r>
              <w:rPr>
                <w:rStyle w:val="IndexLink"/>
                <w:rtl w:val="true"/>
              </w:rPr>
              <w:t xml:space="preserve">: </w:t>
            </w:r>
            <w:r>
              <w:rPr>
                <w:rStyle w:val="IndexLink"/>
                <w:rtl w:val="true"/>
              </w:rPr>
              <w:t>حول تقیید المهمّ بإطاعة أمر الأهم</w:t>
            </w:r>
            <w:r>
              <w:rPr>
                <w:rStyle w:val="IndexLink"/>
                <w:rtl w:val="true"/>
              </w:rPr>
              <w:tab/>
            </w:r>
            <w:r>
              <w:rPr>
                <w:rStyle w:val="IndexLink"/>
              </w:rPr>
              <w:t>517</w:t>
            </w:r>
          </w:hyperlink>
        </w:p>
        <w:p>
          <w:pPr>
            <w:pStyle w:val="Contents6"/>
            <w:tabs>
              <w:tab w:val="clear" w:pos="7609"/>
              <w:tab w:val="right" w:pos="9026" w:leader="dot"/>
            </w:tabs>
            <w:rPr/>
          </w:pPr>
          <w:hyperlink w:anchor="__RefHeading___Toc444781_3244359995">
            <w:r>
              <w:rPr>
                <w:webHidden/>
                <w:rStyle w:val="IndexLink"/>
                <w:rtl w:val="true"/>
              </w:rPr>
              <w:t>ذنابة</w:t>
            </w:r>
            <w:r>
              <w:rPr>
                <w:rStyle w:val="IndexLink"/>
                <w:rtl w:val="true"/>
              </w:rPr>
              <w:t xml:space="preserve">: </w:t>
            </w:r>
            <w:r>
              <w:rPr>
                <w:rStyle w:val="IndexLink"/>
                <w:rtl w:val="true"/>
              </w:rPr>
              <w:t>فی إبطال الترتّبین بین المتساویین</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0_209950"/>
      <w:bookmarkStart w:id="1" w:name="pg13160_209950"/>
      <w:bookmarkEnd w:id="1"/>
    </w:p>
    <w:p>
      <w:pPr>
        <w:pStyle w:val="Heading2"/>
        <w:numPr>
          <w:ilvl w:val="1"/>
          <w:numId w:val="1"/>
        </w:numPr>
        <w:rPr/>
      </w:pPr>
      <w:bookmarkStart w:id="2" w:name="pg13160_209950"/>
      <w:bookmarkStart w:id="3" w:name="__RefHeading___Toc444145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147_3244359995"/>
      <w:bookmarkStart w:id="6" w:name="_Toc2"/>
      <w:bookmarkEnd w:id="5"/>
      <w:r>
        <w:rPr>
          <w:rtl w:val="true"/>
        </w:rPr>
        <w:t>اشارة</w:t>
      </w:r>
      <w:bookmarkStart w:id="7" w:name="pg13160_209952"/>
      <w:bookmarkEnd w:id="6"/>
    </w:p>
    <w:p>
      <w:pPr>
        <w:pStyle w:val="Heading2"/>
        <w:numPr>
          <w:ilvl w:val="1"/>
          <w:numId w:val="1"/>
        </w:numPr>
        <w:rPr/>
      </w:pPr>
      <w:bookmarkStart w:id="8" w:name="__RefHeading___Toc444149_3244359995"/>
      <w:bookmarkStart w:id="9" w:name="_Toc3"/>
      <w:bookmarkEnd w:id="7"/>
      <w:bookmarkEnd w:id="8"/>
      <w:r>
        <w:rPr>
          <w:rtl w:val="true"/>
        </w:rPr>
        <w:t>[</w:t>
      </w:r>
      <w:r>
        <w:rPr>
          <w:rtl w:val="true"/>
        </w:rPr>
        <w:t>تتمة المقصد الثانی فی الأوامر</w:t>
      </w:r>
      <w:r>
        <w:rPr>
          <w:rtl w:val="true"/>
        </w:rPr>
        <w:t>]</w:t>
      </w:r>
      <w:bookmarkEnd w:id="9"/>
    </w:p>
    <w:p>
      <w:pPr>
        <w:pStyle w:val="Heading3"/>
        <w:numPr>
          <w:ilvl w:val="2"/>
          <w:numId w:val="1"/>
        </w:numPr>
        <w:rPr/>
      </w:pPr>
      <w:bookmarkStart w:id="10" w:name="__RefHeading___Toc444151_3244359995"/>
      <w:bookmarkStart w:id="11" w:name="_Toc4"/>
      <w:bookmarkEnd w:id="10"/>
      <w:r>
        <w:rPr>
          <w:rtl w:val="true"/>
        </w:rPr>
        <w:t>الفصل السادس فی مقدمة الواجب</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444153_3244359995"/>
      <w:bookmarkStart w:id="13" w:name="_Toc5"/>
      <w:bookmarkEnd w:id="12"/>
      <w:r>
        <w:rPr>
          <w:rtl w:val="true"/>
        </w:rPr>
        <w:t>اشارة</w:t>
      </w:r>
      <w:bookmarkStart w:id="14" w:name="pg13160_209954"/>
      <w:bookmarkEnd w:id="13"/>
    </w:p>
    <w:p>
      <w:pPr>
        <w:pStyle w:val="BookText"/>
        <w:rPr/>
      </w:pPr>
      <w:bookmarkEnd w:id="14"/>
      <w:r>
        <w:rPr>
          <w:rFonts w:ascii="IRNazanin" w:hAnsi="IRNazanin" w:eastAsia="IRNazanin"/>
          <w:color w:val="111111"/>
          <w:sz w:val="28"/>
          <w:sz w:val="28"/>
          <w:szCs w:val="28"/>
          <w:rtl w:val="true"/>
          <w:lang w:bidi="fa-IR"/>
        </w:rPr>
        <w:t>و البحث حول هذه المسألة یستدعی تقدیم أمور</w:t>
      </w:r>
      <w:r>
        <w:rPr>
          <w:rFonts w:eastAsia="IRNazanin" w:cs="IRNazanin"/>
          <w:color w:val="111111"/>
          <w:sz w:val="28"/>
          <w:szCs w:val="28"/>
          <w:rtl w:val="true"/>
          <w:lang w:bidi="fa-IR"/>
        </w:rPr>
        <w:t>:</w:t>
      </w:r>
    </w:p>
    <w:p>
      <w:pPr>
        <w:pStyle w:val="Heading4"/>
        <w:numPr>
          <w:ilvl w:val="3"/>
          <w:numId w:val="1"/>
        </w:numPr>
        <w:rPr/>
      </w:pPr>
      <w:bookmarkStart w:id="15" w:name="__RefHeading___Toc444155_3244359995"/>
      <w:bookmarkStart w:id="16" w:name="_Toc6"/>
      <w:bookmarkEnd w:id="15"/>
      <w:r>
        <w:rPr>
          <w:rtl w:val="true"/>
        </w:rPr>
        <w:t>الأمر الأول</w:t>
      </w:r>
      <w:r>
        <w:rPr>
          <w:rtl w:val="true"/>
        </w:rPr>
        <w:t xml:space="preserve">: </w:t>
      </w:r>
      <w:r>
        <w:rPr>
          <w:rtl w:val="true"/>
        </w:rPr>
        <w:t>فی تحریر محل النزاع و مقام التشاح</w:t>
      </w:r>
      <w:bookmarkEnd w:id="16"/>
    </w:p>
    <w:p>
      <w:pPr>
        <w:pStyle w:val="BookText"/>
        <w:rPr/>
      </w:pPr>
      <w:r>
        <w:rPr>
          <w:rFonts w:ascii="IRNazanin" w:hAnsi="IRNazanin" w:eastAsia="IRNazanin"/>
          <w:color w:val="111111"/>
          <w:sz w:val="28"/>
          <w:sz w:val="28"/>
          <w:szCs w:val="28"/>
          <w:rtl w:val="true"/>
          <w:lang w:bidi="fa-IR"/>
        </w:rPr>
        <w:t>أی ما یمکن أن یقع مورد البحث عند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بین العامة و الخاصة، معنونا فی کتبهم الأصولیة، و لا یحضرنی الآن تاریخ البحث، مع قلة جدواه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إذا کان شی‌ء واجبا، و کان فی وجوده الخارجی، محتاجا إلی المبادئ الخاصة و المقدمات المعینة، من الشرائط، و العلل، و رفع الموانع و هکذا، و کان هذا واضحا عند العقل، فالعقل یدرک لا بدیة ذلک، قضاء لحق امتناع المعلول بدون علته، فبعد إدراک العلیة، و تشخیص العلة، یدرک لزوم ذاک عند إرادة إیجاد الواجب و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یعقل أن یقع مورد النفی، حتی یبحث عنه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حول أن الإرادة المتعلقة بالواجب و الوجوب الثابت لذی المقدمة، یترشح بنفسه إلی المقدمات الدخیلة فی تحققه، لأن معنی ذلک کون المقدمات داخلة فی أجزاء الواجب، و هو خلف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الترشح قهری، لعدم إمکان تعلق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الإضافة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ثان، لأنه قد تشخص بذلک المضاف، فالإرادة المتعلقة بالبعث إلی الصلاة، لا تتجاوز عنها إلی مقدماتها الخارجة عن ماهیتها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اختیارا أیضا إلا بإرجاعها إلی أجزائها فی الماهیة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أیضا فی أن المولی و الآمر بعد إدراک اللابدیة العقلیة، هل یوجب المقدمة إیجابا إنشائیا، کما یوجب ذی المقدمة؟ لأنه کثیرا ما یحتاج الواجب إلی مقدمات، و لا یکون لإیجابها فی الأخبار و الآثار أثر، فلا معنی لإلزام الشرع بإیجاب المقدمة بعد إیجاب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أیضا فی أن الوجوب الثابت بنحو الحقیقة، یسند حقیقة إلی المقدمة، أم مجازا، فیکون البحث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یکون البحث فی أصل الملازمة بین إرادة الشی‌ء و إرادة المقدمات، التی هی ملازمة طبیعیة تکوینیة، لأن المقدمات کثیرا ما تکون مذهولا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إرادة المقدمة، لیست معلولة إرادة ذی المقدمة و مخلوقتها، بل هی مخلوقة النّفس و معلولتها، کإرادة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من مبادئ تلک الإرادة، و لکن مجرد کونها من مبادئ إرادة المقدمة، لا یستلزم تحقق الإرادة التشریعیة فی نفس المولی قهرا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 الإیجاب، لیس بمجرد درک التوقف الثابت فی نفس الآمر و لو کان عالما بالمقدمات علی الإطلاق، کما فی المولی الحقیقی و الشرع الواقعی، فإنه أمر اعتباری إنشائی متقوم بالإظهار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أیضا فی أن المولی هل له طلب نفسانی من العبد بالنسبة إلی المقدمات،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بحسب الثبوت غیر قابل للإنکار، ضرورة أن الآمر المتوجه العالم بجمیع المقدمات، و الطالب لشی‌ء طلبا جدیا، و الشائق إلیه شوقا عالیا،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الطبع النفسانیّ، و بحسب الارتکاز الوجدانی، و لأجل العشق للمطلوب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نفسانیا، أی یکون ذا علاقة بذلک، و ذا محبة، و اشتیاق إلیه، و لکنه لیس إرادة، فإنها صفة فعالة للنفس، و مخلوق</w:t>
      </w:r>
    </w:p>
    <w:p>
      <w:pPr>
        <w:pStyle w:val="BookText"/>
        <w:rPr/>
      </w:pPr>
      <w:r>
        <w:rPr>
          <w:rFonts w:ascii="IRNazanin" w:hAnsi="IRNazanin" w:eastAsia="IRNazanin"/>
          <w:color w:val="111111"/>
          <w:sz w:val="28"/>
          <w:sz w:val="28"/>
          <w:szCs w:val="28"/>
          <w:rtl w:val="true"/>
          <w:lang w:bidi="fa-IR"/>
        </w:rPr>
        <w:t xml:space="preserve">صادر منها، علی ما تقرر منا فی محله </w:t>
      </w:r>
      <w:r>
        <w:rPr>
          <w:rStyle w:val="FootnoteAnchor"/>
          <w:rtl w:val="true"/>
        </w:rPr>
        <w:footnoteReference w:id="2"/>
      </w:r>
      <w:r>
        <w:rPr>
          <w:rFonts w:ascii="IRNazanin" w:hAnsi="IRNazanin" w:eastAsia="IRNazanin"/>
          <w:color w:val="111111"/>
          <w:sz w:val="28"/>
          <w:sz w:val="28"/>
          <w:szCs w:val="28"/>
          <w:rtl w:val="true"/>
          <w:lang w:bidi="fa-IR"/>
        </w:rPr>
        <w:t xml:space="preserve">، و فی هذا الکتاب </w:t>
      </w:r>
      <w:r>
        <w:rPr>
          <w:rStyle w:val="FootnoteAnchor"/>
          <w:rtl w:val="true"/>
        </w:rPr>
        <w:footnoteReference w:id="3"/>
      </w:r>
      <w:r>
        <w:rPr>
          <w:rFonts w:ascii="IRNazanin" w:hAnsi="IRNazanin" w:eastAsia="IRNazanin"/>
          <w:color w:val="111111"/>
          <w:sz w:val="28"/>
          <w:sz w:val="28"/>
          <w:szCs w:val="28"/>
          <w:rtl w:val="true"/>
          <w:lang w:bidi="fa-IR"/>
        </w:rPr>
        <w:t>، و لا یکون من اللوازم لتلک الإرادة کسائر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یمکن أن یقع محل النفی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الآمر بعد الأمر بالشی‌ء، و بعد درک اللابدیة القهریة، و بعد ثبوت الشوق إلیها طبعا، فهل یرید ذلک کما أراد الواجب الأصلی و ذا المقدمة، أم لا؟</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إبراز الطلب لشی‌ء و إنشاء الإرادة التشریعیة، قرینة عقلائیة و کاشف عرفی عن حصول تلک الإرادة منه لتلک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فمن أوجب استظهر ذلک، و من أنکر اقتنع بمقتضی الصناعة بعد فقد الدلیل اللفظی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ذکرناه یظهر مواضع الخلط و الاشتباه فی کلمات القوم </w:t>
      </w:r>
      <w:r>
        <w:rPr>
          <w:rStyle w:val="FootnoteAnchor"/>
          <w:rtl w:val="true"/>
        </w:rPr>
        <w:footnoteReference w:id="4"/>
      </w:r>
      <w:r>
        <w:rPr>
          <w:rFonts w:ascii="IRNazanin" w:hAnsi="IRNazanin" w:eastAsia="IRNazanin"/>
          <w:color w:val="111111"/>
          <w:sz w:val="28"/>
          <w:sz w:val="28"/>
          <w:szCs w:val="28"/>
          <w:rtl w:val="true"/>
          <w:lang w:bidi="fa-IR"/>
        </w:rPr>
        <w:t>، 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توهمه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البحث هنا حول ترشح الإرادة قهرا عن إرادة ذی المقدمة</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یرجع إلی کون الإرادة الثابتة مخلوقة الإرادة الأولی، و هذا واضح المنع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الملازمة بین إرادة الواجب، و إرادة ما یراه المولی مقدمة، مورد البحث</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أن الکلام حول ما إذا کان المولی فرضا عالما بالمقدمة، و عالما بالتوقف، و شائقا نحوه، فإنه هل یمکن هنا القول بالوجوب، أم لا، أو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یرید ذلک زائدا علی الشوق و الاشتیاق، أم لا؟</w:t>
      </w:r>
    </w:p>
    <w:p>
      <w:pPr>
        <w:pStyle w:val="BookText"/>
        <w:rPr/>
      </w:pPr>
      <w:r>
        <w:rPr>
          <w:rFonts w:ascii="IRNazanin" w:hAnsi="IRNazanin" w:eastAsia="IRNazanin"/>
          <w:color w:val="111111"/>
          <w:sz w:val="28"/>
          <w:sz w:val="28"/>
          <w:szCs w:val="28"/>
          <w:rtl w:val="true"/>
          <w:lang w:bidi="fa-IR"/>
        </w:rPr>
        <w:t>و لو کان الوجوب و الإرادة قهری الوجود بعد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إلا الشوق المؤکد، و هو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مورد للنزاع، و یصیر القول بوجوب المقدمة قطعیا، لأن الشوق و المیل الطبیعی قطعی و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لیس مورد البحث وجوبها بالمعنی الاعتباری الإنشائیّ، فإنه ممنوع قطعا، إلا فی مقدمات أوجبها الشرع بألفاظ الإیجاب، بل المراد هو حصول الإرادة التشریعیة فی نفس المولی، کالإرادة التشریعیة الموجودة فی نفسه بالنسبة إلی ذی المقدمة،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المتعلقة بطبیعة، أو إیجاب أمر، هل تتعقبه إرادة أخری متعلقة بمقدماتها، أم لا؟</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مقدمة الواجب تکون مرادة بإرادة تشریعیة أخری، أم لا؟</w:t>
      </w:r>
    </w:p>
    <w:p>
      <w:pPr>
        <w:pStyle w:val="BookText"/>
        <w:rPr/>
      </w:pPr>
      <w:r>
        <w:rPr>
          <w:rFonts w:ascii="IRNazanin" w:hAnsi="IRNazanin" w:eastAsia="IRNazanin"/>
          <w:color w:val="111111"/>
          <w:sz w:val="28"/>
          <w:sz w:val="28"/>
          <w:szCs w:val="28"/>
          <w:rtl w:val="true"/>
          <w:lang w:bidi="fa-IR"/>
        </w:rPr>
        <w:t xml:space="preserve">و أما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غلط، لأن الوجوب و الإیجاب فرع الإنشاء و الإبراز، و لا معنی لإرادة اللزوم العقلی منه، لأنه أمر مفروغ عنه،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الإرادتین، هو أن الأولی لیست من مبادئها الوجودیة إرادة، بخلاف الثانیة و هی الإرادة المتعلقة بالمقدمة، فإنها من مبادئها الإرادة الأولی المتعلقة بإیجاب کذا، و لیست المبادئ الموجودة فی النّفس، موجبة لإجبارها علی خلقها، حتی یقال باضطرارها إلیه، لما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النّفس مختارة فی ذلک و لو حصلت مبادئها التی توهمها القوم مبادئ لها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مع الشوق الأکید لها، لا مانع من عدم تجمع النّفس علی إبداعها، لملاحظة مصالح اخر، و منها الثمرات المترتبة علی القول بالوجوب فی باب</w:t>
      </w:r>
      <w:bookmarkStart w:id="17" w:name="pg13160_209961"/>
    </w:p>
    <w:p>
      <w:pPr>
        <w:pStyle w:val="BookText"/>
        <w:rPr/>
      </w:pPr>
      <w:bookmarkEnd w:id="17"/>
      <w:r>
        <w:rPr>
          <w:rFonts w:ascii="IRNazanin" w:hAnsi="IRNazanin" w:eastAsia="IRNazanin"/>
          <w:color w:val="111111"/>
          <w:sz w:val="28"/>
          <w:sz w:val="28"/>
          <w:szCs w:val="28"/>
          <w:rtl w:val="true"/>
          <w:lang w:bidi="fa-IR"/>
        </w:rPr>
        <w:t>المقدمة، فإنه یمکن أن لا تتصدی لإیجادها، بلحاظ أن لا یترتب تلک الثمرات علیها، فافهم و اغتنم،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العنوان الجامع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التزم أحد بوجوب المقدمة،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یراه المولی مقدمة هو الواجب، أو ما یراه العبد مقدمة هو اللازم، لاختلاف تشخیص المولی و عبده فیما هو الموقوف علیه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البحث لا یختص بالمولی الحقیقی الواقف علی کل الأمور، فلا بدّ من اعتبار عنوان جامع یشمل ما هو الموقوف علیه واقعا، و یشترک فیه جمیع الموالی، و هو هذا کما لا یخفی</w:t>
      </w:r>
      <w:r>
        <w:rPr>
          <w:rFonts w:eastAsia="IRNazanin" w:cs="IRNazanin"/>
          <w:color w:val="111111"/>
          <w:sz w:val="28"/>
          <w:szCs w:val="28"/>
          <w:rtl w:val="true"/>
          <w:lang w:bidi="fa-IR"/>
        </w:rPr>
        <w:t>.</w:t>
      </w:r>
    </w:p>
    <w:p>
      <w:pPr>
        <w:pStyle w:val="Heading4"/>
        <w:numPr>
          <w:ilvl w:val="3"/>
          <w:numId w:val="1"/>
        </w:numPr>
        <w:rPr/>
      </w:pPr>
      <w:bookmarkStart w:id="18" w:name="__RefHeading___Toc444157_3244359995"/>
      <w:bookmarkStart w:id="19" w:name="_Toc7"/>
      <w:bookmarkEnd w:id="18"/>
      <w:r>
        <w:rPr>
          <w:rtl w:val="true"/>
        </w:rPr>
        <w:t>الأمر الثانی</w:t>
      </w:r>
      <w:r>
        <w:rPr>
          <w:rtl w:val="true"/>
        </w:rPr>
        <w:t xml:space="preserve">: </w:t>
      </w:r>
      <w:r>
        <w:rPr>
          <w:rtl w:val="true"/>
        </w:rPr>
        <w:t>هل مسألة مقدمة الواجب من المسائل الأصولیة؟</w:t>
      </w:r>
      <w:bookmarkEnd w:id="19"/>
    </w:p>
    <w:p>
      <w:pPr>
        <w:pStyle w:val="BookText"/>
        <w:rPr/>
      </w:pPr>
      <w:r>
        <w:rPr>
          <w:rFonts w:ascii="IRNazanin" w:hAnsi="IRNazanin" w:eastAsia="IRNazanin"/>
          <w:color w:val="111111"/>
          <w:sz w:val="28"/>
          <w:sz w:val="28"/>
          <w:szCs w:val="28"/>
          <w:rtl w:val="true"/>
          <w:lang w:bidi="fa-IR"/>
        </w:rPr>
        <w:t>اختلفت کلمات الأعلام فی أن هذه المسألة، من مسائل أی من العلوم؟ فهل هی مسألة کلامیة، بتوهم أن المتکلم یبحث عن صحة العقوبة و المثوبة علی الواجب المقدمی و عدمها</w:t>
      </w:r>
      <w:r>
        <w:rPr>
          <w:rStyle w:val="FootnoteAnchor"/>
          <w:rtl w:val="true"/>
        </w:rPr>
        <w:footnoteReference w:id="9"/>
      </w:r>
      <w:r>
        <w:rPr>
          <w:rFonts w:ascii="IRNazanin" w:hAnsi="IRNazanin" w:eastAsia="IRNazanin"/>
          <w:color w:val="111111"/>
          <w:sz w:val="28"/>
          <w:sz w:val="28"/>
          <w:szCs w:val="28"/>
          <w:rtl w:val="true"/>
          <w:lang w:bidi="fa-IR"/>
        </w:rPr>
        <w:t>؟ و هذا غیر صحیح، لأن ذلک بعد الفراغ عن أصل وجوبها، و إلا فلا معنی لذلک البحث</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هی مسألة تعد من مبادئ الأحکام؟ کما اختاره السید الأستاذ البروجردی قدس سره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للحاجبی و البهائی </w:t>
      </w:r>
      <w:r>
        <w:rPr>
          <w:rStyle w:val="FootnoteAnchor"/>
          <w:rtl w:val="true"/>
        </w:rPr>
        <w:footnoteReference w:id="11"/>
      </w:r>
      <w:r>
        <w:rPr>
          <w:rFonts w:ascii="IRNazanin" w:hAnsi="IRNazanin" w:eastAsia="IRNazanin"/>
          <w:color w:val="111111"/>
          <w:sz w:val="28"/>
          <w:sz w:val="28"/>
          <w:szCs w:val="28"/>
          <w:rtl w:val="true"/>
          <w:lang w:bidi="fa-IR"/>
        </w:rPr>
        <w:t xml:space="preserve">، و هو مختار المحشی المدقق قدس سره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القدماء کانوا یبحثون فی فصل عن معاندات الأحکام و ملازماتها،</w:t>
      </w:r>
    </w:p>
    <w:p>
      <w:pPr>
        <w:pStyle w:val="BookText"/>
        <w:rPr/>
      </w:pPr>
      <w:r>
        <w:rPr>
          <w:rFonts w:ascii="IRNazanin" w:hAnsi="IRNazanin" w:eastAsia="IRNazanin"/>
          <w:color w:val="111111"/>
          <w:sz w:val="28"/>
          <w:sz w:val="28"/>
          <w:szCs w:val="28"/>
          <w:rtl w:val="true"/>
          <w:lang w:bidi="fa-IR"/>
        </w:rPr>
        <w:t>و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الأحکامیة، و 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من مباحث الأصول، لأن موضوعه هو الحجة فی الفقه، و لا معنی للبحث عن الحجیة هنا، بل البحث عنها بعد الفراغ عن أصل وجودها، و ما هو محل البحث هی الملازمة بین الوجوبین، فإن کانت الملازمة فالحجیة أحد المتلازمین علی الآخر واضحة، و لا معنی للبحث، و إن لم تکن ملازمة فلا معنی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مر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فی العلوم هی المبادئ التصوریة، و التصدیقیة، و لیست مبادئ الأحکام إلا راجعة إلی إحداهما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ما هو محط البحث هو حجیة الملازمة، و لا یلزم فی المسائل التی یحمل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محل الخلاف، کحجیة القطع، فبعد ثبوت الملازمة یبحث عن حجیتها، فیصیر بحث المقدمة من المبادئ التصدیقیة لموضوع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من المسائل الفقهیة، لأن البحث حول المقدمة یرجع إلی أنه واجب شرعا، أم لا</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المنظور فیه هو استکشاف أن الملازمة بین الإرادتین ملازمة عرفیة، فإن ثبتت الملازمة فیحکم بالوجوب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الدلیل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یتمسک بمثل ذلک، فما هو المبحوث عنه هنا لیس بحثا فقهیا، و إن کان ظاهر عنوان القوم یوهم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أوجب الشرع شیئا، فهل تکون مقدماته مرادة، أم لا؟ و هذا معناه أنه هل العقلاء و العرف، یرون الملازمة حتی یحکموا بوجود اللازم، أم لا؟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من المسائل الأصولیة، کما هو المشهور بین أبناء التحصیل، و المعروف بین أهل النّظر</w:t>
      </w:r>
      <w:r>
        <w:rPr>
          <w:rStyle w:val="FootnoteAnchor"/>
          <w:rtl w:val="true"/>
        </w:rPr>
        <w:footnoteReference w:id="15"/>
      </w:r>
      <w:r>
        <w:rPr>
          <w:rFonts w:ascii="IRNazanin" w:hAnsi="IRNazanin" w:eastAsia="IRNazanin"/>
          <w:color w:val="111111"/>
          <w:sz w:val="28"/>
          <w:sz w:val="28"/>
          <w:szCs w:val="28"/>
          <w:rtl w:val="true"/>
          <w:lang w:bidi="fa-IR"/>
        </w:rPr>
        <w:t>، معللین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میزان المسألة الأصولیة منطبق علیها، لوقوعها فی طریق استنباط الحکم الکلی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مسألة فلسفیة، وجوه و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المسلکین،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العلم هی الحجة فی الفقه و الدلیل علیه، و مسائله متقومة بتشخیص تعینات تلک الحجة و مصادیقها، فالبحث عن هذه المسألة یکون من المبادئ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العلم ما یمکن أن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مسائله کذا، فالمسألة من مسائل الأصول، فتکون النتیجة تابعة لبحث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المبادئ، إلا أنه بعد الفراغ عن الملازمة یقع عنوان الملازمة من مصادیق الحجة و تعیناتها، بمعنی أن أحد المتلازمین حجة علی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کتب القدماء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کتاب أبی الحسین البصری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المسألة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المتأخرین علی أنها عقلیة صرفة و محضة، أو عقلائیة، غیر دخیل فیها اللفظ</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یتمسک به من الدلالة الالتزامیة علی وجود تلک الإرادة</w:t>
      </w:r>
      <w:r>
        <w:rPr>
          <w:rStyle w:val="FootnoteAnchor"/>
          <w:rtl w:val="true"/>
        </w:rPr>
        <w:footnoteReference w:id="19"/>
      </w:r>
      <w:r>
        <w:rPr>
          <w:rFonts w:ascii="IRNazanin" w:hAnsi="IRNazanin" w:eastAsia="IRNazanin"/>
          <w:color w:val="111111"/>
          <w:sz w:val="28"/>
          <w:sz w:val="28"/>
          <w:szCs w:val="28"/>
          <w:rtl w:val="true"/>
          <w:lang w:bidi="fa-IR"/>
        </w:rPr>
        <w:t>، غیر واقع فی</w:t>
      </w:r>
      <w:bookmarkStart w:id="20" w:name="pg13160_209967"/>
    </w:p>
    <w:p>
      <w:pPr>
        <w:pStyle w:val="BookText"/>
        <w:rPr/>
      </w:pPr>
      <w:bookmarkEnd w:id="20"/>
      <w:r>
        <w:rPr>
          <w:rFonts w:ascii="IRNazanin" w:hAnsi="IRNazanin" w:eastAsia="IRNazanin"/>
          <w:color w:val="111111"/>
          <w:sz w:val="28"/>
          <w:sz w:val="28"/>
          <w:szCs w:val="28"/>
          <w:rtl w:val="true"/>
          <w:lang w:bidi="fa-IR"/>
        </w:rPr>
        <w:t>محله، کما أوضحه السید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الأدلة القائمة، و لو کان الاستدلال میزان اللفظیة و العقلیة، فهی مسألة عقلیة، و عرفیة، و لفظیة، فتدبر جیدا</w:t>
      </w:r>
      <w:r>
        <w:rPr>
          <w:rFonts w:eastAsia="IRNazanin" w:cs="IRNazanin"/>
          <w:color w:val="111111"/>
          <w:sz w:val="28"/>
          <w:szCs w:val="28"/>
          <w:rtl w:val="true"/>
          <w:lang w:bidi="fa-IR"/>
        </w:rPr>
        <w:t>.</w:t>
      </w:r>
    </w:p>
    <w:p>
      <w:pPr>
        <w:pStyle w:val="Heading4"/>
        <w:numPr>
          <w:ilvl w:val="3"/>
          <w:numId w:val="1"/>
        </w:numPr>
        <w:rPr/>
      </w:pPr>
      <w:bookmarkStart w:id="21" w:name="__RefHeading___Toc444159_3244359995"/>
      <w:bookmarkStart w:id="22" w:name="_Toc8"/>
      <w:bookmarkEnd w:id="21"/>
      <w:r>
        <w:rPr>
          <w:rtl w:val="true"/>
        </w:rPr>
        <w:t>الأمر الثالث</w:t>
      </w:r>
      <w:r>
        <w:rPr>
          <w:rtl w:val="true"/>
        </w:rPr>
        <w:t xml:space="preserve">: </w:t>
      </w:r>
      <w:r>
        <w:rPr>
          <w:rtl w:val="true"/>
        </w:rPr>
        <w:t>فی خروج مقدمة الحرام</w:t>
      </w:r>
      <w:bookmarkEnd w:id="22"/>
    </w:p>
    <w:p>
      <w:pPr>
        <w:pStyle w:val="BookText"/>
        <w:rPr/>
      </w:pPr>
      <w:r>
        <w:rPr>
          <w:rFonts w:ascii="IRNazanin" w:hAnsi="IRNazanin" w:eastAsia="IRNazanin"/>
          <w:color w:val="111111"/>
          <w:sz w:val="28"/>
          <w:sz w:val="28"/>
          <w:szCs w:val="28"/>
          <w:rtl w:val="true"/>
          <w:lang w:bidi="fa-IR"/>
        </w:rPr>
        <w:t>مقتضی ما یظهر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محط البحث هو مقدمة الواجب، و هو الفعل الّذی وجب بحسب الشرع، فیکون الترک الواجب فی المحرمات، خارجا عن حریم الکلام، و لذلک عقدوا له بابا فی الفصل الآخر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عدل عما ذکره القوم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جعل عنوان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الإرادات الحتمیة للمرید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متعلقة بالفعل ابتداء، أو بالترک من جهة مبغوضیة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إرادة ما یحتاج ذلک المراد إلیه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المحرمات لیست إرادة متعلقة بترک الفعل رأسا، و إلا یلزم أن لا یصدر عنه الفعل قهرا و جبرا، بل الّذی هو المراد هو الزجر عن المادة، و فی الأمر هو البعث إلیها، و التحریک نحوها</w:t>
      </w:r>
      <w:r>
        <w:rPr>
          <w:rStyle w:val="FootnoteAnchor"/>
          <w:rtl w:val="true"/>
        </w:rPr>
        <w:footnoteReference w:id="23"/>
      </w:r>
      <w:r>
        <w:rPr>
          <w:rFonts w:ascii="IRNazanin" w:hAnsi="IRNazanin" w:eastAsia="IRNazanin"/>
          <w:color w:val="111111"/>
          <w:sz w:val="28"/>
          <w:sz w:val="28"/>
          <w:szCs w:val="28"/>
          <w:rtl w:val="true"/>
          <w:lang w:bidi="fa-IR"/>
        </w:rPr>
        <w:t>، فلا بدّ من إثبات الملازمة بین الإرادة المتعلقة بالزجر، و إرادة الترک و البعث نحوه، ثم بعد إثبات تلک الملازمة، یستکشف ملازمة أخری بین الإرادة الثانیة و إرادة ثالثة أخری، و هذا غیر موافق للتحقیق، فما هو مورد البحث هنا هو مقدمة الواجب</w:t>
      </w:r>
      <w:r>
        <w:rPr>
          <w:rFonts w:eastAsia="IRNazanin" w:cs="IRNazanin"/>
          <w:color w:val="111111"/>
          <w:sz w:val="28"/>
          <w:szCs w:val="28"/>
          <w:rtl w:val="true"/>
          <w:lang w:bidi="fa-IR"/>
        </w:rPr>
        <w:t>.</w:t>
      </w:r>
      <w:bookmarkStart w:id="23" w:name="pg13160_209969"/>
    </w:p>
    <w:p>
      <w:pPr>
        <w:pStyle w:val="BookText"/>
        <w:rPr/>
      </w:pPr>
      <w:bookmarkEnd w:id="23"/>
      <w:r>
        <w:rPr>
          <w:rFonts w:ascii="IRNazanin" w:hAnsi="IRNazanin" w:eastAsia="IRNazanin"/>
          <w:color w:val="111111"/>
          <w:sz w:val="28"/>
          <w:sz w:val="28"/>
          <w:szCs w:val="28"/>
          <w:rtl w:val="true"/>
          <w:lang w:bidi="fa-IR"/>
        </w:rPr>
        <w:t>نعم، إذا کان الترک مبعوثا إلیه فی مورد، فهو مورد النزاع، و یکون هو من الواجبات الشرعیة کالفعل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 جیدا</w:t>
      </w:r>
      <w:r>
        <w:rPr>
          <w:rFonts w:eastAsia="IRNazanin" w:cs="IRNazanin"/>
          <w:color w:val="111111"/>
          <w:sz w:val="28"/>
          <w:szCs w:val="28"/>
          <w:rtl w:val="true"/>
          <w:lang w:bidi="fa-IR"/>
        </w:rPr>
        <w:t>.</w:t>
      </w:r>
    </w:p>
    <w:p>
      <w:pPr>
        <w:pStyle w:val="Heading4"/>
        <w:numPr>
          <w:ilvl w:val="3"/>
          <w:numId w:val="1"/>
        </w:numPr>
        <w:rPr/>
      </w:pPr>
      <w:bookmarkStart w:id="24" w:name="__RefHeading___Toc444161_3244359995"/>
      <w:bookmarkStart w:id="25" w:name="_Toc9"/>
      <w:bookmarkEnd w:id="24"/>
      <w:r>
        <w:rPr>
          <w:rtl w:val="true"/>
        </w:rPr>
        <w:t>الأمر الرابع</w:t>
      </w:r>
      <w:r>
        <w:rPr>
          <w:rtl w:val="true"/>
        </w:rPr>
        <w:t xml:space="preserve">: </w:t>
      </w:r>
      <w:r>
        <w:rPr>
          <w:rtl w:val="true"/>
        </w:rPr>
        <w:t>حول إمکان الالتزام بأن المقدمة مستحبة</w:t>
      </w:r>
      <w:bookmarkEnd w:id="25"/>
    </w:p>
    <w:p>
      <w:pPr>
        <w:pStyle w:val="BookText"/>
        <w:rPr/>
      </w:pPr>
      <w:r>
        <w:rPr>
          <w:rFonts w:ascii="IRNazanin" w:hAnsi="IRNazanin" w:eastAsia="IRNazanin"/>
          <w:color w:val="111111"/>
          <w:sz w:val="28"/>
          <w:sz w:val="28"/>
          <w:szCs w:val="28"/>
          <w:rtl w:val="true"/>
          <w:lang w:bidi="fa-IR"/>
        </w:rPr>
        <w:t>المعروف 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ثنائیة الطرف، و یکون أمر المقدمة دائرا بین الوجوب الشرعی الغیری و عدمه، بعد مفروغیة لزومها العقلی </w:t>
      </w:r>
      <w:r>
        <w:rPr>
          <w:rStyle w:val="FootnoteAnchor"/>
          <w:rtl w:val="true"/>
        </w:rPr>
        <w:footnoteReference w:id="24"/>
      </w:r>
      <w:r>
        <w:rPr>
          <w:rFonts w:ascii="IRNazanin" w:hAnsi="IRNazanin" w:eastAsia="IRNazanin"/>
          <w:color w:val="111111"/>
          <w:sz w:val="28"/>
          <w:sz w:val="28"/>
          <w:szCs w:val="28"/>
          <w:rtl w:val="true"/>
          <w:lang w:bidi="fa-IR"/>
        </w:rPr>
        <w:t>، ضرورة أن الملازمة إن ثبتت فهی واجبة،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أحطت خبرا و سیأتی زیادة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الممکن الالتزام باستحباب المقدمة شرعا، مثلا إذا کان الحج واجبا، و المشی إلیه واجبا عقلا، و کان المولی یجد أن الناس مختلفون فی الانبعاث عن أمر الحج،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ینبعث عنه بلا لحاظ شی‌ء آخر،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یلاحظ التجارة فی ذلک،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ینبعث إلا إذا کان فیه النّفع الکثیر، فإذا رأی المولی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المشی و الأقدام فی نفسها، فلا یکون فی تلک مصلحة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أن هذه الأقدام تنتهی إلی الواجب، فیجعل حذاء کل قدم ثوابا، و تکون هذه الأقدام مستحبة، و مورد الأمر التشریعی الناشئ من الأمر بذی المقدمة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الإرادتین لیست عقلیة، بل یمکن التفکیک بینهما، و لکن یمکن دعوی کونها نوعیة و غالبیة، فإذا کانت الإرادة الثانیة تحت سلطان المولی، فربما یرید إرادة تشریعیة إلزامیة، و أخری یرید إرادة تشریعیة ندبیة</w:t>
      </w:r>
      <w:r>
        <w:rPr>
          <w:rFonts w:eastAsia="IRNazanin" w:cs="IRNazanin"/>
          <w:color w:val="111111"/>
          <w:sz w:val="28"/>
          <w:szCs w:val="28"/>
          <w:rtl w:val="true"/>
          <w:lang w:bidi="fa-IR"/>
        </w:rPr>
        <w:t>.</w:t>
      </w:r>
      <w:bookmarkStart w:id="26" w:name="pg13160_209971"/>
    </w:p>
    <w:p>
      <w:pPr>
        <w:pStyle w:val="BookText"/>
        <w:rPr/>
      </w:pPr>
      <w:bookmarkEnd w:id="26"/>
      <w:r>
        <w:rPr>
          <w:rFonts w:ascii="IRNazanin" w:hAnsi="IRNazanin" w:eastAsia="IRNazanin"/>
          <w:color w:val="111111"/>
          <w:sz w:val="28"/>
          <w:sz w:val="28"/>
          <w:szCs w:val="28"/>
          <w:rtl w:val="true"/>
          <w:lang w:bidi="fa-IR"/>
        </w:rPr>
        <w:t>و من ذلک تنحل شبهة الثواب علی المشی إلی زیارة مولی الکل أمیر المؤمنین علیه السلام ذهابا و إیابا، و إلی زیارة السید الشهید علیه السلام ذهابا، و هکذا</w:t>
      </w:r>
      <w:r>
        <w:rPr>
          <w:rFonts w:eastAsia="IRNazanin" w:cs="IRNazanin"/>
          <w:color w:val="111111"/>
          <w:sz w:val="28"/>
          <w:szCs w:val="28"/>
          <w:rtl w:val="true"/>
          <w:lang w:bidi="fa-IR"/>
        </w:rPr>
        <w:t>.</w:t>
      </w:r>
    </w:p>
    <w:p>
      <w:pPr>
        <w:pStyle w:val="Heading4"/>
        <w:numPr>
          <w:ilvl w:val="3"/>
          <w:numId w:val="1"/>
        </w:numPr>
        <w:rPr/>
      </w:pPr>
      <w:bookmarkStart w:id="27" w:name="__RefHeading___Toc444163_3244359995"/>
      <w:bookmarkStart w:id="28" w:name="_Toc10"/>
      <w:bookmarkEnd w:id="27"/>
      <w:r>
        <w:rPr>
          <w:rtl w:val="true"/>
        </w:rPr>
        <w:t>الأمر الخامس</w:t>
      </w:r>
      <w:r>
        <w:rPr>
          <w:rtl w:val="true"/>
        </w:rPr>
        <w:t xml:space="preserve">: </w:t>
      </w:r>
      <w:r>
        <w:rPr>
          <w:rtl w:val="true"/>
        </w:rPr>
        <w:t>إناطة هذا البحث بأحد أنحاء التقدم</w:t>
      </w:r>
      <w:bookmarkEnd w:id="28"/>
    </w:p>
    <w:p>
      <w:pPr>
        <w:pStyle w:val="Heading5"/>
        <w:numPr>
          <w:ilvl w:val="4"/>
          <w:numId w:val="1"/>
        </w:numPr>
        <w:rPr/>
      </w:pPr>
      <w:bookmarkStart w:id="29" w:name="__RefHeading___Toc444165_3244359995"/>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مناط البحث و الملاک فی مسألة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بین ذی المقدمة و المقدمة أحد أقسام التقدم، حتی یمکن أن تکون الإرادة الثانیة، متعلقة بأمر غیر ما هو ذو المقدمة، ضرورة امتناع تعدد الإرادة التأسیسیة مع وحدة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المیزان هو الغیریة الواقعیة بحسب الاعتبار، لا بحسب الوجود، یندرج کل شی‌ء یکون بینه و بین الآخر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کانا بحسب العین و الخارج متحدی الوجود فی مصب النزاع، و ذلک لأن محل تعلق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تقرر فی مبحث تعلق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الخارج، و لا الطبیعیة الخارجیة، بل محط تعلق الأمر عالم وراء عالم الذهن و الخارج، و داخل فیهما، کما فی عالم الاعتباریات و الماهیات </w:t>
      </w:r>
      <w:r>
        <w:rPr>
          <w:rStyle w:val="FootnoteAnchor"/>
          <w:rtl w:val="true"/>
        </w:rPr>
        <w:footnoteReference w:id="2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5"/>
        <w:numPr>
          <w:ilvl w:val="4"/>
          <w:numId w:val="1"/>
        </w:numPr>
        <w:rPr/>
      </w:pPr>
      <w:bookmarkStart w:id="31" w:name="__RefHeading___Toc444167_3244359995"/>
      <w:bookmarkStart w:id="32" w:name="_Toc12"/>
      <w:bookmarkEnd w:id="31"/>
      <w:r>
        <w:rPr>
          <w:rtl w:val="true"/>
        </w:rPr>
        <w:t>أقسام المقدمة و بیان ما یدخل منها فی محل البحث</w:t>
      </w:r>
      <w:bookmarkEnd w:id="32"/>
    </w:p>
    <w:p>
      <w:pPr>
        <w:pStyle w:val="Heading6"/>
        <w:numPr>
          <w:ilvl w:val="5"/>
          <w:numId w:val="1"/>
        </w:numPr>
        <w:rPr/>
      </w:pPr>
      <w:bookmarkStart w:id="33" w:name="__RefHeading___Toc444169_3244359995"/>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إذا أحطت خبرا بهذا المختصر، نبین لک أمورا</w:t>
      </w:r>
      <w:r>
        <w:rPr>
          <w:rFonts w:eastAsia="IRNazanin" w:cs="IRNazanin"/>
          <w:color w:val="111111"/>
          <w:sz w:val="28"/>
          <w:szCs w:val="28"/>
          <w:rtl w:val="true"/>
          <w:lang w:bidi="fa-IR"/>
        </w:rPr>
        <w:t>:</w:t>
      </w:r>
    </w:p>
    <w:p>
      <w:pPr>
        <w:pStyle w:val="Heading6"/>
        <w:numPr>
          <w:ilvl w:val="5"/>
          <w:numId w:val="1"/>
        </w:numPr>
        <w:rPr/>
      </w:pPr>
      <w:bookmarkStart w:id="35" w:name="__RefHeading___Toc444171_3244359995"/>
      <w:bookmarkStart w:id="36" w:name="_Toc14"/>
      <w:bookmarkEnd w:id="35"/>
      <w:r>
        <w:rPr>
          <w:rtl w:val="true"/>
        </w:rPr>
        <w:t>أحدها</w:t>
      </w:r>
      <w:r>
        <w:rPr>
          <w:rtl w:val="true"/>
        </w:rPr>
        <w:t xml:space="preserve">: </w:t>
      </w:r>
      <w:r>
        <w:rPr>
          <w:rtl w:val="true"/>
        </w:rPr>
        <w:t>دخول العلة التامة و المعلول فی بحث المقدمة</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 ملاک التقدم هی العلیة، و ملاک السبق هی السببیة، فلو کان الواجب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تحقق الإرادة الأخری متعلقة بالعلة و السبب، و إن کانت العلة و المعلول مختلفین بالرتبة، و متحدین فی معنی آخر</w:t>
      </w:r>
      <w:r>
        <w:rPr>
          <w:rFonts w:eastAsia="IRNazanin" w:cs="IRNazanin"/>
          <w:color w:val="111111"/>
          <w:sz w:val="28"/>
          <w:szCs w:val="28"/>
          <w:rtl w:val="true"/>
          <w:lang w:bidi="fa-IR"/>
        </w:rPr>
        <w:t>.</w:t>
      </w:r>
      <w:bookmarkStart w:id="37" w:name="pg13160_209972"/>
    </w:p>
    <w:p>
      <w:pPr>
        <w:pStyle w:val="Heading6"/>
        <w:numPr>
          <w:ilvl w:val="5"/>
          <w:numId w:val="1"/>
        </w:numPr>
        <w:rPr/>
      </w:pPr>
      <w:bookmarkStart w:id="38" w:name="__RefHeading___Toc444173_3244359995"/>
      <w:bookmarkStart w:id="39" w:name="_Toc15"/>
      <w:bookmarkEnd w:id="37"/>
      <w:bookmarkEnd w:id="38"/>
      <w:r>
        <w:rPr>
          <w:rtl w:val="true"/>
        </w:rPr>
        <w:t>ثانیها</w:t>
      </w:r>
      <w:r>
        <w:rPr>
          <w:rtl w:val="true"/>
        </w:rPr>
        <w:t xml:space="preserve">: </w:t>
      </w:r>
      <w:r>
        <w:rPr>
          <w:rtl w:val="true"/>
        </w:rPr>
        <w:t>دخول الوجود بالنسبة إلی الماهیة فی محل النزاع</w:t>
      </w:r>
      <w:bookmarkEnd w:id="39"/>
    </w:p>
    <w:p>
      <w:pPr>
        <w:pStyle w:val="BookText"/>
        <w:rPr/>
      </w:pPr>
      <w:r>
        <w:rPr>
          <w:rFonts w:ascii="IRNazanin" w:hAnsi="IRNazanin" w:eastAsia="IRNazanin"/>
          <w:color w:val="111111"/>
          <w:sz w:val="28"/>
          <w:sz w:val="28"/>
          <w:szCs w:val="28"/>
          <w:rtl w:val="true"/>
          <w:lang w:bidi="fa-IR"/>
        </w:rPr>
        <w:t>، بناء علی تجرید الوجود منها، فإنه لو کان العقل یدرک أن الطبیعة لا تصیر قابلة للأثر إلا بالوجود، فیقع البحث المزبور هنا، و یکون الوجود مقدما علی الطبیعة تقدما بالحقیقة، علی ما هو المصطلح علیه فی الکتب العقلیة</w:t>
      </w:r>
      <w:r>
        <w:rPr>
          <w:rStyle w:val="FootnoteAnchor"/>
          <w:rtl w:val="true"/>
        </w:rPr>
        <w:footnoteReference w:id="26"/>
      </w:r>
      <w:r>
        <w:rPr>
          <w:rFonts w:ascii="IRNazanin" w:hAnsi="IRNazanin" w:eastAsia="IRNazanin"/>
          <w:color w:val="111111"/>
          <w:sz w:val="28"/>
          <w:sz w:val="28"/>
          <w:szCs w:val="28"/>
          <w:rtl w:val="true"/>
          <w:lang w:bidi="fa-IR"/>
        </w:rPr>
        <w:t>، فإذا أمر بالضرب،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أخری لإیجادها خارجا مقدمة</w:t>
      </w:r>
      <w:r>
        <w:rPr>
          <w:rFonts w:eastAsia="IRNazanin" w:cs="IRNazanin"/>
          <w:color w:val="111111"/>
          <w:sz w:val="28"/>
          <w:szCs w:val="28"/>
          <w:rtl w:val="true"/>
          <w:lang w:bidi="fa-IR"/>
        </w:rPr>
        <w:t>.</w:t>
      </w:r>
    </w:p>
    <w:p>
      <w:pPr>
        <w:pStyle w:val="Heading6"/>
        <w:numPr>
          <w:ilvl w:val="5"/>
          <w:numId w:val="1"/>
        </w:numPr>
        <w:rPr/>
      </w:pPr>
      <w:bookmarkStart w:id="40" w:name="__RefHeading___Toc444175_3244359995"/>
      <w:bookmarkStart w:id="41" w:name="_Toc16"/>
      <w:bookmarkEnd w:id="40"/>
      <w:r>
        <w:rPr>
          <w:rtl w:val="true"/>
        </w:rPr>
        <w:t>ثالثها</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العلل الناقصة و المعدات الوجودیة، التی یکون تقدمها علی ذی المقدمة تقدما بالطبع، و یکون تأخر ذی المقدمة عنه تأخرا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القدر المتیقن عند الأصحاب فی محط النزاع</w:t>
      </w:r>
      <w:r>
        <w:rPr>
          <w:rFonts w:eastAsia="IRNazanin" w:cs="IRNazanin"/>
          <w:color w:val="111111"/>
          <w:sz w:val="28"/>
          <w:szCs w:val="28"/>
          <w:rtl w:val="true"/>
          <w:lang w:bidi="fa-IR"/>
        </w:rPr>
        <w:t>.</w:t>
      </w:r>
    </w:p>
    <w:p>
      <w:pPr>
        <w:pStyle w:val="Heading6"/>
        <w:numPr>
          <w:ilvl w:val="5"/>
          <w:numId w:val="1"/>
        </w:numPr>
        <w:rPr/>
      </w:pPr>
      <w:bookmarkStart w:id="42" w:name="__RefHeading___Toc444177_3244359995"/>
      <w:bookmarkStart w:id="43" w:name="_Toc17"/>
      <w:bookmarkEnd w:id="42"/>
      <w:r>
        <w:rPr>
          <w:rtl w:val="true"/>
        </w:rPr>
        <w:t>رابعها</w:t>
      </w:r>
      <w:r>
        <w:rPr>
          <w:rtl w:val="true"/>
        </w:rPr>
        <w:t xml:space="preserve">: </w:t>
      </w:r>
      <w:r>
        <w:rPr>
          <w:rtl w:val="true"/>
        </w:rPr>
        <w:t>دخول أجزاء المرکب</w:t>
      </w:r>
      <w:bookmarkEnd w:id="43"/>
    </w:p>
    <w:p>
      <w:pPr>
        <w:pStyle w:val="BookText"/>
        <w:rPr/>
      </w:pPr>
      <w:r>
        <w:rPr>
          <w:rFonts w:ascii="IRNazanin" w:hAnsi="IRNazanin" w:eastAsia="IRNazanin"/>
          <w:color w:val="111111"/>
          <w:sz w:val="28"/>
          <w:sz w:val="28"/>
          <w:szCs w:val="28"/>
          <w:rtl w:val="true"/>
          <w:lang w:bidi="fa-IR"/>
        </w:rPr>
        <w:t>، فإن ذات کل جزء إذا لوحظ بالنسبة إلی المرکب التألیفی کالبیت، و الاعتباری کالصلاة، بل و الحقیقی کالجسم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منا فی ترکبه، و لقد تحرر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بساطته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مباین للکل، و لا یعتبر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اللحاظ، لأن المنظور هو ذاته،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فی هذا اللحاظ 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الرکوع و السجود، و هکذا کل واحد من الأجزاء إذا لوحظ مستقلا و بعنوانه الذاتی الدخیل فی تحقق الکل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قسم آخر من التقدم و السبق، فلک أن تعبر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الصورة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الجسم بالطبع و إن کان الجسم فی ماهیته مرکبا منهما علی المشهور</w:t>
      </w:r>
      <w:r>
        <w:rPr>
          <w:rStyle w:val="FootnoteAnchor"/>
          <w:rtl w:val="true"/>
        </w:rPr>
        <w:footnoteReference w:id="28"/>
      </w:r>
      <w:r>
        <w:rPr>
          <w:rFonts w:ascii="IRNazanin" w:hAnsi="IRNazanin" w:eastAsia="IRNazanin"/>
          <w:color w:val="111111"/>
          <w:sz w:val="28"/>
          <w:sz w:val="28"/>
          <w:szCs w:val="28"/>
          <w:rtl w:val="true"/>
          <w:lang w:bidi="fa-IR"/>
        </w:rPr>
        <w:t xml:space="preserve">، أو سمه باسم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bookmarkStart w:id="44" w:name="pg13160_209974"/>
    </w:p>
    <w:p>
      <w:pPr>
        <w:pStyle w:val="BookText"/>
        <w:rPr/>
      </w:pPr>
      <w:bookmarkEnd w:id="44"/>
      <w:r>
        <w:rPr>
          <w:rFonts w:ascii="IRNazanin" w:hAnsi="IRNazanin" w:eastAsia="IRNazanin"/>
          <w:color w:val="111111"/>
          <w:sz w:val="28"/>
          <w:sz w:val="28"/>
          <w:szCs w:val="28"/>
          <w:rtl w:val="true"/>
          <w:lang w:bidi="fa-IR"/>
        </w:rPr>
        <w:t>و سیأتی شبهات علی اندراج بعض هذه الأقسام فی محل النزاع مع دفعها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444179_3244359995"/>
      <w:bookmarkStart w:id="46" w:name="_Toc18"/>
      <w:bookmarkEnd w:id="45"/>
      <w:r>
        <w:rPr>
          <w:rtl w:val="true"/>
        </w:rPr>
        <w:t>خامسها</w:t>
      </w:r>
      <w:r>
        <w:rPr>
          <w:rtl w:val="true"/>
        </w:rPr>
        <w:t xml:space="preserve">: </w:t>
      </w:r>
      <w:r>
        <w:rPr>
          <w:rtl w:val="true"/>
        </w:rPr>
        <w:t>اندراج أجزاء المرکب بما هی أجزاء</w:t>
      </w:r>
      <w:bookmarkEnd w:id="46"/>
    </w:p>
    <w:p>
      <w:pPr>
        <w:pStyle w:val="BookText"/>
        <w:rPr/>
      </w:pPr>
      <w:r>
        <w:rPr>
          <w:rFonts w:ascii="IRNazanin" w:hAnsi="IRNazanin" w:eastAsia="IRNazanin"/>
          <w:color w:val="111111"/>
          <w:sz w:val="28"/>
          <w:sz w:val="28"/>
          <w:szCs w:val="28"/>
          <w:rtl w:val="true"/>
          <w:lang w:bidi="fa-IR"/>
        </w:rPr>
        <w:t xml:space="preserve">، فإن کل جزء و إن کان لا ینتزع عنه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 و لکن الکل و الجزء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یصدق الطبیعة علی الکل بدون هذا الجزء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الشی‌ء المرکب الّذی لیس له إلا جزءان، فإذا اعتبر أحد الجزءین مقابل الکل، لا یصدق علی البقیة اسم الطبیعة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المرکب ذا أجزاء کثیرة کالصلاة، فإذا لوحظ جزؤها فلا یسلب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ما یکون من قبیل القسم الأول، یکون تقدمه علی المرکب تقدما بالتجوهر، و ما یکون من القسم الثانی، یکون تقدمه بالذات أو بالطبع أیضا، و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منتزع عن الجزء الملحوظ حذاء المرکب، و ینتزع فی الفرض الثانی، لأن کلیة الکل باقیة بالأخریات، فلا مانع من انتزاع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ذلک کله لا یعقل انتزاع الجزئیة علی وصف الفعلیة و إن کانت البقیة کلا، فإنها لیست کلا بالقیاس إلی هذا الجزء إلا شأنا، کما أن هذا الجزء لیس جزء له إلا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مناط تعلق الإرادة الثانیة موجود، و هو الغیریة فی مرحلة اللحاظ و التشریع</w:t>
      </w:r>
      <w:r>
        <w:rPr>
          <w:rFonts w:eastAsia="IRNazanin" w:cs="IRNazanin"/>
          <w:color w:val="111111"/>
          <w:sz w:val="28"/>
          <w:szCs w:val="28"/>
          <w:rtl w:val="true"/>
          <w:lang w:bidi="fa-IR"/>
        </w:rPr>
        <w:t>.</w:t>
      </w:r>
    </w:p>
    <w:p>
      <w:pPr>
        <w:pStyle w:val="Heading6"/>
        <w:numPr>
          <w:ilvl w:val="5"/>
          <w:numId w:val="1"/>
        </w:numPr>
        <w:rPr/>
      </w:pPr>
      <w:bookmarkStart w:id="47" w:name="__RefHeading___Toc444181_3244359995"/>
      <w:bookmarkStart w:id="48" w:name="_Toc19"/>
      <w:bookmarkEnd w:id="47"/>
      <w:r>
        <w:rPr>
          <w:rtl w:val="true"/>
        </w:rPr>
        <w:t>سادسها</w:t>
      </w:r>
      <w:r>
        <w:rPr>
          <w:rtl w:val="true"/>
        </w:rPr>
        <w:t xml:space="preserve">: </w:t>
      </w:r>
      <w:r>
        <w:rPr>
          <w:rtl w:val="true"/>
        </w:rPr>
        <w:t>دخول قیود المرکب فی محل النزاع أیضا</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ضرورة أن المرکب قد یکون ذا أجزاء، کالرکوع، و السجود، و قد یکون ذا قیود و شروط، کالطهور، و الستر، و الاستقبال، و هکذا، فإن کل واحد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جزء متدرج</w:t>
      </w:r>
      <w:bookmarkStart w:id="49" w:name="pg13160_209976"/>
    </w:p>
    <w:p>
      <w:pPr>
        <w:pStyle w:val="BookText"/>
        <w:rPr/>
      </w:pPr>
      <w:bookmarkEnd w:id="49"/>
      <w:r>
        <w:rPr>
          <w:rFonts w:ascii="IRNazanin" w:hAnsi="IRNazanin" w:eastAsia="IRNazanin"/>
          <w:color w:val="111111"/>
          <w:sz w:val="28"/>
          <w:sz w:val="28"/>
          <w:szCs w:val="28"/>
          <w:rtl w:val="true"/>
          <w:lang w:bidi="fa-IR"/>
        </w:rPr>
        <w:t>الوجود غیر محفوظ مع الطبیعة، کالأجزاء الأولیة، أو جزء محفوظا معها من أول وجودها إلی آخره، کالشروط و القیود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الأمر الأول و الإرادة الأولی بعین تعلقه بالکل الإجمالی، و کل واحد منها غیر المرکب، و یسلب عنه عنوان الصلاة، فتثبت الغیریة، و یحصل مناط تعلق الإرادة الثانیة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کونهما مقدمة و ذا المقدمة لمتعلق الإرادة الأخری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الغیریة فی عالم الاعتبار و اللحاظ الموافق للواقع الاعتباری، لا الخارجی و العینی و التکوینی، فلا تخلط</w:t>
      </w:r>
      <w:r>
        <w:rPr>
          <w:rFonts w:eastAsia="IRNazanin" w:cs="IRNazanin"/>
          <w:color w:val="111111"/>
          <w:sz w:val="28"/>
          <w:szCs w:val="28"/>
          <w:rtl w:val="true"/>
          <w:lang w:bidi="fa-IR"/>
        </w:rPr>
        <w:t>.</w:t>
      </w:r>
    </w:p>
    <w:p>
      <w:pPr>
        <w:pStyle w:val="Heading6"/>
        <w:numPr>
          <w:ilvl w:val="5"/>
          <w:numId w:val="1"/>
        </w:numPr>
        <w:rPr/>
      </w:pPr>
      <w:bookmarkStart w:id="50" w:name="__RefHeading___Toc444183_3244359995"/>
      <w:bookmarkStart w:id="51" w:name="_Toc20"/>
      <w:bookmarkEnd w:id="50"/>
      <w:r>
        <w:rPr>
          <w:rtl w:val="true"/>
        </w:rPr>
        <w:t>سابعها</w:t>
      </w:r>
      <w:r>
        <w:rPr>
          <w:rtl w:val="true"/>
        </w:rPr>
        <w:t xml:space="preserve">: </w:t>
      </w:r>
      <w:r>
        <w:rPr>
          <w:rtl w:val="true"/>
        </w:rPr>
        <w:t>دخول أمثال الطهارات الثلاث فی محل البحث أیضا</w:t>
      </w:r>
      <w:bookmarkEnd w:id="51"/>
    </w:p>
    <w:p>
      <w:pPr>
        <w:pStyle w:val="BookText"/>
        <w:rPr/>
      </w:pPr>
      <w:r>
        <w:rPr>
          <w:rFonts w:ascii="IRNazanin" w:hAnsi="IRNazanin" w:eastAsia="IRNazanin"/>
          <w:color w:val="111111"/>
          <w:sz w:val="28"/>
          <w:sz w:val="28"/>
          <w:szCs w:val="28"/>
          <w:rtl w:val="true"/>
          <w:lang w:bidi="fa-IR"/>
        </w:rPr>
        <w:t>، لأن کونها محصلات القیود المعتبرة فی المرکب، لا یضر بکونها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مقدماته، و لذلک اشتهر هذا فی الاندراج أیضا</w:t>
      </w:r>
      <w:r>
        <w:rPr>
          <w:rStyle w:val="FootnoteAnchor"/>
          <w:rtl w:val="true"/>
        </w:rPr>
        <w:footnoteReference w:id="30"/>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دخول شی‌ء فی محط البحث، ثبوت الغیریة بینه و بین ذی المقدمة، مع توقف ذی المقدمة علیه بنحو من التوقف، سواء کان ذلک یرجع إلی التوقف فی الوجود، أو التوقف فی الاسم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ظرف الغیریة هو ظرف تعلق الإرادة و الجعل، أی یعتبر الغیریة فی مقام الجعل و التشریع، و مقام تحقق الإرادة الثانیة التشریعیة التأسیسیة، و إن سلبت الغیریة بحسب الوجود و الخارج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مواقف الضعف فی کلمات القوم رحمهم اللَّه و ینقدح طریق دفع الشبهات المتوهمة فی المسألة، و لکن لمکان ابتلاء الفضلاء و المحققین بالإشکالات و الانحرافات، لا بد من التفصیل فی الأمر، و اللَّه من ورائها محیط</w:t>
      </w:r>
      <w:r>
        <w:rPr>
          <w:rFonts w:eastAsia="IRNazanin" w:cs="IRNazanin"/>
          <w:color w:val="111111"/>
          <w:sz w:val="28"/>
          <w:szCs w:val="28"/>
          <w:rtl w:val="true"/>
          <w:lang w:bidi="fa-IR"/>
        </w:rPr>
        <w:t>.</w:t>
      </w:r>
      <w:bookmarkStart w:id="52" w:name="pg13160_209978"/>
    </w:p>
    <w:p>
      <w:pPr>
        <w:pStyle w:val="Heading6"/>
        <w:numPr>
          <w:ilvl w:val="5"/>
          <w:numId w:val="1"/>
        </w:numPr>
        <w:rPr/>
      </w:pPr>
      <w:bookmarkStart w:id="53" w:name="__RefHeading___Toc444185_3244359995"/>
      <w:bookmarkStart w:id="54" w:name="_Toc21"/>
      <w:bookmarkEnd w:id="52"/>
      <w:bookmarkEnd w:id="53"/>
      <w:r>
        <w:rPr>
          <w:rtl w:val="true"/>
        </w:rPr>
        <w:t>شبهات و تفصیات</w:t>
      </w:r>
      <w:bookmarkEnd w:id="54"/>
    </w:p>
    <w:p>
      <w:pPr>
        <w:pStyle w:val="Heading6"/>
        <w:numPr>
          <w:ilvl w:val="5"/>
          <w:numId w:val="1"/>
        </w:numPr>
        <w:rPr/>
      </w:pPr>
      <w:bookmarkStart w:id="55" w:name="__RefHeading___Toc444187_3244359995"/>
      <w:bookmarkStart w:id="56" w:name="_Toc22"/>
      <w:bookmarkEnd w:id="55"/>
      <w:r>
        <w:rPr>
          <w:rtl w:val="true"/>
        </w:rPr>
        <w:t>الأولی</w:t>
      </w:r>
      <w:r>
        <w:rPr>
          <w:rtl w:val="true"/>
        </w:rPr>
        <w:t>:</w:t>
      </w:r>
      <w:bookmarkEnd w:id="56"/>
    </w:p>
    <w:p>
      <w:pPr>
        <w:pStyle w:val="BookText"/>
        <w:rPr/>
      </w:pPr>
      <w:r>
        <w:rPr>
          <w:rFonts w:ascii="IRNazanin" w:hAnsi="IRNazanin" w:eastAsia="IRNazanin"/>
          <w:color w:val="111111"/>
          <w:sz w:val="28"/>
          <w:sz w:val="28"/>
          <w:szCs w:val="28"/>
          <w:rtl w:val="true"/>
          <w:lang w:bidi="fa-IR"/>
        </w:rPr>
        <w:t>لیست الأسباب التولیدیة و العلل التامة داخلة فی محط البحث، و ذلک لأن الأمر الأول و الإرادة الأولی، ترجع من مصبها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اللفظ و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العلة و السبب، لأنه مورد القدرة و الاختیار، دون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العلة و المعلول لا یختلفان إلا بالاعتبار فی الخارج، فإن حرکة الید و المفتاح واحدة تنسب إلی الید تارة، و إلی المفتاح أخری، فلا یمکن ترشیح الإرادة الثانیة للعنوان الآخر، بعد کونهما بحسب الوجود واحدا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المحرر فی محله، إمکان کون الواجب الشرعی هو المسبب، و یکفی لاختیاریته اختیاریة سببه، و لا داعی إلی تبدیل مصب الإرادة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هو المأمور به نوعا، یکون له الأسباب المتفرقة الناقصة، التی تجمعها فی العین یستلزم وجود المعلول و المسبب، و مجرد تخلل الإرادة، لا یستلزم تجویز کون الواجب فی هذه المواقف، نفس ما هو المأمور به إنشاء، و فی العلل التامة علته 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ملاحظة أن ما هو مورد الاختیار حقیقة هی الإرادة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الفعل، فإنه مختار باختیاریة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انقلاب جمیع الواجبات الشرعیة إلی الأمر الآخر، فلیتدبر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العلیة، وحدة وجود العلة و المعلول،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w:t>
      </w:r>
    </w:p>
    <w:p>
      <w:pPr>
        <w:pStyle w:val="BookText"/>
        <w:rPr/>
      </w:pPr>
      <w:r>
        <w:rPr>
          <w:rFonts w:ascii="IRNazanin" w:hAnsi="IRNazanin" w:eastAsia="IRNazanin"/>
          <w:color w:val="111111"/>
          <w:sz w:val="28"/>
          <w:sz w:val="28"/>
          <w:szCs w:val="28"/>
          <w:rtl w:val="true"/>
          <w:lang w:bidi="fa-IR"/>
        </w:rPr>
        <w:t xml:space="preserve">العلیة هی التشأن، کما هو المقرر عند أهله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العلیة بین حرکة الید و المفتاح کما اشتهر، بل المفتاح بمنزلة الإصبع یکون حرکته کحرکة جالس السفینة مجازیة، لا حقیقیة، و حرکة المعلول حقیقیة، لا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الاختلاف العنوانی الکاشف عن اختلاف الاعتبارین فی تحصل الإرادة الثانیة، ضرورة أن المولی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بین العنوانین فی عالم التشریع اختلاف و غیریة، فلا بأس بتعدد الإرادتین حسبما عرفت من المیزان و الملاک فی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فی الأسباب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کالإلقاء و الإحراق، و القتل و الضرب بالبندقة، و التقبیل و الرجوع فی المطلقة الرجعیة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لاختلاف العنوانین حسب الاعتبار واقعا فی محیط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إمکان توسعة هذه الشبهة إلی العلة الناقصة بالبیان الّذی تحرر، مع ما مر من جوابه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هذه الشبهة و هی رجوع الحکم المتعلق بالمعلول و المسبب إلی العلة و السبب، للزم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جمیع الواجبات الشرعیة، لأن اختیاریة تلک الأفعال باختیاریة إرادة تعلقت بها، علی ما تقرر فی مباحث الإرادة</w:t>
      </w:r>
      <w:r>
        <w:rPr>
          <w:rStyle w:val="FootnoteAnchor"/>
          <w:rtl w:val="true"/>
        </w:rPr>
        <w:footnoteReference w:id="34"/>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جمیع المقدمات الخارجیة و الداخلیة عن حریم البحث، لأن المعلول لا یحصل إلا بعد تجمع العلل الناقصة، و حیث إن العلة و المعلول مختلفان وجودا فی الاعتبار، و هو غیر کاف لتعدد الإرادة، فیلزم عدم حصول</w:t>
      </w:r>
      <w:bookmarkStart w:id="57" w:name="pg13160_209982"/>
    </w:p>
    <w:p>
      <w:pPr>
        <w:pStyle w:val="BookText"/>
        <w:rPr/>
      </w:pPr>
      <w:bookmarkEnd w:id="57"/>
      <w:r>
        <w:rPr>
          <w:rFonts w:ascii="IRNazanin" w:hAnsi="IRNazanin" w:eastAsia="IRNazanin"/>
          <w:color w:val="111111"/>
          <w:sz w:val="28"/>
          <w:sz w:val="28"/>
          <w:szCs w:val="28"/>
          <w:rtl w:val="true"/>
          <w:lang w:bidi="fa-IR"/>
        </w:rPr>
        <w:t>الإرادة الثانیة متعلقة بمجموع العلل، فتأمل</w:t>
      </w:r>
      <w:r>
        <w:rPr>
          <w:rFonts w:eastAsia="IRNazanin" w:cs="IRNazanin"/>
          <w:color w:val="111111"/>
          <w:sz w:val="28"/>
          <w:szCs w:val="28"/>
          <w:rtl w:val="true"/>
          <w:lang w:bidi="fa-IR"/>
        </w:rPr>
        <w:t>.</w:t>
      </w:r>
    </w:p>
    <w:p>
      <w:pPr>
        <w:pStyle w:val="Heading6"/>
        <w:numPr>
          <w:ilvl w:val="5"/>
          <w:numId w:val="1"/>
        </w:numPr>
        <w:rPr/>
      </w:pPr>
      <w:bookmarkStart w:id="58" w:name="__RefHeading___Toc444189_3244359995"/>
      <w:bookmarkStart w:id="59" w:name="_Toc23"/>
      <w:bookmarkEnd w:id="58"/>
      <w:r>
        <w:rPr>
          <w:rtl w:val="true"/>
        </w:rPr>
        <w:t>الثانیة</w:t>
      </w:r>
      <w:r>
        <w:rPr>
          <w:rtl w:val="true"/>
        </w:rPr>
        <w:t>:</w:t>
      </w:r>
      <w:bookmarkEnd w:id="59"/>
    </w:p>
    <w:p>
      <w:pPr>
        <w:pStyle w:val="BookText"/>
        <w:rPr/>
      </w:pPr>
      <w:r>
        <w:rPr>
          <w:rFonts w:ascii="IRNazanin" w:hAnsi="IRNazanin" w:eastAsia="IRNazanin"/>
          <w:color w:val="111111"/>
          <w:sz w:val="28"/>
          <w:sz w:val="28"/>
          <w:szCs w:val="28"/>
          <w:rtl w:val="true"/>
          <w:lang w:bidi="fa-IR"/>
        </w:rPr>
        <w:t>لیس المرکب إلا الأجزاء الداخلیة بالأسر، فإذن لا یعتبر الغیریة و البینونة بین المقدمة و ذی المقدمة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تعلق الإرادة التأسیسیة الثانیة التشریعیة بالأجزاء، للزوم کون الشی‌ء الواحد متعلق الإرادتین التأسیسیتین المستقلتین، و هذا محال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المرکب و ذا المقدمة هو الأجزاء بشرط الاجتماع، و المقدمة هی الأجزاء بالأسر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بما فیه و إن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الأجزاء بالأسر، لا یعقل لحاظها إلا مجتمعة، فیکون هذا التعبیر و التعبیر الأول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سلب المرکب عن الأجزاء بالأسر، و لا العکس، لما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الأجزاء بالأسر مورد اللحاظ الإجمالی قهرا، فتکون هی 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الأجزاء فی لحاظ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Style w:val="FootnoteAnchor"/>
          <w:rtl w:val="true"/>
        </w:rPr>
        <w:footnoteReference w:id="3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المرکب یکون تحت عنوان واحد، و موصوفا بمفهوم فارد، مثل الصلاة و الحج و الاعتکاف و العسکر و الثریا و الفوج و الدار، من غیر فرق بین المرکبات المؤلفة، و المرکبات الاعتباریة، و المرکبات</w:t>
      </w:r>
    </w:p>
    <w:p>
      <w:pPr>
        <w:pStyle w:val="BookText"/>
        <w:rPr/>
      </w:pPr>
      <w:r>
        <w:rPr>
          <w:rFonts w:ascii="IRNazanin" w:hAnsi="IRNazanin" w:eastAsia="IRNazanin"/>
          <w:color w:val="111111"/>
          <w:sz w:val="28"/>
          <w:sz w:val="28"/>
          <w:szCs w:val="28"/>
          <w:rtl w:val="true"/>
          <w:lang w:bidi="fa-IR"/>
        </w:rPr>
        <w:t xml:space="preserve">الحقیقیة، کالبیت و العسکر و الجسم </w:t>
      </w:r>
      <w:r>
        <w:rPr>
          <w:rStyle w:val="FootnoteAnchor"/>
          <w:rtl w:val="true"/>
        </w:rPr>
        <w:footnoteReference w:id="38"/>
      </w:r>
      <w:r>
        <w:rPr>
          <w:rFonts w:ascii="IRNazanin" w:hAnsi="IRNazanin" w:eastAsia="IRNazanin"/>
          <w:color w:val="111111"/>
          <w:sz w:val="28"/>
          <w:sz w:val="28"/>
          <w:szCs w:val="28"/>
          <w:rtl w:val="true"/>
          <w:lang w:bidi="fa-IR"/>
        </w:rPr>
        <w:t>، فإذا کان الجزء المزبور یلاحظ حیال الکل، و حذاء المرکب کالرکوع قبال الصلاة، فیسلب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یسلب هو عن الصلاة، فیحصل الغیریة فی عالم اللحاظ و یکفی ذلک لتحقق الإرادة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انضم إلی الجزء المزبور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کذکر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کذلک، و لکنه إذا تراکمت الأجزاء الملحوظة قبال الکل، بحیث صارت الصلاة صادقة علی تلک الأجزاء الملحوظة اجتماعا قبال الکل، فلا یکون هی المقدمة، بل هی نفس ذی المقدمة و المرکب، و لا یحصل الغیریة حینئذ حتی یحصل المتعلق الآخر للإرادة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کلمات العلمین البروجردی و الوالد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فهو فی غایة المتانة فی حل هذه المشکلة، و لکن لا یخلو من قصور، لما لا یلزم مراعاة کل جزء علی حدة، بل المناط هی ملاحظة مقدار من الأجزاء، بحیث لا ینتفی عنوان المسمی عن الباقیة، فإذا لوحظت ثلاثة أجزاء من الصلاة فهی أیضا مقدمة، و هکذا الاثنان منها و الأربعة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إمکان لحاظ الجزء قبال الکل، مع لحاظ الجزء الآخر فی عرض اللحاظ الأول، حتی یلزم عدم صدق المرکب علی الباقی، و لا علی الجزء الملحوظ، فهو غیر تام، لأن الجمع بینهما غیر ممکن، لأن اللحاظ الأول متقوم بأن یکون حذاء الجزء مرکب، و لو کان فی عرضه لحاظ الجزء الآخر ممکنا، للزم انحلال المرکب رأسا، لا لحاظ الجزء قبال الکل،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المرکب ذا جزءین، أو لوحظ نصف أجزاء الصلاة، بحیث لا یصدق علی کل واحد من القسمین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خروج هذا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یلزم خروج الأجزاء المتقدمة بالتقدم التجوهری عن محط التشاح، لأن الطبیعة لیست صادقة علی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الجزء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الجزئیة حذاء الکلیة، و یکون عنوانهما فعلیین،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الجزء حذاء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لوحظ الأول فلا تقدم، و لا تأخر، 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التضایف بین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فی الاعتبار و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الثانی، فلا یلزم عدم صدق الکل، لأن ما فی الکل هو عنوان الکل، و الجزء مغفول عنه، و فان فیه،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مرکب، و أحد الجزءین منه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جزئیه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لحاظ الجسم إجمالا، و فانیا فیه ما هو جزؤه الواقعی بالفعل، لا ما هو جزؤه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جزؤه الواقعی الفعلی، هو موجود معه، و مورث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لحاظه، و ما هو لیس بجزئه الفعلی یقع حذاء الجسم، و لا یورث سلب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إمکان لحاظه الإجمالی، فافهم و 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الجزء الداخلیّ من المقدمات الخارجیة، کما تری، و لا من الداخلیة، لأن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بدونه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علی هذا، جزء المرکب، و لکنه یتحقق بدونه، لصدق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تقرر فی الصحیح و الأعم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المقدمة ما لا یتحقق المرکب إلا به، و ما لا یتحقق المرکب إلا به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مقدمة</w:t>
      </w:r>
      <w:r>
        <w:rPr>
          <w:rFonts w:eastAsia="IRNazanin" w:cs="IRNazanin"/>
          <w:color w:val="111111"/>
          <w:sz w:val="28"/>
          <w:szCs w:val="28"/>
          <w:rtl w:val="true"/>
          <w:lang w:bidi="fa-IR"/>
        </w:rPr>
        <w:t>.</w:t>
      </w:r>
      <w:bookmarkStart w:id="60" w:name="pg13160_209988"/>
    </w:p>
    <w:p>
      <w:pPr>
        <w:pStyle w:val="BookText"/>
        <w:rPr/>
      </w:pPr>
      <w:bookmarkEnd w:id="60"/>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کل جزء مقدمة، لا یستلزم إلا عدم کونه مقدمة، لتحقق المرکب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المجموع بالأسر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إلا کون المقدمة نفس المرکب، فعلیه تکون الأجزاء خارجة عن محط البحث، کما أفاده العلامة الأراکی قدس سره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بالنسبة إلی الطبیعة بما هی طبیعة،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إلی الکل و الطبیعة بما هی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تحقق، و لیس البحث حوله،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توهم، لأن المأمور به لا یتحقق إلا به، و هذا هو محل النزاع</w:t>
      </w:r>
      <w:r>
        <w:rPr>
          <w:rFonts w:eastAsia="IRNazanin" w:cs="IRNazanin"/>
          <w:color w:val="111111"/>
          <w:sz w:val="28"/>
          <w:szCs w:val="28"/>
          <w:rtl w:val="true"/>
          <w:lang w:bidi="fa-IR"/>
        </w:rPr>
        <w:t>.</w:t>
      </w:r>
    </w:p>
    <w:p>
      <w:pPr>
        <w:pStyle w:val="Heading6"/>
        <w:numPr>
          <w:ilvl w:val="5"/>
          <w:numId w:val="1"/>
        </w:numPr>
        <w:rPr/>
      </w:pPr>
      <w:bookmarkStart w:id="61" w:name="__RefHeading___Toc444191_3244359995"/>
      <w:bookmarkStart w:id="62" w:name="_Toc24"/>
      <w:bookmarkEnd w:id="61"/>
      <w:r>
        <w:rPr>
          <w:rtl w:val="true"/>
        </w:rPr>
        <w:t>الثالثة</w:t>
      </w:r>
      <w:r>
        <w:rPr>
          <w:rtl w:val="true"/>
        </w:rPr>
        <w:t>:</w:t>
      </w:r>
      <w:bookmarkEnd w:id="62"/>
    </w:p>
    <w:p>
      <w:pPr>
        <w:pStyle w:val="BookText"/>
        <w:rPr/>
      </w:pPr>
      <w:r>
        <w:rPr>
          <w:rFonts w:ascii="IRNazanin" w:hAnsi="IRNazanin" w:eastAsia="IRNazanin"/>
          <w:color w:val="111111"/>
          <w:sz w:val="28"/>
          <w:sz w:val="28"/>
          <w:szCs w:val="28"/>
          <w:rtl w:val="true"/>
          <w:lang w:bidi="fa-IR"/>
        </w:rPr>
        <w:t xml:space="preserve">قد استشکل العلامة المحشی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 بإشکال آخر علی الأجزاء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دخولها یستلزم اتصاف الشی‌ء الواحد بوجوبین،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متعلق بالکل،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متعلق بالأجزاء، و حیث إنها لیست إلا الکل، فیلزم اتحاد موضوعهما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منشأ هذه الشبهة، عدم إمکان کیفیة تصویر الجزء و الکل، و الخلط بین ما هو الموقوف علیه، و ما هو الموقوف، و بعد ما أحطت إحاطة کاملة بأن الموضوع للوجوب النفسیّ هو الکل، و الموضوع للوجوب الغیری هو الجزء الملحوظ حیال الکل، فلا یبقی لهذه الشبهة مورد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یتخیل إمکان اجتماع الوجوبین، کما فی موارد النذر، و فی مثل صلاة</w:t>
      </w:r>
      <w:bookmarkStart w:id="63" w:name="pg13160_209990"/>
    </w:p>
    <w:p>
      <w:pPr>
        <w:pStyle w:val="BookText"/>
        <w:rPr/>
      </w:pPr>
      <w:bookmarkEnd w:id="63"/>
      <w:r>
        <w:rPr>
          <w:rFonts w:ascii="IRNazanin" w:hAnsi="IRNazanin" w:eastAsia="IRNazanin"/>
          <w:color w:val="111111"/>
          <w:sz w:val="28"/>
          <w:sz w:val="28"/>
          <w:szCs w:val="28"/>
          <w:rtl w:val="true"/>
          <w:lang w:bidi="fa-IR"/>
        </w:rPr>
        <w:t>الظهر بالنسبة إلی العصر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مورد الأول لا یبقی الوجوبان بحالهما، بل یرجعان إلی الواحد، علی ما اشتهر</w:t>
      </w:r>
      <w:r>
        <w:rPr>
          <w:rStyle w:val="FootnoteAnchor"/>
          <w:rtl w:val="true"/>
        </w:rPr>
        <w:footnoteReference w:id="45"/>
      </w:r>
      <w:r>
        <w:rPr>
          <w:rFonts w:ascii="IRNazanin" w:hAnsi="IRNazanin" w:eastAsia="IRNazanin"/>
          <w:color w:val="111111"/>
          <w:sz w:val="28"/>
          <w:sz w:val="28"/>
          <w:szCs w:val="28"/>
          <w:rtl w:val="true"/>
          <w:lang w:bidi="fa-IR"/>
        </w:rPr>
        <w:t>، و هذا فیما نحن فیه غیر صحیح، للزوم کون الإرادة الثانیة و الإرادة النفسیّة متداخلتان، فیرجع إلی الإرادة الواحدة النفسیّة الشدیدة بالنسبة إلی الظهر، و هی غیر کافیة لما هو الغرض فی بحث المقدمة، من الثمرة الفرضیة الآتی بیانها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قضیة ما سلف منا</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الإرادة النفسیّة العبادیة فی الواجب المنذور هی الظهر، و مورد الإرادة النفسیّة التوصلیة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المورد الثانی، لیس الظهر بما هو ظهر مورد الإرادة المقدمیة، بل هو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و الوقوف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متحد 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و مختلف معه فی محیط التشریع و الجعل، فلا تغفل، و تأمل</w:t>
      </w:r>
      <w:r>
        <w:rPr>
          <w:rFonts w:eastAsia="IRNazanin" w:cs="IRNazanin"/>
          <w:color w:val="111111"/>
          <w:sz w:val="28"/>
          <w:szCs w:val="28"/>
          <w:rtl w:val="true"/>
          <w:lang w:bidi="fa-IR"/>
        </w:rPr>
        <w:t>.</w:t>
      </w:r>
    </w:p>
    <w:p>
      <w:pPr>
        <w:pStyle w:val="Heading6"/>
        <w:numPr>
          <w:ilvl w:val="5"/>
          <w:numId w:val="1"/>
        </w:numPr>
        <w:rPr/>
      </w:pPr>
      <w:bookmarkStart w:id="64" w:name="__RefHeading___Toc444193_3244359995"/>
      <w:bookmarkStart w:id="65" w:name="_Toc25"/>
      <w:bookmarkEnd w:id="64"/>
      <w:r>
        <w:rPr>
          <w:rtl w:val="true"/>
        </w:rPr>
        <w:t>الرابعة</w:t>
      </w:r>
      <w:r>
        <w:rPr>
          <w:rtl w:val="true"/>
        </w:rPr>
        <w:t>:</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 من الشبهات علی الأجزاء الداخلیة، یأتی علی القیود المأخوذة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هذه القیود عن مسمی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الأعم و الصحیح علی ما قیل </w:t>
      </w:r>
      <w:r>
        <w:rPr>
          <w:rStyle w:val="FootnoteAnchor"/>
          <w:rtl w:val="true"/>
        </w:rPr>
        <w:footnoteReference w:id="48"/>
      </w:r>
      <w:r>
        <w:rPr>
          <w:rFonts w:ascii="IRNazanin" w:hAnsi="IRNazanin" w:eastAsia="IRNazanin"/>
          <w:color w:val="111111"/>
          <w:sz w:val="28"/>
          <w:sz w:val="28"/>
          <w:szCs w:val="28"/>
          <w:rtl w:val="true"/>
          <w:lang w:bidi="fa-IR"/>
        </w:rPr>
        <w:t>، خلافا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خروجها عن محط النزاع فی هذه المسألة، لأن مناط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إیجاب شی‌ء، هل یستلزم الإیجاب الآخر، أو إرادة أخری، أم</w:t>
      </w:r>
      <w:bookmarkStart w:id="66" w:name="pg13160_209992"/>
    </w:p>
    <w:p>
      <w:pPr>
        <w:pStyle w:val="BookText"/>
        <w:rPr/>
      </w:pPr>
      <w:bookmarkEnd w:id="66"/>
      <w:r>
        <w:rPr>
          <w:rFonts w:ascii="IRNazanin" w:hAnsi="IRNazanin" w:eastAsia="IRNazanin"/>
          <w:color w:val="111111"/>
          <w:sz w:val="28"/>
          <w:sz w:val="28"/>
          <w:szCs w:val="28"/>
          <w:rtl w:val="true"/>
          <w:lang w:bidi="fa-IR"/>
        </w:rPr>
        <w:t>لا؟ و إذا کانت القیود واردة فی محل الهیئة، فهی کالأجزاء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خروجها عن منصرف کلمات الأعلام، لا یورث قصورا فی ملاک البحث</w:t>
      </w:r>
      <w:r>
        <w:rPr>
          <w:rFonts w:eastAsia="IRNazanin" w:cs="IRNazanin"/>
          <w:color w:val="111111"/>
          <w:sz w:val="28"/>
          <w:szCs w:val="28"/>
          <w:rtl w:val="true"/>
          <w:lang w:bidi="fa-IR"/>
        </w:rPr>
        <w:t>.</w:t>
      </w:r>
    </w:p>
    <w:p>
      <w:pPr>
        <w:pStyle w:val="Heading6"/>
        <w:numPr>
          <w:ilvl w:val="5"/>
          <w:numId w:val="1"/>
        </w:numPr>
        <w:rPr/>
      </w:pPr>
      <w:bookmarkStart w:id="67" w:name="__RefHeading___Toc444195_3244359995"/>
      <w:bookmarkStart w:id="68" w:name="_Toc26"/>
      <w:bookmarkEnd w:id="67"/>
      <w:r>
        <w:rPr>
          <w:rtl w:val="true"/>
        </w:rPr>
        <w:t>الخامسة</w:t>
      </w:r>
      <w:r>
        <w:rPr>
          <w:rtl w:val="true"/>
        </w:rPr>
        <w:t>:</w:t>
      </w:r>
      <w:bookmarkEnd w:id="68"/>
    </w:p>
    <w:p>
      <w:pPr>
        <w:pStyle w:val="BookText"/>
        <w:rPr/>
      </w:pPr>
      <w:r>
        <w:rPr>
          <w:rFonts w:ascii="IRNazanin" w:hAnsi="IRNazanin" w:eastAsia="IRNazanin"/>
          <w:color w:val="111111"/>
          <w:sz w:val="28"/>
          <w:sz w:val="28"/>
          <w:szCs w:val="28"/>
          <w:rtl w:val="true"/>
          <w:lang w:bidi="fa-IR"/>
        </w:rPr>
        <w:t>ربما یشکل دخول أمثال الطهارات الثلاث فی محل البحث، و ذلک لأن ما هو قید المأمور به، لیس الغسل و الوضوء و التیمم، بل القید هو المعنی المحصل منها، فکل ما کان من هذا القبیل فهو خارج، لأن دخوله و اندراجه فی البحث، فرع ثبوت الملازمة بین إرادة الکل و إرادة القید،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الإرادة الثانیة المتعلقة بالقید، تستتبع الإرادة الثالثة المتعلقة بمحصلات القیود، بناء علی أعمیة مورد البحث من الملازمة بین إرادة ذی المقدمة و المقدمة، أو إرادة المقدمة و إرادة مقدمة المقدمة، و بناء علی دخول العلة التامة فی البحث، کما مضی و عرفت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الأقوی عند بعض، هو أن المقدمة و الواجب الشرطی، لیس إلا هذه الغسلات الخارجیة، مع عدم تخلل إحدی النواقض بینها و بین المرکب، و أما حصول الأمر النفسانیّ منها فی النّفس، و أنه هو الشرط، فهو غیر مبرهن علیه، و یصیر هذا من قبیل شرطیة الظهر للعصر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التفکیک بین الإرادة الثانیة و الثالثة، فمن التزم بالملازمة، فهو لأجل ملاک یأتی فی المرحلة المتأخرة أیضا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لکون البحث حول الملازمة بین الإرادة النفسیّة و غیرها، بل الجهة المبحوث عنها أعم منها و من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المتعلقة بشی‌ء هل تستتبع إرادة أخری متعلقة بما یتوقف علیه ذاک الشی‌ء، أم لا؟ سواء کانت تلک الإرادة نفسیة، أم 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bookmarkStart w:id="69" w:name="pg13160_209994"/>
    </w:p>
    <w:p>
      <w:pPr>
        <w:pStyle w:val="BookText"/>
        <w:rPr/>
      </w:pPr>
      <w:bookmarkEnd w:id="69"/>
      <w:r>
        <w:rPr>
          <w:rFonts w:ascii="IRNazanin" w:hAnsi="IRNazanin" w:eastAsia="IRNazanin"/>
          <w:color w:val="111111"/>
          <w:sz w:val="28"/>
          <w:sz w:val="28"/>
          <w:szCs w:val="28"/>
          <w:rtl w:val="true"/>
          <w:lang w:bidi="fa-IR"/>
        </w:rPr>
        <w:t>لا بد من کون عنوان البحث هکذا، لا أن إیجاب شی‌ء هل یکون کذا، أم 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خصوصیة الإیجاب و الإنشاء و الإبراز، داخلة فی محط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یترتب علی العنوان المزبور، شمول البحث لما إذا کانت إرادة المولی معلومة بالقرائن، لا بالإنشاء، فإنه أیضا مندرج فی محط النزاع،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المقدمة، و محصل المقدمة، و علة القید و الجزء، إذا لو حظت نسبة الکل إلیها، یکون بینهما الغیریة و التوقف، فیکون داخل البحث، و لا یلزم مراعاة المقدمات القریبة حتی یشکل الأمر هنا،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جمیع هذه الأمور فی محط البحث و مصب التشاح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الجزء بما هو جزء و هو فان فی الکل، لا یمکن لحاظه، لأنه باللحاظ یخرج عن الجزئیة الفعلیة، و یصیر جزء شأنیا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لا یعقل اعتبار الاثنینیة بین الجزء الفعلی و الکل، لأن حقیقة الجزء الفعلی مرهونة بالغفلة، و إذا نظرنا إلیه فهو بحذاء الکل، فما تری فی کلمات المدقق المحشی قدس سره </w:t>
      </w:r>
      <w:r>
        <w:rPr>
          <w:rStyle w:val="FootnoteAnchor"/>
          <w:rtl w:val="true"/>
        </w:rPr>
        <w:footnoteReference w:id="51"/>
      </w:r>
      <w:r>
        <w:rPr>
          <w:rFonts w:ascii="IRNazanin" w:hAnsi="IRNazanin" w:eastAsia="IRNazanin"/>
          <w:color w:val="111111"/>
          <w:sz w:val="28"/>
          <w:sz w:val="28"/>
          <w:szCs w:val="28"/>
          <w:rtl w:val="true"/>
          <w:lang w:bidi="fa-IR"/>
        </w:rPr>
        <w:t>لا یخلو عن التأسف، و البحث بعد کونه عرفیا لا نرد مناهله العقلیة</w:t>
      </w:r>
      <w:r>
        <w:rPr>
          <w:rFonts w:eastAsia="IRNazanin" w:cs="IRNazanin"/>
          <w:color w:val="111111"/>
          <w:sz w:val="28"/>
          <w:szCs w:val="28"/>
          <w:rtl w:val="true"/>
          <w:lang w:bidi="fa-IR"/>
        </w:rPr>
        <w:t>.</w:t>
      </w:r>
    </w:p>
    <w:p>
      <w:pPr>
        <w:pStyle w:val="Heading6"/>
        <w:numPr>
          <w:ilvl w:val="5"/>
          <w:numId w:val="1"/>
        </w:numPr>
        <w:rPr/>
      </w:pPr>
      <w:bookmarkStart w:id="70" w:name="__RefHeading___Toc444197_3244359995"/>
      <w:bookmarkStart w:id="71" w:name="_Toc27"/>
      <w:bookmarkEnd w:id="70"/>
      <w:r>
        <w:rPr>
          <w:rtl w:val="true"/>
        </w:rPr>
        <w:t>السادسة</w:t>
      </w:r>
      <w:r>
        <w:rPr>
          <w:rtl w:val="true"/>
        </w:rPr>
        <w:t>:</w:t>
      </w:r>
      <w:bookmarkEnd w:id="71"/>
    </w:p>
    <w:p>
      <w:pPr>
        <w:pStyle w:val="BookText"/>
        <w:rPr/>
      </w:pPr>
      <w:r>
        <w:rPr>
          <w:rFonts w:ascii="IRNazanin" w:hAnsi="IRNazanin" w:eastAsia="IRNazanin"/>
          <w:color w:val="111111"/>
          <w:sz w:val="28"/>
          <w:sz w:val="28"/>
          <w:szCs w:val="28"/>
          <w:rtl w:val="true"/>
          <w:lang w:bidi="fa-IR"/>
        </w:rPr>
        <w:t>ربما یشکل اندراج الأجزاء الخارجیة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الاصطلاح الصحیح مثل الطهارات الثلاث، قبال المقدمات الوجودیة، و الأجزاء الداخلیة، و القیود و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الالتزام بالملازمة، یستلزم سقوطها عن المقدمیة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الخارجیة التعبدیة، لا یمکن أن تکون واردة مورد البحث، بخلاف الخارجیة التوصلیة، و ذلک لأن مقدمیتها موقوفة علی عدم ثبوت</w:t>
      </w:r>
      <w:bookmarkStart w:id="72" w:name="pg13160_209996"/>
    </w:p>
    <w:p>
      <w:pPr>
        <w:pStyle w:val="BookText"/>
        <w:rPr/>
      </w:pPr>
      <w:bookmarkEnd w:id="72"/>
      <w:r>
        <w:rPr>
          <w:rFonts w:ascii="IRNazanin" w:hAnsi="IRNazanin" w:eastAsia="IRNazanin"/>
          <w:color w:val="111111"/>
          <w:sz w:val="28"/>
          <w:sz w:val="28"/>
          <w:szCs w:val="28"/>
          <w:rtl w:val="true"/>
          <w:lang w:bidi="fa-IR"/>
        </w:rPr>
        <w:t>الإرادة الثانیة، و إلا یلزم عدم کونها قابلة لکونها مقدمة، و ذلک لما سیأتی تفصیله فی تقسیم الواجب إلی النفسیّ و الغیری، و أن الواجب الغیری لیس تعبدیا و قربیا</w:t>
      </w:r>
      <w:r>
        <w:rPr>
          <w:rStyle w:val="FootnoteAnchor"/>
          <w:rtl w:val="true"/>
        </w:rPr>
        <w:footnoteReference w:id="52"/>
      </w:r>
      <w:r>
        <w:rPr>
          <w:rFonts w:ascii="IRNazanin" w:hAnsi="IRNazanin" w:eastAsia="IRNazanin"/>
          <w:color w:val="111111"/>
          <w:sz w:val="28"/>
          <w:sz w:val="28"/>
          <w:szCs w:val="28"/>
          <w:rtl w:val="true"/>
          <w:lang w:bidi="fa-IR"/>
        </w:rPr>
        <w:t>، فإذن لا یمکن الإتیان بالطهارات الثلاث علی وجه التقرب و العبادة، لأن الباعث نحوها الأمر الغیری، و ما یمکن أن ینبعث عنه العبد هو الأمر الغیری، و من وجوده یلزم عدمه، لأنه یدعو إلی المقدمة و ما هو الموقوف علیه، و لا یعقل امتثال مثله، ضرورة أن الأمر المتعلق بالصلاة، لا یعقل أن یکون توصلیا، فالأمر المتعلق بالوضوء کذلک،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 عن هذه الشبهة فی تلک المسألة بأجوبة عدیدة</w:t>
      </w:r>
      <w:r>
        <w:rPr>
          <w:rStyle w:val="FootnoteAnchor"/>
          <w:rtl w:val="true"/>
        </w:rPr>
        <w:footnoteReference w:id="53"/>
      </w:r>
      <w:r>
        <w:rPr>
          <w:rFonts w:ascii="IRNazanin" w:hAnsi="IRNazanin" w:eastAsia="IRNazanin"/>
          <w:color w:val="111111"/>
          <w:sz w:val="28"/>
          <w:sz w:val="28"/>
          <w:szCs w:val="28"/>
          <w:rtl w:val="true"/>
          <w:lang w:bidi="fa-IR"/>
        </w:rPr>
        <w:t>، کلها غیر مصدقة، و لعل أمتن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عبادیة الشی‌ء لیست بالانبعاث عن الأمر و الامتثال فقط، بل عبادیة الشی‌ء تابعة لما عرفت تفصیله فی التعبدی و التوصلی </w:t>
      </w:r>
      <w:r>
        <w:rPr>
          <w:rStyle w:val="FootnoteAnchor"/>
          <w:rtl w:val="true"/>
        </w:rPr>
        <w:footnoteReference w:id="54"/>
      </w:r>
      <w:r>
        <w:rPr>
          <w:rFonts w:ascii="IRNazanin" w:hAnsi="IRNazanin" w:eastAsia="IRNazanin"/>
          <w:color w:val="111111"/>
          <w:sz w:val="28"/>
          <w:sz w:val="28"/>
          <w:szCs w:val="28"/>
          <w:rtl w:val="true"/>
          <w:lang w:bidi="fa-IR"/>
        </w:rPr>
        <w:t>، فیکون علی هذا ما هو المبعوث إلیه بالأمر الغیری عبادة، و لا یتقوم عنوان العبادة إلا بکون العمل مما یتقرب به عرفا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العبادة متقومة بالأمر، للزم أن یکون نهی المشرکین عن عبادة الأوثان غیر جدی، مع أنهم کانوا یعبدون الأصنام، فنهاهم الشرع الأقدس، و هل هذا إلا أنها لیست متقومة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الانبعاث عن الأمر الغیری بالعبادیة، بعد کون الأمر داعیا إلی متعلقه، و هی العبادة، و ما هو الموضوع لأن یعبد و یتقرب به لله تعالی</w:t>
      </w:r>
      <w:r>
        <w:rPr>
          <w:rFonts w:eastAsia="IRNazanin" w:cs="IRNazanin"/>
          <w:color w:val="111111"/>
          <w:sz w:val="28"/>
          <w:szCs w:val="28"/>
          <w:rtl w:val="true"/>
          <w:lang w:bidi="fa-IR"/>
        </w:rPr>
        <w:t>.</w:t>
      </w:r>
    </w:p>
    <w:p>
      <w:pPr>
        <w:pStyle w:val="Heading6"/>
        <w:numPr>
          <w:ilvl w:val="5"/>
          <w:numId w:val="1"/>
        </w:numPr>
        <w:rPr/>
      </w:pPr>
      <w:bookmarkStart w:id="73" w:name="__RefHeading___Toc444199_3244359995"/>
      <w:bookmarkStart w:id="74" w:name="_Toc28"/>
      <w:bookmarkEnd w:id="73"/>
      <w:r>
        <w:rPr>
          <w:rtl w:val="true"/>
        </w:rPr>
        <w:t>السابعة</w:t>
      </w:r>
      <w:r>
        <w:rPr>
          <w:rtl w:val="true"/>
        </w:rPr>
        <w:t>:</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فی ألسنة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واجبة بالوجوب الضمنی، فلا یعقل</w:t>
      </w:r>
    </w:p>
    <w:p>
      <w:pPr>
        <w:pStyle w:val="BookText"/>
        <w:rPr/>
      </w:pPr>
      <w:r>
        <w:rPr>
          <w:rFonts w:ascii="IRNazanin" w:hAnsi="IRNazanin" w:eastAsia="IRNazanin"/>
          <w:color w:val="111111"/>
          <w:sz w:val="28"/>
          <w:sz w:val="28"/>
          <w:szCs w:val="28"/>
          <w:rtl w:val="true"/>
          <w:lang w:bidi="fa-IR"/>
        </w:rPr>
        <w:t xml:space="preserve">اتصافها بالوجوب الغیری </w:t>
      </w:r>
      <w:r>
        <w:rPr>
          <w:rStyle w:val="FootnoteAnchor"/>
          <w:rtl w:val="true"/>
        </w:rPr>
        <w:footnoteReference w:id="55"/>
      </w:r>
      <w:r>
        <w:rPr>
          <w:rFonts w:ascii="IRNazanin" w:hAnsi="IRNazanin" w:eastAsia="IRNazanin"/>
          <w:color w:val="111111"/>
          <w:sz w:val="28"/>
          <w:sz w:val="28"/>
          <w:szCs w:val="28"/>
          <w:rtl w:val="true"/>
          <w:lang w:bidi="fa-IR"/>
        </w:rPr>
        <w:t>، لأنهما کالوجوب و الحرمة فی التعاند و التخالف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الانبساطی، فهی واجبات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العناوین المرکبة بسائط عرفیة، و تکون الأجزاء فی ظرف لحاظها موضوعا للأمر، مغفولا عنها، و أن المولی لا یری إلا الصلاة و الحج، فلا معنی للوجوب الانبساطی رأسا، و أنه من الأغلاط الأولیة الشائعة بین الفضلاء، و لا یتوجهون إلی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التجزئة فی الأمر، فإن التجزئة فی الأمور الاعتباریة ممکنة، کما ذکرناه فی العقد الواقع علی المجموع المرکب من ماله و مال غیره، من غیر الانحلال إلی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موقف أساس الحاجة، لتقوم البناءات العقلائیة به، لا جزافا و قهرا، و لا ثمرة لهذه التجزئة فی المقام بعد ارتباطیة المرکب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تجزئة الواحد الاعتباری إلا بلحاظ متعلقه، و إذا تجزأ فیصیر کل واجبا مستقلا، و لا یعقل حینئذ اعتبار الأقل و الأکثر،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القوم فی إرث الخیار</w:t>
      </w:r>
      <w:r>
        <w:rPr>
          <w:rStyle w:val="FootnoteAnchor"/>
          <w:rtl w:val="true"/>
        </w:rPr>
        <w:footnoteReference w:id="56"/>
      </w:r>
      <w:r>
        <w:rPr>
          <w:rFonts w:ascii="IRNazanin" w:hAnsi="IRNazanin" w:eastAsia="IRNazanin"/>
          <w:color w:val="111111"/>
          <w:sz w:val="28"/>
          <w:sz w:val="28"/>
          <w:szCs w:val="28"/>
          <w:rtl w:val="true"/>
          <w:lang w:bidi="fa-IR"/>
        </w:rPr>
        <w:t>و لکنک تعلم أنه یرجع إلی استقلال کل من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إعمال حصته من الخیار، و هذا فیما نحن فیه غیر مطلوب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التجزی المزبور صحیحا، لکان یصح انه ینبعث عن تلک الأوامر الجزئیة، مع عدم اطلاعه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الکل، و لا أظن التزامهم به، فالوجوب الضمنی من المجازات لا الحقائق، فلا تخلط</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متعلق الوجوب الضمنی، غیر متعلق الوجوب الغیری، فإن</w:t>
      </w:r>
    </w:p>
    <w:p>
      <w:pPr>
        <w:pStyle w:val="BookText"/>
        <w:rPr/>
      </w:pPr>
      <w:r>
        <w:rPr>
          <w:rFonts w:ascii="IRNazanin" w:hAnsi="IRNazanin" w:eastAsia="IRNazanin"/>
          <w:color w:val="111111"/>
          <w:sz w:val="28"/>
          <w:sz w:val="28"/>
          <w:szCs w:val="28"/>
          <w:rtl w:val="true"/>
          <w:lang w:bidi="fa-IR"/>
        </w:rPr>
        <w:t xml:space="preserve">الأجزاء الموصوفة بالضمنیة هی حال فنائها فی الکل، حتی یکون الکل و تلک الأجزاء واحدة، فیکون واجبا ضمنیا نفسیا، و ما هو الموصوف بالوجوب الغیری، هو ذات الجزء الملحوظ إزاء الکل و قباله، علی الوجه الّذی عرفت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الجمع بین الوجوبین، لا یلزم مع قطع النّظر عما سمعت، لأن ما هو مصب الأمر الغیری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 و المحتاج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ذات الجزء فلا تخلط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قضیة الانحلال إلی الوجوبات الضمنیة، الانحلال إلی القیود الوجودیة کالطهارة، و القیود العدمیة کعدم القرآن و هکذا، و لا أظن التزامهم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أساس شبهات الأعلام فی المقام </w:t>
      </w:r>
      <w:r>
        <w:rPr>
          <w:rStyle w:val="FootnoteAnchor"/>
          <w:rtl w:val="true"/>
        </w:rPr>
        <w:footnoteReference w:id="58"/>
      </w:r>
      <w:r>
        <w:rPr>
          <w:rFonts w:ascii="IRNazanin" w:hAnsi="IRNazanin" w:eastAsia="IRNazanin"/>
          <w:color w:val="111111"/>
          <w:sz w:val="28"/>
          <w:sz w:val="28"/>
          <w:szCs w:val="28"/>
          <w:rtl w:val="true"/>
          <w:lang w:bidi="fa-IR"/>
        </w:rPr>
        <w:t xml:space="preserve">، قصور باعهم عن الاطلاع علی کیفیة اعتبار المرکبات و أجزائها، مع خلطهم بین الاتحاد و الغیریة فی الخارج و محیط التشریع، و لذلک تری أنه نسب إلی العلامة الأراکی رحمه اللَّه </w:t>
      </w:r>
      <w:r>
        <w:rPr>
          <w:rStyle w:val="FootnoteAnchor"/>
          <w:rtl w:val="true"/>
        </w:rPr>
        <w:footnoteReference w:id="59"/>
      </w:r>
      <w:r>
        <w:rPr>
          <w:rFonts w:ascii="IRNazanin" w:hAnsi="IRNazanin" w:eastAsia="IRNazanin"/>
          <w:color w:val="111111"/>
          <w:sz w:val="28"/>
          <w:sz w:val="28"/>
          <w:szCs w:val="28"/>
          <w:rtl w:val="true"/>
          <w:lang w:bidi="fa-IR"/>
        </w:rPr>
        <w:t xml:space="preserve">أو غیره </w:t>
      </w:r>
      <w:r>
        <w:rPr>
          <w:rStyle w:val="FootnoteAnchor"/>
          <w:rtl w:val="true"/>
        </w:rPr>
        <w:footnoteReference w:id="60"/>
      </w:r>
      <w:r>
        <w:rPr>
          <w:rFonts w:ascii="IRNazanin" w:hAnsi="IRNazanin" w:eastAsia="IRNazanin"/>
          <w:color w:val="111111"/>
          <w:sz w:val="28"/>
          <w:sz w:val="28"/>
          <w:szCs w:val="28"/>
          <w:rtl w:val="true"/>
          <w:lang w:bidi="fa-IR"/>
        </w:rPr>
        <w:t xml:space="preserve">، بل و الشیخ الأنصاری قدس سره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الأجزاء فی محط النزاع، منوط بکون مصب الأوامر الصور الذهنیة، لا الخارج، و حیث إن المأمور به هو الوجود، لا الصورة، و لا الطبیعة، فلا یعقل التعدد بین الکل و الجزء، لاتحادهما فی الوجود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المأمور به هو الوجودات </w:t>
      </w:r>
      <w:r>
        <w:rPr>
          <w:rStyle w:val="FootnoteAnchor"/>
          <w:rtl w:val="true"/>
        </w:rPr>
        <w:footnoteReference w:id="62"/>
      </w:r>
      <w:r>
        <w:rPr>
          <w:rFonts w:ascii="IRNazanin" w:hAnsi="IRNazanin" w:eastAsia="IRNazanin"/>
          <w:color w:val="111111"/>
          <w:sz w:val="28"/>
          <w:sz w:val="28"/>
          <w:szCs w:val="28"/>
          <w:rtl w:val="true"/>
          <w:lang w:bidi="fa-IR"/>
        </w:rPr>
        <w:t>، لیس مقصوده</w:t>
      </w:r>
      <w:bookmarkStart w:id="75" w:name="pg13160_210002"/>
    </w:p>
    <w:p>
      <w:pPr>
        <w:pStyle w:val="BookText"/>
        <w:rPr/>
      </w:pPr>
      <w:bookmarkEnd w:id="75"/>
      <w:r>
        <w:rPr>
          <w:rFonts w:ascii="IRNazanin" w:hAnsi="IRNazanin" w:eastAsia="IRNazanin"/>
          <w:color w:val="111111"/>
          <w:sz w:val="28"/>
          <w:sz w:val="28"/>
          <w:szCs w:val="28"/>
          <w:rtl w:val="true"/>
          <w:lang w:bidi="fa-IR"/>
        </w:rPr>
        <w:t>الوجود بالحمل الشائع، فإذن لا بد و أن یلزم التفکیک فی محیط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هی الطبیعة</w:t>
      </w:r>
      <w:r>
        <w:rPr>
          <w:rStyle w:val="FootnoteAnchor"/>
          <w:rtl w:val="true"/>
        </w:rPr>
        <w:footnoteReference w:id="63"/>
      </w:r>
      <w:r>
        <w:rPr>
          <w:rFonts w:ascii="IRNazanin" w:hAnsi="IRNazanin" w:eastAsia="IRNazanin"/>
          <w:color w:val="111111"/>
          <w:sz w:val="28"/>
          <w:sz w:val="28"/>
          <w:szCs w:val="28"/>
          <w:rtl w:val="true"/>
          <w:lang w:bidi="fa-IR"/>
        </w:rPr>
        <w:t>، و مسألة الوجود و الإیجاد من اللوازم العقلیة التی تدخل فی محط البحث هنا أیضا، و إن کان الوجود و الطبیعة فی الخارج متحدین هویة</w:t>
      </w:r>
      <w:r>
        <w:rPr>
          <w:rFonts w:eastAsia="IRNazanin" w:cs="IRNazanin"/>
          <w:color w:val="111111"/>
          <w:sz w:val="28"/>
          <w:szCs w:val="28"/>
          <w:rtl w:val="true"/>
          <w:lang w:bidi="fa-IR"/>
        </w:rPr>
        <w:t>.</w:t>
      </w:r>
    </w:p>
    <w:p>
      <w:pPr>
        <w:pStyle w:val="Heading6"/>
        <w:numPr>
          <w:ilvl w:val="5"/>
          <w:numId w:val="1"/>
        </w:numPr>
        <w:rPr/>
      </w:pPr>
      <w:bookmarkStart w:id="76" w:name="__RefHeading___Toc444201_3244359995"/>
      <w:bookmarkStart w:id="77" w:name="_Toc29"/>
      <w:bookmarkEnd w:id="76"/>
      <w:r>
        <w:rPr>
          <w:rtl w:val="true"/>
        </w:rPr>
        <w:t>بقی شی‌ء</w:t>
      </w:r>
      <w:r>
        <w:rPr>
          <w:rtl w:val="true"/>
        </w:rPr>
        <w:t xml:space="preserve">: </w:t>
      </w:r>
      <w:r>
        <w:rPr>
          <w:rtl w:val="true"/>
        </w:rPr>
        <w:t>فی ثمرة دخول الأجزاء فی النزاع</w:t>
      </w:r>
      <w:bookmarkEnd w:id="77"/>
    </w:p>
    <w:p>
      <w:pPr>
        <w:pStyle w:val="BookText"/>
        <w:rPr/>
      </w:pPr>
      <w:r>
        <w:rPr>
          <w:rFonts w:ascii="IRNazanin" w:hAnsi="IRNazanin" w:eastAsia="IRNazanin"/>
          <w:color w:val="111111"/>
          <w:sz w:val="28"/>
          <w:sz w:val="28"/>
          <w:szCs w:val="28"/>
          <w:rtl w:val="true"/>
          <w:lang w:bidi="fa-IR"/>
        </w:rPr>
        <w:t>ذکر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القولین تظهر فی مسألة الأقل و الأکثر الارتباطیین، من جهة الرجوع إلی البراءة و الاشتغال، فإنه علی القول بدخول الأجزاء فی محل النزاع، و ثبوت الملازمة، ربما یتعین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حصول العلم الإجمالی بالتکلیف، و عدم إمکان حله بالعلم التفصیلیّ بالأقل الأعم من النفسیّ و الغیری، لتولد مثله من العلم الإجمالی السابق علیه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بعدم دخولها فی محط النزاع، فلا تکون واجبة، فینحل العلم، لأنه إجمالی تخیلی، لا واقعی، ضرورة رجوعه إلی العلم التفصیلیّ و الشک البدوی </w:t>
      </w:r>
      <w:r>
        <w:rPr>
          <w:rStyle w:val="FootnoteAnchor"/>
          <w:rtl w:val="true"/>
        </w:rPr>
        <w:footnoteReference w:id="65"/>
      </w:r>
      <w:r>
        <w:rPr>
          <w:rFonts w:ascii="IRNazanin" w:hAnsi="IRNazanin" w:eastAsia="IRNazanin"/>
          <w:color w:val="111111"/>
          <w:sz w:val="28"/>
          <w:sz w:val="28"/>
          <w:szCs w:val="28"/>
          <w:rtl w:val="true"/>
          <w:lang w:bidi="fa-IR"/>
        </w:rPr>
        <w:t>، انتهی بعد تصرفنا فیما هو مقصوده، و إلا فما نسب إلیه 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الثمرة تترتب علی القول بالوجوب الضمنی، فهو لا یضر، لأن ذلک لا یورث عدم ترتبها علی الوجوب الغیری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الالتزام بالوجوب الغیری، یمکن إجراء البراءة العقلیة، و ذلک لأن مجرد عدم انحلال العلم الإجمالی، لا یورث تمامیة البیان</w:t>
      </w:r>
    </w:p>
    <w:p>
      <w:pPr>
        <w:pStyle w:val="BookText"/>
        <w:rPr/>
      </w:pPr>
      <w:r>
        <w:rPr>
          <w:rFonts w:ascii="IRNazanin" w:hAnsi="IRNazanin" w:eastAsia="IRNazanin"/>
          <w:color w:val="111111"/>
          <w:sz w:val="28"/>
          <w:sz w:val="28"/>
          <w:szCs w:val="28"/>
          <w:rtl w:val="true"/>
          <w:lang w:bidi="fa-IR"/>
        </w:rPr>
        <w:t>علی الجزء المشکوک، و لا یصحح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الانحلال محذور علمی، و لکنه لا یستلزم تمامیة الحجة العقلیة علی مورد الشک، و لذلک تجری البراءة الشرعیة فی طرف مثل هذا العلم الإجمالی، مع أن موضوعها ما لا حجة علیه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قضیة ما سلف فی کیفیة دخول جزء المرکب فی محل النزاع </w:t>
      </w:r>
      <w:r>
        <w:rPr>
          <w:rStyle w:val="FootnoteAnchor"/>
          <w:rtl w:val="true"/>
        </w:rPr>
        <w:footnoteReference w:id="66"/>
      </w:r>
      <w:r>
        <w:rPr>
          <w:rFonts w:ascii="IRNazanin" w:hAnsi="IRNazanin" w:eastAsia="IRNazanin"/>
          <w:color w:val="111111"/>
          <w:sz w:val="28"/>
          <w:sz w:val="28"/>
          <w:szCs w:val="28"/>
          <w:rtl w:val="true"/>
          <w:lang w:bidi="fa-IR"/>
        </w:rPr>
        <w:t>، أن کل جزء إذا کان یلاحظ بحیال الکل، و یکون عنوان الکل عنه مسلوبا، و هو مسلوب عن عنوان الکل، کالرکوع و الصلاة، فهو غیر المرکب، و یحتاج المرکب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تعارف فی الأقل و الأکثر من مشکوکیة الجزء العاشر، فلا یکون الأجزاء التسعة مورد الوجوب الغیری، لأنها و الطبیعة واحدة، و لا یسلب عن الأجزاء التسعة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هی، فلا تکون واجبة بالوجوب الغیری، فلا یمکن استشمام الانحلال المزبور من هذه المسألة، فلا تغفل، و 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من نتائج القول بدخول الجزء فی محط البحث، بل هو من ثمرات القول بالوجوب الغیری، فهو فی غیر محله، لأن الوجوب الغیری لا یمکن إلا بعد إمکان البحث عنه، و هذا لا یتحقق إلا مع إدراج الجزء فی محل النزاع، کما لا یخفی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الأصحاب قسموا المقدمة إلی عقلیة، و شرعیة، و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مقدمة الوجود، و الصحة، و العلم، و الوجوب </w:t>
      </w:r>
      <w:r>
        <w:rPr>
          <w:rStyle w:val="FootnoteAnchor"/>
          <w:rtl w:val="true"/>
        </w:rPr>
        <w:footnoteReference w:id="67"/>
      </w:r>
      <w:r>
        <w:rPr>
          <w:rFonts w:ascii="IRNazanin" w:hAnsi="IRNazanin" w:eastAsia="IRNazanin"/>
          <w:color w:val="111111"/>
          <w:sz w:val="28"/>
          <w:sz w:val="28"/>
          <w:szCs w:val="28"/>
          <w:rtl w:val="true"/>
          <w:lang w:bidi="fa-IR"/>
        </w:rPr>
        <w:t>، و حیث لا تکون من المسائل العلمیة، و لا من التقاسیم الصحیحة، عدلنا عن إطالة البحث عنها، و اللَّه ولی التوفیق</w:t>
      </w:r>
      <w:r>
        <w:rPr>
          <w:rFonts w:eastAsia="IRNazanin" w:cs="IRNazanin"/>
          <w:color w:val="111111"/>
          <w:sz w:val="28"/>
          <w:szCs w:val="28"/>
          <w:rtl w:val="true"/>
          <w:lang w:bidi="fa-IR"/>
        </w:rPr>
        <w:t>.</w:t>
      </w:r>
      <w:bookmarkStart w:id="78" w:name="pg13160_210006"/>
    </w:p>
    <w:p>
      <w:pPr>
        <w:pStyle w:val="Heading4"/>
        <w:numPr>
          <w:ilvl w:val="3"/>
          <w:numId w:val="1"/>
        </w:numPr>
        <w:rPr/>
      </w:pPr>
      <w:bookmarkStart w:id="79" w:name="__RefHeading___Toc444203_3244359995"/>
      <w:bookmarkStart w:id="80" w:name="_Toc30"/>
      <w:bookmarkEnd w:id="78"/>
      <w:bookmarkEnd w:id="79"/>
      <w:r>
        <w:rPr>
          <w:rtl w:val="true"/>
        </w:rPr>
        <w:t>الأمر السادس</w:t>
      </w:r>
      <w:r>
        <w:rPr>
          <w:rtl w:val="true"/>
        </w:rPr>
        <w:t xml:space="preserve">: </w:t>
      </w:r>
      <w:r>
        <w:rPr>
          <w:rtl w:val="true"/>
        </w:rPr>
        <w:t>حول جریان شبهة الشرط المتأخر فی المتقدم</w:t>
      </w:r>
      <w:bookmarkEnd w:id="80"/>
    </w:p>
    <w:p>
      <w:pPr>
        <w:pStyle w:val="Heading5"/>
        <w:numPr>
          <w:ilvl w:val="4"/>
          <w:numId w:val="1"/>
        </w:numPr>
        <w:rPr/>
      </w:pPr>
      <w:bookmarkStart w:id="81" w:name="__RefHeading___Toc444205_3244359995"/>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مقتضی ما تحرر منا فی ملاک بحث المقدمة</w:t>
      </w:r>
      <w:r>
        <w:rPr>
          <w:rStyle w:val="FootnoteAnchor"/>
          <w:rtl w:val="true"/>
        </w:rPr>
        <w:footnoteReference w:id="68"/>
      </w:r>
      <w:r>
        <w:rPr>
          <w:rFonts w:ascii="IRNazanin" w:hAnsi="IRNazanin" w:eastAsia="IRNazanin"/>
          <w:color w:val="111111"/>
          <w:sz w:val="28"/>
          <w:sz w:val="28"/>
          <w:szCs w:val="28"/>
          <w:rtl w:val="true"/>
          <w:lang w:bidi="fa-IR"/>
        </w:rPr>
        <w:t>، عدم الفرق بین المقدمات المتقدمة زمانا، کالمعدات، و بین الأمور الدخیلة فی تحصل المأمور به المقارنة معه زمانا، و بین ما هو المتأخر عنه زمانا الدخیلة فی تحققه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شبهة فی الأولی و الثانیة، تصل النوبة إلی الشبهة العقلیة فی الثالثة الآتیة من ذی قبل إن شاء اللَّه تعالی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العلل الناقصة علی المعلول، و انحفاظها إلی حال استجماع شرائط التأثیر، مما لا بأس به، کما هو المتراءی فی جمیع العلل الزمانیة، و أما تقدم تلک العلة و فناؤها، فهو أیضا غیر ممکن، لأن فرض کونها علة ناقصة، یناقض إمکان تحقق المعلول عند عدمها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حیث أجری الشبهة العقلیة بالنسبة إلی المقدمة المتقدمة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جل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الوجدان فی المعدات علی خلافه </w:t>
      </w:r>
      <w:r>
        <w:rPr>
          <w:rStyle w:val="FootnoteAnchor"/>
          <w:rtl w:val="true"/>
        </w:rPr>
        <w:footnoteReference w:id="71"/>
      </w:r>
      <w:r>
        <w:rPr>
          <w:rFonts w:ascii="IRNazanin" w:hAnsi="IRNazanin" w:eastAsia="IRNazanin"/>
          <w:color w:val="111111"/>
          <w:sz w:val="28"/>
          <w:sz w:val="28"/>
          <w:szCs w:val="28"/>
          <w:rtl w:val="true"/>
          <w:lang w:bidi="fa-IR"/>
        </w:rPr>
        <w:t xml:space="preserve">، غافلین عن أن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هو الظاهر فساده، بل مقصوده هو أن فرض العلة الناقصة، و انعدامها حین تحقق الأثر، مما لا یجتمعان عقلا، و ذلک مثل العقد المتصرم بالنسبة إلی تحقق المعلول، و هو المعنی الإنشائیّ و الملکیة الإنشائیة، فإنه کیف یعقل حصول الأمور المتأخرة تأخرا علیا، مع عدم</w:t>
      </w:r>
    </w:p>
    <w:p>
      <w:pPr>
        <w:pStyle w:val="BookText"/>
        <w:rPr/>
      </w:pPr>
      <w:r>
        <w:rPr>
          <w:rFonts w:ascii="IRNazanin" w:hAnsi="IRNazanin" w:eastAsia="IRNazanin"/>
          <w:color w:val="111111"/>
          <w:sz w:val="28"/>
          <w:sz w:val="28"/>
          <w:szCs w:val="28"/>
          <w:rtl w:val="true"/>
          <w:lang w:bidi="fa-IR"/>
        </w:rPr>
        <w:t>وجود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علیه السلام معد بالنسبة إلی النبی الأعظم و معدوم، غیر نافع، لأن الالتزام ببقاء أثر المعد الأول مع المعد الآخر، یکفی لرفع الشبهة، کما هو کذلک فی المعدات المترتبة، و لکن لا یمکن الالتزام بذلک هنا، ضرورة أن الألفاظ المعتبرة فی الإیجاب و الحروف، اللازم استعمالها فی تحقق الأمر الإنشائیّ، لیست ذات أثر محفوظ فی التأخر بالضرورة،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الحرف الأخیر و الحرف الأول، کالأب و الجد بالنسبة إلی الملکیة و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هنا لیس کالأمر فی صدور الفعل من الفاعل، فإن القدرة و العلم من شرائط تحقق الفعل، و لکن الإرادة هی العلة التی إلیها یستند الفعل، و یعتبر بقاء القدرة و العلم حین تأثیر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الحرف الأخیر من ألفاظ الإیجاب، فلیس علة حصول الملکیة الإنشائیة، بل الملکیة تستند إلی ألفاظ الإیجاب بأجمعها، فلا ینبغی الخلط بین ذوات المعدات، و بین آثارها اللازمة فی حصول المستعد فی ظرفه، فعلیه کما یشکل الأمر فی المقدمة المتأخرة، یشکل الأمر فی المقدمة المتقدمة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یقاس ذلک بالصلاة، فإن الصلاة لیست معتبرة علة،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تصرم أجزائها ینافی اعتبار العلیة للمجموع، بل الصلاة نفس المأمور بها، فإذا تحقق الجزء الأخیر فقد تحقق المرکب الاعتباری فیسقط أمره، لا أنها علة للسقوط، کما مضی فی بحث الإجزاء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لاحظنا أنها علة المعراج و سبب التقرب، فیشکل بأن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یحصل بالجزء الأخیر، و هو معلوم العدم، أو یحصل تدریجا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إمکان حصول ذلک مستندا إلی التکبیرة إلی السلام، و مع ذلک عند تحققه</w:t>
      </w:r>
    </w:p>
    <w:p>
      <w:pPr>
        <w:pStyle w:val="BookText"/>
        <w:rPr/>
      </w:pPr>
      <w:r>
        <w:rPr>
          <w:rFonts w:ascii="IRNazanin" w:hAnsi="IRNazanin" w:eastAsia="IRNazanin"/>
          <w:color w:val="111111"/>
          <w:sz w:val="28"/>
          <w:sz w:val="28"/>
          <w:szCs w:val="28"/>
          <w:rtl w:val="true"/>
          <w:lang w:bidi="fa-IR"/>
        </w:rPr>
        <w:t>لا یکون للتکبیرة وجود إلا بنحو التموج الهوائی، فهو مما لا یمکن الالتزام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یتوجه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هنا حول أن الوجوب المتعلق بذی المقدمة، یستلزم وجوبا آخر، أم لا، و هذه المسألة و مسألة بیع الفضولی و أمثالها، خارجة عن الجهة المبحوث عنها فی المقام، و لا یکون فی الواجبات الشرعیة، إلا و تکون المقدمات المتقدمة علیها زمانا، باقیة بآثارها حال الإتیان بالمرکب، فیکون الشرائط المعتبرة فی تحققه صحیحا، حاصلة عند الإتیان به، و قد مضی أن جمیع المقدمات الوجودیة و الأجزاء الخارجیة بذاتها، الداخلیة بآثارها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التقید المعتبر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داخلة فی حریم النزاع و محط البحث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حل هذه المعضلة، فهو هین بعد المراجعة إلی أوسعیة الأمور الاعتباریة من هذه التوهمات الباردة، و أن العقود لیست عللا واقعیة للمعالیل الاعتباریة، بل هی موضوعات أو اعتبار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صحة بیع الفضولی المفروض لحوق الإجازة به من الأول فهی عندنا ممنوعة أولا، و یأتی ما هو حل أمثال هذه الشبهة</w:t>
      </w:r>
      <w:r>
        <w:rPr>
          <w:rStyle w:val="FootnoteAnchor"/>
          <w:rtl w:val="true"/>
        </w:rPr>
        <w:footnoteReference w:id="74"/>
      </w:r>
      <w:r>
        <w:rPr>
          <w:rFonts w:ascii="IRNazanin" w:hAnsi="IRNazanin" w:eastAsia="IRNazanin"/>
          <w:color w:val="111111"/>
          <w:sz w:val="28"/>
          <w:sz w:val="28"/>
          <w:szCs w:val="28"/>
          <w:rtl w:val="true"/>
          <w:lang w:bidi="fa-IR"/>
        </w:rPr>
        <w:t>ثانیا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الشبهة، مأخوذ من مقایسة التکوین بالتشریع و الاعتبار هنا، ضرورة أنه فی التکوین لا یعقل کون العلة متصرمة الوجود و متقضیة الذات، و المعلول آنی الوجود و دفعی التحقق، و لکن فی الاعتباریات لیست علیة و معلولیة إلا اعتبارا، و معنی ذلک عدم المنع عقلا من الوحدة العرفیة بین الأجزاء المتصرمة، و لذلک اعتبرت الموالاة کما لا یخفی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توهم من أجل هذه الشبهة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لیس إیجادا، بل الإنشاء هو إبراز ما فی الخیال، فیکون المعانی الإنشائیة موجودات فی</w:t>
      </w:r>
      <w:bookmarkStart w:id="83" w:name="pg13160_210012"/>
    </w:p>
    <w:p>
      <w:pPr>
        <w:pStyle w:val="BookText"/>
        <w:rPr/>
      </w:pPr>
      <w:bookmarkEnd w:id="83"/>
      <w:r>
        <w:rPr>
          <w:rFonts w:ascii="IRNazanin" w:hAnsi="IRNazanin" w:eastAsia="IRNazanin"/>
          <w:color w:val="111111"/>
          <w:sz w:val="28"/>
          <w:sz w:val="28"/>
          <w:szCs w:val="28"/>
          <w:rtl w:val="true"/>
          <w:lang w:bidi="fa-IR"/>
        </w:rPr>
        <w:t xml:space="preserve">النّفس، و مظهرات بالألفاظ، فإن هذا لا یستلزم إشکالا، بخلاف ما إذا قلنا بالإیجاد، فإن الإیجاد بالمتصرم بالذات، لا یعقل بعد تصرم الجزء الأول عند تحقق المعلول الإنشائیّ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المبادلة مثلا قبل الإبراز إن کان بیعا، فقد تحقق و لا یحتاج إلی الإبراز، فیکون الوفاء واجبا، و إن لم یکن متحققا 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یتحقق بالإبراز و الاستعمال، و حیث لا سبیل إلی الأول یتعین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الجواب عنه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الإیجاد الاعتباری لا یقاس بالإیجاد الحقیقی</w:t>
      </w:r>
      <w:r>
        <w:rPr>
          <w:rFonts w:eastAsia="IRNazanin" w:cs="IRNazanin"/>
          <w:color w:val="111111"/>
          <w:sz w:val="28"/>
          <w:szCs w:val="28"/>
          <w:rtl w:val="true"/>
          <w:lang w:bidi="fa-IR"/>
        </w:rPr>
        <w:t>.</w:t>
      </w:r>
    </w:p>
    <w:p>
      <w:pPr>
        <w:pStyle w:val="Heading5"/>
        <w:numPr>
          <w:ilvl w:val="4"/>
          <w:numId w:val="1"/>
        </w:numPr>
        <w:rPr/>
      </w:pPr>
      <w:bookmarkStart w:id="84" w:name="__RefHeading___Toc444207_3244359995"/>
      <w:bookmarkStart w:id="85" w:name="_Toc32"/>
      <w:bookmarkEnd w:id="84"/>
      <w:r>
        <w:rPr>
          <w:rtl w:val="true"/>
        </w:rPr>
        <w:t>خروج شرائط التکلیف عن محط البحث</w:t>
      </w:r>
      <w:bookmarkEnd w:id="85"/>
    </w:p>
    <w:p>
      <w:pPr>
        <w:pStyle w:val="BookText"/>
        <w:rPr/>
      </w:pPr>
      <w:r>
        <w:rPr>
          <w:rFonts w:ascii="IRNazanin" w:hAnsi="IRNazanin" w:eastAsia="IRNazanin"/>
          <w:color w:val="111111"/>
          <w:sz w:val="28"/>
          <w:sz w:val="28"/>
          <w:szCs w:val="28"/>
          <w:rtl w:val="true"/>
          <w:lang w:bidi="fa-IR"/>
        </w:rPr>
        <w:t>ثم إنک بعد الإحاطة بما أسمعناک، تجد أن البحث عن شرائط التکلیف المتقدمة زمانا علیه، أو المتأخرة عنه، أو المقارنة معه، خارج عن محط البحث فیما نحن فیه، ضرورة أن الکلام هنا حول الملازمة بین الإرادة الموجودة المتعلقة بذی المقدمة، و إرادة أخری متعلقة بالمقدمة، و أما شرط نفس تعلق الإرادة الأولی فهو بحث آخر، و مجرد اشتراک الکل فی المحذور العقلی لا یصحح إسراء الکلام إلی غیر المقام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شرائط التکلیف المتقدمة زمانا، أو المتأخرة زمانا، هو ما إذا تخلل الزمان بین الشرط و المشروط، فیکون فی الزمان الأول الشرط موجودا، ثم انعدم و بلغ الزمان الثانی الّذی هو زمان التکلیف، أو انقضی زمان التکلیف، ثم بلغ زمان الشرط، مثل عقد الفضولی بالنسبة إلی الإجازة، و صوم المستحاضة بالنسبة إلی الأغسال اللیلیة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ما إذا فرضنا أن قدرة المکلف فی الخارج، شرط التکلیف، فإن کانت هی حاصلة حین التکلیف فهو، و إلا فإن کانت حینه معدومة، ثم وجدت حین الامتثال، فإنه داخل فی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الوجوب بعد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بعد مضی الیوم، لا بعد تحقق المجی‌ء بلا فصل، فإنه یندرج فی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هذا إلی الشرط المقارن، و أن ما هو الشرط هو الوجود اللحاظی و الذهنی، و لا یکون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تحقق الإرادة الجدیة، لا فی الخطاب الشخصی، و لا فی القانونی </w:t>
      </w:r>
      <w:r>
        <w:rPr>
          <w:rStyle w:val="FootnoteAnchor"/>
          <w:rtl w:val="true"/>
        </w:rPr>
        <w:footnoteReference w:id="76"/>
      </w:r>
      <w:r>
        <w:rPr>
          <w:rFonts w:ascii="IRNazanin" w:hAnsi="IRNazanin" w:eastAsia="IRNazanin"/>
          <w:color w:val="111111"/>
          <w:sz w:val="28"/>
          <w:sz w:val="28"/>
          <w:szCs w:val="28"/>
          <w:rtl w:val="true"/>
          <w:lang w:bidi="fa-IR"/>
        </w:rPr>
        <w:t>، فهو خروج عن الجهة المبحوث عنها، و إلا فهو من الواضح الّذی لا غبار علیه فی التکالیف الشخصیة فی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استشکل العلامة النائینی قدس سره فی الخطابات الکلیة التی تکون بنحو القضایا الحقیقیة،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المجعول و الجعل و الفعلیة و الإنشاء فی الخطاب الشخصی، متحدا الزمان، و لا یکون تفکیک بین زمان الجعل الإنشائیّ، و زمان فعلیة التکلیف، لحصول شرطه و فی القضایا الحقیقیة مختلفا الزمان، فإنه یمکن أن یتحقق الحکم الإنشائیّ، و لا یکون هذا فعلیا، لعدم استجماع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هذا هی الأمور الخارجیة الموجودة فی عمود الزمان، لا الذهنیة و اللحاظیة، لأنها من قیود الموضوعات، و قیود الموضوعات للتکالیف لا بد من تحققها، لأن نسبة الموضوع إلی الحکم نسبة العلة إلی معلولها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التفصیل أیضا أجنبی عن البحث، لأن معنی هذا هو أن فعلیة التکلیف، لا تحصل إلا مع اقترانها بالقیود المعتبرة فیها زمانا، و هذا لا ینافی ما</w:t>
      </w:r>
    </w:p>
    <w:p>
      <w:pPr>
        <w:pStyle w:val="BookText"/>
        <w:rPr/>
      </w:pPr>
      <w:r>
        <w:rPr>
          <w:rFonts w:ascii="IRNazanin" w:hAnsi="IRNazanin" w:eastAsia="IRNazanin"/>
          <w:color w:val="111111"/>
          <w:sz w:val="28"/>
          <w:sz w:val="28"/>
          <w:szCs w:val="28"/>
          <w:rtl w:val="true"/>
          <w:lang w:bidi="fa-IR"/>
        </w:rPr>
        <w:t xml:space="preserve">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78"/>
      </w:r>
      <w:r>
        <w:rPr>
          <w:rFonts w:ascii="IRNazanin" w:hAnsi="IRNazanin" w:eastAsia="IRNazanin"/>
          <w:color w:val="111111"/>
          <w:sz w:val="28"/>
          <w:sz w:val="28"/>
          <w:szCs w:val="28"/>
          <w:rtl w:val="true"/>
          <w:lang w:bidi="fa-IR"/>
        </w:rPr>
        <w:t>، لأنهم لیسوا بصدد بیان جمیع مراحل التکلیف، بل هم بصدد دفع الشبهة المعروفة، و هی أنه مع عجز المکلف حین التکلیف، کیف یمکن ترشح الإرادة الجدیة من المولی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شرط الفعل الاختیاری لیس القدرة بالحمل الشائع، بل المیزان علم المکلف بالقدرة، فإنه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القدرة علی الامتثال فی ظرفه، کافیة لحصول الجد من الأول، لأن الغرض یحصل بها سواء کانت حاصلة حین التکلیف، أم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الوضعیات بیع السلف، فإن العجز حین النقل، لا یورث قصورا فی الإرادة الجدیة،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الأعلام مع ورودهم فیما هو الخارج عن البحث فی هذه المسألة، لم یکونوا واردین فیما هو مورد البحث فی الشرط المتقدم و المتأخر زمانا، فإن البحث حول ما یکون متقدما زمانا، و یکون هو شرطا، لا أثره الباقی کالطهارة 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شرائط التکلیف، قابلة لإدراجها فی هذه المسألة، لأنها بعد فرض تحقق الوجوب فعلا قبل تحقق شرطه، یأتی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بین هذه الإرادة و إرادة الشرط، أیضا ملازمة، أم لا، لأن من الممکن ترشح الإرادة الأخری بعد فعلیة الإرادة الأولی و تعلقها بالشرط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خلف، لرجوعه إلی الوجوب غیر المشروط، لأنه إذا وجب تحصیل الشرط یلزم ذلک، فیکون لأجله شرط التکلیف خارجا عن بحث الملازمة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الخلط بین الجهة المبحوث عنها فی بحث المقدمة،</w:t>
      </w:r>
      <w:bookmarkStart w:id="86" w:name="pg13160_210018"/>
    </w:p>
    <w:p>
      <w:pPr>
        <w:pStyle w:val="BookText"/>
        <w:rPr/>
      </w:pPr>
      <w:bookmarkEnd w:id="86"/>
      <w:r>
        <w:rPr>
          <w:rFonts w:ascii="IRNazanin" w:hAnsi="IRNazanin" w:eastAsia="IRNazanin"/>
          <w:color w:val="111111"/>
          <w:sz w:val="28"/>
          <w:sz w:val="28"/>
          <w:szCs w:val="28"/>
          <w:rtl w:val="true"/>
          <w:lang w:bidi="fa-IR"/>
        </w:rPr>
        <w:t>و بین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أیضا الخلط بین ما هو الشبهة فی شرائط المأمور به، و بین ما هو شرط التکلیف فی مثل القدرة المعتبرة فی تحقق الإرادة، فإن ما هو مصحح حصول الإرادة، لیس إلا الصور العلمیة الحاصلة فی نفس المولی، و هذا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إمکان الالتزام بالشرط المتأخر فی شرائط المأمور به، یمکن ذلک فی شرائط التکلیف أیضا قطعا، لأن ما یأتی من الأجوبة لتصحیح الشرط المتأخر واقعا، یأتی جوابا عنها فی هذه المسألة</w:t>
      </w:r>
      <w:r>
        <w:rPr>
          <w:rStyle w:val="FootnoteAnchor"/>
          <w:rtl w:val="true"/>
        </w:rPr>
        <w:footnoteReference w:id="79"/>
      </w:r>
      <w:r>
        <w:rPr>
          <w:rFonts w:ascii="IRNazanin" w:hAnsi="IRNazanin" w:eastAsia="IRNazanin"/>
          <w:color w:val="111111"/>
          <w:sz w:val="28"/>
          <w:sz w:val="28"/>
          <w:szCs w:val="28"/>
          <w:rtl w:val="true"/>
          <w:lang w:bidi="fa-IR"/>
        </w:rPr>
        <w:t>فانتظر، و ما هو الصحیح من بین تلک الأجوبة هو الصحیح هنا، لوحدة المناط و الملاک شبهة، فافهم و تدبر جیدا</w:t>
      </w:r>
      <w:r>
        <w:rPr>
          <w:rFonts w:eastAsia="IRNazanin" w:cs="IRNazanin"/>
          <w:color w:val="111111"/>
          <w:sz w:val="28"/>
          <w:szCs w:val="28"/>
          <w:rtl w:val="true"/>
          <w:lang w:bidi="fa-IR"/>
        </w:rPr>
        <w:t>.</w:t>
      </w:r>
    </w:p>
    <w:p>
      <w:pPr>
        <w:pStyle w:val="Heading5"/>
        <w:numPr>
          <w:ilvl w:val="4"/>
          <w:numId w:val="1"/>
        </w:numPr>
        <w:rPr/>
      </w:pPr>
      <w:bookmarkStart w:id="87" w:name="__RefHeading___Toc444209_3244359995"/>
      <w:bookmarkStart w:id="88" w:name="_Toc33"/>
      <w:bookmarkEnd w:id="87"/>
      <w:r>
        <w:rPr>
          <w:rtl w:val="true"/>
        </w:rPr>
        <w:t>شبهة قویة علی إدراج المقدمة المتأخرة فی محل البحث</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 لک محط البحث، و حدود النزاع فی بحث مقدمة الواجب، فإدراج المقدمة المتأخرة فی محل البحث مورد الشبهة عقلا، کما عرفت الشبهات الکثیرة فی إدراج کثیر من المقدمات فی حریم النزاع </w:t>
      </w:r>
      <w:r>
        <w:rPr>
          <w:rStyle w:val="FootnoteAnchor"/>
          <w:rtl w:val="true"/>
        </w:rPr>
        <w:footnoteReference w:id="80"/>
      </w:r>
      <w:r>
        <w:rPr>
          <w:rFonts w:ascii="IRNazanin" w:hAnsi="IRNazanin" w:eastAsia="IRNazanin"/>
          <w:color w:val="111111"/>
          <w:sz w:val="28"/>
          <w:sz w:val="28"/>
          <w:szCs w:val="28"/>
          <w:rtl w:val="true"/>
          <w:lang w:bidi="fa-IR"/>
        </w:rPr>
        <w:t>، و تلک الشبهة هنا قویة، و ذلک لأن العقل البدیهی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شی‌ء تکوینیا کان أو اعتباریا، إذا فرض معلولیته لشی‌ء آخر، فلا بدّ من تمامیة أجزاء العلة و شرائطها فی الرتبة السابقة، حتی یتحقق المعلول، و إلا یلزم الخلف، و یقع التناقض فی الاعتبار، فإنه کیف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صوم المستحاضة قبل مجی‌ء الأغسال اللیلیة، صحیح بالفعل، و قد سقط أمره کسائر المرکبات الاعتباریة، و مع ذلک مشروط بشرط مستقبل، و هی تلک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کیف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الفضولی قبل لحوق الإجازة، أثر أثره، و انتقل الملک إلی صاحبه واقعا و ثبوتا، و مع ذلک تکون الإجازة شرطا دخیلا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یعقل ذلک، لا یعقل ترشح الإرادة الغیریة إلیها، و لذلک أصبحت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صرعی و حیاری، و کل أخذ مهربا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أصل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تصرف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عن أصل الشبهة غفلة و اشتباها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تصرف فیما هو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بینهم من تصدی لحل هذه المعضلة، و نشیر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أنکر أصل الشرطیة</w:t>
      </w:r>
      <w:r>
        <w:rPr>
          <w:rStyle w:val="FootnoteAnchor"/>
          <w:rtl w:val="true"/>
        </w:rPr>
        <w:footnoteReference w:id="81"/>
      </w:r>
      <w:r>
        <w:rPr>
          <w:rFonts w:ascii="IRNazanin" w:hAnsi="IRNazanin" w:eastAsia="IRNazanin"/>
          <w:color w:val="111111"/>
          <w:sz w:val="28"/>
          <w:sz w:val="28"/>
          <w:szCs w:val="28"/>
          <w:rtl w:val="true"/>
          <w:lang w:bidi="fa-IR"/>
        </w:rPr>
        <w:t>، فهو فی راحة، و جوابه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خرج عن الخصوصیة فی المسألة، فهو العلامة النائینی، فإنه قدس سره اعتبر المتأخر شرطا، لا الشرط متأخرا،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المتأخر الّذی هو الشرط کأجزاء المرکب الداخلیة، فکما تکون صحة الرکعة الأولی مشروطة بالأخیرة، و بإتیانها یصح الکل، کذلک الأمر هنا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الإعضال فی المقام، ناشئ من القول بالصحّة الفعلیة للمتقدم، و أن صومها صحیح فعلی إذا کان الغسل فی ظرفه موجودا، لا الصحة التأهلیة و المراعاتیة، و أن العقد صحیح فعلی مؤثر من الأول، إذا کان بحسب الثبوت یلحقه الإجازة، لا تأهلا، و إلا فهو أمر واضح الإمکان، و رائج الوقوع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تصرف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العلامة الأراکی رحمه اللَّه و ملخص ما</w:t>
      </w:r>
    </w:p>
    <w:p>
      <w:pPr>
        <w:pStyle w:val="BookText"/>
        <w:rPr/>
      </w:pPr>
      <w:r>
        <w:rPr>
          <w:rFonts w:ascii="IRNazanin" w:hAnsi="IRNazanin" w:eastAsia="IRNazanin"/>
          <w:color w:val="111111"/>
          <w:sz w:val="28"/>
          <w:sz w:val="28"/>
          <w:szCs w:val="28"/>
          <w:rtl w:val="true"/>
          <w:lang w:bidi="fa-IR"/>
        </w:rPr>
        <w:t>أفاده مرارا، و بنی علیه المسائل العلمیة، و به انحل عنده العویصات و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لیس جزء دخیلا فی الأثر، و إن أطلق علیه فی بعض الأحیان فهو هنا غیر مقصود، بل الشرط هو طرف ما یحدد المقتضی، و طرف ما یحصل به الخصوصیة اللازمة لتأثیر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لتأثیر طبیعی النار فی طبیعی القطن، و لا لطبیعی الصلاة فی طبیعی القرب، أو فی سقوط الأمر، بل کما فی التکوین یکون النار بحصتها الخاصة مؤثرة، کذلک الصوم و الصلاة بحصتهما الخاصة مؤثران، و کما أن تلک الخصوصیة تحصل للنار من الإضافة إلی القطن، و تحصل المماسة التی هی شرط التأثیر للمقتضی، و لیس هو من أجزاء العلة، کذلک تحصل الخصوصیة التی بها یکون العقد صحیحا، و الصوم صحیحا بالإضافة، و أما هذه الخصوصیة فکما تحصل من الإضافة إلی المقارن و المتقدم و المتأخر فی التکوین، کذلک الأمر فی التشریع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 ما هو الجواب عن مقالته، و إجماله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التکوین أیضا، لا یعقل حصول الإضافة الفعلیة من الطرف المعدوم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التکوینیة الخارجیة، تکون المؤثرات فیها و المتأثرات بها تابعة للوجود، و هو لا یکون طبیعیا، فلا بدّ من الشخصیة الخارجیة حتی یحصل الأثر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الاعتباریات التی تکون أمورا کلیة و مفاهیم خالیة من الشخصیة، غیر معقول، بل التحصص لا یعقل أن یحصل إلا بالتقیید، فإذا کان قید الکلی و الطبیعی فعلیا، فما هو منشأ هذا القید لا یعقل معدومیته، بل إذا لاحظنا نسبة القید إلی ما هو منشأه، فهو یکون بالعلیة، فکیف یمکن تأثیر المعدوم فی الموجود، أو حصول المعلول قبل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ما کان یفیده فی هذه المقالة، غیر ما استفاد منها بعدها، فإن ما تفیده هو أن التحصص، لا یعتبر أن یکون بالتقیید، کما نری فی التکوین، و إلا یلزم تقید العلة بالمعلول فی التأثیر، و هو دور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استفاده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هذا التحصص یحصل بالإضافة إلی المتأخر و المتقدم، و یکون هذا جاریا فی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صحیح جدا، کما عرفت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تصرف فیما هو الشرط فهم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الخبیر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الشرط هو عنوان التعقب بالأغسال، أو الإجازة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الإضافة إلی المتأخر، فإن الأشیاء تختلف حسب اختلافات الإضافة فی الحسن و القبح، فلا منع من اتصاف المتقدم بالحسن إذا أضیف إلی المتأخر، فیکون سبب الحسن هی الإضافة إلی المتأخر، فما هو القرین مع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ثمرة کلامه، و إن لا یخلو عباراته من التأسف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إلیه یرجع کلام العلامة الأراکی </w:t>
      </w:r>
      <w:r>
        <w:rPr>
          <w:rStyle w:val="FootnoteAnchor"/>
          <w:rtl w:val="true"/>
        </w:rPr>
        <w:footnoteReference w:id="86"/>
      </w:r>
      <w:r>
        <w:rPr>
          <w:rFonts w:ascii="IRNazanin" w:hAnsi="IRNazanin" w:eastAsia="IRNazanin"/>
          <w:color w:val="111111"/>
          <w:sz w:val="28"/>
          <w:sz w:val="28"/>
          <w:szCs w:val="28"/>
          <w:rtl w:val="true"/>
          <w:lang w:bidi="fa-IR"/>
        </w:rPr>
        <w:t>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هذا مأخوذ أیضا مما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الإضافة الفعلیة لا تحصل مع انعدام الطرف، فإن المتضایفین متکافئان وجودا و فعلیة و قوة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الشرط هو الغسل و الإجازة حسب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الإضافة تحصل من لحاظ الإجازة المتأخرة، و التعقب یوجد بلحاظ الغسل، فهو أفحش، لأنه یرجع إلی إسقاط الشرطیة، لأن لحاظ الغسل المتأخر، لا یستلزم إیجابه و وجوب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مدخلیة المتأخر فی الجملة و لو للعنوان الفعلی المقترن، و هذا بعد کونه معدوما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هذا الخلط قد وقع فی کلام جملة منهم، زاعمین أن الإضافة قلیلة المئونة، أو غافلین عن أن طرف الإضافة لیس أمرا ذهنیا، مع أن طرفها الآخر خارجی، و هو الفعل الّذی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الذهنیة المحضة لا تکون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مقصودهم أن الشرط مقارن، و هو الأمر المعتبر وصفا للفعل، و هو العقد و الصوم، و ذلک الأمر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و هذا العنوان متقوم بالطرف، و یکفی لذلک کونه أمرا ذهنیا، و لکن لا مجرد الذهنیة، بل الصورة الذهنیة الحاکیة عن الخارج التی تصیر صادقة، و یتحقق محاکاة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یحصل من الإضافة إلی الطرف المقارن و لو کان ذهنیا، بل هو متقوم بالمتأخر، فیکون الطرف ما فی الخارج، و هو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صریح فی إفادة أن الإضافة إلی المتأخر، تورث الحسن للمتقدم، و هذا أیضا غیر تام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هو المقارن مع الصورة الذهنیة، الّذی تعقبته الأغسال اللیلیة و الإجازة مثلا، فهذا أقل محذورا مما اشتهر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خلاف الأدلة إثباتا، و یلزم بناء علیه بطلان صوم المستحاضة إذا کان بناؤها علی عدم الإتیان بالأغسال اللیلیة، و الالتزام بذلک مشکل إلا من جهة الإخلال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یلزم بطلان عقد الفضولی الصادر من الغاصب البانی علی عدم إلحاق</w:t>
      </w:r>
    </w:p>
    <w:p>
      <w:pPr>
        <w:pStyle w:val="BookText"/>
        <w:rPr/>
      </w:pPr>
      <w:r>
        <w:rPr>
          <w:rFonts w:ascii="IRNazanin" w:hAnsi="IRNazanin" w:eastAsia="IRNazanin"/>
          <w:color w:val="111111"/>
          <w:sz w:val="28"/>
          <w:sz w:val="28"/>
          <w:szCs w:val="28"/>
          <w:rtl w:val="true"/>
          <w:lang w:bidi="fa-IR"/>
        </w:rPr>
        <w:t>الإجازة،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تصدی لتصویر الشرط المتأخر من غیر التصرف فی الشرط، و من غیر الخروج عن محل البحث، مع عدم الذهول عن أن الإضافة إلی المتأخر غیر معقولة، فهو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للحقائق المتصرمة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الحرکة، بما أنها متصرمة و متقضیة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طولیة قهرا، و تکون تلک الأجزاء بعضها متقدما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بالتقدم العنوانی، و لا بالتقدم الإضافی و الاعتباری، بل هذا هو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یمکن إنکار ذلک وجدانا، فإن الیوم متقدم علی الغد، لا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انخرام القاعدة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أن المتضایفین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الیوم له التقدم الذاتی و بالذات علی الغد، سواء لوحظ ذلک، أم لم 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نفس أجزاء المتدرج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الحوادث الواقعة فی أفق الأزمنة، فلها أیضا هذا النحو من التقدم و التأخر بالتبع، و تصیر حینئذ الحوادث الواقعة فی هذا الزمان مثلا متقدمة بواقع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بمفهومه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الحوادث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لک ذلک تقدر علی حل المعضلة، لأن هذا المعنی الواقعی لا یکون موجودا بواقعیته التقدمیة إلا إذا لحقه المتأخر، فإن جاءت الإجازة و الأغسال اللیلیة، یکون العقد و الصوم مقدما علیهما بواقع التقدم، و إلا فلا یکونان متقدمین بهذا المعنی من التقدم، من غیر لزوم تأثیر المعدوم المتأخر فی الموجود المتقدم، بل هذا أمر حاصل من طبع الزمان و الزمانی، لما فیه من التصرم الذاتی الّذی عرفت معناه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التقدم و التأخر بالمعنی المزبور ذاتیین، یلزم کون الشی‌ء الواحد ذا ذاتین متخالفتین، فإن الیوم ذاتیه التقدم علی الغد، و ذاتیه التأخر عن</w:t>
      </w:r>
    </w:p>
    <w:p>
      <w:pPr>
        <w:pStyle w:val="BookText"/>
        <w:rPr/>
      </w:pPr>
      <w:r>
        <w:rPr>
          <w:rFonts w:ascii="IRNazanin" w:hAnsi="IRNazanin" w:eastAsia="IRNazanin"/>
          <w:color w:val="111111"/>
          <w:sz w:val="28"/>
          <w:sz w:val="28"/>
          <w:szCs w:val="28"/>
          <w:rtl w:val="true"/>
          <w:lang w:bidi="fa-IR"/>
        </w:rPr>
        <w:t>الأمس، و قد صرح بهذا الذاتی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الحادث فی الیوم له التقدم الواقعی علی الحادث فی الغد، و لیس له التقدم الواقعی علی ما لم یحدث فی الغد، و لا یحدث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التقدم لو کان ذاتیا فلا 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أطلق علی الذاتی فی باب البرهان، و هو خارج المحمول، و إذا کان التقدم بواقع التقدم تقدما بالذات، فیعتبر منه هذا العنوان، سواء کان شی‌ء،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قطعنا النّظر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نظرنا إلی الواقعیات، فلا یکون هناک خارج المحمول و ذاتی باب البرهان، و لا یحکم هنا إلا علی شی‌ء متقضی الذات، و متصرم الوجود، و لا یکون تقدم، و لا تأخر، بل هناک أمر عینی، و هو الزمان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 فی الکتب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منه ما هو الأمر الخارجی المتصرم، و إلا فبمجرد توجیه اللحاظ إلی ما وراء التکوین من العناوین الاخر، یلزم ما لا یلتزم به الخبیر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سلکه غیر موافق للفقه، لأن الظاهر أن المتأخر دخیل فی التأثیر، لا أن العقد و الصوم المتقدمین بواقع التقدم، تمام الموضوع للحکم بالصحّة،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بذیل العرف، بأن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و التأخر، و التعقب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الانتزاعیات عن المتدرجات کالزمان، و عن الزمانیات بالتبع </w:t>
      </w:r>
      <w:r>
        <w:rPr>
          <w:rStyle w:val="FootnoteAnchor"/>
          <w:rtl w:val="true"/>
        </w:rPr>
        <w:footnoteReference w:id="89"/>
      </w:r>
      <w:r>
        <w:rPr>
          <w:rFonts w:ascii="IRNazanin" w:hAnsi="IRNazanin" w:eastAsia="IRNazanin"/>
          <w:color w:val="111111"/>
          <w:sz w:val="28"/>
          <w:sz w:val="28"/>
          <w:szCs w:val="28"/>
          <w:rtl w:val="true"/>
          <w:lang w:bidi="fa-IR"/>
        </w:rPr>
        <w:t>، فهو لحل معضلة انخرام القاعدة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أن المتضایفین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بأس به، و لکنه خلاف الظواهر من دخالة التأخر اعتبارا فی النقل و الصحة، و من أن نفس الإجازة و الأغسال اللیلیة شرط، لا العناوین الانتزاعیة بالانتزاعات العرفیة، حتی یسامح عقلا فی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 الأمور الاعتباریة بید المعتبرین سعة و ضیقا، و أن</w:t>
      </w:r>
      <w:bookmarkStart w:id="89" w:name="pg13160_210032"/>
    </w:p>
    <w:p>
      <w:pPr>
        <w:pStyle w:val="BookText"/>
        <w:rPr/>
      </w:pPr>
      <w:bookmarkEnd w:id="89"/>
      <w:r>
        <w:rPr>
          <w:rFonts w:ascii="IRNazanin" w:hAnsi="IRNazanin" w:eastAsia="IRNazanin"/>
          <w:color w:val="111111"/>
          <w:sz w:val="28"/>
          <w:sz w:val="28"/>
          <w:szCs w:val="28"/>
          <w:rtl w:val="true"/>
          <w:lang w:bidi="fa-IR"/>
        </w:rPr>
        <w:t>الملکیة منها، و أن نسبة العقد إلی الملکیة نسبة الموضوع إلی الحکم، و لا علیة فی البین، فلا منع من اعتبار الملکیة عند تحقق عقد الفضولی إذا کان یتعقب بالإجازة، فلا إطلاق، و لا تقیید، بل هناک التزام بأمرین،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الملکیة من الأول بموضوعیة عقد الفضولی، و لکن إذا کان هذا متعقبا بالإجازة، فلا یقید بالمفهوم الإضافی حتی یلزم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هذا لا یورث انحلال الشبهة فی الصوم، فإن الصوم الّذی أراده المولی إذا کان صحیحا، فینتهی أمد الإرادة، و هذا أثر تکوینی من الصحة الاعتباریة، فکیف یعقل تحقق الأمد، و انتهاء الإرادة قبل حصول الأغسال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انقلاب عنوان الإضافة إلی القضیة الشرطیة، یستلزم عدم انخرام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المتضایفین متکافئان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یستلزم عدم انخرام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المتأخر لا یعقل کونه دخیلا فی صحة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فیما نحن فیه معناه ذلک، لأن العقد المتقدم إن أثر أثره، و لا قید له رأسا بنحو السالبة المحصلة، فلا وجه للزوم لحوق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هناک حالة انتظاریة، فیلزم تدخل المتأخر فی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أشد إشکالا، و أصعب علی المتأخرین من انخرام القاعدة الأولی</w:t>
      </w:r>
      <w:r>
        <w:rPr>
          <w:rFonts w:eastAsia="IRNazanin" w:cs="IRNazanin"/>
          <w:color w:val="111111"/>
          <w:sz w:val="28"/>
          <w:szCs w:val="28"/>
          <w:rtl w:val="true"/>
          <w:lang w:bidi="fa-IR"/>
        </w:rPr>
        <w:t>.</w:t>
      </w:r>
    </w:p>
    <w:p>
      <w:pPr>
        <w:pStyle w:val="Heading5"/>
        <w:numPr>
          <w:ilvl w:val="4"/>
          <w:numId w:val="1"/>
        </w:numPr>
        <w:rPr/>
      </w:pPr>
      <w:bookmarkStart w:id="90" w:name="__RefHeading___Toc444211_3244359995"/>
      <w:bookmarkStart w:id="91" w:name="_Toc34"/>
      <w:bookmarkEnd w:id="90"/>
      <w:r>
        <w:rPr>
          <w:rtl w:val="true"/>
        </w:rPr>
        <w:t>تنبیه</w:t>
      </w:r>
      <w:r>
        <w:rPr>
          <w:rtl w:val="true"/>
        </w:rPr>
        <w:t xml:space="preserve">: </w:t>
      </w:r>
      <w:r>
        <w:rPr>
          <w:rtl w:val="true"/>
        </w:rPr>
        <w:t>فی توهم وقوع الشرط المتأخر و جوابه</w:t>
      </w:r>
      <w:bookmarkEnd w:id="91"/>
    </w:p>
    <w:p>
      <w:pPr>
        <w:pStyle w:val="BookText"/>
        <w:rPr/>
      </w:pPr>
      <w:r>
        <w:rPr>
          <w:rFonts w:ascii="IRNazanin" w:hAnsi="IRNazanin" w:eastAsia="IRNazanin"/>
          <w:color w:val="111111"/>
          <w:sz w:val="28"/>
          <w:sz w:val="28"/>
          <w:szCs w:val="28"/>
          <w:rtl w:val="true"/>
          <w:lang w:bidi="fa-IR"/>
        </w:rPr>
        <w:t>قد یتوهم أن الشرط المتأخر واقع، و ذلک فی مثل الحمامی و المستحم، فإن رضا الحمامی مشروط بأداء المستحم حین الخروج، فالرضا متقدم، و الخروج متأخر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الضحک علیه أولی من انخراط هؤلاء فی عداد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العجیب خلط هذا الفاضل بین الکشف الحقیقی و الانقلابی فتوهم أن إشکال</w:t>
      </w:r>
      <w:bookmarkStart w:id="92" w:name="pg13160_210034"/>
    </w:p>
    <w:p>
      <w:pPr>
        <w:pStyle w:val="BookText"/>
        <w:rPr/>
      </w:pPr>
      <w:bookmarkEnd w:id="92"/>
      <w:r>
        <w:rPr>
          <w:rFonts w:ascii="IRNazanin" w:hAnsi="IRNazanin" w:eastAsia="IRNazanin"/>
          <w:color w:val="111111"/>
          <w:sz w:val="28"/>
          <w:sz w:val="28"/>
          <w:szCs w:val="28"/>
          <w:rtl w:val="true"/>
          <w:lang w:bidi="fa-IR"/>
        </w:rPr>
        <w:t>الشرط المتأخر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Heading5"/>
        <w:numPr>
          <w:ilvl w:val="4"/>
          <w:numId w:val="1"/>
        </w:numPr>
        <w:rPr/>
      </w:pPr>
      <w:bookmarkStart w:id="93" w:name="__RefHeading___Toc444213_3244359995"/>
      <w:bookmarkStart w:id="94" w:name="_Toc35"/>
      <w:bookmarkEnd w:id="93"/>
      <w:r>
        <w:rPr>
          <w:rtl w:val="true"/>
        </w:rPr>
        <w:t>التحقیق فی الجواب عن شبهة الشرط المتأخر</w:t>
      </w:r>
      <w:bookmarkEnd w:id="94"/>
    </w:p>
    <w:p>
      <w:pPr>
        <w:pStyle w:val="BookText"/>
        <w:rPr/>
      </w:pPr>
      <w:r>
        <w:rPr>
          <w:rFonts w:ascii="IRNazanin" w:hAnsi="IRNazanin" w:eastAsia="IRNazanin"/>
          <w:color w:val="111111"/>
          <w:sz w:val="28"/>
          <w:sz w:val="28"/>
          <w:szCs w:val="28"/>
          <w:rtl w:val="true"/>
          <w:lang w:bidi="fa-IR"/>
        </w:rPr>
        <w:t>إذا أحطت خبرا و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الوجوه کلها، لا تغنی و لا تسمن من جوع، لا تشفی العلیل، و لا تروی الغلیل،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الإضافیة و المتدرجات الزمانیة و الحوادث الکونیة المتصرمة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قضها و قضیضها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وجهتان، و إلیها ینظر من مقامین، و بذلک یختلف أحکامها و آثارها العقلیة و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لاحظناها من أفق الزمان، و کان اللاحظ زمانیا، من الحوادث المتقضیة بذاتها الداخلة فی أحکام المادة و المدة، فلا یجد العالم إلا حقیقة متصرمة زائلة و داثرة، تمام هویتها بین حالتی الوجود و العدم، و کل جزء منه محفوف بالعدمین، لا بقاء للمتقدم عند المتأخر، و لا للمتأخر عند المتقدم، و هذه هی الحرکة القطعیة التی هی أس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لتلک الأجزاء و الحوادث الزمانیة صورة جمعیة فی النفوس البشریة، و بلحاظ تلک الصورة، یتوهم انقسام الزمان و الحرکة إلی الأجزاء، و یتخیل تقسیم المتدرج الذاتی إلی شیئین، کالأمس و الغد، و إلی الشهر و الأسبوع، و المتقدم و المتأخر و هکذا، من غیر کون موضوع محمول المتقدم محفوظا عند موضوع مفهوم المتأخر حسب العین و لکنهما کالإمکان و الوجوب لا خارجیة لهما، بل الخارج ظرف الاتصاف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لاحظنا أن من یلاحظ الأزمنة فارغ عنها، و من یکون ناظرا إلی المتدرجات خارج عن أفقها و حیطتها، و أنه علی سطح آخر أعلی و أرفع، و فی وعاء أوسع و أبسط، بحیث تکون تلک المتدرجات الزمانیة مجتمعات عنده، و هذه المتفرقات الکونیة مطویات بیمینه، فلا یمکن الحکم بالتقدم و التأخر، بل الکل عنده</w:t>
      </w:r>
    </w:p>
    <w:p>
      <w:pPr>
        <w:pStyle w:val="BookText"/>
        <w:rPr/>
      </w:pPr>
      <w:r>
        <w:rPr>
          <w:rFonts w:ascii="IRNazanin" w:hAnsi="IRNazanin" w:eastAsia="IRNazanin"/>
          <w:color w:val="111111"/>
          <w:sz w:val="28"/>
          <w:sz w:val="28"/>
          <w:szCs w:val="28"/>
          <w:rtl w:val="true"/>
          <w:lang w:bidi="fa-IR"/>
        </w:rPr>
        <w:t>و بالقیاس إلیه، موجودات محصلة فعلیة بوجود غیر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کنت فی بئر ناظر منها إلی من یعبر علیها، فتحکم من ذلک المکان بذهاب واحد، و مجی‌ء آخر، مع أنک إذا کنت علی سطح تری الکل، لا تحکم بذلک قطعا، و لیس هذا إلا لأن الأحکام تختلف بلحاظ أماکن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نظرت إلی هذه المسجلات العصریة، تجد أن المتأخر موجود عندک فعلا، فإن الخطابة المحفوظة فی الشرائط لها الأجزاء، بحیث إذا شرع فی الإفادة یتقدم بعضها علی بعض، مع أن الکل عندک مجتمع و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القیاس الباطل من جهات، و المقرب من جهة واحدة، و بهذا الشمعة سر فی الآفاق العلویة، و فوق تلک الآفاق المجردة فی الأزمنة المناسبة لها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 هناک إلا أن الکل بصورة واحدة جمعیة، کما أن الحرکة الخارجیة توجد بصورة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فی نفسک هذا التدرج الذاتی موجودا جمعا، فالعالم المتدرج بجوهره یکون هکذا عند السمیع البصیر، فالصوم لا یکون متقدما، و لا العقد، بل هما مع الأغسال و الإجازة عند المقنن الحقیقی و مشرع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الحاکم بالصحّة فی هذه الدیانة المقدسة، لیس من الزمانیات و الواقعیات تحت أحکام الطبائع، حتی یکون الأمر کما توهم، فلا یقاس بالحاکم الزمانی، و من الخلط بین القوانین العرفیة التی حاکمها العرف و القوانین الشرعیة التی حاکمها الشرع الحقیقی، وقعت هذه الالتباسات و الاشتباهات، فالمتأخر لیس إلا مع المتقدم، فلا إعضال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تحفظ الظواهر، و ترتفع الشبهة، و لا نخرج عن حریم البحث، فافهم و اغتنم جیدا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فالمحصول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المقدمات داخلة فی محط النزاع فی بحث المقدمة، کما أن إشکال الشرط المتأخر ینحل فی الأحکام و الوضعیات و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فعلیة الحکم، لا یمکن القول بدخول المتأخر و المتقدم فی محط البحث، للزوم الخلف، و مع الالتزام بصحة الصوم فعلا، لا یبقی وجوب ذی المقدمة، حتی یترشح منه إرادة إلی المقدمة المتأخرة</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إدراجهما فی المسألة،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البحوث العلمیة، یرجع إلی مقام لا تقدم و لا تأخر عنده، فلا مانع من ذلک عقلا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بناء علیه کون الواجب المشروط، واجبا تحصیل شرطه، و هو مما لا یلتزم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لا نظیر له فی الفقه، و لا مثال له فی الشریعة، و لا یلزم منه تحصیل شرط الواجب علی الإطلاق، لأن الوجوب مشروط بما لیس موجودا فی الزمان، لا بما هو الموجود فی أفق آخر حتی یلزم الانقلاب،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بعد الفراغ عن مرحلة الإثبات، و هی دلالة الدلیل علی أن الحکم فعلی و مشروط بالمتقدم و المتأخر، أو المأمور به و الحکم الوضعی فعلی و مشروط بالمتقدم و المتأخر، و أما لو دل الدلیل علی عدم فعلیة الحکم فلا یلزم تحصیل الشرط، لعدم العلم بفعلیة الحکم، کما هو الظاهر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الآن بحمد اللَّه و له الشکر، تبین حدود ما هی الجهة المبحوث عنها فی بحث مقدمة الواجب، و اتضح أن فعلیة الحکم و صحة المأمور به الفعلیة، لا تنافی التقید بالمتأخر، و لا یلزم منه خروج المتأخر عن حریم النزاع، و هکذا بالنسبة إلی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المعیة فی لحاظ الشرع الحقیقی، لا تستلزم بقاء الإرادة التشریعیة بعد الإتیان بذی المقدمة، فعلیه لا یبقی وجه لإرادة المقدمة بعد انتفاء تلک الإرادة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رأی من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الثانیة تترشح عن الأولی، و تتولد</w:t>
      </w:r>
      <w:bookmarkStart w:id="95" w:name="pg13160_210040"/>
    </w:p>
    <w:p>
      <w:pPr>
        <w:pStyle w:val="BookText"/>
        <w:rPr/>
      </w:pPr>
      <w:bookmarkEnd w:id="95"/>
      <w:r>
        <w:rPr>
          <w:rFonts w:ascii="IRNazanin" w:hAnsi="IRNazanin" w:eastAsia="IRNazanin"/>
          <w:color w:val="111111"/>
          <w:sz w:val="28"/>
          <w:sz w:val="28"/>
          <w:szCs w:val="28"/>
          <w:rtl w:val="true"/>
          <w:lang w:bidi="fa-IR"/>
        </w:rPr>
        <w:t>منها</w:t>
      </w:r>
      <w:r>
        <w:rPr>
          <w:rStyle w:val="FootnoteAnchor"/>
          <w:rtl w:val="true"/>
        </w:rPr>
        <w:footnoteReference w:id="91"/>
      </w:r>
      <w:r>
        <w:rPr>
          <w:rFonts w:ascii="IRNazanin" w:hAnsi="IRNazanin" w:eastAsia="IRNazanin"/>
          <w:color w:val="111111"/>
          <w:sz w:val="28"/>
          <w:sz w:val="28"/>
          <w:szCs w:val="28"/>
          <w:rtl w:val="true"/>
          <w:lang w:bidi="fa-IR"/>
        </w:rPr>
        <w:t>، لا علی الرّأی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الثانیة کالأولی، فی أن النّفس یختار فی إنشائها، و ما هو الفرق بینها لا یستلزم جبر النّفس فی جعلها و خلقها، و ذلک أن الأولی من مبادئ الثانیة،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المبدئیة کمبدئیة العلم و القدرة، لا کمبدئیة العلة للمعلول، فلا تکن من الغافلین، و اشکر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المزبور یستلزم کون الشرط هو الإجازة بوجودها الدهری، أو الأغسال اللیلیة بوجودها العلوی الجمعی، و هذا خلاف الظواهر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وجودها الزمانی مطوی، و لا دلیل إلا علی أن العقد مشروط بالإجازة، و هو حاصل، و هکذا فی صوم المستحاضة</w:t>
      </w:r>
      <w:r>
        <w:rPr>
          <w:rFonts w:eastAsia="IRNazanin" w:cs="IRNazanin"/>
          <w:color w:val="111111"/>
          <w:sz w:val="28"/>
          <w:szCs w:val="28"/>
          <w:rtl w:val="true"/>
          <w:lang w:bidi="fa-IR"/>
        </w:rPr>
        <w:t>.</w:t>
      </w:r>
    </w:p>
    <w:p>
      <w:pPr>
        <w:pStyle w:val="Heading5"/>
        <w:numPr>
          <w:ilvl w:val="4"/>
          <w:numId w:val="1"/>
        </w:numPr>
        <w:rPr/>
      </w:pPr>
      <w:bookmarkStart w:id="96" w:name="__RefHeading___Toc444215_3244359995"/>
      <w:bookmarkStart w:id="97" w:name="_Toc36"/>
      <w:bookmarkEnd w:id="96"/>
      <w:r>
        <w:rPr>
          <w:rtl w:val="true"/>
        </w:rPr>
        <w:t>ذنابة</w:t>
      </w:r>
      <w:r>
        <w:rPr>
          <w:rtl w:val="true"/>
        </w:rPr>
        <w:t xml:space="preserve">: </w:t>
      </w:r>
      <w:r>
        <w:rPr>
          <w:rtl w:val="true"/>
        </w:rPr>
        <w:t>فی اندراج الموانع الوجودیة فی محط النزاع</w:t>
      </w:r>
      <w:bookmarkEnd w:id="97"/>
    </w:p>
    <w:p>
      <w:pPr>
        <w:pStyle w:val="BookText"/>
        <w:rPr/>
      </w:pPr>
      <w:r>
        <w:rPr>
          <w:rFonts w:ascii="IRNazanin" w:hAnsi="IRNazanin" w:eastAsia="IRNazanin"/>
          <w:color w:val="111111"/>
          <w:sz w:val="28"/>
          <w:sz w:val="28"/>
          <w:szCs w:val="28"/>
          <w:rtl w:val="true"/>
          <w:lang w:bidi="fa-IR"/>
        </w:rPr>
        <w:t>إلی الآن تبین حدود ما هو الداخل فی محط النزاع فی المقدمة بحمد اللَّه و له الشکر، فهل یندرج تحته الموانع الوجودیة، ضرورة أن الشی‌ء یحتاج فی تحققه إلی استجماع الشرائط و المقتضیات، و رفع الموانع و المضادات، أم 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نعم، لأن الملاک واحد، و المناط فارد، و مجرد کون الملازمة هناک بین إرادتین،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بذی المقدمة،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بالمقدمة، و هنا بین الإرادة المتعلقة بذی المقدمة، و الإرادة المتعلقة بالزجر عن المانع، أو بإعدام المانع، لا یورث خللا، و عد مثل هذه الإرادة فی الکتب المتعارفة</w:t>
      </w:r>
      <w:r>
        <w:rPr>
          <w:rStyle w:val="FootnoteAnchor"/>
          <w:rtl w:val="true"/>
        </w:rPr>
        <w:footnoteReference w:id="92"/>
      </w:r>
      <w:r>
        <w:rPr>
          <w:rFonts w:ascii="IRNazanin" w:hAnsi="IRNazanin" w:eastAsia="IRNazanin"/>
          <w:color w:val="111111"/>
          <w:sz w:val="28"/>
          <w:sz w:val="28"/>
          <w:szCs w:val="28"/>
          <w:rtl w:val="true"/>
          <w:lang w:bidi="fa-IR"/>
        </w:rPr>
        <w:t xml:space="preserve">کراهة من السهو، و هو ناشئ من غفلة أرباب المعقول أیضا، حتی صدر المتألهین رحمه اللَّه </w:t>
      </w:r>
      <w:r>
        <w:rPr>
          <w:rStyle w:val="FootnoteAnchor"/>
          <w:rtl w:val="true"/>
        </w:rPr>
        <w:footnoteReference w:id="93"/>
      </w:r>
      <w:r>
        <w:rPr>
          <w:rFonts w:ascii="IRNazanin" w:hAnsi="IRNazanin" w:eastAsia="IRNazanin"/>
          <w:color w:val="111111"/>
          <w:sz w:val="28"/>
          <w:sz w:val="28"/>
          <w:szCs w:val="28"/>
          <w:rtl w:val="true"/>
          <w:lang w:bidi="fa-IR"/>
        </w:rPr>
        <w:t>فالأمر سهل</w:t>
      </w:r>
      <w:r>
        <w:rPr>
          <w:rFonts w:eastAsia="IRNazanin" w:cs="IRNazanin"/>
          <w:color w:val="111111"/>
          <w:sz w:val="28"/>
          <w:szCs w:val="28"/>
          <w:rtl w:val="true"/>
          <w:lang w:bidi="fa-IR"/>
        </w:rPr>
        <w:t>.</w:t>
      </w:r>
      <w:bookmarkStart w:id="98" w:name="pg13160_210042"/>
    </w:p>
    <w:p>
      <w:pPr>
        <w:pStyle w:val="BookText"/>
        <w:rPr/>
      </w:pPr>
      <w:bookmarkEnd w:id="98"/>
      <w:r>
        <w:rPr>
          <w:rFonts w:ascii="IRNazanin" w:hAnsi="IRNazanin" w:eastAsia="IRNazanin"/>
          <w:color w:val="111111"/>
          <w:sz w:val="28"/>
          <w:sz w:val="28"/>
          <w:szCs w:val="28"/>
          <w:rtl w:val="true"/>
          <w:lang w:bidi="fa-IR"/>
        </w:rPr>
        <w:t xml:space="preserve">نعم، بناء علی ما سلکناه من امتناع المضادة و الممانعة الوجودیة فی الأمور الاعتباریة، و أنها ترجع إلی اعتبار الأعدام شرطا فی المأمور به، و قیدا له </w:t>
      </w:r>
      <w:r>
        <w:rPr>
          <w:rStyle w:val="FootnoteAnchor"/>
          <w:rtl w:val="true"/>
        </w:rPr>
        <w:footnoteReference w:id="94"/>
      </w:r>
      <w:r>
        <w:rPr>
          <w:rFonts w:ascii="IRNazanin" w:hAnsi="IRNazanin" w:eastAsia="IRNazanin"/>
          <w:color w:val="111111"/>
          <w:sz w:val="28"/>
          <w:sz w:val="28"/>
          <w:szCs w:val="28"/>
          <w:rtl w:val="true"/>
          <w:lang w:bidi="fa-IR"/>
        </w:rPr>
        <w:t>، لا یمکن إدراج مثلها فی محط البحث، و من تخیل إمکانه فلا بدّ من إدراجها فی محیط النزاع، کما هو الظاهر</w:t>
      </w:r>
      <w:r>
        <w:rPr>
          <w:rFonts w:eastAsia="IRNazanin" w:cs="IRNazanin"/>
          <w:color w:val="111111"/>
          <w:sz w:val="28"/>
          <w:szCs w:val="28"/>
          <w:rtl w:val="true"/>
          <w:lang w:bidi="fa-IR"/>
        </w:rPr>
        <w:t>.</w:t>
      </w:r>
    </w:p>
    <w:p>
      <w:pPr>
        <w:pStyle w:val="Heading4"/>
        <w:numPr>
          <w:ilvl w:val="3"/>
          <w:numId w:val="1"/>
        </w:numPr>
        <w:rPr/>
      </w:pPr>
      <w:bookmarkStart w:id="99" w:name="__RefHeading___Toc444217_3244359995"/>
      <w:bookmarkStart w:id="100" w:name="_Toc37"/>
      <w:bookmarkEnd w:id="99"/>
      <w:r>
        <w:rPr>
          <w:rtl w:val="true"/>
        </w:rPr>
        <w:t>الأمر السابع</w:t>
      </w:r>
      <w:r>
        <w:rPr>
          <w:rtl w:val="true"/>
        </w:rPr>
        <w:t xml:space="preserve">: </w:t>
      </w:r>
      <w:r>
        <w:rPr>
          <w:rtl w:val="true"/>
        </w:rPr>
        <w:t>فی تقاسیم الوجوب</w:t>
      </w:r>
      <w:bookmarkEnd w:id="100"/>
    </w:p>
    <w:p>
      <w:pPr>
        <w:pStyle w:val="Heading5"/>
        <w:numPr>
          <w:ilvl w:val="4"/>
          <w:numId w:val="1"/>
        </w:numPr>
        <w:rPr/>
      </w:pPr>
      <w:bookmarkStart w:id="101" w:name="__RefHeading___Toc444219_3244359995"/>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و إنما عدلنا عن تعبیر القوم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الواجب</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لأن الجهة المبحوث عنها فی المقام، ترجع إلی لزوم فهم أقسام الوجوب، لأن الکلام حول أن الوجوب المتعلق بشی‌ء، یستلزم الوجوب الآخر، أو الإرادة المتعلقة بشی‌ء تستتبع الإرادة الأخری، أم لا، من غیر النّظر إلی فهم المراد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النّظر فیما صنعه العلامة النائینی رحمه اللَّه من تخلیط المباحث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فی مقدمة الواجب، لا یستدعی البحث عن أقسام الواجب </w:t>
      </w:r>
      <w:r>
        <w:rPr>
          <w:rStyle w:val="FootnoteAnchor"/>
          <w:rtl w:val="true"/>
        </w:rPr>
        <w:footnoteReference w:id="96"/>
      </w:r>
      <w:r>
        <w:rPr>
          <w:rFonts w:ascii="IRNazanin" w:hAnsi="IRNazanin" w:eastAsia="IRNazanin"/>
          <w:color w:val="111111"/>
          <w:sz w:val="28"/>
          <w:sz w:val="28"/>
          <w:szCs w:val="28"/>
          <w:rtl w:val="true"/>
          <w:lang w:bidi="fa-IR"/>
        </w:rPr>
        <w:t>، مع أن الضرورة قاضیة بأن فهم أقسام الوجوب لازم، حتی یعلم أی قسم منها یستدعی وجوب المقدمة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کثیرة</w:t>
      </w:r>
      <w:r>
        <w:rPr>
          <w:rFonts w:eastAsia="IRNazanin" w:cs="IRNazanin"/>
          <w:color w:val="111111"/>
          <w:sz w:val="28"/>
          <w:szCs w:val="28"/>
          <w:rtl w:val="true"/>
          <w:lang w:bidi="fa-IR"/>
        </w:rPr>
        <w:t>:</w:t>
      </w:r>
      <w:bookmarkStart w:id="103" w:name="pg13160_210043"/>
    </w:p>
    <w:p>
      <w:pPr>
        <w:pStyle w:val="Heading5"/>
        <w:numPr>
          <w:ilvl w:val="4"/>
          <w:numId w:val="1"/>
        </w:numPr>
        <w:rPr/>
      </w:pPr>
      <w:bookmarkStart w:id="104" w:name="__RefHeading___Toc444221_3244359995"/>
      <w:bookmarkStart w:id="105" w:name="_Toc39"/>
      <w:bookmarkEnd w:id="103"/>
      <w:bookmarkEnd w:id="104"/>
      <w:r>
        <w:rPr>
          <w:rtl w:val="true"/>
        </w:rPr>
        <w:t>التقسیم الأول الوجوب المطلق، و الوجوب المشروط</w:t>
      </w:r>
      <w:bookmarkEnd w:id="105"/>
    </w:p>
    <w:p>
      <w:pPr>
        <w:pStyle w:val="Heading6"/>
        <w:numPr>
          <w:ilvl w:val="5"/>
          <w:numId w:val="1"/>
        </w:numPr>
        <w:rPr/>
      </w:pPr>
      <w:bookmarkStart w:id="106" w:name="__RefHeading___Toc444223_3244359995"/>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و قد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بتعاریف شتی </w:t>
      </w:r>
      <w:r>
        <w:rPr>
          <w:rStyle w:val="FootnoteAnchor"/>
          <w:rtl w:val="true"/>
        </w:rPr>
        <w:footnoteReference w:id="97"/>
      </w:r>
      <w:r>
        <w:rPr>
          <w:rFonts w:ascii="IRNazanin" w:hAnsi="IRNazanin" w:eastAsia="IRNazanin"/>
          <w:color w:val="111111"/>
          <w:sz w:val="28"/>
          <w:sz w:val="28"/>
          <w:szCs w:val="28"/>
          <w:rtl w:val="true"/>
          <w:lang w:bidi="fa-IR"/>
        </w:rPr>
        <w:t>لا یهمنا الخوض فیها، و البحث عن تلک الرسوم، مع قصور الکل، و قلة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بأس بالإیماء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 یراد منه المطلق علی الإطلاق، کما فی أقسام الماهیات، فالماهیة المطلقة هی التی تکون کافة القیود خارجة عن ذاتها، حتی قید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فی بحث المطلق و المقید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جمع أن المطلق فی تلک المسألة جمع القیود، لا رفضها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و یرسل و یراد منه المطلق الحیثی و الإضافی، أی أنه بلحاظ شی‌ء مقید، و بلحاظ آخر مطلق، و لا یکون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یراد منه فی تلک المسألة، و هو المراد هنا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فالوجوب المطلق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بالقیاس إلی شی‌ء مطلق، و مقابلة المشروط</w:t>
      </w:r>
      <w:r>
        <w:rPr>
          <w:rFonts w:eastAsia="IRNazanin" w:cs="IRNazanin"/>
          <w:color w:val="111111"/>
          <w:sz w:val="28"/>
          <w:szCs w:val="28"/>
          <w:rtl w:val="true"/>
          <w:lang w:bidi="fa-IR"/>
        </w:rPr>
        <w:t>:</w:t>
      </w:r>
      <w:bookmarkStart w:id="108" w:name="pg13160_210045"/>
    </w:p>
    <w:p>
      <w:pPr>
        <w:pStyle w:val="BookText"/>
        <w:rPr/>
      </w:pPr>
      <w:bookmarkEnd w:id="108"/>
      <w:r>
        <w:rPr>
          <w:rFonts w:ascii="IRNazanin" w:hAnsi="IRNazanin" w:eastAsia="IRNazanin"/>
          <w:color w:val="111111"/>
          <w:sz w:val="28"/>
          <w:sz w:val="28"/>
          <w:szCs w:val="28"/>
          <w:rtl w:val="true"/>
          <w:lang w:bidi="fa-IR"/>
        </w:rPr>
        <w:t>و هو أنه بالقیاس إلی ذلک الشی‌ء المفروض مشروط، و إن کانا ینعکسان بالقیاس إلی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المشروط هنا، فهو المقید فی تلک المسألة بعینه، و لکن لما کان عند المشهور یرجع القید فی هذه المسألة إلی الوجوب </w:t>
      </w:r>
      <w:r>
        <w:rPr>
          <w:rStyle w:val="FootnoteAnchor"/>
          <w:rtl w:val="true"/>
        </w:rPr>
        <w:footnoteReference w:id="99"/>
      </w:r>
      <w:r>
        <w:rPr>
          <w:rFonts w:ascii="IRNazanin" w:hAnsi="IRNazanin" w:eastAsia="IRNazanin"/>
          <w:color w:val="111111"/>
          <w:sz w:val="28"/>
          <w:sz w:val="28"/>
          <w:szCs w:val="28"/>
          <w:rtl w:val="true"/>
          <w:lang w:bidi="fa-IR"/>
        </w:rPr>
        <w:t xml:space="preserve">،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عن القضیة الشرطیة المستعملة فی العلوم الأدبیة و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إلی عصر الشیخ الأعظم الأنصاری قدس سره کانوا علی تصحیح هذا التقسیم </w:t>
      </w:r>
      <w:r>
        <w:rPr>
          <w:rStyle w:val="FootnoteAnchor"/>
          <w:rtl w:val="true"/>
        </w:rPr>
        <w:footnoteReference w:id="100"/>
      </w:r>
      <w:r>
        <w:rPr>
          <w:rFonts w:ascii="IRNazanin" w:hAnsi="IRNazanin" w:eastAsia="IRNazanin"/>
          <w:color w:val="111111"/>
          <w:sz w:val="28"/>
          <w:sz w:val="28"/>
          <w:szCs w:val="28"/>
          <w:rtl w:val="true"/>
          <w:lang w:bidi="fa-IR"/>
        </w:rPr>
        <w:t>، و هو المعروف عن العامة أیضا</w:t>
      </w:r>
      <w:r>
        <w:rPr>
          <w:rStyle w:val="FootnoteAnchor"/>
          <w:rtl w:val="true"/>
        </w:rPr>
        <w:footnoteReference w:id="101"/>
      </w:r>
      <w:r>
        <w:rPr>
          <w:rFonts w:ascii="IRNazanin" w:hAnsi="IRNazanin" w:eastAsia="IRNazanin"/>
          <w:color w:val="111111"/>
          <w:sz w:val="28"/>
          <w:sz w:val="28"/>
          <w:szCs w:val="28"/>
          <w:rtl w:val="true"/>
          <w:lang w:bidi="fa-IR"/>
        </w:rPr>
        <w:t>، و لکنه قدس سره استشکل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غیر موافق للعقل و الدلیل اللبی، و إن کان مقتضی القواعد الأدبیة رجوع الشرط و القید إلی الهیئة، إلا أن العدول عنها واجب بحکم العقل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فالبحث فی هذه المسألة یقع فی جهات</w:t>
      </w:r>
      <w:r>
        <w:rPr>
          <w:rFonts w:eastAsia="IRNazanin" w:cs="IRNazanin"/>
          <w:color w:val="111111"/>
          <w:sz w:val="28"/>
          <w:szCs w:val="28"/>
          <w:rtl w:val="true"/>
          <w:lang w:bidi="fa-IR"/>
        </w:rPr>
        <w:t>:</w:t>
      </w:r>
    </w:p>
    <w:p>
      <w:pPr>
        <w:pStyle w:val="Heading6"/>
        <w:numPr>
          <w:ilvl w:val="5"/>
          <w:numId w:val="1"/>
        </w:numPr>
        <w:rPr/>
      </w:pPr>
      <w:bookmarkStart w:id="109" w:name="__RefHeading___Toc444225_3244359995"/>
      <w:bookmarkStart w:id="110" w:name="_Toc41"/>
      <w:bookmarkEnd w:id="109"/>
      <w:r>
        <w:rPr>
          <w:rtl w:val="true"/>
        </w:rPr>
        <w:t>الجهة الأولی مقتضی القواعد الأدبیة حول القضیة الشرطیة و محتملات المسألة</w:t>
      </w:r>
      <w:bookmarkEnd w:id="110"/>
    </w:p>
    <w:p>
      <w:pPr>
        <w:pStyle w:val="Heading6"/>
        <w:numPr>
          <w:ilvl w:val="5"/>
          <w:numId w:val="1"/>
        </w:numPr>
        <w:rPr/>
      </w:pPr>
      <w:bookmarkStart w:id="111" w:name="__RefHeading___Toc444227_3244359995"/>
      <w:bookmarkStart w:id="112" w:name="_Toc42"/>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لا شبهة أنه فی القضایا الإخباریة، تکون القیود راجعة إلی مفاد هیئة الجملة،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فیه احتمالات ثلاثة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الموجود فی السوق کاتب، فیکون القید راجعا إلی عقد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ثابتة له الکتابة الموجودة فی السوق، فیکون القید راجعا إلی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ثابتة له فی السوق الکتابة، فیکون راجعا إلی مفاد الجملة و الهیئة، و هذا هو الظاهر المقطوع به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القضایا الإنشائیة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تفید الملازمة بین العقدین و المقدم و التالی، فلا یکون تقیید فی البین، لا تقیید المادة، و لا تقیید الهیئة؟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علی موجودیة النهار، لیس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بطلوع الشمس، و لا یعقل ذلک، بل هو لإفادة الملازمة بین الجزاء و الشرط و إثبات العلیة، أو أنهما معلولا 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المادة مشروطة، و هو وجود النهار بالشمس، کما فی تقریرات العلامة النائینی رحمه اللَّه </w:t>
      </w:r>
      <w:r>
        <w:rPr>
          <w:rStyle w:val="FootnoteAnchor"/>
          <w:rtl w:val="true"/>
        </w:rPr>
        <w:footnoteReference w:id="103"/>
      </w:r>
      <w:r>
        <w:rPr>
          <w:rFonts w:ascii="IRNazanin" w:hAnsi="IRNazanin" w:eastAsia="IRNazanin"/>
          <w:color w:val="111111"/>
          <w:sz w:val="28"/>
          <w:sz w:val="28"/>
          <w:szCs w:val="28"/>
          <w:rtl w:val="true"/>
          <w:lang w:bidi="fa-IR"/>
        </w:rPr>
        <w:t>فهو غفلة عن حقیقة الشرط، فإن المعلول لیس مشروطا بالعلة حقیقة، و 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المقدم بالنسبة إلی الجزاء و التالی فی بحث المفاهیم، من التوسعة، ضرورة أن الوجوب معلول الإیجاب و البعث الصادر من المولی،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 الإخباریة، لیس معناها أن المقدم شرط اصطلاحی بالنسبة إلی التالی، و هو کونه قیدا له مادة أو هیئة، بل ربما سیقت لإفادة الأمر الآخر، فتدبر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القضایا الحقیقیة المنحلة إلی قضیة شرطیة،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یرجع بحسب الثبوت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نار، 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تقیید فی المادة و الحکم، بل الحکم فعلی و لذلک</w:t>
      </w:r>
    </w:p>
    <w:p>
      <w:pPr>
        <w:pStyle w:val="BookText"/>
        <w:rPr/>
      </w:pPr>
      <w:r>
        <w:rPr>
          <w:rFonts w:ascii="IRNazanin" w:hAnsi="IRNazanin" w:eastAsia="IRNazanin"/>
          <w:color w:val="111111"/>
          <w:sz w:val="28"/>
          <w:sz w:val="28"/>
          <w:szCs w:val="28"/>
          <w:rtl w:val="true"/>
          <w:lang w:bidi="fa-IR"/>
        </w:rPr>
        <w:t>تکون القضایا الحقیقیة من القضایا البتیة، لا الفرضیة و التقدیریة،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الاحتمالات فی القضایا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کالقضایا الاتفاقیة،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الإنسان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بین الشرط و الجزاء،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راجع إلی مفاد الهیئة فی الجزاء</w:t>
      </w:r>
      <w:r>
        <w:rPr>
          <w:rStyle w:val="FootnoteAnchor"/>
          <w:rtl w:val="true"/>
        </w:rPr>
        <w:footnoteReference w:id="104"/>
      </w:r>
      <w:r>
        <w:rPr>
          <w:rFonts w:ascii="IRNazanin" w:hAnsi="IRNazanin" w:eastAsia="IRNazanin"/>
          <w:color w:val="111111"/>
          <w:sz w:val="28"/>
          <w:sz w:val="28"/>
          <w:szCs w:val="28"/>
          <w:rtl w:val="true"/>
          <w:lang w:bidi="fa-IR"/>
        </w:rPr>
        <w:t>، أی أن إکرام زید واجب إن جاءک، أو مفاد المحمول إذا کان یؤدی المعنی الحرفی بقالب اسمی، کما فی المثال المزبور، فتکون القضیة 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الشیخ الأنصاری قدس سره و من تبعه </w:t>
      </w:r>
      <w:r>
        <w:rPr>
          <w:rStyle w:val="FootnoteAnchor"/>
          <w:rtl w:val="true"/>
        </w:rPr>
        <w:footnoteReference w:id="105"/>
      </w:r>
      <w:r>
        <w:rPr>
          <w:rFonts w:ascii="IRNazanin" w:hAnsi="IRNazanin" w:eastAsia="IRNazanin"/>
          <w:color w:val="111111"/>
          <w:sz w:val="28"/>
          <w:sz w:val="28"/>
          <w:szCs w:val="28"/>
          <w:rtl w:val="true"/>
          <w:lang w:bidi="fa-IR"/>
        </w:rPr>
        <w:t>، و هو أن القید راجع إلی المادة، و یصیر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الإکرام المتقید بمجی‌ء زید واجب، کما یقال الصلاة المتقیدة بالستر و الاستقبال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ما کان بصدد إرجاع القید إلی المادة، بل کان فی مقام إثبات امتناع رجوعه إلی الهیئة و مفادها، و إن ما نسب إلیه فی تقریرات جدی العلامة قدس سره اشتباه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فی غیر محله بعد إقامة البرهان اللبی علی المسألة، کما یأتی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الشرط یرجع إلی عنوان الموضوع، فیکون إکرام زید الجائی واجبا، و الحج علی المستطیع واجبا، و هکذا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المحتمل إرجاع الشرط إلی کل واحد من المعنی الحرفی، و المتعلق</w:t>
      </w:r>
      <w:bookmarkStart w:id="113" w:name="pg13160_210051"/>
    </w:p>
    <w:p>
      <w:pPr>
        <w:pStyle w:val="BookText"/>
        <w:rPr/>
      </w:pPr>
      <w:bookmarkEnd w:id="113"/>
      <w:r>
        <w:rPr>
          <w:rFonts w:ascii="IRNazanin" w:hAnsi="IRNazanin" w:eastAsia="IRNazanin"/>
          <w:color w:val="111111"/>
          <w:sz w:val="28"/>
          <w:sz w:val="28"/>
          <w:szCs w:val="28"/>
          <w:rtl w:val="true"/>
          <w:lang w:bidi="fa-IR"/>
        </w:rPr>
        <w:t>الّذی هی المادة، و متعلق المتعلق الّذی هو الموضوع، أو إلی اثنین منها، فبالضرب تصیر الأقسام کثیرة، و لکن بعضها یستحیل، و بعضها مما لا یکاد أن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أطال فی المقام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الشرط إلی المعنی الإفرادی، أو الترکیبی، أو الإنشاء، أو المنشأ، أو غیر ذلک </w:t>
      </w:r>
      <w:r>
        <w:rPr>
          <w:rStyle w:val="FootnoteAnchor"/>
          <w:rtl w:val="true"/>
        </w:rPr>
        <w:footnoteReference w:id="109"/>
      </w:r>
      <w:r>
        <w:rPr>
          <w:rFonts w:ascii="IRNazanin" w:hAnsi="IRNazanin" w:eastAsia="IRNazanin"/>
          <w:color w:val="111111"/>
          <w:sz w:val="28"/>
          <w:sz w:val="28"/>
          <w:szCs w:val="28"/>
          <w:rtl w:val="true"/>
          <w:lang w:bidi="fa-IR"/>
        </w:rPr>
        <w:t>، فلا یرجع إلی محصل بعد ملاحظة ما فی الهامش، و الأقسام المتصورة لا تکون خارجة عما حررناه و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ذکره من التوالی الفاسدة علی بعض الاحتمالات، لا یخلو من غرابة</w:t>
      </w:r>
      <w:r>
        <w:rPr>
          <w:rFonts w:eastAsia="IRNazanin" w:cs="IRNazanin"/>
          <w:color w:val="111111"/>
          <w:sz w:val="28"/>
          <w:szCs w:val="28"/>
          <w:rtl w:val="true"/>
          <w:lang w:bidi="fa-IR"/>
        </w:rPr>
        <w:t>.</w:t>
      </w:r>
    </w:p>
    <w:p>
      <w:pPr>
        <w:pStyle w:val="Heading6"/>
        <w:numPr>
          <w:ilvl w:val="5"/>
          <w:numId w:val="1"/>
        </w:numPr>
        <w:rPr/>
      </w:pPr>
      <w:bookmarkStart w:id="114" w:name="__RefHeading___Toc444229_3244359995"/>
      <w:bookmarkStart w:id="115" w:name="_Toc43"/>
      <w:bookmarkEnd w:id="114"/>
      <w:r>
        <w:rPr>
          <w:rtl w:val="true"/>
        </w:rPr>
        <w:t>تنبیه</w:t>
      </w:r>
      <w:r>
        <w:rPr>
          <w:rtl w:val="true"/>
        </w:rPr>
        <w:t xml:space="preserve">: </w:t>
      </w:r>
      <w:r>
        <w:rPr>
          <w:rtl w:val="true"/>
        </w:rPr>
        <w:t>فی التفصیل بین القضایا الإنشائیة و الإخباریة</w:t>
      </w:r>
      <w:bookmarkEnd w:id="115"/>
    </w:p>
    <w:p>
      <w:pPr>
        <w:pStyle w:val="BookText"/>
        <w:rPr/>
      </w:pP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أعم من الشرط الاصطلاحی، فیشمل وجود العلة بالنسبة إلی وجود المعلول، یصح أن یفصل فی القضایا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فی القضایا الإخباریة و الحملیة، راجع إلی المادة، و فی القضایا الإنشائیة إلی الهیئة، أو المادة، علی الخلاف الماضی </w:t>
      </w:r>
      <w:r>
        <w:rPr>
          <w:rStyle w:val="FootnoteAnchor"/>
          <w:rtl w:val="true"/>
        </w:rPr>
        <w:footnoteReference w:id="110"/>
      </w:r>
      <w:r>
        <w:rPr>
          <w:rFonts w:ascii="Amiri" w:hAnsi="Amiri" w:eastAsia="Amiri" w:cs="Amiri"/>
          <w:color w:val="111111"/>
          <w:sz w:val="28"/>
          <w:sz w:val="28"/>
          <w:szCs w:val="28"/>
          <w:rtl w:val="true"/>
          <w:lang w:bidi="ar-SA"/>
        </w:rPr>
        <w:t>، 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Style w:val="FootnoteAnchor"/>
          <w:rtl w:val="true"/>
        </w:rPr>
        <w:footnoteReference w:id="111"/>
      </w:r>
      <w:r>
        <w:rPr>
          <w:rFonts w:ascii="Amiri" w:hAnsi="Amiri" w:eastAsia="Amiri" w:cs="Amiri"/>
          <w:color w:val="111111"/>
          <w:sz w:val="28"/>
          <w:sz w:val="28"/>
          <w:szCs w:val="28"/>
          <w:rtl w:val="true"/>
          <w:lang w:bidi="ar-SA"/>
        </w:rPr>
        <w:t>یکون النشر مشروطا بالمشیة،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w:t>
      </w:r>
      <w:r>
        <w:rPr>
          <w:rStyle w:val="FootnoteAnchor"/>
          <w:rtl w:val="true"/>
        </w:rPr>
        <w:footnoteReference w:id="112"/>
      </w:r>
      <w:r>
        <w:rPr>
          <w:rFonts w:ascii="IRNazanin" w:hAnsi="IRNazanin" w:eastAsia="IRNazanin"/>
          <w:color w:val="111111"/>
          <w:sz w:val="28"/>
          <w:sz w:val="28"/>
          <w:szCs w:val="28"/>
          <w:rtl w:val="true"/>
          <w:lang w:bidi="fa-IR"/>
        </w:rPr>
        <w:t>یکون وجوب التبین مشروطا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المشروط هو التبین الواجب، فهو لا یخلو من سخافة، للزوم التناقض، لظهور القید فی الفعلیة، کما لا یخفی</w:t>
      </w:r>
      <w:r>
        <w:rPr>
          <w:rFonts w:eastAsia="IRNazanin" w:cs="IRNazanin"/>
          <w:color w:val="111111"/>
          <w:sz w:val="28"/>
          <w:szCs w:val="28"/>
          <w:rtl w:val="true"/>
          <w:lang w:bidi="fa-IR"/>
        </w:rPr>
        <w:t>.</w:t>
      </w:r>
      <w:bookmarkStart w:id="116" w:name="pg13160_210053"/>
    </w:p>
    <w:p>
      <w:pPr>
        <w:pStyle w:val="Heading6"/>
        <w:numPr>
          <w:ilvl w:val="5"/>
          <w:numId w:val="1"/>
        </w:numPr>
        <w:rPr/>
      </w:pPr>
      <w:bookmarkStart w:id="117" w:name="__RefHeading___Toc444231_3244359995"/>
      <w:bookmarkStart w:id="118" w:name="_Toc44"/>
      <w:bookmarkEnd w:id="116"/>
      <w:bookmarkEnd w:id="117"/>
      <w:r>
        <w:rPr>
          <w:rtl w:val="true"/>
        </w:rPr>
        <w:t>إیقاظ</w:t>
      </w:r>
      <w:r>
        <w:rPr>
          <w:rtl w:val="true"/>
        </w:rPr>
        <w:t xml:space="preserve">: </w:t>
      </w:r>
      <w:r>
        <w:rPr>
          <w:rtl w:val="true"/>
        </w:rPr>
        <w:t>فی اختلاف أداة الشرط</w:t>
      </w:r>
      <w:bookmarkEnd w:id="118"/>
    </w:p>
    <w:p>
      <w:pPr>
        <w:pStyle w:val="BookText"/>
        <w:rPr/>
      </w:pPr>
      <w:r>
        <w:rPr>
          <w:rFonts w:ascii="IRNazanin" w:hAnsi="IRNazanin" w:eastAsia="IRNazanin"/>
          <w:color w:val="111111"/>
          <w:sz w:val="28"/>
          <w:sz w:val="28"/>
          <w:szCs w:val="28"/>
          <w:rtl w:val="true"/>
          <w:lang w:bidi="fa-IR"/>
        </w:rPr>
        <w:t>أداة الشرط حسب القواعد الأدبیة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یستعمل مع علم المتکلم بتحقق المقدم،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یستعمل حال جهل المتکلم بالتحقق،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یستعمل حال علم المتکلم بامتناع المقدم لامتناع التالی، أو بالعکس،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یتراءی من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یمکن التفصیل بین المواقف فی احتمالات المسألة، فإذا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فالشرط راجع إلی المادة، و إذا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رجوع الشرط إلی المادة، لامتناع الطلب الفعلی و المطلوب ممتنع واقعا، أو فی علم المتکلم، فلا تذهل</w:t>
      </w:r>
      <w:r>
        <w:rPr>
          <w:rFonts w:eastAsia="IRNazanin" w:cs="IRNazanin"/>
          <w:color w:val="111111"/>
          <w:sz w:val="28"/>
          <w:szCs w:val="28"/>
          <w:rtl w:val="true"/>
          <w:lang w:bidi="fa-IR"/>
        </w:rPr>
        <w:t>.</w:t>
      </w:r>
    </w:p>
    <w:p>
      <w:pPr>
        <w:pStyle w:val="Heading6"/>
        <w:numPr>
          <w:ilvl w:val="5"/>
          <w:numId w:val="1"/>
        </w:numPr>
        <w:rPr/>
      </w:pPr>
      <w:bookmarkStart w:id="119" w:name="__RefHeading___Toc444233_3244359995"/>
      <w:bookmarkStart w:id="120" w:name="_Toc45"/>
      <w:bookmarkEnd w:id="119"/>
      <w:r>
        <w:rPr>
          <w:rtl w:val="true"/>
        </w:rPr>
        <w:t>الجهة الثانیة حول آثار و لوازم هذه الاحتمالات</w:t>
      </w:r>
      <w:bookmarkEnd w:id="12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مفاد القضیة ثبوت الملازمة بین الشرط و الجزاء، و یکون الجزاء معلول الشرط، فلا یثبت المعلول قبل العلة، 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للوجوب قبل تحقق المجی‌ء، و لا یثبت له الداعویة و الباعثیة نحو شی‌ء، لأن ذلک لیس إلا مجرد الإنشاء و محض الصورة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الملازمة بین المقدم و التالی بنحو الملازمة الثابتة بین المعلولین لعلة واحدة، فالأمر کما تحرر، و ذلک لأن قبل المجی‌ء لا یعلم ثبوت الحکم،</w:t>
      </w:r>
    </w:p>
    <w:p>
      <w:pPr>
        <w:pStyle w:val="BookText"/>
        <w:rPr/>
      </w:pPr>
      <w:r>
        <w:rPr>
          <w:rFonts w:ascii="IRNazanin" w:hAnsi="IRNazanin" w:eastAsia="IRNazanin"/>
          <w:color w:val="111111"/>
          <w:sz w:val="28"/>
          <w:sz w:val="28"/>
          <w:szCs w:val="28"/>
          <w:rtl w:val="true"/>
          <w:lang w:bidi="fa-IR"/>
        </w:rPr>
        <w:t>و بالمجی‌ء یکشف العلة، و بها یکشف المعلول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یرجع إلی الهیئة و المفاد الترکیبی، کما فی القضایا الإخباریة، و یکون وسطا لإثبات الوجوب علی المادة، و علة أو جزء العلة لباعثیة الهیئة نحو المادة المطلوبة بها، فالأمر کما تحرر، لعدم فعلیة للحکم قبل ذلک، و الحکم الإنشائیّ حکم مجازی، لا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 یتوهم من أن المفاد الترکیبی غیر مفاد الهیئة، کما فی تقریرات الفاضل المزبور</w:t>
      </w:r>
      <w:r>
        <w:rPr>
          <w:rStyle w:val="FootnoteAnchor"/>
          <w:rtl w:val="true"/>
        </w:rPr>
        <w:footnoteReference w:id="113"/>
      </w:r>
      <w:r>
        <w:rPr>
          <w:rFonts w:ascii="IRNazanin" w:hAnsi="IRNazanin" w:eastAsia="IRNazanin"/>
          <w:color w:val="111111"/>
          <w:sz w:val="28"/>
          <w:sz w:val="28"/>
          <w:szCs w:val="28"/>
          <w:rtl w:val="true"/>
          <w:lang w:bidi="fa-IR"/>
        </w:rPr>
        <w:t>، 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یرجع إلی المتعلق و المادة، فیکون الهیئة مطلقة، أی یجب الإکرام المقید، أی أوجد الإکرام عند المجی‌ء، فحینئذ لا بد من إیجاد المجی‌ء حتی یوجد الإکرام عنده، لأنه من قبیل قیود المتعلق، کالستر، و الاستقبال، و الطهارة، مما یجب فی الصلاة، لأن الهیئة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مفروضیة وجود القید، کمفروضیة وجود الموضوع </w:t>
      </w:r>
      <w:r>
        <w:rPr>
          <w:rStyle w:val="FootnoteAnchor"/>
          <w:rtl w:val="true"/>
        </w:rPr>
        <w:footnoteReference w:id="114"/>
      </w:r>
      <w:r>
        <w:rPr>
          <w:rFonts w:ascii="IRNazanin" w:hAnsi="IRNazanin" w:eastAsia="IRNazanin"/>
          <w:color w:val="111111"/>
          <w:sz w:val="28"/>
          <w:sz w:val="28"/>
          <w:szCs w:val="28"/>
          <w:rtl w:val="true"/>
          <w:lang w:bidi="fa-IR"/>
        </w:rPr>
        <w:t>، فی غیر محله، لأن مفروضیة وجود القید یرجع إلی الاحتمال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وجوب إیجاد الموضوع عند هذا، فذلک لأنه أمر مفروغ خروجه عن تحت القدرة، و یکون فوق دائرة الطلب، و إلا فقضیة القواعد هو أیضا ذلک،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الهیئة مطلقة، فالواجب تحصیل المسجد و لو بالبناء، کما یقال فی الطواف بالبیت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المیرزا النائینی قدس سره </w:t>
      </w:r>
      <w:r>
        <w:rPr>
          <w:rStyle w:val="FootnoteAnchor"/>
          <w:rtl w:val="true"/>
        </w:rPr>
        <w:footnoteReference w:id="115"/>
      </w:r>
      <w:r>
        <w:rPr>
          <w:rFonts w:ascii="IRNazanin" w:hAnsi="IRNazanin" w:eastAsia="IRNazanin"/>
          <w:color w:val="111111"/>
          <w:sz w:val="28"/>
          <w:sz w:val="28"/>
          <w:szCs w:val="28"/>
          <w:rtl w:val="true"/>
          <w:lang w:bidi="fa-IR"/>
        </w:rPr>
        <w:t xml:space="preserve">و غیره ممن سلک مسلکه </w:t>
      </w:r>
      <w:r>
        <w:rPr>
          <w:rStyle w:val="FootnoteAnchor"/>
          <w:rtl w:val="true"/>
        </w:rPr>
        <w:footnoteReference w:id="116"/>
      </w:r>
      <w:r>
        <w:rPr>
          <w:rFonts w:ascii="IRNazanin" w:hAnsi="IRNazanin" w:eastAsia="IRNazanin"/>
          <w:color w:val="111111"/>
          <w:sz w:val="28"/>
          <w:sz w:val="28"/>
          <w:szCs w:val="28"/>
          <w:rtl w:val="true"/>
          <w:lang w:bidi="fa-IR"/>
        </w:rPr>
        <w:t>، حیث توهم عدم اختلاف الآثار حسب اختلاف مرجع الشرط</w:t>
      </w:r>
      <w:r>
        <w:rPr>
          <w:rFonts w:eastAsia="IRNazanin" w:cs="IRNazanin"/>
          <w:color w:val="111111"/>
          <w:sz w:val="28"/>
          <w:szCs w:val="28"/>
          <w:rtl w:val="true"/>
          <w:lang w:bidi="fa-IR"/>
        </w:rPr>
        <w:t>!!</w:t>
      </w:r>
      <w:bookmarkStart w:id="121" w:name="pg13160_210057"/>
    </w:p>
    <w:p>
      <w:pPr>
        <w:pStyle w:val="BookText"/>
        <w:rPr/>
      </w:pPr>
      <w:bookmarkEnd w:id="121"/>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الشرط هو الموضوع، فیکون الإکرام المطلق واجبا علی الإطلاق لزید الجائی، فإنه من قبیل ما مر فی عدم الاقتضاء للهیئة قبل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الحکم لیس مشروطا بناء علی هذا، بل الحکم فعلی، لفعلیة القضایا البتیة و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بتحقق الشرط فی المستقبل، فلا بدّ من المحافظة علی مقدماته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و الموضوع لیسا من قبیل العلل و المعالیل، بل الحکم معلول النّفس، و اعتبرت الملازمة، أو یکون تشخص الحکم بالموضوع، فیتقدم الموضوع علیه تقدما بالطبع، و لا یکون الحکم مشروطا بوجود الموضوع شرطیة تستلزم إنشائیة الحکم، بل هذه الشرطیة لا تنافی الفعلیة فی الوجود، لأنها شرطیة فرضیة، لا واقعیة،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المعلول موجودا فالعلة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یورث استناد العلة إلی المعلول، و لا اشتراطها به وجودا، کما لا یخفی</w:t>
      </w:r>
      <w:r>
        <w:rPr>
          <w:rFonts w:eastAsia="IRNazanin" w:cs="IRNazanin"/>
          <w:color w:val="111111"/>
          <w:sz w:val="28"/>
          <w:szCs w:val="28"/>
          <w:rtl w:val="true"/>
          <w:lang w:bidi="fa-IR"/>
        </w:rPr>
        <w:t>.</w:t>
      </w:r>
    </w:p>
    <w:p>
      <w:pPr>
        <w:pStyle w:val="Heading6"/>
        <w:numPr>
          <w:ilvl w:val="5"/>
          <w:numId w:val="1"/>
        </w:numPr>
        <w:rPr/>
      </w:pPr>
      <w:bookmarkStart w:id="122" w:name="__RefHeading___Toc444235_3244359995"/>
      <w:bookmarkStart w:id="123" w:name="_Toc46"/>
      <w:bookmarkEnd w:id="122"/>
      <w:r>
        <w:rPr>
          <w:rtl w:val="true"/>
        </w:rPr>
        <w:t>الجهة الثالثة حول مقتضی القاعدة و ما یمکن أن یکون سببا لرفع الید عنها</w:t>
      </w:r>
      <w:bookmarkEnd w:id="123"/>
    </w:p>
    <w:p>
      <w:pPr>
        <w:pStyle w:val="Heading6"/>
        <w:numPr>
          <w:ilvl w:val="5"/>
          <w:numId w:val="1"/>
        </w:numPr>
        <w:rPr/>
      </w:pPr>
      <w:bookmarkStart w:id="124" w:name="__RefHeading___Toc444237_3244359995"/>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فالمعروف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الفهم العرفی فی القضیة الشرطیة، رجوع الشرط و القید إلی الهیئة و مفاد الجملة الناقصة و المعنی الترکیبی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ظهورا مستندا إلی الوضع، بل القضایا تختلف فی الظهور، و ذلک لاختلاف الأداة، و عدم ثبوت الوضع لها علی نحو معین، فتکون القضایا بحسب الهیئة الترکیبیة و المواد المستعملة فیها، مختلفة ظهورا، و لا یمکن أخذ القاعدة الکلیة و المقیاس الواحد، کما عرفت فی الجهة الأولی اختلاف القضایا الشرطیة، و اختلاف موادها فی مختلف الفنون و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ظهورها فی القضایا المستعملة فی القوانین الاعتباریة الشرعیة و غیر الشرعیة، فی إفادة مدخلیة المقدم فی مفاد الجملة الناقصة المرکبة، و یکون شرطا للهیئة إفادة، کما علیه کافة أرباب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شبهات ربما حدت إلی اختیار خلاف ذلک، من رجوعه إلی المادة، أو الموضوع، حسب اختلاف الجهات الاخر التی بها یستقر ظهورها فی إحدی الأخیرتین، فلا بدّ من صرف النّظر إلی تلک الشبهات و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غیر ممکن، ضرورة أن معانی الهیئات جزئیة، و المعانی الجزئیة غیر قابلة للتقیید، لأن التقیید یستلزم التقسیم، و تقسیم الأمر الجزئی غیر ممکن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جزئیة المعانی الحرفیة محل الخلاف، 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مقام الوضع کلیة، و فی مقام الاستعمال جزئیة من غیر لزوم المجاز، علی ما مر تفصیله و تحقیقه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کبری امتناع تقیید الجزئی ممنوعة، لأن الأشخاص الخارجیة قابلة للتقیید بحسب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غیر مرضی، لأن الهیئة المستعملة فی البعث بالحمل الشائع، إذا لم تکن قابلة للبعث الفعلی، و تامة للباعثیة من قبل الوضع، لا من قبل الشرائط المعتبرة فی المکلفین للانبعاث، فلا تکون مستعملة حقیقة فی المعنی الموضوع له، حتی یکون مفادها الجزئی غیر القابل للتقیید، بل هی لا تکون مستعملة فی البعث بالحمل الشائع إلا بعد تحقق الشرط، فقبل التحقق لا یتحقق المعنی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موضوعة للبعث بالحمل الشائع، و هذا لا یکون إلا عند فعلیة التکلیف، و لا یجامع التکلیف المشروط، فإذا کان مفادها مشروطا، فیلزم أن یکون حین الاستعمال مجازیا، أو لا یکون هذا استعمالا، بل هو أمر إعدادی لحصول شرائط الاستعمال، و هو بعد تحقق الشرط، فیصیر بعد ذلک جزئیا، فلا یکون فی البین قبل تحقق الشرط معنی جزئی، حتی یقید أولا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باعث بالقوة، و یصیر باعثا بالفعل، و کما أن باعثیته بالاعتبار، کذلک کونها باعثة بالقوة 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تخیله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باعثة بالفعل علی التقدیر</w:t>
      </w:r>
      <w:r>
        <w:rPr>
          <w:rStyle w:val="FootnoteAnchor"/>
          <w:rtl w:val="true"/>
        </w:rPr>
        <w:footnoteReference w:id="119"/>
      </w:r>
      <w:r>
        <w:rPr>
          <w:rFonts w:ascii="IRNazanin" w:hAnsi="IRNazanin" w:eastAsia="IRNazanin"/>
          <w:color w:val="111111"/>
          <w:sz w:val="28"/>
          <w:sz w:val="28"/>
          <w:szCs w:val="28"/>
          <w:rtl w:val="true"/>
          <w:lang w:bidi="fa-IR"/>
        </w:rPr>
        <w:t>،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أفاده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تقیید الجزئی </w:t>
      </w:r>
      <w:r>
        <w:rPr>
          <w:rStyle w:val="FootnoteAnchor"/>
          <w:rtl w:val="true"/>
        </w:rPr>
        <w:footnoteReference w:id="120"/>
      </w:r>
      <w:r>
        <w:rPr>
          <w:rFonts w:ascii="IRNazanin" w:hAnsi="IRNazanin" w:eastAsia="IRNazanin"/>
          <w:color w:val="111111"/>
          <w:sz w:val="28"/>
          <w:sz w:val="28"/>
          <w:szCs w:val="28"/>
          <w:rtl w:val="true"/>
          <w:lang w:bidi="fa-IR"/>
        </w:rPr>
        <w:t xml:space="preserve">، أو أن الموضوع له کلی، و هکذا المستعمل فیه، و لکن الخصوصیة و الجزئیة جاءت من قبل الاستعمال، 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غیر تام و باطل، بل الهیئة تکون ملقاة، و لیست مستعملة فی معناها، و هو البعث نحو المادة بعثا فعلیا، و یصیر بعد حصول الشرط باعثا 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کونها مستتبعة للانبعاث،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 الاستعمال کما مر إلا الاستیفاء من علق الوضع </w:t>
      </w:r>
      <w:r>
        <w:rPr>
          <w:rStyle w:val="FootnoteAnchor"/>
          <w:rtl w:val="true"/>
        </w:rPr>
        <w:footnoteReference w:id="122"/>
      </w:r>
      <w:r>
        <w:rPr>
          <w:rFonts w:ascii="IRNazanin" w:hAnsi="IRNazanin" w:eastAsia="IRNazanin"/>
          <w:color w:val="111111"/>
          <w:sz w:val="28"/>
          <w:sz w:val="28"/>
          <w:szCs w:val="28"/>
          <w:rtl w:val="true"/>
          <w:lang w:bidi="fa-IR"/>
        </w:rPr>
        <w:t>، سواء کان حین الإلقاء، أو بعد الإلقاء، کما فی مواضع الاستخدام، بناء علی أن لا یکون مرجع الضمیر مستعملا فی الأکثر من معنی واحد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الشرط وسطا بین باعثیة الهیئة،</w:t>
      </w:r>
    </w:p>
    <w:p>
      <w:pPr>
        <w:pStyle w:val="BookText"/>
        <w:rPr/>
      </w:pPr>
      <w:r>
        <w:rPr>
          <w:rFonts w:ascii="IRNazanin" w:hAnsi="IRNazanin" w:eastAsia="IRNazanin"/>
          <w:color w:val="111111"/>
          <w:sz w:val="28"/>
          <w:sz w:val="28"/>
          <w:szCs w:val="28"/>
          <w:rtl w:val="true"/>
          <w:lang w:bidi="fa-IR"/>
        </w:rPr>
        <w:t>و مانعا عن تحقق الاستعمال الحقیقی فی الاعتبار، و إذا تحقق الشرط یرتفع المنع و المحذور، و یصیر المعنی التعلیقی فعلیا، بمعنی أن الهیئة تصیر باعثة، و یکون بعد ذلک استعمال حقیقی 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البیع المعلق علی مجی‌ء زید، أو علی مجی‌ء الجمعة، فإنه بعد تحقق ألفاظ البیع، لا یکون إلا مجرد الإلقاء، و لا یستعمل الهیئات فی معانیها، بل المتکلم وظیفته الإلقاء، و أما حصول المعانی الموضوع لها، فهو خارج عن اختیار المتکلم، و تابع لنحو الاستعمال و الإلقاء، فإذا تحقق المجی‌ء و یوم الجمعة، یحصل المسبب و المعنی المقصود، لأن الشرط و القید کان فی الاعتبار مانعا عن حصول تلک المعانی، و عن تحقق الاستعمال الحقیقی، فلا یتوهم أنه بعد ذلک یحتاج إلی إعادة الإیجاب، أو إعادة الأمر فیما نحن فیه، بل الإلقاء مقدمة حصول الاستعمال، و هو الاستیفاء من علق الوضع،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معانی الهیئات جزئیة، و المعانی الجزئیة آبیة عن التعلیق، بل أمرها دائر بین الوجود و العدم، فإذا تحققت القضیة الشرطیة، فقد تحقق المعنی الجزئی و هو البعث، فلا بدّ من رجوع القید إلی المادة، أو الموضوع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الخلط بین التکوین و التشریع و الاعتبار، أوقع الاشتباهات الکثیرة فی النفوس العالیة، و منها هی، لأن الإیجاد الحاصل بآلة الهیئة، اعتباری قابل للتعلیق، و یکون هذا المعنی الحاصل المعلق فی قبال العدم المطلق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حد نفسه حق صرف لا غبار علیه، إلا أنه فیما نحن فیه یمکن أن یقال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المعنی الجزئی أمره دائر بین الوجود و العدم، و لا یعتبر فیه</w:t>
      </w:r>
    </w:p>
    <w:p>
      <w:pPr>
        <w:pStyle w:val="BookText"/>
        <w:rPr/>
      </w:pPr>
      <w:r>
        <w:rPr>
          <w:rFonts w:ascii="IRNazanin" w:hAnsi="IRNazanin" w:eastAsia="IRNazanin"/>
          <w:color w:val="111111"/>
          <w:sz w:val="28"/>
          <w:sz w:val="28"/>
          <w:szCs w:val="28"/>
          <w:rtl w:val="true"/>
          <w:lang w:bidi="fa-IR"/>
        </w:rPr>
        <w:t>التعلیق، و لکن ذلک لا یستلزم فعلیة الهیئة مفادا، بل الهیئة لأجل وجود الشرط لها الحالة الانتظاریة حتی تکون مفیدة، و المتکلم بعد الإتیان بالشرط أحدث مانعا عن إفادتها المعنی الموضوع له، فإذا ارتفع المانع و تحقق الشرط، یکون ظرف الاستعمال الواقعی موجودا،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الإیجادی من الأکاذیب الممتنعة، فالهیئات مستعملات فی المعانی المعتبرة ذهنا، و تورث تضییق المعانی الاسمیة</w:t>
      </w:r>
      <w:r>
        <w:rPr>
          <w:rStyle w:val="FootnoteAnchor"/>
          <w:rtl w:val="true"/>
        </w:rPr>
        <w:footnoteReference w:id="125"/>
      </w:r>
      <w:r>
        <w:rPr>
          <w:rFonts w:ascii="IRNazanin" w:hAnsi="IRNazanin" w:eastAsia="IRNazanin"/>
          <w:color w:val="111111"/>
          <w:sz w:val="28"/>
          <w:sz w:val="28"/>
          <w:szCs w:val="28"/>
          <w:rtl w:val="true"/>
          <w:lang w:bidi="fa-IR"/>
        </w:rPr>
        <w:t>، فقد سلف ما یتعلق به مرارا</w:t>
      </w:r>
      <w:r>
        <w:rPr>
          <w:rStyle w:val="FootnoteAnchor"/>
          <w:rtl w:val="true"/>
        </w:rPr>
        <w:footnoteReference w:id="126"/>
      </w:r>
      <w:r>
        <w:rPr>
          <w:rFonts w:ascii="IRNazanin" w:hAnsi="IRNazanin" w:eastAsia="IRNazanin"/>
          <w:color w:val="111111"/>
          <w:sz w:val="28"/>
          <w:sz w:val="28"/>
          <w:szCs w:val="28"/>
          <w:rtl w:val="true"/>
          <w:lang w:bidi="fa-IR"/>
        </w:rPr>
        <w:t>، و لا نعیده حذر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المعانی الحرفیة لا یعقل تقییدها، للزوم الجمع بین المتنافیین، ضرورة أن التقیید یستلزم اللحاظ الاسمی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بلحاظ ثان بعد اللحاظ الأول، بل جمیع التقییدات باللحاظ الآخر، و ما هو الممنوع هو الجمع بین اللحاظ الآلی و الاستقلالی فی آن واحد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الإشکال ذلک حتی یتوجه إلیه ما أشیر إلیه، بل الإشکال أن حرفیة المعانی الحرفیة واقعیة، و لا تختلف باختلاف الأنظار و لو کانت متأخرة أو متقدمة، و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ینظر إلیه حتی یقید، و التقیید یحتاج إلی اللحاظ بالضرورة، فما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هنا، غیر وجیه، و هکذا ما أفاده بعض آخر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متوقف علی أن یکون القابل له منظورا إلیه، و منظورا فیه، فلو کان المعنی الحرفی منسلخا عن حرفیته بالنظر فیه، فلا یکون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الهیئة، لأنه حرفی، و ذلک المقید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بقی علی حرفیته، فلا یقبل التقید، لأنه متوقف علی کون المنظور فیه اسما، و هذا غیر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بعد الإحاطة بما تلوناه علیک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فیما نحن فیه لا یحصل تقیید بعد الإطلاق، بل هنا خلق المعنی المضیق، و هذا المعنی المضیق فی 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المعانی المقصودة محکیة بالقوالب و الألفاظ، و فی المعانی الاسمیة المقیدة بالمعانی الحرفیة فی عالم التصور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تنشأ فی نشأة الاعتبار تلک الاعتبارات التصوریة و التخیلیة، فعلیه لا یکون المعنی الحرفی قبل تحقق الشرط موجودا، حتی یقید بالشرط، فإذا تحقق الشرط یتحقق المعنی الحرفی، و هو البعث إلی الإکرام، فلا تقیید، بل هو قبل تحقق الشرط ممنوع عن العمل و البعث، کما أشیر إلیه مرارا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تقیید الهیئة إنکار للوجوب المشروط، و تثبیت لهذه الشبهات، فهو فاسد جدا، لأن منکر الوجوب المشروط، یثبت فعلیة الوجوب بمجرد إیقاع المتکلم تلک القضیة المشروطة، و لکنهم بین من یقول بالفعلیة المطلقة، و بین من یقول بالفعلیة علی تقدیر، و الفعلیة المطلقة تناقض المقصود، و هو عدم قصد الباعثیة من الهیئة قبل الشرط، و الفعلیة التقدیریة تناقض صدرا و ذیلا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فعلیة التکلیف بعد الإلقاء و الإیقاع، من غیر تقیید لمفاد الهیئة، فإنک إذا فرضت أن المخاطب النبی الأکرم صلی اللَّه علیه و آله و سلم الموجودة فیه جمیع شرائط الانبعاث، و خوطب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ینبعث بمجرد استماع هذه القضیة، فلو کانت الهیئة مستعملة فی معناها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البعث الاعتباری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الانبعاث مسلما، لاجتماع سائر الشرائط المعتبرة</w:t>
      </w:r>
    </w:p>
    <w:p>
      <w:pPr>
        <w:pStyle w:val="BookText"/>
        <w:rPr/>
      </w:pPr>
      <w:r>
        <w:rPr>
          <w:rFonts w:ascii="IRNazanin" w:hAnsi="IRNazanin" w:eastAsia="IRNazanin"/>
          <w:color w:val="111111"/>
          <w:sz w:val="28"/>
          <w:sz w:val="28"/>
          <w:szCs w:val="28"/>
          <w:rtl w:val="true"/>
          <w:lang w:bidi="fa-IR"/>
        </w:rPr>
        <w:t>فی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إما من القول بأن الموضوع له معنی کلی حتی بعد الاستعمال أو یقال بفعلیة البعث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خلاف حرفیة المعنی، و الثانی خلاف المقصود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قید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فخلاف ظاهر القضایا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العلامة النائینی قدس سره من إطالة البحث هنا حول القضایا الحقیقیة و الخارجیة</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لم یصل إلی حقیقة تلک القضیتین توهم أن القضیة الشرطیة من القضایا الحقیقیة، أو القضیة الحقیقیة من الشرطیات اللزومیة، و کلاهما غلط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الرابع، و هو توقف الاستعمال علی تحقق الشرط، و لیس الاستعمال إلا الاستیفاء المقصود من علق الوضع و العلاقة الموجودة بین سلسلة الألفاظ و قافلة المعانی، و ذلک الاستیفاء قد یکون حین الإلقاء، کما فی نوع الموارد،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الإلقاء، کما فیما نحن فیه،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شبهة أخری و هی الرابعة، و أشیر إلیها فی أثناء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الاستعمال مبنی علی الغفلة عن خصوصیاته، و التقیید مبنی علی الالتفات، فیلزم الجمع بین المعنی الآلی و الاستقلالی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یختص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أن التقیید بلحاظ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المعانی قبل الاستعمال، تصیر مرتبة فی النّفس، ثم یستعمل المستعمل فیها الکلمات الموضوعة لها، فلا تقیید، بل هو من خلق المضیق من الأول کما عرفت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و المشروط هو الوجوب، و الوجوب لیس داخلا فی</w:t>
      </w:r>
    </w:p>
    <w:p>
      <w:pPr>
        <w:pStyle w:val="BookText"/>
        <w:rPr/>
      </w:pPr>
      <w:r>
        <w:rPr>
          <w:rFonts w:ascii="IRNazanin" w:hAnsi="IRNazanin" w:eastAsia="IRNazanin"/>
          <w:color w:val="111111"/>
          <w:sz w:val="28"/>
          <w:sz w:val="28"/>
          <w:szCs w:val="28"/>
          <w:rtl w:val="true"/>
          <w:lang w:bidi="fa-IR"/>
        </w:rPr>
        <w:t xml:space="preserve">حدود معانی الهیئة، و هکذا فی ناحیة النهی، فإن المشروط هی الحرمة، و هی خارجة عن مفاد النواهی لغة و وضعا، حسبما یؤدی إلیه نظر المدققین </w:t>
      </w:r>
      <w:r>
        <w:rPr>
          <w:rStyle w:val="FootnoteAnchor"/>
          <w:rtl w:val="true"/>
        </w:rPr>
        <w:footnoteReference w:id="134"/>
      </w:r>
      <w:r>
        <w:rPr>
          <w:rFonts w:ascii="IRNazanin" w:hAnsi="IRNazanin" w:eastAsia="IRNazanin"/>
          <w:color w:val="111111"/>
          <w:sz w:val="28"/>
          <w:sz w:val="28"/>
          <w:szCs w:val="28"/>
          <w:rtl w:val="true"/>
          <w:lang w:bidi="fa-IR"/>
        </w:rPr>
        <w:t xml:space="preserve">، کما عرفت فی محله </w:t>
      </w:r>
      <w:r>
        <w:rPr>
          <w:rStyle w:val="FootnoteAnchor"/>
          <w:rtl w:val="true"/>
        </w:rPr>
        <w:footnoteReference w:id="135"/>
      </w:r>
      <w:r>
        <w:rPr>
          <w:rFonts w:ascii="IRNazanin" w:hAnsi="IRNazanin" w:eastAsia="IRNazanin"/>
          <w:color w:val="111111"/>
          <w:sz w:val="28"/>
          <w:sz w:val="28"/>
          <w:szCs w:val="28"/>
          <w:rtl w:val="true"/>
          <w:lang w:bidi="fa-IR"/>
        </w:rPr>
        <w:t xml:space="preserve">، و یأتی فی النواهی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الوجوب و الحرمة من الاعتبارات المتأخرة عن الاستعمال، و من الانتزاعیات الحاصلة من البعث و الزجر، فکما أنا إذا راجعنا البعث بالإشارة و التحریک الخارجی، و راجعنا الزجر بالإشارة الخارجیة و المنع الیدوی، لا نجد هناک وجوبا و لا تحریما، بل الإشارة التکوینیة کاشفة عقلا و عرفا عن الإرادة اللزومیة، المورثة لاعتبار الوجوب أو الحرمة، کذلک الأمر فی الهیئات القائمة مقامها فی الاعتبار، و کما أنه لا تحریک خارجی فی الوجوب المشروط، و لا فی الحرمة المشروطة، فکذلک لا تحریک اعتباری فی المشروط منهما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أن الهیئة موضوعة، و قائمة مقام ذلک المعنی فی الاعتبار، فلا یکون موجبا لحصول معنی الوجوب و الحرمة حتی یصیرا مشروطین، فتلک الهیئة معلقة بحسب الاستعمال، لا أن مفادها معلق علی الشرط المذکور فی القضیة،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مستعمل فی معناها، فإنه لو کان مستعملا فی معناها، فلا بدّ من اعتبار الوجوب قهرا، و من اعتبار التحریک الخارجی مقامه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غایة مقصودنا فی بیان الوجوب المشروط، مع إنکار رجوع القید إلی مفاد الهیئة، فلو کان جمیع الشبهات التی أفادها الأعلام رحمهم اللَّه لرجوع القید إلی الهیئة تامة، ما کان یلزم منه الالتزام برجوع القید إلی المادة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الأعظم الأنصاری ما کان بصدد إثبات إرجاع</w:t>
      </w:r>
    </w:p>
    <w:p>
      <w:pPr>
        <w:pStyle w:val="BookText"/>
        <w:rPr/>
      </w:pPr>
      <w:r>
        <w:rPr>
          <w:rFonts w:ascii="IRNazanin" w:hAnsi="IRNazanin" w:eastAsia="IRNazanin"/>
          <w:color w:val="111111"/>
          <w:sz w:val="28"/>
          <w:sz w:val="28"/>
          <w:szCs w:val="28"/>
          <w:rtl w:val="true"/>
          <w:lang w:bidi="fa-IR"/>
        </w:rPr>
        <w:t>القید إلی المادة، بل کان بصدد إثبات امتناع رجوع القید إلی الهیئة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ممتنعا علی مسلک کلیة المعنی الحرفی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سلمنا جواز تقیید المعنی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الجزئیات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الأمر هنا، لما عرفت من الخلف فی المعنی المفروض للهیئة</w:t>
      </w:r>
      <w:r>
        <w:rPr>
          <w:rStyle w:val="FootnoteAnchor"/>
          <w:rtl w:val="true"/>
        </w:rPr>
        <w:footnoteReference w:id="139"/>
      </w:r>
      <w:r>
        <w:rPr>
          <w:rFonts w:ascii="IRNazanin" w:hAnsi="IRNazanin" w:eastAsia="IRNazanin"/>
          <w:color w:val="111111"/>
          <w:sz w:val="28"/>
          <w:sz w:val="28"/>
          <w:szCs w:val="28"/>
          <w:rtl w:val="true"/>
          <w:lang w:bidi="fa-IR"/>
        </w:rPr>
        <w:t>، فافهم و 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البرهان اللبی الّذی قررناه فی المقام فی رجوع القید بحسب الثبوت و التصور إلی المادة، أو إلی متعلق المادة و الموضوع، و لا یکون علی أی تقدیر راجعا إلی الهیئة، و ذلک لأنه إذا راجعنا وجداننا فی المثال المزبور، فإما نجد أنفسنا طالبین الإکرام علی الإطلاق، بحیث یجب تحصیل وصف المجی‌ء حتی یتحقق الإکرام، فلا بدّ من الالتزام بأن المطلوب هی المادة المقیدة علی الإطلاق، کما فیما إذا تعلق الغرض باستقبال العالم علی الإطلاق، و اتفق أن العالم دخل المدینة لیلا فإنه لا بد من إخراجه عنها أولا، ثم استقباله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نجد أنفسنا طالبین لإکرام زید إذا تحقق المجی‌ء، فما هو المطلوب فی أنفسنا فعلا هو إکرامه عند المجی‌ء، و هذا الطلب موجود فی النّفس بالفعل، نظیر الوجوب المعلق فی الواجبات المعلقة حسب القیود غیر الاختیاریة کالأوقات، فلا تکون النّفس غیر شاغلة لشی‌ء إذا کانت تدرک لزوم الإکرام عند المجی‌ء، و هذا یجتمع مع کون المجی‌ء مبغوضا له أیضا، فالطلب النفسانیّ لا یکون مشروطا، و لا قابلا لأن یکون مشروطا، لأنه أمر تکوینی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القیود الاختیاریة خالیة من الشبهة، و القیود غیر الاختیاریة المعلوم تحققها کالأوقات أیضا خارجة عن الإشکال، و إنما الإشکال فی القیود غیر</w:t>
      </w:r>
    </w:p>
    <w:p>
      <w:pPr>
        <w:pStyle w:val="BookText"/>
        <w:rPr/>
      </w:pPr>
      <w:r>
        <w:rPr>
          <w:rFonts w:ascii="IRNazanin" w:hAnsi="IRNazanin" w:eastAsia="IRNazanin"/>
          <w:color w:val="111111"/>
          <w:sz w:val="28"/>
          <w:sz w:val="28"/>
          <w:szCs w:val="28"/>
          <w:rtl w:val="true"/>
          <w:lang w:bidi="fa-IR"/>
        </w:rPr>
        <w:t>الاختیاریة غیر المعلوم تحققها، أو المعلوم عدم تحققها، کقول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مرضت فاشرب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بأن المطلوب لیس إیجاد المرض حتی یتحقق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الصورة الأولی تکون المادة مطلوبة، و هی الإکرام عند المجی‌ء علی أن یکون القضیة حینیة، و لا تقیید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الطلب موجود فی النّفس، و إذا سئل المولی عنه فلا یجیب إلا بأنه یطلب ذلک، و یکون ذلک مطلوبه حین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الصورة الثانیة، فإنه قبل الوقت یرید الصلاة فی الوقت، و یطلبها طلبا فعلیا، لأمر متأخر، بناء علی إمکان الوجوب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فهل نجد فی نفس الطبیب طلبا فعلیا للشرب عند المرض من غیر کونه آمرا بتحصیل المرض، بل ذلک مبغوضه، أو لا یکون ذلک، للعلم بعدم تحققه فی الخارج؟</w:t>
      </w:r>
    </w:p>
    <w:p>
      <w:pPr>
        <w:pStyle w:val="BookText"/>
        <w:rPr/>
      </w:pPr>
      <w:r>
        <w:rPr>
          <w:rFonts w:ascii="IRNazanin" w:hAnsi="IRNazanin" w:eastAsia="IRNazanin"/>
          <w:color w:val="111111"/>
          <w:sz w:val="28"/>
          <w:sz w:val="28"/>
          <w:szCs w:val="28"/>
          <w:rtl w:val="true"/>
          <w:lang w:bidi="fa-IR"/>
        </w:rPr>
        <w:t>و الّذی هو الظاهر وجود الطلب أیضا فی الخفایا، و لا یتمکن من إنکار ذلک إذا فحصنا فی زوایا قلبه، و لا یشترط العلم أو الشک فی تحقق الشرط، کما تخیلناه سابقا، بل هذا ممکن حتی مع العلم بالامتناع، لأن ما فی نفسه هو الطلب المتعلق بالعنوان، لا بالمعنون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الوجوب المشروط و کون الطلب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الکل یکون مفاد الهیئة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توهمه العلمان السیدان البروجردی و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علی الإنقاذ فأنقذ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إلا إلی الهیئة، و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مرضت فاشرب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کونه راجعا إلی غیر الهیئة</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فی نفس المولی أمران،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الطلب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الحب، فیتعلق بإنقاذه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الطلب، فیتعلق بالإنقاذ عند القدرة، فهو طالبه عند القدرة، و لو سئل عنه فلا یکون الجواب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المثال الثانی، فإنه و إن کان یبغض المرض، و لکنه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فی نفسه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لشرب المسهل عند المرض طلبا فعلیا، فلا محیص علی هذا من الالتزام بأن الطلب لا یکون مقیدا، و هذا یتم وجدانا و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الوجه فی الأمثلة الأخری الواردة فی الشریعة فی الکفارات،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 الصید فی الحرم فعلیک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بحسب اللب إلی طلب الکفارة عند العصیان، و هذا طلب فعلی و إن کان أصل تحصیل القید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إیجاب التوبة عند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عدم رجوع القید إلی الهیئة، کون الطلب منجزا، بل القید الراجع إلی غیر الهیئة بین ما یستلزم کون الطلب منجزا، و بین ما یستلزم کون الطلب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کأنما ظنا أن مراجعة القید إلی غیر الهیئة، یستلزم الطلب الفعلی الباعث نحو المادة المقیدة، و یأمر بتحصیل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الأمر لیس إلا 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بحسب الثبوت و اللب دائر بین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المقیدة، و القضیة الحینیة، فالقضیة المقیدة متکفلة لإیجاب الطبیعة المقیدة علی الإطلاق، کما فی الصلاة، فإنه لا بد من إیجاد الصلاة بقیودها الشرعیة، و القضیة الحینیة متکفلة لإیجاب الطبیعة المطلقة حین اتصاف الموضوع بوصف، أو حین مجی‌ء زمان کذا، کالحج و الصلاة قبل الوقت، فإنه یجب الحج حین الاستطاعة، و الصلاة قبل الوقت واجبة حین الزوال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المشروطة و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w:t>
      </w:r>
    </w:p>
    <w:p>
      <w:pPr>
        <w:pStyle w:val="BookText"/>
        <w:rPr/>
      </w:pPr>
      <w:r>
        <w:rPr>
          <w:rFonts w:ascii="IRNazanin" w:hAnsi="IRNazanin" w:eastAsia="IRNazanin"/>
          <w:color w:val="111111"/>
          <w:sz w:val="28"/>
          <w:sz w:val="28"/>
          <w:szCs w:val="28"/>
          <w:rtl w:val="true"/>
          <w:lang w:bidi="fa-IR"/>
        </w:rPr>
        <w:t>و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الوجوب المعلق، و لقد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الواجب المعلق غیر مشروط</w:t>
      </w:r>
      <w:r>
        <w:rPr>
          <w:rStyle w:val="FootnoteAnchor"/>
          <w:rtl w:val="true"/>
        </w:rPr>
        <w:footnoteReference w:id="141"/>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بحسب اللب یرجع إلی عنوان الموضوع، فیکون داخلا فی رتبة موضوع الحکم، فکما أن الحکم فعلی فی القضایا الکلیة التبعیة و إن لم یکن موضوعه موجودا بمصداقه الخارجی، کما فی القضایا الحقیقیة، کذلک الأمر هنا، فالحج واجب علی المستطیع، و لا یعقل باعثیة هذا الوجوب نحو قید موضوعه، کما لا یکون باعثا نحو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المرام الّذی اختاره العلامة النائینی فی رجوع القضیة الشرطیة إلی القضیة الحقیقیة، برجوع القید و الشرط إلی الموضوع </w:t>
      </w:r>
      <w:r>
        <w:rPr>
          <w:rStyle w:val="FootnoteAnchor"/>
          <w:rtl w:val="true"/>
        </w:rPr>
        <w:footnoteReference w:id="142"/>
      </w:r>
      <w:r>
        <w:rPr>
          <w:rFonts w:ascii="IRNazanin" w:hAnsi="IRNazanin" w:eastAsia="IRNazanin"/>
          <w:color w:val="111111"/>
          <w:sz w:val="28"/>
          <w:sz w:val="28"/>
          <w:szCs w:val="28"/>
          <w:rtl w:val="true"/>
          <w:lang w:bidi="fa-IR"/>
        </w:rPr>
        <w:t>، و إن أخطأ قدس سره فی تفسیر القضایا الحقیقیة و الخارجیة بما لا حاجة إلی رفع النقاب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القضایا الحینیة فی الأمور الإنشائیة و الطلبیة، ترجع إلی المقیدة، لاستحالة إطلاق الطلب بالنسبة إلی القید، لأنه دخیل فی المصلحة، و لیس أجنبیا عن حدود المأمور به، فما هو الواجب و ذو مصلحة هو الحج عن استطاعة، أو الصلاة الموقتة، لا الحج حین الاستطاعة، بحیث تکون الاستطاعة غیر دخیلة فی المصلحة الإیجابیة، و هکذا الوقت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ما ذکرناه مرارا فی الفقه، و لکن لا یلزم منه کون القید واجب التحصیل بعد فرض إطلاق الهیئة، لأنه یرجع إما إلی عنوان الموضوع، کما أشیر إلیه، أو إلی مفروضیة تحققه،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العرف لا ینتقل منه إلی إیجاب بناء المسجد، مع أن القید دخیل فی مصلحة الصلاة، فهذا لأجل أن</w:t>
      </w:r>
    </w:p>
    <w:p>
      <w:pPr>
        <w:pStyle w:val="BookText"/>
        <w:rPr/>
      </w:pPr>
      <w:r>
        <w:rPr>
          <w:rFonts w:ascii="IRNazanin" w:hAnsi="IRNazanin" w:eastAsia="IRNazanin"/>
          <w:color w:val="111111"/>
          <w:sz w:val="28"/>
          <w:sz w:val="28"/>
          <w:szCs w:val="28"/>
          <w:rtl w:val="true"/>
          <w:lang w:bidi="fa-IR"/>
        </w:rPr>
        <w:t>العرف ینتقل من هذه القضیة إلی مفروضیة وجود القید الداخل فی المأمور به و فی مصلحته، فلا یری وجوب تحصیله عند الفقدان،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أمثال هذه المواقف، تکون المادة مطلقة فی المصلحة، و لکن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لحال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یبعث إلی تلک المادة إلا حال الاستطاعة مثلا، کما فی تقریرات السید البروجردی قدس سره </w:t>
      </w:r>
      <w:r>
        <w:rPr>
          <w:rStyle w:val="FootnoteAnchor"/>
          <w:rtl w:val="true"/>
        </w:rPr>
        <w:footnoteReference w:id="143"/>
      </w:r>
      <w:r>
        <w:rPr>
          <w:rFonts w:ascii="IRNazanin" w:hAnsi="IRNazanin" w:eastAsia="IRNazanin"/>
          <w:color w:val="111111"/>
          <w:sz w:val="28"/>
          <w:sz w:val="28"/>
          <w:szCs w:val="28"/>
          <w:rtl w:val="true"/>
          <w:lang w:bidi="fa-IR"/>
        </w:rPr>
        <w:t xml:space="preserve">، فهو من الغرائب،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المصلحة لضرب القانون، و هی مقیدة، فإن المقنن یری أن الحج علی الإطلاق یکون فیه المفسدة، و هی الانزجار عن الشریعة، فیلاحظ الجهات الکثیرة حتی یضرب قانونا، 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الهیئة کثیرا ما تقید، لأجل وجود المانع، و أتی بالأمثلة الکثیرة</w:t>
      </w:r>
      <w:r>
        <w:rPr>
          <w:rStyle w:val="FootnoteAnchor"/>
          <w:rtl w:val="true"/>
        </w:rPr>
        <w:footnoteReference w:id="144"/>
      </w:r>
      <w:r>
        <w:rPr>
          <w:rFonts w:ascii="IRNazanin" w:hAnsi="IRNazanin" w:eastAsia="IRNazanin"/>
          <w:color w:val="111111"/>
          <w:sz w:val="28"/>
          <w:sz w:val="28"/>
          <w:szCs w:val="28"/>
          <w:rtl w:val="true"/>
          <w:lang w:bidi="fa-IR"/>
        </w:rPr>
        <w:t>، لا یخلو من تأسف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عندنا فی تقریب الدلیل اللبی فی المقام حول القضیة الشرطیة، مع دفع ما قیل فی المقام من غیر توجه شبهة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الشیخ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رجوع القید إلی المادة علی أی تقدیر</w:t>
      </w:r>
      <w:r>
        <w:rPr>
          <w:rStyle w:val="FootnoteAnchor"/>
          <w:rtl w:val="true"/>
        </w:rPr>
        <w:footnoteReference w:id="145"/>
      </w:r>
      <w:r>
        <w:rPr>
          <w:rFonts w:ascii="IRNazanin" w:hAnsi="IRNazanin" w:eastAsia="IRNazanin"/>
          <w:color w:val="111111"/>
          <w:sz w:val="28"/>
          <w:sz w:val="28"/>
          <w:szCs w:val="28"/>
          <w:rtl w:val="true"/>
          <w:lang w:bidi="fa-IR"/>
        </w:rPr>
        <w:t>، فهو مهبط الإشکالات، لما عرفت فی کلام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کثیرا من القضایا الشرطیة، لا یکون فیها مفاد المادة مقیدا، بل یستحیل، لأن تقیید المادة 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تحصیل القید، فیجب فی الحج تحصیل الاستطاعة، و هکذا مما سطر فی الکتب، و لا یمکن دفعها إلا برجوعه إلی ما شرحناه و ذکرناه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أنه قدس سره قد تصدی لدفع النقض المذکور بما لا ینبغی صدوره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وقع خلط فیما 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أفادها دفعا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الأحکام الشرعیة لما کانت علی مذاق العدلیة، تابعة للمصالح و المفاسد الکامنة فی المتعلقات، و کانت المصالح و المفاسد مما تختلف بالوجوه و الاعتبارات،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الفعل المقید بقید خاص ذا مصلحة، بشرط أن لا یکون قیده واقعا تحت الأمر، بحیث یکون لکون القید غیر مکلف به، دخل فی کون الفعل حسنا و 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یجب علی المولی فی الصورة الثالثة، الأمر بالمقید بنحو لا یسری إلی قیده، و لا یصیر تحصیله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یمکن أن یکون مثال الحج و نظائره من هذا القبیل</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انتهی ملخص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مناقضة، ضرورة أنه إذا کان شی‌ء قیدا فی متعلق الأمر، فقهرا یکون الأمر باعثا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شرط مطلوبیة الحج، عدم کون الاستطاعة مطلوبة، فهو شرط حاصل دائما، فلا بدّ من إیجاد الحج، لإطلاق طلبه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القید یمکن أن یکون دخیلا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المصلحة، و لکن لیس واردا فی متعلق الأمر، بل هو مفروض الوجود، و لا یعقل الأمر نحوه، لأن الأمر لإیجاد المعدوم، و ما هو مفروض وجوده لا یحتاج إلی الأمر، فیکون المبعوث إلیه حسب الصناعة، نفس الطبیعة بنحو القضیة الحینیة، و إن کانت بحسب المصالح مقیدة، کما عرفت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المصلحة قائمة بالصلاة فی المسجد فی المثال، و لکن لا تدعو الهیئة إلی عمارة المسجد إذا کان معدوما، لأنه ظاهر فی مفروضیة وجود المسجد، و لذلک لا ینبعث أحد من العقلاء من هذا المثال إلی لزوم بناء المسجد عند فقدانه</w:t>
      </w:r>
      <w:r>
        <w:rPr>
          <w:rFonts w:eastAsia="IRNazanin" w:cs="IRNazanin"/>
          <w:color w:val="111111"/>
          <w:sz w:val="28"/>
          <w:szCs w:val="28"/>
          <w:rtl w:val="true"/>
          <w:lang w:bidi="fa-IR"/>
        </w:rPr>
        <w:t>.</w:t>
      </w:r>
      <w:bookmarkStart w:id="126" w:name="pg13160_210085"/>
    </w:p>
    <w:p>
      <w:pPr>
        <w:pStyle w:val="BookText"/>
        <w:rPr/>
      </w:pPr>
      <w:bookmarkEnd w:id="126"/>
      <w:r>
        <w:rPr>
          <w:rFonts w:ascii="IRNazanin" w:hAnsi="IRNazanin" w:eastAsia="IRNazanin"/>
          <w:color w:val="111111"/>
          <w:sz w:val="28"/>
          <w:sz w:val="28"/>
          <w:szCs w:val="28"/>
          <w:rtl w:val="true"/>
          <w:lang w:bidi="fa-IR"/>
        </w:rPr>
        <w:t>و مما ذکرناه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لتعین إرجاع القید و الشرط إلی عنوان الموضوع، کما صنعه بعض الأفاضل رحمه اللَّه </w:t>
      </w:r>
      <w:r>
        <w:rPr>
          <w:rStyle w:val="FootnoteAnchor"/>
          <w:rtl w:val="true"/>
        </w:rPr>
        <w:footnoteReference w:id="148"/>
      </w:r>
      <w:r>
        <w:rPr>
          <w:rFonts w:ascii="IRNazanin" w:hAnsi="IRNazanin" w:eastAsia="IRNazanin"/>
          <w:color w:val="111111"/>
          <w:sz w:val="28"/>
          <w:sz w:val="28"/>
          <w:szCs w:val="28"/>
          <w:rtl w:val="true"/>
          <w:lang w:bidi="fa-IR"/>
        </w:rPr>
        <w:t>لأن فرض وجود القید یستلزم خاصیة ذلک، کما لا یخفی، فلیتدبر جیدا</w:t>
      </w:r>
      <w:r>
        <w:rPr>
          <w:rFonts w:eastAsia="IRNazanin" w:cs="IRNazanin"/>
          <w:color w:val="111111"/>
          <w:sz w:val="28"/>
          <w:szCs w:val="28"/>
          <w:rtl w:val="true"/>
          <w:lang w:bidi="fa-IR"/>
        </w:rPr>
        <w:t>.</w:t>
      </w:r>
    </w:p>
    <w:p>
      <w:pPr>
        <w:pStyle w:val="Heading6"/>
        <w:numPr>
          <w:ilvl w:val="5"/>
          <w:numId w:val="1"/>
        </w:numPr>
        <w:rPr/>
      </w:pPr>
      <w:bookmarkStart w:id="127" w:name="__RefHeading___Toc444239_3244359995"/>
      <w:bookmarkStart w:id="128" w:name="_Toc48"/>
      <w:bookmarkEnd w:id="127"/>
      <w:r>
        <w:rPr>
          <w:rtl w:val="true"/>
        </w:rPr>
        <w:t>فذلکة الکلام</w:t>
      </w:r>
      <w:bookmarkEnd w:id="128"/>
    </w:p>
    <w:p>
      <w:pPr>
        <w:pStyle w:val="BookText"/>
        <w:rPr/>
      </w:pPr>
      <w:r>
        <w:rPr>
          <w:rFonts w:ascii="IRNazanin" w:hAnsi="IRNazanin" w:eastAsia="IRNazanin"/>
          <w:color w:val="111111"/>
          <w:sz w:val="28"/>
          <w:sz w:val="28"/>
          <w:szCs w:val="28"/>
          <w:rtl w:val="true"/>
          <w:lang w:bidi="fa-IR"/>
        </w:rPr>
        <w:t>إن الأقسام المتصورة بحسب الثبوت ثلاثة، و فی الکل یکون الطلب النفسانیّ موجودا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المادة مطلوبة علی الإطلاق، کإکرام زید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یکون المادة المقیدة مطلوبة علی الإطلاق، کالصلاة مع الستر و الطهور و القبلة، فإنه یجب تحصیل القیود، لقیام المصالح بالمادة المقیدة، و تکون لازمة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المادة المقیدة ذات مصلحة، و لکن القید مفروض الوجود، فیکون المطلوب هی المادة عند وجود القید علی الإطلاق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الطلب، کما لا یدعو فی الفرض الأول إلی تحصیل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زید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یمکن أن یدعو إلی القید المفروض وجوده، سواء قلنا برجوعه إلی العنوان للموضوع، أو قلنا ببقائه علی قیدیته، بل اللازم هو إبقاؤه علی قیدیته، لأن رجوعه إلی الموضوع، یستلزم کون علة الحکم هو المقید لا القید، مع أن ما هو بحسب الثبوت قید و علة و یکون ظاهر القضیة، هو الشرط فقط، فلیتدبر</w:t>
      </w:r>
      <w:r>
        <w:rPr>
          <w:rFonts w:eastAsia="IRNazanin" w:cs="IRNazanin"/>
          <w:color w:val="111111"/>
          <w:sz w:val="28"/>
          <w:szCs w:val="28"/>
          <w:rtl w:val="true"/>
          <w:lang w:bidi="fa-IR"/>
        </w:rPr>
        <w:t>.</w:t>
      </w:r>
      <w:bookmarkStart w:id="129" w:name="pg13160_210087"/>
    </w:p>
    <w:p>
      <w:pPr>
        <w:pStyle w:val="Heading6"/>
        <w:numPr>
          <w:ilvl w:val="5"/>
          <w:numId w:val="1"/>
        </w:numPr>
        <w:rPr/>
      </w:pPr>
      <w:bookmarkStart w:id="130" w:name="__RefHeading___Toc444241_3244359995"/>
      <w:bookmarkStart w:id="131" w:name="_Toc49"/>
      <w:bookmarkEnd w:id="129"/>
      <w:bookmarkEnd w:id="130"/>
      <w:r>
        <w:rPr>
          <w:rtl w:val="true"/>
        </w:rPr>
        <w:t>التحقیق فی المشروط إثباتا</w:t>
      </w:r>
      <w:bookmarkEnd w:id="131"/>
    </w:p>
    <w:p>
      <w:pPr>
        <w:pStyle w:val="BookText"/>
        <w:rPr/>
      </w:pPr>
      <w:r>
        <w:rPr>
          <w:rFonts w:ascii="IRNazanin" w:hAnsi="IRNazanin" w:eastAsia="IRNazanin"/>
          <w:color w:val="111111"/>
          <w:sz w:val="28"/>
          <w:sz w:val="28"/>
          <w:szCs w:val="28"/>
          <w:rtl w:val="true"/>
          <w:lang w:bidi="fa-IR"/>
        </w:rPr>
        <w:t>إذا أحطت خبرا بما فی هذه المقالة فی مرحلة الثبوت، تصل النوبة إلی مرحلة الإثبات فی القضیة الشرطیة، فإن کانت تلک القضیة من قبیل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49"/>
      </w:r>
      <w:r>
        <w:rPr>
          <w:rFonts w:ascii="IRNazanin" w:hAnsi="IRNazanin" w:eastAsia="IRNazanin"/>
          <w:color w:val="111111"/>
          <w:sz w:val="28"/>
          <w:sz w:val="28"/>
          <w:szCs w:val="28"/>
          <w:rtl w:val="true"/>
          <w:lang w:bidi="fa-IR"/>
        </w:rPr>
        <w:t>فهو ظاهر فی أنه اعتبر قید الاستطاعة مفروض الوجود، فإن الوجوب مطلق، و الموضوع له الإطلاق، و القید المأتی به بصیغة الماضی، لإفادة مفروضیة وجوده عند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الواضح البین عند المنصف الخبیر، الواقف علی أسالیب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القضایا الشرطیة المتعارفة،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 بِنَبَإٍ فَتَبَیَّنُوا</w:t>
      </w:r>
      <w:r>
        <w:rPr>
          <w:rStyle w:val="FootnoteAnchor"/>
          <w:rtl w:val="true"/>
        </w:rPr>
        <w:footnoteReference w:id="150"/>
      </w:r>
      <w:r>
        <w:rPr>
          <w:rFonts w:ascii="IRNazanin" w:hAnsi="IRNazanin" w:eastAsia="IRNazanin"/>
          <w:color w:val="111111"/>
          <w:sz w:val="28"/>
          <w:sz w:val="28"/>
          <w:szCs w:val="28"/>
          <w:rtl w:val="true"/>
          <w:lang w:bidi="fa-IR"/>
        </w:rPr>
        <w:t>و المثال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أنه لیس ظاهرا فی مفروضیة وجود المجی‌ء، و لا فی رجوعه إلی عنوان الموضوع، و لا فی کونه قید المادة اللازم تحصیله، فیبقی احتمالان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المشهور، من کونه قید مفاد الهیئة و هو الوجوب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الإشکال فیه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بناؤنا و اخترعناه، و هو أن الشرط مورث لتعلیق الاستعمال، و یکون الهیئة قبل تحقق الشرط غیر مفیدة لفائدتها، و هی البعث و الإغراء</w:t>
      </w:r>
    </w:p>
    <w:p>
      <w:pPr>
        <w:pStyle w:val="BookText"/>
        <w:rPr/>
      </w:pPr>
      <w:r>
        <w:rPr>
          <w:rFonts w:ascii="IRNazanin" w:hAnsi="IRNazanin" w:eastAsia="IRNazanin"/>
          <w:color w:val="111111"/>
          <w:sz w:val="28"/>
          <w:sz w:val="28"/>
          <w:szCs w:val="28"/>
          <w:rtl w:val="true"/>
          <w:lang w:bidi="fa-IR"/>
        </w:rPr>
        <w:t>و التحریک الاعتباری 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الوجه هو الموافق لظاهر الأسلوب، و المساعد علی البرهان الماضی تفصیله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یلزم الاختلاف بین مرحلتی الثبوت و الإثبات، فإنه فی مرحلة الثبوت، یکون الطلب قبل المجی‌ء فعلیا، و فی مرحلة الإثبات، یکون الهیئة غیر مفیدة للطلب النفسانیّ، و إذن لا بد من صرف الظاهر إلی ما هو المعلوم ثبوتا، لأن الإثبات تابع الثبوت بعد معلومیته بالدلیل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یلزم ذاک و ذلک، لأن الاطلاع علی إرادة المولی من الخارج، و إن کان یستلزم الإطاعة حسب حکم العقل، لعدم الخصوصیة للألفاظ و الإظهار بطریق الاستعمال، و لکن إذا کان المولی بصدد جعل الحکم علی وجه لا یورث المشقة، و لا یولد الصعوبة علی المکلفین، أو احتملنا ذلک، فله أن یأتی لإفادة مرامه بالقضیة الشرطیة، حتی یظهر أن العباد فی سعة من تحصیل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یختلف الحال بین کون الوجوب فعلیا، و القید مفروض الوجود، و بین کونه غیر فعلی، فاسد جدا، ضرورة أن الطلب الفعلی باعث نحو المقدمات، بناء علی ثبوت الملازمة بحکم العقل، فإنه إذا کان الإکرام واجبا عند مجی‌ء زید، و کان مجی‌ء زید معلوما، و ما هو مفروض الوجود معلوما تحققه، یجب علی العبد تحصیل مقدمات الضیافة و الإکرام، بخلاف الطلب الإنشائیّ و ما بحکمه، فإنه لا یجب عند الأکثر، و إن أوجبه شیخ المشایخ العلامة الحائری رحمه اللَّه کما یأتی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الأمر کذلک، فمن المحتمل أن الشرع کان فی هذا الموقف، فاعتبر الاستعمال المعلق، و إن کان بحسب الواقع لیس تعلیقا فی الإرادة و الطلب، و لا فی</w:t>
      </w:r>
      <w:bookmarkStart w:id="132" w:name="pg13160_210091"/>
    </w:p>
    <w:p>
      <w:pPr>
        <w:pStyle w:val="BookText"/>
        <w:rPr/>
      </w:pPr>
      <w:bookmarkEnd w:id="132"/>
      <w:r>
        <w:rPr>
          <w:rFonts w:ascii="IRNazanin" w:hAnsi="IRNazanin" w:eastAsia="IRNazanin"/>
          <w:color w:val="111111"/>
          <w:sz w:val="28"/>
          <w:sz w:val="28"/>
          <w:szCs w:val="28"/>
          <w:rtl w:val="true"/>
          <w:lang w:bidi="fa-IR"/>
        </w:rPr>
        <w:t>مفاد الهیئة، و هذا الاعتبار لإفادة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الخلط بین مقامی الثبوت و الإثبات، و بین 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إفادة تمام مرامه علی ما فی طلبه و نفسه، و موقف تسهیله علی العباد، و عدم إیقاعهم فی المضیقة و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یجب التبعیة لمرحلة الثبوت بعد هذا الاحتمال فی مرحلة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المشروط ثبوتا غیر معقول، و الوجوب المشروط إثباتا یرجع إلی مشروطیة الاستعمال، و إلی التعلیق فی کون الهیئة مفیدة و مستعملة فیما هو الموضوع له، و أن اللازم هو الاتباع لمقام الثبوت، ما دام لم یعلم أن المولی فی مقام إفادة الأمر الآخر إثباتا، و فی مقام التسهیل عملا، کما نحن فیه، فإنه بالنظر إلی مرحلة الثبوت و اللب، لا بد من المحافظة علی المقدمات المفوتة، و بالنظر إلی مقام الإثبات و التعلیق، لا یجب التحفظ علیها حسب الصناعة العلمیة، لأنه فی مقام إفادة عدم فعلیة الحکم، و عدم فعلیة روح الحکم و هو الإرادة، و إن کان روح الحکم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إفادة جواز ترتیب آثار الوجوب المشروط قبل تحقق شرطه، و إن کان طلبه النفسانیّ فعلیا و داعیا و مقتضیا، فلیتدبر جیدا</w:t>
      </w:r>
      <w:r>
        <w:rPr>
          <w:rFonts w:eastAsia="IRNazanin" w:cs="IRNazanin"/>
          <w:color w:val="111111"/>
          <w:sz w:val="28"/>
          <w:szCs w:val="28"/>
          <w:rtl w:val="true"/>
          <w:lang w:bidi="fa-IR"/>
        </w:rPr>
        <w:t>.</w:t>
      </w:r>
    </w:p>
    <w:p>
      <w:pPr>
        <w:pStyle w:val="Heading6"/>
        <w:numPr>
          <w:ilvl w:val="5"/>
          <w:numId w:val="1"/>
        </w:numPr>
        <w:rPr/>
      </w:pPr>
      <w:bookmarkStart w:id="133" w:name="__RefHeading___Toc444243_3244359995"/>
      <w:bookmarkStart w:id="134" w:name="_Toc50"/>
      <w:bookmarkEnd w:id="133"/>
      <w:r>
        <w:rPr>
          <w:rtl w:val="true"/>
        </w:rPr>
        <w:t>ذنابة</w:t>
      </w:r>
      <w:r>
        <w:rPr>
          <w:rtl w:val="true"/>
        </w:rPr>
        <w:t>:</w:t>
      </w:r>
      <w:bookmarkEnd w:id="134"/>
    </w:p>
    <w:p>
      <w:pPr>
        <w:pStyle w:val="BookText"/>
        <w:rPr/>
      </w:pPr>
      <w:r>
        <w:rPr>
          <w:rFonts w:ascii="IRNazanin" w:hAnsi="IRNazanin" w:eastAsia="IRNazanin"/>
          <w:color w:val="111111"/>
          <w:sz w:val="28"/>
          <w:sz w:val="28"/>
          <w:szCs w:val="28"/>
          <w:rtl w:val="true"/>
          <w:lang w:bidi="fa-IR"/>
        </w:rPr>
        <w:t>بناء علی ما عرفت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الوجوب المشروط لیس فعلیا إن کان هو المعنی المعبر عن البعث، أو کان هو نفس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فعلیا إن کان تعبیرا عن الإرادة الإیجابیة و الطلب الوجوبیّ، أو نفس الطلب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فعلیا إن کان معبرا عن الإرادة الفعلیة المظهرة، أو کان هو نفس الإرادة المظهرة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الحکم بمفهومه متقوم بمقام الإنشاء و الإبراز،</w:t>
      </w:r>
      <w:bookmarkStart w:id="135" w:name="pg13160_210093"/>
    </w:p>
    <w:p>
      <w:pPr>
        <w:pStyle w:val="BookText"/>
        <w:rPr/>
      </w:pPr>
      <w:bookmarkEnd w:id="135"/>
      <w:r>
        <w:rPr>
          <w:rFonts w:ascii="IRNazanin" w:hAnsi="IRNazanin" w:eastAsia="IRNazanin"/>
          <w:color w:val="111111"/>
          <w:sz w:val="28"/>
          <w:sz w:val="28"/>
          <w:szCs w:val="28"/>
          <w:rtl w:val="true"/>
          <w:lang w:bidi="fa-IR"/>
        </w:rPr>
        <w:t>فلا یکون هنا حکم فعلی قبل تحقق الشرط</w:t>
      </w:r>
      <w:r>
        <w:rPr>
          <w:rFonts w:eastAsia="IRNazanin" w:cs="IRNazanin"/>
          <w:color w:val="111111"/>
          <w:sz w:val="28"/>
          <w:szCs w:val="28"/>
          <w:rtl w:val="true"/>
          <w:lang w:bidi="fa-IR"/>
        </w:rPr>
        <w:t>.</w:t>
      </w:r>
    </w:p>
    <w:p>
      <w:pPr>
        <w:pStyle w:val="Heading6"/>
        <w:numPr>
          <w:ilvl w:val="5"/>
          <w:numId w:val="1"/>
        </w:numPr>
        <w:rPr/>
      </w:pPr>
      <w:bookmarkStart w:id="136" w:name="__RefHeading___Toc444245_3244359995"/>
      <w:bookmarkStart w:id="137" w:name="_Toc51"/>
      <w:bookmarkEnd w:id="136"/>
      <w:r>
        <w:rPr>
          <w:rtl w:val="true"/>
        </w:rPr>
        <w:t>الجهة الرابعة فی شبهة إیجاب المقدمة المفوتة قبل الوقت و مسالک الإجابة عنها</w:t>
      </w:r>
      <w:bookmarkEnd w:id="137"/>
    </w:p>
    <w:p>
      <w:pPr>
        <w:pStyle w:val="Heading6"/>
        <w:numPr>
          <w:ilvl w:val="5"/>
          <w:numId w:val="1"/>
        </w:numPr>
        <w:rPr/>
      </w:pPr>
      <w:bookmarkStart w:id="138" w:name="__RefHeading___Toc444247_3244359995"/>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بعد ما عرفت حقیقة الوجوب المشروط بحسب مقام الثبوت و الإثبات، و أن فی مقام الثبوت تکون القضیة المشروطة قضیة حینیة، و فی مقام الإثبات باقیة علی حالها من التعلیق، و لکن فرق بین التعلیق الّذی أفاده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مفاد الهیئة معلق </w:t>
      </w:r>
      <w:r>
        <w:rPr>
          <w:rStyle w:val="FootnoteAnchor"/>
          <w:rtl w:val="true"/>
        </w:rPr>
        <w:footnoteReference w:id="155"/>
      </w:r>
      <w:r>
        <w:rPr>
          <w:rFonts w:ascii="IRNazanin" w:hAnsi="IRNazanin" w:eastAsia="IRNazanin"/>
          <w:color w:val="111111"/>
          <w:sz w:val="28"/>
          <w:sz w:val="28"/>
          <w:szCs w:val="28"/>
          <w:rtl w:val="true"/>
          <w:lang w:bidi="fa-IR"/>
        </w:rPr>
        <w:t>، و بین التعلیق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الاستعمال معلق، و الهیئة قبل تحقق الشرط لا تکون 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هو مراعاة مقام الإثبات بحسب الآثار فیما نحن فیه، دون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یشکل الأمر فی إیجاب المشهور تحصیل المقدمات الوجودیة قبل تحقق الشرط فی مثل الصلاة، بالنسبة إلی المحافظة علی الطهارة قبل الوقت، ضرورة أن مع کون الصلاة مشروطة بالوقت وجوبا، فلا فعلیة لحکمها قبل الوقت، و إذا کانت فعلیة الحکم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حکم أصلا، لعدم إفادة الهیئة بعثا نحو المادة قبل مجی‌ء الشرط و هو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لوجوب المقدمة،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واجبة شرعا، أو واجبة عقلا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کما هو المعروف، فلأنه لا یعقل ترشح الإرادة الفعلیة من الإرادة المتعلقة بذی المقدمة غیر المظهرة، أو غیر البالغة حد الفعلیة، و لا تولد</w:t>
      </w:r>
      <w:bookmarkStart w:id="140" w:name="pg13160_210095"/>
    </w:p>
    <w:p>
      <w:pPr>
        <w:pStyle w:val="BookText"/>
        <w:rPr/>
      </w:pPr>
      <w:bookmarkEnd w:id="140"/>
      <w:r>
        <w:rPr>
          <w:rFonts w:ascii="IRNazanin" w:hAnsi="IRNazanin" w:eastAsia="IRNazanin"/>
          <w:color w:val="111111"/>
          <w:sz w:val="28"/>
          <w:sz w:val="28"/>
          <w:szCs w:val="28"/>
          <w:rtl w:val="true"/>
          <w:lang w:bidi="fa-IR"/>
        </w:rPr>
        <w:t>البعث الفعلی و الحکم الإیجابی من الحکم الّذی لا یتحقق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العقل لا یدرک إلا لزوم القیام بطلب المولی و حکمه الفعلی، و إذا کان الحکم فعلا غیر باعث و لا نافذ فلا یجب، و یصح له الاعتذار بعد ما تحقق بالعجز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سلمنا حکم العقل بذلک، و لکن المشهور قالوا بالوجوب الغیری للمقدمة قبل الوقت، و لأجله التزموا به،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من المراعاة و المحافظة علی الطهارة قبل مجی‌ء الوقت شرعا، لیس موافقا للقاعدة کلا</w:t>
      </w:r>
      <w:r>
        <w:rPr>
          <w:rFonts w:eastAsia="IRNazanin" w:cs="IRNazanin"/>
          <w:color w:val="111111"/>
          <w:sz w:val="28"/>
          <w:szCs w:val="28"/>
          <w:rtl w:val="true"/>
          <w:lang w:bidi="fa-IR"/>
        </w:rPr>
        <w:t>.</w:t>
      </w:r>
    </w:p>
    <w:p>
      <w:pPr>
        <w:pStyle w:val="Heading6"/>
        <w:numPr>
          <w:ilvl w:val="5"/>
          <w:numId w:val="1"/>
        </w:numPr>
        <w:rPr/>
      </w:pPr>
      <w:bookmarkStart w:id="141" w:name="__RefHeading___Toc444249_3244359995"/>
      <w:bookmarkStart w:id="142" w:name="_Toc53"/>
      <w:bookmarkEnd w:id="141"/>
      <w:r>
        <w:rPr>
          <w:rtl w:val="true"/>
        </w:rPr>
        <w:t>المسلک الأول</w:t>
      </w:r>
      <w:r>
        <w:rPr>
          <w:rtl w:val="true"/>
        </w:rPr>
        <w:t xml:space="preserve">: </w:t>
      </w:r>
      <w:r>
        <w:rPr>
          <w:rtl w:val="true"/>
        </w:rPr>
        <w:t xml:space="preserve">ما عن </w:t>
      </w:r>
      <w:r>
        <w:rPr>
          <w:rtl w:val="true"/>
        </w:rPr>
        <w:t>«</w:t>
      </w:r>
      <w:r>
        <w:rPr>
          <w:rtl w:val="true"/>
        </w:rPr>
        <w:t>الفصول</w:t>
      </w:r>
      <w:r>
        <w:rPr>
          <w:rtl w:val="true"/>
        </w:rPr>
        <w:t>»</w:t>
      </w:r>
      <w:bookmarkEnd w:id="142"/>
    </w:p>
    <w:p>
      <w:pPr>
        <w:pStyle w:val="BookText"/>
        <w:rPr/>
      </w:pPr>
      <w:r>
        <w:rPr>
          <w:rFonts w:ascii="IRNazanin" w:hAnsi="IRNazanin" w:eastAsia="IRNazanin"/>
          <w:color w:val="111111"/>
          <w:sz w:val="28"/>
          <w:sz w:val="28"/>
          <w:szCs w:val="28"/>
          <w:rtl w:val="true"/>
          <w:lang w:bidi="fa-IR"/>
        </w:rPr>
        <w:t xml:space="preserve">فی الجواب عن الشبهة، و هذه الشبهة عویصة جدا، و قد اختلفت أنظارهم فی حلها، و اتخذ کل مهربا، 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انتقل منه إلی الوجوب المعلق، و إلی التقسیم الآخر فی أنحاء الواجبات،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أقسامها الواجب المعلق، و هو ما کان وجوبه فعلیا، و الواجب استقبالیا، و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کثیر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یمکن استکشاف ذلک من الشهرة المزبورة علی وجوب تحصیل المقدمة الوجودیة قبل حصول شرطه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الوجوب المعلق ثبوتا، فلا نسلم انحصار طریق إیجاب المقدمة الوجودیة بالالتزام بصحته، و ذلک لأن قضیة ما سلف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فی الواجب المشروط بحسب الثبوت فعلی </w:t>
      </w:r>
      <w:r>
        <w:rPr>
          <w:rStyle w:val="FootnoteAnchor"/>
          <w:rtl w:val="true"/>
        </w:rPr>
        <w:footnoteReference w:id="157"/>
      </w:r>
      <w:r>
        <w:rPr>
          <w:rFonts w:ascii="IRNazanin" w:hAnsi="IRNazanin" w:eastAsia="IRNazanin"/>
          <w:color w:val="111111"/>
          <w:sz w:val="28"/>
          <w:sz w:val="28"/>
          <w:szCs w:val="28"/>
          <w:rtl w:val="true"/>
          <w:lang w:bidi="fa-IR"/>
        </w:rPr>
        <w:t>، و التزمنا إثباتا بالوجوب</w:t>
      </w:r>
      <w:bookmarkStart w:id="143" w:name="pg13160_210097"/>
    </w:p>
    <w:p>
      <w:pPr>
        <w:pStyle w:val="BookText"/>
        <w:rPr/>
      </w:pPr>
      <w:bookmarkEnd w:id="143"/>
      <w:r>
        <w:rPr>
          <w:rFonts w:ascii="IRNazanin" w:hAnsi="IRNazanin" w:eastAsia="IRNazanin"/>
          <w:color w:val="111111"/>
          <w:sz w:val="28"/>
          <w:sz w:val="28"/>
          <w:szCs w:val="28"/>
          <w:rtl w:val="true"/>
          <w:lang w:bidi="fa-IR"/>
        </w:rPr>
        <w:t>المشروط، لاختلاف آثاره مع الوجوب الفعلی، فلو کان ذلک الأثر غیر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إلا من إنکار تبعیة مقام الثبوت لمقام الإثبات، و إثبات أن الملاک و المناط هو ملاحظة الطلب النفسانیّ، و إذا کان فی المثال المزبور قید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الوجود و معلوم التحقق، فلا بدّ من المحافظة علی المقدمات الوجودیة قبل مجی‌ء الوقت، لأن الوجوب فعلی، و الإرادة النفسانیّة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المعلق الّذی اعتبره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محیص عنه بحسب مقام التصور، و یکون ذلک منشأ لإیجاب تلک المقدمات، و لکنه لو کان الدلیل إثباتا، متکفلا فی ظاهره لاعتبار الوجوب المشروط، فیؤخذ به، و هذا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أی مقتضی الشهرة هو أن القضیة الشرطیة الظاهرة فی الوجوب المشروط، راجعة إلی القضیة الحینیة التی یکون الوجوب فی مرحلة الإثبات أیضا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مزید بیان حول المسالک الاخر، و ینفعک إن شاء اللَّه تعالی</w:t>
      </w:r>
      <w:r>
        <w:rPr>
          <w:rFonts w:eastAsia="IRNazanin" w:cs="IRNazanin"/>
          <w:color w:val="111111"/>
          <w:sz w:val="28"/>
          <w:szCs w:val="28"/>
          <w:rtl w:val="true"/>
          <w:lang w:bidi="fa-IR"/>
        </w:rPr>
        <w:t>.</w:t>
      </w:r>
    </w:p>
    <w:p>
      <w:pPr>
        <w:pStyle w:val="Heading6"/>
        <w:numPr>
          <w:ilvl w:val="5"/>
          <w:numId w:val="1"/>
        </w:numPr>
        <w:rPr/>
      </w:pPr>
      <w:bookmarkStart w:id="144" w:name="__RefHeading___Toc444251_3244359995"/>
      <w:bookmarkStart w:id="145" w:name="_Toc54"/>
      <w:bookmarkEnd w:id="144"/>
      <w:r>
        <w:rPr>
          <w:rtl w:val="true"/>
        </w:rPr>
        <w:t>المسلک الثانی</w:t>
      </w:r>
      <w:r>
        <w:rPr>
          <w:rtl w:val="true"/>
        </w:rPr>
        <w:t xml:space="preserve">: </w:t>
      </w:r>
      <w:r>
        <w:rPr>
          <w:rtl w:val="true"/>
        </w:rPr>
        <w:t>ما أفاده العلامة الأراکی</w:t>
      </w:r>
      <w:bookmarkEnd w:id="145"/>
    </w:p>
    <w:p>
      <w:pPr>
        <w:pStyle w:val="BookText"/>
        <w:rPr/>
      </w:pPr>
      <w:r>
        <w:rPr>
          <w:rFonts w:ascii="IRNazanin" w:hAnsi="IRNazanin" w:eastAsia="IRNazanin"/>
          <w:color w:val="111111"/>
          <w:sz w:val="28"/>
          <w:sz w:val="28"/>
          <w:szCs w:val="28"/>
          <w:rtl w:val="true"/>
          <w:lang w:bidi="fa-IR"/>
        </w:rPr>
        <w:t>من دعوی فعلیة الوجوب فی الواجب المشروط ثبوتا و إثباتا، و لکنها فعلیة تقدیریة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الفعلیة التقدیریة لا معنی معقول لها، و المعنی المعقول فی المسألة هو الفعلیة بنحو القضیة الحینیة، أی الحج واجب حین الاستطاعة، أو الصلاة واجبة حین الزوال، أو الصوم واجب حین طلوع الفجر، علی الوجه الّذی</w:t>
      </w:r>
      <w:bookmarkStart w:id="146" w:name="pg13160_210098"/>
    </w:p>
    <w:p>
      <w:pPr>
        <w:pStyle w:val="BookText"/>
        <w:rPr/>
      </w:pPr>
      <w:bookmarkEnd w:id="146"/>
      <w:r>
        <w:rPr>
          <w:rFonts w:ascii="IRNazanin" w:hAnsi="IRNazanin" w:eastAsia="IRNazanin"/>
          <w:color w:val="111111"/>
          <w:sz w:val="28"/>
          <w:sz w:val="28"/>
          <w:szCs w:val="28"/>
          <w:rtl w:val="true"/>
          <w:lang w:bidi="fa-IR"/>
        </w:rPr>
        <w:t>عرفت مرارا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القول بالفعلیة، یستلزم اتصاف جمیع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مفوتة کانت أو غیر 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 الغیری، و من غیر فرق بین صورة العلم بتحقق القید المفروض وجوده، کالاستطاعة و الوقت، أو مع الشک، و لا أظن التزامه بذلک فی جمیع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الإشکال باق علی حاله، لعدم معقولیة البعث المنجز إلی المقدمة، مع أنه ناشئ من البعث علی التقدیر</w:t>
      </w:r>
      <w:r>
        <w:rPr>
          <w:rFonts w:eastAsia="IRNazanin" w:cs="IRNazanin"/>
          <w:color w:val="111111"/>
          <w:sz w:val="28"/>
          <w:szCs w:val="28"/>
          <w:rtl w:val="true"/>
          <w:lang w:bidi="fa-IR"/>
        </w:rPr>
        <w:t>.</w:t>
      </w:r>
    </w:p>
    <w:p>
      <w:pPr>
        <w:pStyle w:val="Heading6"/>
        <w:numPr>
          <w:ilvl w:val="5"/>
          <w:numId w:val="1"/>
        </w:numPr>
        <w:rPr/>
      </w:pPr>
      <w:bookmarkStart w:id="147" w:name="__RefHeading___Toc444253_3244359995"/>
      <w:bookmarkStart w:id="148" w:name="_Toc55"/>
      <w:bookmarkEnd w:id="147"/>
      <w:r>
        <w:rPr>
          <w:rtl w:val="true"/>
        </w:rPr>
        <w:t>المسلک الثالث</w:t>
      </w:r>
      <w:r>
        <w:rPr>
          <w:rtl w:val="true"/>
        </w:rPr>
        <w:t xml:space="preserve">: </w:t>
      </w:r>
      <w:r>
        <w:rPr>
          <w:rtl w:val="true"/>
        </w:rPr>
        <w:t>ما تقدم منا تصویره</w:t>
      </w:r>
      <w:bookmarkEnd w:id="148"/>
    </w:p>
    <w:p>
      <w:pPr>
        <w:pStyle w:val="BookText"/>
        <w:rPr/>
      </w:pPr>
      <w:r>
        <w:rPr>
          <w:rFonts w:ascii="IRNazanin" w:hAnsi="IRNazanin" w:eastAsia="IRNazanin"/>
          <w:color w:val="111111"/>
          <w:sz w:val="28"/>
          <w:sz w:val="28"/>
          <w:szCs w:val="28"/>
          <w:rtl w:val="true"/>
          <w:lang w:bidi="fa-IR"/>
        </w:rPr>
        <w:t>و هو أن الوجوب فعلی لکن شرط التکلیف الفعلی متأخر، و هو الوقت، فإذا کان الشرط معلوم التحقق فلا بدّ من المحافظة، و إذا کان مشکوک التحقق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معنی الشرط المتأخر فی التکلیف الّذی قد فرغنا من تصویره </w:t>
      </w:r>
      <w:r>
        <w:rPr>
          <w:rStyle w:val="FootnoteAnchor"/>
          <w:rtl w:val="true"/>
        </w:rPr>
        <w:footnoteReference w:id="160"/>
      </w:r>
      <w:r>
        <w:rPr>
          <w:rFonts w:ascii="IRNazanin" w:hAnsi="IRNazanin" w:eastAsia="IRNazanin"/>
          <w:color w:val="111111"/>
          <w:sz w:val="28"/>
          <w:sz w:val="28"/>
          <w:szCs w:val="28"/>
          <w:rtl w:val="true"/>
          <w:lang w:bidi="fa-IR"/>
        </w:rPr>
        <w:t>، و لازمه إیجاب تحصیل الشرط المتأخر و لو کان للتکلیف، قضاء لحق فعلیة الحکم قبل تحققه، و هذا مما لا یمکن الالتزام به فی الواجبات المشروطة علی الإطلاق، و لا فی خصوص المقام، لأنه لا یفی بتمام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سیدنا الأستاذ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تصویره للشرط المتأخر، بأن من شرائط التکلیف هی القدرة فی ظرف الامتثال، فالشرط متأخر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التکلیف هو العلم بالقدرة فی ظرف الامتثال، لأن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بذلک، لا بالقدرة الواقعیة، فلا ینبغی الخلط بین التکلیف</w:t>
      </w:r>
      <w:bookmarkStart w:id="149" w:name="pg13160_210100"/>
    </w:p>
    <w:p>
      <w:pPr>
        <w:pStyle w:val="BookText"/>
        <w:rPr/>
      </w:pPr>
      <w:bookmarkEnd w:id="149"/>
      <w:r>
        <w:rPr>
          <w:rFonts w:ascii="IRNazanin" w:hAnsi="IRNazanin" w:eastAsia="IRNazanin"/>
          <w:color w:val="111111"/>
          <w:sz w:val="28"/>
          <w:sz w:val="28"/>
          <w:szCs w:val="28"/>
          <w:rtl w:val="true"/>
          <w:lang w:bidi="fa-IR"/>
        </w:rPr>
        <w:t>المصدری، و التکلیف الحاصل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التکلیف قبل الوقت، تستلزم وجوب تحصیل الوقت إن أمکن فی هذه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اختصاص ذلک بالشرط المتأخر غیر المقدور کالوقت، فهو سخیف، لأن المقدمات المفوتة واجبة حتی فی مثل الحج المشروط بالاستطاعة الاختیاریة،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المسلک موجود فی تقریرات العلامة النائینی رحمه اللَّه أیضا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444255_3244359995"/>
      <w:bookmarkStart w:id="151" w:name="_Toc56"/>
      <w:bookmarkEnd w:id="150"/>
      <w:r>
        <w:rPr>
          <w:rtl w:val="true"/>
        </w:rPr>
        <w:t>المسلک الرابع</w:t>
      </w:r>
      <w:r>
        <w:rPr>
          <w:rtl w:val="true"/>
        </w:rPr>
        <w:t xml:space="preserve">: </w:t>
      </w:r>
      <w:r>
        <w:rPr>
          <w:rtl w:val="true"/>
        </w:rPr>
        <w:t>ما ادعاه شیخ مشایخنا العلامة الحائری قدس سره</w:t>
      </w:r>
      <w:bookmarkEnd w:id="151"/>
    </w:p>
    <w:p>
      <w:pPr>
        <w:pStyle w:val="BookText"/>
        <w:rPr/>
      </w:pPr>
      <w:r>
        <w:rPr>
          <w:rFonts w:ascii="IRNazanin" w:hAnsi="IRNazanin" w:eastAsia="IRNazanin"/>
          <w:color w:val="111111"/>
          <w:sz w:val="28"/>
          <w:sz w:val="28"/>
          <w:szCs w:val="28"/>
          <w:rtl w:val="true"/>
          <w:lang w:bidi="fa-IR"/>
        </w:rPr>
        <w:t>و هو أن الوقت شرط الوجوب، و لا فعلیة للحکم قبل الوقت، و لکن بناء العقلاء علی المحافظة علی المقدمات الوجودیة المفوتة، إذا کان الشرط معلوم التحقق، و لا یعتنون بمعذریة العجز فیما نحن فیه بعد الالتفات إلی أطراف المسألة</w:t>
      </w:r>
      <w:r>
        <w:rPr>
          <w:rStyle w:val="FootnoteAnchor"/>
          <w:rtl w:val="true"/>
        </w:rPr>
        <w:footnoteReference w:id="163"/>
      </w:r>
      <w:r>
        <w:rPr>
          <w:rFonts w:ascii="IRNazanin" w:hAnsi="IRNazanin" w:eastAsia="IRNazanin"/>
          <w:color w:val="111111"/>
          <w:sz w:val="28"/>
          <w:sz w:val="28"/>
          <w:szCs w:val="28"/>
          <w:rtl w:val="true"/>
          <w:lang w:bidi="fa-IR"/>
        </w:rPr>
        <w:t xml:space="preserve">، و هذا هو الصریح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الواجب المعلق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العجز عذر إذا کانت القدرة المأخوذة فی موضوع الدلیل قیدا و شرطا، فإنه یصح تبدیل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المسافر و الحاضر، و هکذا سائر العناوین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لیس عذرا إذا کانت القدرة شرطا عقلیا، لا شرعیا، و کانت معتبرة بحکم العقل، فإنه عند ذلک لا بد من المحافظة علی مطلوب المولی کلما أمکن و قدر، فإذا کان یقتدر علی الامتثال</w:t>
      </w:r>
    </w:p>
    <w:p>
      <w:pPr>
        <w:pStyle w:val="BookText"/>
        <w:rPr/>
      </w:pPr>
      <w:r>
        <w:rPr>
          <w:rFonts w:ascii="IRNazanin" w:hAnsi="IRNazanin" w:eastAsia="IRNazanin"/>
          <w:color w:val="111111"/>
          <w:sz w:val="28"/>
          <w:sz w:val="28"/>
          <w:szCs w:val="28"/>
          <w:rtl w:val="true"/>
          <w:lang w:bidi="fa-IR"/>
        </w:rPr>
        <w:t>بالنسبة إلی التکلیف الآتی قیده و شرطه، فلا یکون العجز الطارئ بسوء الاختیار، عذرا عقلا و عرفا، و العجز بالاختیار لا ینافی صحة العقوبة و استحقاق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إذا علم الإنسان أن بدخوله فی الدار، یکره علی شرب الخمر، فإن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أکرهوا علیه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منصرف عن مثله، و لا یکون الإکراه الحاصل بسوء الاختیار، عذرا عند العقلاء، و لذلک لا یشک أحد منهم فی عدم صحة الدخول بعد العلم بذلک، فعلی هذا لا بد من تحصیل الطهور و غیره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فهو فی غیر محله، لأنها قاعدة سیقت قبال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 فإذا وجب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أن هذا الوجوب المنافی للاختیار، لا ینافی الاختیار، لأنه وجوب جاء بالاختیار، و لا ربط لها بالوجوب التکلیفی حتی یقید بأنه لا ینافیه عقابا لا 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المزبور بلا وجه، ضرورة إمکان توجیه الخطاب القانونی إلی کافة الآحاد، و یکون العجز عذرا، و التفصیل فی محله </w:t>
      </w:r>
      <w:r>
        <w:rPr>
          <w:rStyle w:val="FootnoteAnchor"/>
          <w:rtl w:val="true"/>
        </w:rPr>
        <w:footnoteReference w:id="167"/>
      </w:r>
      <w:r>
        <w:rPr>
          <w:rFonts w:ascii="IRNazanin" w:hAnsi="IRNazanin" w:eastAsia="IRNazanin"/>
          <w:color w:val="111111"/>
          <w:sz w:val="28"/>
          <w:sz w:val="28"/>
          <w:szCs w:val="28"/>
          <w:rtl w:val="true"/>
          <w:lang w:bidi="fa-IR"/>
        </w:rPr>
        <w:t>، فما عن أبی هاشم موافق لغایة الفکر و نهایة النّظر</w:t>
      </w:r>
      <w:r>
        <w:rPr>
          <w:rStyle w:val="FootnoteAnchor"/>
          <w:rtl w:val="true"/>
        </w:rPr>
        <w:footnoteReference w:id="168"/>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تقسیم القدرة الشرعیة إلی ثلاثة أو أربعة، و أنها إما تکون معتبرة کالقدرة العقلیة علی الإطلاق و لا تکون دخیلة فی شی‌ء من الملاک أو تکون معتبرة و دخیلة</w:t>
      </w:r>
    </w:p>
    <w:p>
      <w:pPr>
        <w:pStyle w:val="BookText"/>
        <w:rPr/>
      </w:pPr>
      <w:r>
        <w:rPr>
          <w:rFonts w:ascii="IRNazanin" w:hAnsi="IRNazanin" w:eastAsia="IRNazanin"/>
          <w:color w:val="111111"/>
          <w:sz w:val="28"/>
          <w:sz w:val="28"/>
          <w:szCs w:val="28"/>
          <w:rtl w:val="true"/>
          <w:lang w:bidi="fa-IR"/>
        </w:rPr>
        <w:t>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إما تکون معتبرة علی الإطلاق، أو معتبرة بعد الوجوب، و قبل زمان الواجب، أو غیر ذلک من الصورة</w:t>
      </w:r>
      <w:r>
        <w:rPr>
          <w:rStyle w:val="FootnoteAnchor"/>
          <w:rtl w:val="true"/>
        </w:rPr>
        <w:footnoteReference w:id="169"/>
      </w:r>
      <w:r>
        <w:rPr>
          <w:rFonts w:ascii="IRNazanin" w:hAnsi="IRNazanin" w:eastAsia="IRNazanin"/>
          <w:color w:val="111111"/>
          <w:sz w:val="28"/>
          <w:sz w:val="28"/>
          <w:szCs w:val="28"/>
          <w:rtl w:val="true"/>
          <w:lang w:bidi="fa-IR"/>
        </w:rPr>
        <w:t>، فهو غیر محتاج إلیه، و یمکن هذا التقسیم إلی أنحاء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لو تم، یستلزم وجوب المقدمات المفوتة عقلا، لا شرعا، مع أن الظاهر من المشهور أن المقدمات الوجودیة واجبة وجوبا غیریا شرعیا، فلا تنحل المعضلة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متی کانت، لا تخلو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تکون قید الهیئة، أو تکون قید المادة، فإن کانت قید الهیئة، فلا وجوب حال العجز، و یصح التعجیز قبل فعلیة الوجوب من قبل عدم تحقق شرط الآخر، و لا یجب تحصیلها، لأن معنی ذلک هو أن المصلحة قائمة بالمادة حین الاقتدار المفروض وجوده، علی الوجه الماضی سبیله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قید المادة فهی تارة، تکون داخلة تحت دائرة الطلب، فلا بدّ من إبقائها، و المحافظة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دخیلة فی المصلحة، و خارجة عن دائرة الطلب و الإیجاب، لمفروضیة وجودها، فلا یجب الإبقاء، و لکنها إذا کانت باقیة إلی حال فعلیة الحکم من سائر النواحی، لا یجوز إعدامها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فی الدلیل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و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یجوز الإفناء و الإخراج عنه و إن صار الحکم منجزا، لعدم إمکان تصدی الحکم للمحافظة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مفاد القضیة الشرطیة راجعا إلی عنوان الموضوع، یلزم ذلک، و لا یلتزم به من یدعیه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و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قبل الوقت غیر فعلی، و بعد الوقت یکون المکلف عاجزا، و العجز یمنع عن حدوث الخطاب، فمن أین یمکن العلم بالمصلحة الملزمة التی لا بد من المحافظة علی مقدماتها المفوتة، مع أن طریق استکشاف المصالح و المفاسد هی الهیئات الکاشفة عن الطلبات و الزجرات؟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الإنشائیّ یورث وجود المصلحة، عند تحقق شرط الوجوب و القدرة، و إن یمکن أن لا یکون بحسب التصور قید المصلحة، و تکون المادة مطلوبة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ممنوعیة الخطاب لمحذور عقلائی و هو القبح، أو عقلی و هو القبح فی حقه تعالی، و أن حقیقة البعث لا تجامع العجز، و لکن ذلک لا یستلزم کون نفس الآمر کذلک، لاحتمال اتکال المقنن علی حکم العقل بأن الخطاب بدونه محال، و إذن لا یتمکن من کشف المصلحة للمادة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 فی کتب الأصحاب مشحونة فی صفحات کثیرة</w:t>
      </w:r>
      <w:r>
        <w:rPr>
          <w:rStyle w:val="FootnoteAnchor"/>
          <w:rtl w:val="true"/>
        </w:rPr>
        <w:footnoteReference w:id="171"/>
      </w:r>
      <w:r>
        <w:rPr>
          <w:rFonts w:ascii="IRNazanin" w:hAnsi="IRNazanin" w:eastAsia="IRNazanin"/>
          <w:color w:val="111111"/>
          <w:sz w:val="28"/>
          <w:sz w:val="28"/>
          <w:szCs w:val="28"/>
          <w:rtl w:val="true"/>
          <w:lang w:bidi="fa-IR"/>
        </w:rPr>
        <w:t>، خالیة من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ینفعک فی کثیر من المقامات، مما کثر دور هذا النحو من الاستدلال فی الکتب الأصولیة و الفقهیة، فحکم العقل مع هذا غیر ثابت، و غیر مرضی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العاجز و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 فی الخطاب بذاتهما، و خارجان عنه بعنوانهما</w:t>
      </w:r>
      <w:r>
        <w:rPr>
          <w:rStyle w:val="FootnoteAnchor"/>
          <w:rtl w:val="true"/>
        </w:rPr>
        <w:footnoteReference w:id="172"/>
      </w:r>
      <w:r>
        <w:rPr>
          <w:rFonts w:ascii="IRNazanin" w:hAnsi="IRNazanin" w:eastAsia="IRNazanin"/>
          <w:color w:val="111111"/>
          <w:sz w:val="28"/>
          <w:sz w:val="28"/>
          <w:szCs w:val="28"/>
          <w:rtl w:val="true"/>
          <w:lang w:bidi="fa-IR"/>
        </w:rPr>
        <w:t>، یصح ما أفید، لأن القدرة عقلیة، و لا یورث العجز فی الوقت قصورا فی شمول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فی استنکار العقلاء دخول الدار مع العلم بالاستکراه فیها علی شرب الخمر، فتدبر</w:t>
      </w:r>
      <w:r>
        <w:rPr>
          <w:rFonts w:eastAsia="IRNazanin" w:cs="IRNazanin"/>
          <w:color w:val="111111"/>
          <w:sz w:val="28"/>
          <w:szCs w:val="28"/>
          <w:rtl w:val="true"/>
          <w:lang w:bidi="fa-IR"/>
        </w:rPr>
        <w:t>.</w:t>
      </w:r>
      <w:bookmarkStart w:id="152" w:name="pg13160_210108"/>
    </w:p>
    <w:p>
      <w:pPr>
        <w:pStyle w:val="Heading6"/>
        <w:numPr>
          <w:ilvl w:val="5"/>
          <w:numId w:val="1"/>
        </w:numPr>
        <w:rPr/>
      </w:pPr>
      <w:bookmarkStart w:id="153" w:name="__RefHeading___Toc444257_3244359995"/>
      <w:bookmarkStart w:id="154" w:name="_Toc57"/>
      <w:bookmarkEnd w:id="152"/>
      <w:bookmarkEnd w:id="153"/>
      <w:r>
        <w:rPr>
          <w:rtl w:val="true"/>
        </w:rPr>
        <w:t>المسلک الخامس</w:t>
      </w:r>
      <w:r>
        <w:rPr>
          <w:rtl w:val="true"/>
        </w:rPr>
        <w:t xml:space="preserve">: </w:t>
      </w:r>
      <w:r>
        <w:rPr>
          <w:rtl w:val="true"/>
        </w:rPr>
        <w:t>ما سلکه الأردبیلی قدس سره</w:t>
      </w:r>
      <w:bookmarkEnd w:id="154"/>
    </w:p>
    <w:p>
      <w:pPr>
        <w:pStyle w:val="BookText"/>
        <w:rPr/>
      </w:pPr>
      <w:r>
        <w:rPr>
          <w:rFonts w:ascii="IRNazanin" w:hAnsi="IRNazanin" w:eastAsia="IRNazanin"/>
          <w:color w:val="111111"/>
          <w:sz w:val="28"/>
          <w:sz w:val="28"/>
          <w:szCs w:val="28"/>
          <w:rtl w:val="true"/>
          <w:lang w:bidi="fa-IR"/>
        </w:rPr>
        <w:t>المسلک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سلکه الأردبیلی قدس سره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تبعه تلمیذاه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احتمله السید الأستاذ البروجردی رحمه اللَّه </w:t>
      </w:r>
      <w:r>
        <w:rPr>
          <w:rStyle w:val="FootnoteAnchor"/>
          <w:rtl w:val="true"/>
        </w:rPr>
        <w:footnoteReference w:id="175"/>
      </w:r>
      <w:r>
        <w:rPr>
          <w:rFonts w:ascii="IRNazanin" w:hAnsi="IRNazanin" w:eastAsia="IRNazanin"/>
          <w:color w:val="111111"/>
          <w:sz w:val="28"/>
          <w:sz w:val="28"/>
          <w:szCs w:val="28"/>
          <w:rtl w:val="true"/>
          <w:lang w:bidi="fa-IR"/>
        </w:rPr>
        <w:t>و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هذه المقدمات المفوتة واجبة بالدلیل الآخر، لا بالملازمة بین المقدمة و ذی المقدمة، و تلک تصیر واجبة للغیر، لا واجبة بالغیر،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النفسیّ التهیئی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الواجبات النفسیّة موصوفة بمثله، لأنه للغیر فی الکل، ضرورة أن المطلوب الأعلی فیها الوصول إلی فناء الرب، و التحلی بجلباب الربوبیة، و التخلق بأسمائه و صفاته، و فی المعاملات و السیاسات هو النظام الأتم المدنی و الدولی، و لا یعتبر فی الواجبات النفسیّة کون المصلحة القصوی فی موردها و مصبها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المشهور کما عرفت حسب إطلاق کلامهم، التزموا بالوجوب الغیری للمقدمات المفوتة و غیرها</w:t>
      </w:r>
      <w:r>
        <w:rPr>
          <w:rStyle w:val="FootnoteAnchor"/>
          <w:rtl w:val="true"/>
        </w:rPr>
        <w:footnoteReference w:id="176"/>
      </w:r>
      <w:r>
        <w:rPr>
          <w:rFonts w:ascii="IRNazanin" w:hAnsi="IRNazanin" w:eastAsia="IRNazanin"/>
          <w:color w:val="111111"/>
          <w:sz w:val="28"/>
          <w:sz w:val="28"/>
          <w:szCs w:val="28"/>
          <w:rtl w:val="true"/>
          <w:lang w:bidi="fa-IR"/>
        </w:rPr>
        <w:t>، و لا تنحل بذلک تلک المعضلة أیضا</w:t>
      </w:r>
      <w:r>
        <w:rPr>
          <w:rFonts w:eastAsia="IRNazanin" w:cs="IRNazanin"/>
          <w:color w:val="111111"/>
          <w:sz w:val="28"/>
          <w:szCs w:val="28"/>
          <w:rtl w:val="true"/>
          <w:lang w:bidi="fa-IR"/>
        </w:rPr>
        <w:t>.</w:t>
      </w:r>
    </w:p>
    <w:p>
      <w:pPr>
        <w:pStyle w:val="Heading6"/>
        <w:numPr>
          <w:ilvl w:val="5"/>
          <w:numId w:val="1"/>
        </w:numPr>
        <w:rPr/>
      </w:pPr>
      <w:bookmarkStart w:id="155" w:name="__RefHeading___Toc444259_3244359995"/>
      <w:bookmarkStart w:id="156" w:name="_Toc58"/>
      <w:bookmarkEnd w:id="155"/>
      <w:r>
        <w:rPr>
          <w:rtl w:val="true"/>
        </w:rPr>
        <w:t>المسلک السادس</w:t>
      </w:r>
      <w:r>
        <w:rPr>
          <w:rtl w:val="true"/>
        </w:rPr>
        <w:t xml:space="preserve">: </w:t>
      </w:r>
      <w:r>
        <w:rPr>
          <w:rtl w:val="true"/>
        </w:rPr>
        <w:t>ما اختاره العلامة النائینی رحمه اللَّه</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به إلی التفصیل بین تحصیل المقدمات المفوتة، کتحصیل الماء و الستر، و بین إعدام المقدمات الموجودة المفوتة، کإراقة الماء، و إحراق الستر، فجوز ترکه فی الأول، و منع الإخلال بالمحافظة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الملازمة العقلیة المستکشفة بها الأحکام الشرعیة، جاریة فی المقام، و ذلک لأن الملاک قبل الوقت تام، لعدم تقیده بالقدرة، فالمصلحة الملزمة النفسیّة الثابتة لذی المقدمة، کما تدعو إلی الحکم الشرعی، و إیجاب الصلاة مثلا، کذلک تلک المصلحة داعیة إلی إیجاب تلک المقدمات، لتقوم جلب المصلحة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حکم غیری لا نفسی، لأنه ناشئ من ملاک ذی المقدمة، و لیس غیریا ترشحیا، لعدم الإرادة الفعلیة لذی المقدمة حتی یعقل ترشح هذه الإرادة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قسم آخر یثبت بمتمم الجعل، أی یکون الملاک الواحد داعیا إلی جعلین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النفسیّ، و جعل الحکم الغیری، فیتوصل المولی إلی مطلوبه بهذا الجعل المتمم، کما فی التعبدی و التوصلی، إلا أنه فرق بین ما نحن فیه و هناک، بالتقدیم و التأخیر،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الشرعی، ناشئ من الحکم العقلی بالأمن من العقاب، فیکون داخلا فی سلسلة معالیل الأحکام، و القاعدة تجری فی سلسلة علل الأحکام، و هی المصالح الکامنة فی متعلقات الفعل، فی غیر محله،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إلی الجعل الثانی، ملاک ذی المقدمة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إطلاق المصلحة الملزمة، و أن القدرة مأخوذة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المقدمات المفوتة، و أنه لا بد من حفظ القدرة و من تحصیلها بعد ثبوت القدرة علی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أخذت القدرة بوجه خاص، کان للتفصیل المزبور وجه، و لکنه خلف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قد اهتم بإثبات توصیف الوجوب العقلی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الشرعی الغیری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لیس هذا طریقا آخر فی حل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المصلحة الملزمة، غیر معقول فی هذه المواقف إلا من قبل الهیئات، و أنها تورث وجود المصلحة الملزمة</w:t>
      </w:r>
      <w:r>
        <w:rPr>
          <w:rStyle w:val="FootnoteAnchor"/>
          <w:rtl w:val="true"/>
        </w:rPr>
        <w:footnoteReference w:id="180"/>
      </w:r>
      <w:r>
        <w:rPr>
          <w:rFonts w:ascii="IRNazanin" w:hAnsi="IRNazanin" w:eastAsia="IRNazanin"/>
          <w:color w:val="111111"/>
          <w:sz w:val="28"/>
          <w:sz w:val="28"/>
          <w:szCs w:val="28"/>
          <w:rtl w:val="true"/>
          <w:lang w:bidi="fa-IR"/>
        </w:rPr>
        <w:t>، و إذا کانت هی قبل الوقت غیر فعلیة، و هکذا بعده، فلا سبیل إلی تلک المصلحة الملزمة فی الوقت، لإمکان قصور المقتضی حین العجز، و اتکال المولی علی إدراک العقل فی إفادة هذا القصور، فلیس العجز سببا للقصور حتی یقال بالقطع بعدمه، بل القصور من أجل أمر آخر اتفق مع العجز خارجا، و إذا لم یکن حال العجز تکلیف فعلی حتی یستکشف المصلحة الملزمة، اتکل المولی فی مرامه علی هذا الحکم العقلی،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قاعدة الملازمة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قاعدة الملازمة من أکاذیب القواعد، و ذلک لأن العقل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بشی‌ء، بل العقل یدرک لزوم شی‌ء، و الملازمة بین إدراک لزوم شی‌ء و حکم الشرع، بلا وجه، بل الشرع أیضا یدرک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الإرادة الباعثة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لإلجاء الشرع إلی الإرادة الباعثة الغیریة، بعد قیام العقل بلزوم تلک الإرادة، و لا ینبغی الخلط بین الإرادة الفاعلیة، و الإرادة الآمریة، فإن الإرادة الفاعلیة تستلزم الإرادة الغیریة، لأنها تتعلق بإصدار الفعل، فإذا کان التوقف معلوما، فقهرا تحصل الإرادة الأخری متوجهة إلی المقدمات، بخلاف الإرادة</w:t>
      </w:r>
    </w:p>
    <w:p>
      <w:pPr>
        <w:pStyle w:val="BookText"/>
        <w:rPr/>
      </w:pPr>
      <w:r>
        <w:rPr>
          <w:rFonts w:ascii="IRNazanin" w:hAnsi="IRNazanin" w:eastAsia="IRNazanin"/>
          <w:color w:val="111111"/>
          <w:sz w:val="28"/>
          <w:sz w:val="28"/>
          <w:szCs w:val="28"/>
          <w:rtl w:val="true"/>
          <w:lang w:bidi="fa-IR"/>
        </w:rPr>
        <w:t>الآمریة، فإنها متعلقة بالبعث، و تبعث المکلفین نحو المطلوب، و هذه لا تستلزم تلک الإرادة، لعدم بنائه علی المبادرة إلی إیجاد الفعل فی الخارج، حتی یتوقف وجوده علی شی‌ء لا بد من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الإرادة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الإرادة الآمریة، صدور الفعل عن الفاعل المکلف عن اختیار، و تکون هی غیر الإرادة الفاعلیة، لإمکان تخلف المراد عنها دونها</w:t>
      </w:r>
      <w:r>
        <w:rPr>
          <w:rStyle w:val="FootnoteAnchor"/>
          <w:rtl w:val="true"/>
        </w:rPr>
        <w:footnoteReference w:id="181"/>
      </w:r>
      <w:r>
        <w:rPr>
          <w:rFonts w:ascii="IRNazanin" w:hAnsi="IRNazanin" w:eastAsia="IRNazanin"/>
          <w:color w:val="111111"/>
          <w:sz w:val="28"/>
          <w:sz w:val="28"/>
          <w:szCs w:val="28"/>
          <w:rtl w:val="true"/>
          <w:lang w:bidi="fa-IR"/>
        </w:rPr>
        <w:t>، فهو غیر مرضی وجدانا و برهانا، کما تعرضنا لذلک فی تنبیهات بحث الطلب و الإرادة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الأمر کما زعم فالمقصود أظهر، لأن القیاس مع الفارق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ابتلی بالقیاس بین الإرادتین، ابتلی بکثیر من الإشکالات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یعرب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و المأمور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یتوقف علیه المأمور به و المکلف به، فربما یلزم أن إرادة الآمر تتعلق بما یراه مقدمة، و هو لیس بمقدمة، و لا شبهة فی لزوم تبعیة المأمور لتشخیصه، لا تشخیص المولی، فهذا شاهد علی أن المولی یتکل فی ذلک علی العقل، و لا یکون ملجأ فی تلک الإرادة حتی یثبت بالملازمة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مقصود مرید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العدلیة و إدراک العقل علی أن الأحکام تابعة للمصالح و المفاسد، فإذا أدرک العقل شیئا حسنا، أو قبیحا، فالشرع بما أنه عقل محض، و یکون مداره علی المصالح و المفاسد، یصدق ذلک الإدراک تنجیزا و تعذیرا، لا أنه یرید بالإرادة التشریعیة الآمریة ذلک، و إلا یلزم تعدد العقاب فی جمیع المحرمات و الواجبات، ضرورة أن الغصب محرم شرعا بعنوانه الذاتی، و الظلم بإدراک العقل قبیح، فیکون محرما شرعا، فإذا تحقق الغصب تحقق الظلم، فیعاقب إما مرارا، أو عقابا شدیدا، لتعدد جهة البغض، فلا تغفل</w:t>
      </w:r>
      <w:r>
        <w:rPr>
          <w:rFonts w:eastAsia="IRNazanin" w:cs="IRNazanin"/>
          <w:color w:val="111111"/>
          <w:sz w:val="28"/>
          <w:szCs w:val="28"/>
          <w:rtl w:val="true"/>
          <w:lang w:bidi="fa-IR"/>
        </w:rPr>
        <w:t>.</w:t>
      </w:r>
      <w:bookmarkStart w:id="157" w:name="pg13160_210119"/>
    </w:p>
    <w:p>
      <w:pPr>
        <w:pStyle w:val="Heading6"/>
        <w:numPr>
          <w:ilvl w:val="5"/>
          <w:numId w:val="1"/>
        </w:numPr>
        <w:rPr/>
      </w:pPr>
      <w:bookmarkStart w:id="158" w:name="__RefHeading___Toc444261_3244359995"/>
      <w:bookmarkStart w:id="159" w:name="_Toc59"/>
      <w:bookmarkEnd w:id="157"/>
      <w:bookmarkEnd w:id="158"/>
      <w:r>
        <w:rPr>
          <w:rtl w:val="true"/>
        </w:rPr>
        <w:t>المسلک السابع</w:t>
      </w:r>
      <w:r>
        <w:rPr>
          <w:rtl w:val="true"/>
        </w:rPr>
        <w:t xml:space="preserve">: </w:t>
      </w:r>
      <w:r>
        <w:rPr>
          <w:rtl w:val="true"/>
        </w:rPr>
        <w:t>ما سلکه السید المحقق الوالد</w:t>
      </w:r>
      <w:r>
        <w:rPr>
          <w:rtl w:val="true"/>
        </w:rPr>
        <w:t xml:space="preserve">- </w:t>
      </w:r>
      <w:r>
        <w:rPr>
          <w:rtl w:val="true"/>
        </w:rPr>
        <w:t>مد ظله</w:t>
      </w:r>
      <w:r>
        <w:rPr>
          <w:rtl w:val="true"/>
        </w:rPr>
        <w:t>-</w:t>
      </w:r>
      <w:bookmarkEnd w:id="159"/>
    </w:p>
    <w:p>
      <w:pPr>
        <w:pStyle w:val="BookText"/>
        <w:rPr/>
      </w:pPr>
      <w:r>
        <w:rPr>
          <w:rFonts w:ascii="IRNazanin" w:hAnsi="IRNazanin" w:eastAsia="IRNazanin"/>
          <w:color w:val="111111"/>
          <w:sz w:val="28"/>
          <w:sz w:val="28"/>
          <w:szCs w:val="28"/>
          <w:rtl w:val="true"/>
          <w:lang w:bidi="fa-IR"/>
        </w:rPr>
        <w:t>و هو الأقرب إلی أفق التحقیق من الأخریات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الإرادة الغیریة، لیست مترشحة عن الإرادة النفسیّة ترشح المعلول عن العلة، حتی یقال بامتناع تحقق الأولی بدون الثانیة، للزوم التفکیک بین العلة و المعلول، بل إرادة الغیر معلولة النّفس، و ذلک بعد إدراکها التوقف بین ذی المقدمة و المقدمة، فإذا کان یری أن ذا المقدمة فی محله لا یحصل إلا بالطهور، و هذا الطهور فی الوقت غیر ممکن تحصیله، فیریده کما فی الإرادة الفاعلیة، من غیر حصول الإرادة الثانیة فی النّفس، لعدم تحقق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معناه إنکار الملازمة، بل الملازمة ممکن دعواها إذا کانت الإرادة النفسیّة فعلیة، و لکن هذا إنکار لکون الإرادة الغیریة، ملازمة للإرادة النفسیّة، دون العکس، فالإرادة الغیریة لازم أعم، فافهم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لا غبار علیه، إلا أن قضیة ما سلکناه، هو أنه بحسب الثبوت لا یعقل الوجوب المشروط، و لا یعقل کون الإرادة قبل حصول الشرط معدومة، و بعده تصیر موجودة، بل هی فعلیة، و لکن متعلقها أمر یقع فی المتأخر علی الوجه الّذی عرفت منا</w:t>
      </w:r>
      <w:r>
        <w:rPr>
          <w:rStyle w:val="FootnoteAnchor"/>
          <w:rtl w:val="true"/>
        </w:rPr>
        <w:footnoteReference w:id="184"/>
      </w:r>
      <w:r>
        <w:rPr>
          <w:rFonts w:ascii="IRNazanin" w:hAnsi="IRNazanin" w:eastAsia="IRNazanin"/>
          <w:color w:val="111111"/>
          <w:sz w:val="28"/>
          <w:sz w:val="28"/>
          <w:szCs w:val="28"/>
          <w:rtl w:val="true"/>
          <w:lang w:bidi="fa-IR"/>
        </w:rPr>
        <w:t xml:space="preserve">، و یأتی تفصیله فی الوجوب المعلق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ما أفید و أفادوه صحیحا، یلزم حدوث الإرادة فی المبدأ الأعلی بعد تحقق الشرط، و هو منزه عن الحوادث، فقبل الشرط و بعده لا یفترق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برهان قویم علی ما ذکرناه،</w:t>
      </w:r>
      <w:bookmarkStart w:id="160" w:name="pg13160_210121"/>
    </w:p>
    <w:p>
      <w:pPr>
        <w:pStyle w:val="BookText"/>
        <w:rPr/>
      </w:pPr>
      <w:bookmarkEnd w:id="160"/>
      <w:r>
        <w:rPr>
          <w:rFonts w:ascii="IRNazanin" w:hAnsi="IRNazanin" w:eastAsia="IRNazanin"/>
          <w:color w:val="111111"/>
          <w:sz w:val="28"/>
          <w:sz w:val="28"/>
          <w:szCs w:val="28"/>
          <w:rtl w:val="true"/>
          <w:lang w:bidi="fa-IR"/>
        </w:rPr>
        <w:t>و لا یناله من لاحظ له من العقلیات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یرجع إلی قید الموضوع، فیکون الحکم فعلیا علی موضوعه دائما، کما فی القضایا الحقیقیة، غیر نافع، لأن رجوع قید الاستطاعة إلی عنوان الموضوع و إن أمکن ثبوتا، و لکن لا ینحل به الإعضال، لأنه إذا کان مستطیعا قبل الموسم، یجب علیه الحج فی الموسم، فتکون الإرادة فعلیة، و المراد فیما لا یزال، و سیأتی زیادة تحقیق حول المسألة فی الوجوب المعلق إن شاء اللَّه تعالی </w:t>
      </w:r>
      <w:r>
        <w:rPr>
          <w:rStyle w:val="FootnoteAnchor"/>
          <w:rtl w:val="true"/>
        </w:rPr>
        <w:footnoteReference w:id="186"/>
      </w:r>
      <w:r>
        <w:rPr>
          <w:rFonts w:ascii="IRNazanin" w:hAnsi="IRNazanin" w:eastAsia="IRNazanin"/>
          <w:color w:val="111111"/>
          <w:sz w:val="28"/>
          <w:sz w:val="28"/>
          <w:szCs w:val="28"/>
          <w:rtl w:val="true"/>
          <w:lang w:bidi="fa-IR"/>
        </w:rPr>
        <w:t>، و أنه لا محیص من الإقرار به تکوینا 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الوجوب مشروط بحسب الإثبات، بلحاظ الأثر المترتب علیه اعتبارا و تعبدا علی النحو الّذی أبدعناه فی المقام، و علی هذا تکون الإرادة الأولی الغیریة معلولة النّفس، لاتصافها بتلک الإرادة و الطلب النفسانیّ، و هذا هو الوجدان فی الإرادة الفاعلیة بلا شک و مریة</w:t>
      </w:r>
      <w:r>
        <w:rPr>
          <w:rFonts w:eastAsia="IRNazanin" w:cs="IRNazanin"/>
          <w:color w:val="111111"/>
          <w:sz w:val="28"/>
          <w:szCs w:val="28"/>
          <w:rtl w:val="true"/>
          <w:lang w:bidi="fa-IR"/>
        </w:rPr>
        <w:t>.</w:t>
      </w:r>
    </w:p>
    <w:p>
      <w:pPr>
        <w:pStyle w:val="Heading6"/>
        <w:numPr>
          <w:ilvl w:val="5"/>
          <w:numId w:val="1"/>
        </w:numPr>
        <w:rPr/>
      </w:pPr>
      <w:bookmarkStart w:id="161" w:name="__RefHeading___Toc444263_3244359995"/>
      <w:bookmarkStart w:id="162" w:name="_Toc60"/>
      <w:bookmarkEnd w:id="161"/>
      <w:r>
        <w:rPr>
          <w:rtl w:val="true"/>
        </w:rPr>
        <w:t>تنبیه و تذنیب</w:t>
      </w:r>
      <w:r>
        <w:rPr>
          <w:rtl w:val="true"/>
        </w:rPr>
        <w:t xml:space="preserve">: </w:t>
      </w:r>
      <w:r>
        <w:rPr>
          <w:rtl w:val="true"/>
        </w:rPr>
        <w:t>فی عدم وجوب التعلم قبل الشرط و وقت الوجوب</w:t>
      </w:r>
      <w:bookmarkEnd w:id="162"/>
    </w:p>
    <w:p>
      <w:pPr>
        <w:pStyle w:val="BookText"/>
        <w:rPr/>
      </w:pPr>
      <w:r>
        <w:rPr>
          <w:rFonts w:ascii="IRNazanin" w:hAnsi="IRNazanin" w:eastAsia="IRNazanin"/>
          <w:color w:val="111111"/>
          <w:sz w:val="28"/>
          <w:sz w:val="28"/>
          <w:szCs w:val="28"/>
          <w:rtl w:val="true"/>
          <w:lang w:bidi="fa-IR"/>
        </w:rPr>
        <w:t>قضیة ما عرفت منا، عدم وجوب المقدمات الوجودیة قبل تحقق شرط الوجوب حسب الصناعة الأولیة، حفظا للقضیة الشرطیة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الخروج عن ذلک، بأن تصیر تلک القضیة، منقلبة من ظاهرها إلی القضیة الحینیة، التی یکون الوجوب فیها فعلیا مطابقا للثبوت إذا اقتضاه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المقدمات الوجودیة المشترک فیها البالغ و غیر البالغ الّذی یبلغ فی الوقت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المقدمات العلمیة المشترک فیها أیضا البالغ و غیر البالغ، فهل هی أیضا</w:t>
      </w:r>
    </w:p>
    <w:p>
      <w:pPr>
        <w:pStyle w:val="BookText"/>
        <w:rPr/>
      </w:pPr>
      <w:r>
        <w:rPr>
          <w:rFonts w:ascii="IRNazanin" w:hAnsi="IRNazanin" w:eastAsia="IRNazanin"/>
          <w:color w:val="111111"/>
          <w:sz w:val="28"/>
          <w:sz w:val="28"/>
          <w:szCs w:val="28"/>
          <w:rtl w:val="true"/>
          <w:lang w:bidi="fa-IR"/>
        </w:rPr>
        <w:t>تجب، أم لا؟</w:t>
      </w:r>
    </w:p>
    <w:p>
      <w:pPr>
        <w:pStyle w:val="BookText"/>
        <w:rPr/>
      </w:pPr>
      <w:r>
        <w:rPr>
          <w:rFonts w:ascii="IRNazanin" w:hAnsi="IRNazanin" w:eastAsia="IRNazanin"/>
          <w:color w:val="111111"/>
          <w:sz w:val="28"/>
          <w:sz w:val="28"/>
          <w:szCs w:val="28"/>
          <w:rtl w:val="true"/>
          <w:lang w:bidi="fa-IR"/>
        </w:rPr>
        <w:t>و علی الأول یکون وجوبا نفسیا أو غیریا؟</w:t>
      </w:r>
    </w:p>
    <w:p>
      <w:pPr>
        <w:pStyle w:val="BookText"/>
        <w:rPr/>
      </w:pPr>
      <w:r>
        <w:rPr>
          <w:rFonts w:ascii="IRNazanin" w:hAnsi="IRNazanin" w:eastAsia="IRNazanin"/>
          <w:color w:val="111111"/>
          <w:sz w:val="28"/>
          <w:sz w:val="28"/>
          <w:szCs w:val="28"/>
          <w:rtl w:val="true"/>
          <w:lang w:bidi="fa-IR"/>
        </w:rPr>
        <w:t>و علی الأول وجوبا نفسیا مطلقا، أو تهیئیا، علی ما هو المنسوب إلی الأردبیلی و تلمیذیه، کما أشیر إلیه فی أصل المسألة</w:t>
      </w:r>
      <w:r>
        <w:rPr>
          <w:rStyle w:val="FootnoteAnchor"/>
          <w:rtl w:val="true"/>
        </w:rPr>
        <w:footnoteReference w:id="187"/>
      </w:r>
      <w:r>
        <w:rPr>
          <w:rFonts w:ascii="IRNazanin" w:hAnsi="IRNazanin" w:eastAsia="IRNazanin"/>
          <w:color w:val="111111"/>
          <w:sz w:val="28"/>
          <w:sz w:val="28"/>
          <w:szCs w:val="28"/>
          <w:rtl w:val="true"/>
          <w:lang w:bidi="fa-IR"/>
        </w:rPr>
        <w:t>؟ وجوه تذکر فی ضمن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فعلیة الخطاب بالنسبة إلی غیر البالغ، لا یمنع من صحة العقوبة علی ترک الواجب و الإخلال به بعد التکلیف و البلوغ، إذا کان رشیدا یدرک المصالح و المفاسد، و من أعظم المجتهدین البالغین أعلی مدارج الکمال، لما عرفت من فعلیة الإرادة بحسب مرحلة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دلیل من الشرع علی المحافظة علی تلک المقدمات فی حقه، و کان ظاهر الأدلة هو شرطیة البلوغ، فلا یجب و لا یستحق العقوبة، لأن اعتبار القضیة الشرطیة، لأجل ترخیص المکلفین فی التوسعة فی تحصیل المقدمات قبل تحقق الشرط، و إذا صار عاجزا عن الاحتیاط و الجمع، و أخل بالواقع، فهو عذر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التعلم المؤدی إلی ترک الواجب مع العلم بذلک، لا یکون محرما شرعیا، بل ذلک یورث صحة العقوبة علی الواجب النفسیّ المتروک، و ذلک لا لعدم إمکان جعل العقاب علیه ثبوتا، أو لعدم إمکان اعتبار الوجوب النفسیّ للتعلم إثباتا، فإن کل ذلک بمکان من الإمکان، بل لعدم مساعدة الأدلة إثباتا علی ذلک بعد کونه من المسائل العرفیة و العقلائیة الرائجة بین الموالی و العبید، و الشائعة فی القوانین الدولیة و السیاسیة المدنیة بین الدول و الرعیة و الأمة، و لیس للإسلام طریق بدیع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لیس معناه صحة العقوبة علی ترک التعلیم، بل هو بیان لأن 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الجهل، لیس عذرا بالنسبة إلی ترک المأمور به و المطلوب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مقتضی الأدلة مع قطع النّظر عن ظاهر القضیة الشرطیة، و إلا فلا منع من ترخیص ذلک، و لا یستحق العقوبة إذا أخل بالمطلوب النفسیّ لأجل الجهل، فیصیر عاجزا عن الجمع و الاحتیاط،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القضیة الشرطیة، توسعة علی المکلفین فی تحصیل المقدمات کلها، و أن المولی فی جعل قانونه بنحو القضیة الشرطیة، قد انصرف عن المصلحة الملزمة إذا أخل بها لأجل تقصیر أو قصور فی شرائطه قبل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تحقق الشرط، لا بد من القیام بالمیسور و الاحتیاط مهما أمکن، إلا إذا علم بأن المیسور لا یکون مطلوبا، و أن ما یحتاط به لا یفی بشی‌ء، کأجزاء المرکب الاعتباری مثلا،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سائر الصور الکثیرة، من ترک التعلم المؤدی إلی الإخلال بالتمییز، و غیره مما سطر فی المفصلات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الشک لیس أسوأ من حال العلم، فإذا کان عالما بالابتلاء بالأحکام، و کان شرط فعلیتها مفقودا غیر واجب علیه التعلم، فکیف بحال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فرضنا قیام الإجماع أو الشهرة علی وجوب التعلم </w:t>
      </w:r>
      <w:r>
        <w:rPr>
          <w:rStyle w:val="FootnoteAnchor"/>
          <w:rtl w:val="true"/>
        </w:rPr>
        <w:footnoteReference w:id="189"/>
      </w:r>
      <w:r>
        <w:rPr>
          <w:rFonts w:ascii="IRNazanin" w:hAnsi="IRNazanin" w:eastAsia="IRNazanin"/>
          <w:color w:val="111111"/>
          <w:sz w:val="28"/>
          <w:sz w:val="28"/>
          <w:szCs w:val="28"/>
          <w:rtl w:val="true"/>
          <w:lang w:bidi="fa-IR"/>
        </w:rPr>
        <w:t>، الکاشف بهما أن القضیة الشرطیة ساقطة من حیث الظهور، فقد عرفت لزوم التعلم، لصحة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تمامیة هذه الشهرة و الإجماع، فالقضیة الشرطیة باقیة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تری من الأصحاب قدس سرهم فی هذه المسألة، من الالتزام بالوجوب حتی حال الشک </w:t>
      </w:r>
      <w:r>
        <w:rPr>
          <w:rStyle w:val="FootnoteAnchor"/>
          <w:rtl w:val="true"/>
        </w:rPr>
        <w:footnoteReference w:id="190"/>
      </w:r>
      <w:r>
        <w:rPr>
          <w:rFonts w:ascii="IRNazanin" w:hAnsi="IRNazanin" w:eastAsia="IRNazanin"/>
          <w:color w:val="111111"/>
          <w:sz w:val="28"/>
          <w:sz w:val="28"/>
          <w:szCs w:val="28"/>
          <w:rtl w:val="true"/>
          <w:lang w:bidi="fa-IR"/>
        </w:rPr>
        <w:t>، فهو ناشئ من ملاحظة المصلحة الإلزامیة فی الوقت، غافلین عن أن تلک المصلحة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بالقضیة الحینیة، و هی تقتضی فعلیة التکلیف المورث لوجوب المقدمات و وجوب التعلم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بالقضیة الشرطیة التی لا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قضیة أخری، بل هی باقیة علی حالها، و من آثارها عدم وجوب المقدمات، و جواز ترک التعلم قبل تحقق الشرط، فافهم و اغتنم</w:t>
      </w:r>
      <w:r>
        <w:rPr>
          <w:rFonts w:eastAsia="IRNazanin" w:cs="IRNazanin"/>
          <w:color w:val="111111"/>
          <w:sz w:val="28"/>
          <w:szCs w:val="28"/>
          <w:rtl w:val="true"/>
          <w:lang w:bidi="fa-IR"/>
        </w:rPr>
        <w:t>.</w:t>
      </w:r>
      <w:bookmarkStart w:id="163" w:name="pg13160_210128"/>
    </w:p>
    <w:p>
      <w:pPr>
        <w:pStyle w:val="Heading6"/>
        <w:numPr>
          <w:ilvl w:val="5"/>
          <w:numId w:val="1"/>
        </w:numPr>
        <w:rPr/>
      </w:pPr>
      <w:bookmarkStart w:id="164" w:name="__RefHeading___Toc444265_3244359995"/>
      <w:bookmarkStart w:id="165" w:name="_Toc61"/>
      <w:bookmarkEnd w:id="163"/>
      <w:bookmarkEnd w:id="164"/>
      <w:r>
        <w:rPr>
          <w:rtl w:val="true"/>
        </w:rPr>
        <w:t>الجهة الخامسة فی صیرورة الواجب المشروط مطلقا بتحقق شرطه</w:t>
      </w:r>
      <w:bookmarkEnd w:id="165"/>
    </w:p>
    <w:p>
      <w:pPr>
        <w:pStyle w:val="BookText"/>
        <w:rPr/>
      </w:pPr>
      <w:r>
        <w:rPr>
          <w:rFonts w:ascii="IRNazanin" w:hAnsi="IRNazanin" w:eastAsia="IRNazanin"/>
          <w:color w:val="111111"/>
          <w:sz w:val="28"/>
          <w:sz w:val="28"/>
          <w:szCs w:val="28"/>
          <w:rtl w:val="true"/>
          <w:lang w:bidi="fa-IR"/>
        </w:rPr>
        <w:t>هل الواجب المشروط بعد تحقق شرطه، ینقلب إلی الواجب المطلق، أم هو باق علی مشروطیته؟</w:t>
      </w:r>
    </w:p>
    <w:p>
      <w:pPr>
        <w:pStyle w:val="BookText"/>
        <w:rPr/>
      </w:pPr>
      <w:r>
        <w:rPr>
          <w:rFonts w:ascii="IRNazanin" w:hAnsi="IRNazanin" w:eastAsia="IRNazanin"/>
          <w:color w:val="111111"/>
          <w:sz w:val="28"/>
          <w:sz w:val="28"/>
          <w:szCs w:val="28"/>
          <w:rtl w:val="true"/>
          <w:lang w:bidi="fa-IR"/>
        </w:rPr>
        <w:t>و مبنی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الشرط الظاهر فی أنه واسطة فی ثبوت الحکم للموضوع حدوثا، یورث دخالته بقاء، و یکون الحکم دائرا مدار الشرط فی الحدوث و البقاء، حتی لا یمکن أن یکون حافظا لبقاء الشرط، و موجبا للتحفظ علیه علی المکلف، أم لا؟</w:t>
      </w:r>
    </w:p>
    <w:p>
      <w:pPr>
        <w:pStyle w:val="BookText"/>
        <w:rPr/>
      </w:pPr>
      <w:r>
        <w:rPr>
          <w:rFonts w:ascii="IRNazanin" w:hAnsi="IRNazanin" w:eastAsia="IRNazanin"/>
          <w:color w:val="111111"/>
          <w:sz w:val="28"/>
          <w:sz w:val="28"/>
          <w:szCs w:val="28"/>
          <w:rtl w:val="true"/>
          <w:lang w:bidi="fa-IR"/>
        </w:rPr>
        <w:t>أو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هذه المسألة، هو أن الشرط فی القضیة الشرطیة، هل یرجع إلی عنوان الموضوع، فیکون مع بقاء الموضوع فعلیا، و لکن یجوز إعدام الموضوع، لعدم إمکان تعلق الحکم بنحو یورث حفظ الموضوع، أم لا؟</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السفر علة حدوث القصر فقط، فعلیه التقصیر و إن انعدم السفر، لأنه واسطة ثبوت الحکم للمکلف، و علیه یترتب حکم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المناط فی القصر و الإتمام أول الوقت </w:t>
      </w:r>
      <w:r>
        <w:rPr>
          <w:rStyle w:val="FootnoteAnchor"/>
          <w:rtl w:val="true"/>
        </w:rPr>
        <w:footnoteReference w:id="191"/>
      </w:r>
      <w:r>
        <w:rPr>
          <w:rFonts w:ascii="IRNazanin" w:hAnsi="IRNazanin" w:eastAsia="IRNazanin"/>
          <w:color w:val="111111"/>
          <w:sz w:val="28"/>
          <w:sz w:val="28"/>
          <w:szCs w:val="28"/>
          <w:rtl w:val="true"/>
          <w:lang w:bidi="fa-IR"/>
        </w:rPr>
        <w:t>، و تفصیله فی الفقه، و علی هذا یصیر الواجب المشروط واجبا مطلقا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السفر علة الحکم حدوثا و بقاء، فیرتفع بانعدام السفر، و لا معنی لکون الحکم حافظا لعلته، للزوم کون المعلول علة علته، و هذا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جملة الشرط تصیر عنوانا للموضوع، فیکون القضیة بتیة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المکلف 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أیضا فالقضیة و إن کانت بتیة، و لکنها فی حکم الشرطیة، لبقاء الوجوب المشروط علی مشروطیته، و لا یصیر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الحیثیات التعلیلیة ترجع إلی الحیثیات التقییدیة، فتکون النتیجة بقاء الوجوب المشروط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فی محله هو رجوع الحیثیات التعلیلیة إلی التقییدیة فی الأحکام العقلیة</w:t>
      </w:r>
      <w:r>
        <w:rPr>
          <w:rStyle w:val="FootnoteAnchor"/>
          <w:rtl w:val="true"/>
        </w:rPr>
        <w:footnoteReference w:id="192"/>
      </w:r>
      <w:r>
        <w:rPr>
          <w:rFonts w:ascii="IRNazanin" w:hAnsi="IRNazanin" w:eastAsia="IRNazanin"/>
          <w:color w:val="111111"/>
          <w:sz w:val="28"/>
          <w:sz w:val="28"/>
          <w:szCs w:val="28"/>
          <w:rtl w:val="true"/>
          <w:lang w:bidi="fa-IR"/>
        </w:rPr>
        <w:t>، لا الأحکام الاعتباریة و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الغصب قبیح، لأنه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هذا التعلیل إلی أن ما هو القبیح بالذات هو الظلم، و الغصب المقید بالظلم قبیح بما أنه ظلم، بخلاف ما إذا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الغصب حرام، و الخمر حرام، لأنه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التعلیل باق فی الاعتبار علی علیته، فیکون ما هو الموضوع للحکم بالحرمة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عنوانهما المقید بهما، حتی یکون قید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فالذی لا ینبغی الارتیاب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القضیة الشرطیة فی أن الشرط دخیل فی الحدوث، و یکون واسطة فی الثبوت، من غیر وساطة الموضوع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یرجع إلی عنوان الموضوع، فلا یبقی ذلک الظهور بحاله، لاحتمال مدخلیة الموضوع المرکب فی الحکم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دخالة زید فی الحکم إجمالا، و یکون الاحتمال قریبا عرفا، بخلاف ما إذا علقه علی العلم، فإنه أقوی فی دخالته فی الحکم و علیته له، و لذلک اشتهر أقوائیة ظهور القضیة الشرطیة فی المفهوم من</w:t>
      </w:r>
    </w:p>
    <w:p>
      <w:pPr>
        <w:pStyle w:val="BookText"/>
        <w:rPr/>
      </w:pPr>
      <w:r>
        <w:rPr>
          <w:rFonts w:ascii="IRNazanin" w:hAnsi="IRNazanin" w:eastAsia="IRNazanin"/>
          <w:color w:val="111111"/>
          <w:sz w:val="28"/>
          <w:sz w:val="28"/>
          <w:szCs w:val="28"/>
          <w:rtl w:val="true"/>
          <w:lang w:bidi="fa-IR"/>
        </w:rPr>
        <w:t>القضیة المقیدة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أمکن إرجاع القید و الشرط إلی الموضوع، یلزم جواز إعدامه کما عرفت، و هذا مما لا یمکن الالتزام به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193"/>
      </w:r>
      <w:r>
        <w:rPr>
          <w:rFonts w:ascii="IRNazanin" w:hAnsi="IRNazanin" w:eastAsia="IRNazanin"/>
          <w:color w:val="111111"/>
          <w:sz w:val="28"/>
          <w:sz w:val="28"/>
          <w:szCs w:val="28"/>
          <w:rtl w:val="true"/>
          <w:lang w:bidi="fa-IR"/>
        </w:rPr>
        <w:t>لعدم جواز إعدام موضوعه بعد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مثل ذلک، فیکون تبدیل العنوان جائزا،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یحج، و غیر المستطیع لا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یقصر، و الحاضر 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یجوز بعد فعلیة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إعدامه، و لیس ذلک إلا لأجل أن الاستطاعة لیست قید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توهم الفرق بین المثالین، ضرورة أنه بعد دخول الوقت، و تنجز الحکم علیه، یجوز تبدیل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القضیة الشرطیة، لیست إلا ظاهرة فی دخالة الشرط فی الجملة، فانتفاء الحکم فی جملة الجزاء بانتفاء الشرط ممنوع، کما تقرر فی مباحث المفاهیم </w:t>
      </w:r>
      <w:r>
        <w:rPr>
          <w:rStyle w:val="FootnoteAnchor"/>
          <w:rtl w:val="true"/>
        </w:rPr>
        <w:footnoteReference w:id="194"/>
      </w:r>
      <w:r>
        <w:rPr>
          <w:rFonts w:ascii="IRNazanin" w:hAnsi="IRNazanin" w:eastAsia="IRNazanin"/>
          <w:color w:val="111111"/>
          <w:sz w:val="28"/>
          <w:sz w:val="28"/>
          <w:szCs w:val="28"/>
          <w:rtl w:val="true"/>
          <w:lang w:bidi="fa-IR"/>
        </w:rPr>
        <w:t>، و لذلک یجب الحج متسکعا، و تفصیل البحث من هذه الجهة، یطلب من المباحث الآتیة فی المفاهیم، و ینقلب الوجوب المشروط إلی الوجوب المطلق بعد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المشروطة مشروطة دائما، إلا أنها تصیر منجزة بعد تحقق الشرط، و تکون منجزة دائمیا، إلا إذا قامت القرینة علی أن الشرط واسطة فی العروض، فتدبر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ذلک، فقضیة الاستصحاب هو بقاء الحکم الثابت قبل زوال الشرط، کما لا یخفی</w:t>
      </w:r>
      <w:r>
        <w:rPr>
          <w:rFonts w:eastAsia="IRNazanin" w:cs="IRNazanin"/>
          <w:color w:val="111111"/>
          <w:sz w:val="28"/>
          <w:szCs w:val="28"/>
          <w:rtl w:val="true"/>
          <w:lang w:bidi="fa-IR"/>
        </w:rPr>
        <w:t>.</w:t>
      </w:r>
      <w:bookmarkStart w:id="166" w:name="pg13160_210134"/>
    </w:p>
    <w:p>
      <w:pPr>
        <w:pStyle w:val="Heading6"/>
        <w:numPr>
          <w:ilvl w:val="5"/>
          <w:numId w:val="1"/>
        </w:numPr>
        <w:rPr/>
      </w:pPr>
      <w:bookmarkStart w:id="167" w:name="__RefHeading___Toc444267_3244359995"/>
      <w:bookmarkStart w:id="168" w:name="_Toc62"/>
      <w:bookmarkEnd w:id="166"/>
      <w:bookmarkEnd w:id="167"/>
      <w:r>
        <w:rPr>
          <w:rtl w:val="true"/>
        </w:rPr>
        <w:t>الجهة السادسة صور الشک فی رجوع القید إلی المادة أو الهیئة و حکمها</w:t>
      </w:r>
      <w:bookmarkEnd w:id="168"/>
    </w:p>
    <w:p>
      <w:pPr>
        <w:pStyle w:val="Heading6"/>
        <w:numPr>
          <w:ilvl w:val="5"/>
          <w:numId w:val="1"/>
        </w:numPr>
        <w:rPr/>
      </w:pPr>
      <w:bookmarkStart w:id="169" w:name="__RefHeading___Toc444269_3244359995"/>
      <w:bookmarkStart w:id="170" w:name="_Toc6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لو شک فی مرجع القید المأخوذ فی الجملة، أنه راجع إلی الهیئة، أو إلی المادة، فهل هناک أصل لفظی یصح الاتکال علیه لرفع الشبهة، أو لا بد من المراجعة إلی الأصول العملیة؟</w:t>
      </w:r>
    </w:p>
    <w:p>
      <w:pPr>
        <w:pStyle w:val="BookText"/>
        <w:rPr/>
      </w:pPr>
      <w:r>
        <w:rPr>
          <w:rFonts w:ascii="IRNazanin" w:hAnsi="IRNazanin" w:eastAsia="IRNazanin"/>
          <w:color w:val="111111"/>
          <w:sz w:val="28"/>
          <w:sz w:val="28"/>
          <w:szCs w:val="28"/>
          <w:rtl w:val="true"/>
          <w:lang w:bidi="fa-IR"/>
        </w:rPr>
        <w:t>و حیث إن صور الشک کثیرة جدا، نشیر إلیها و إلی تقاسیمها إجمالا، ثم نتعرض لأهمها مع رعایة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الاحتمالات بحسب الثبوت فی مرجع القید کثیرة، لأنه کما یحتمل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القید راجعا إلی الموضوع، یحتمل کونه راجعا إلی المادة، فیجب إیجاد الصلاة فی السفر قصرا، بإیجاد السفر أولا، ثم الصلاة فیه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یحتمل کونه راجعا إلی الهیئة، کذلک یحتمل کونه راجعا إلی غیر المادة و الهیئة، بل یکون من قبیل الظرف، فیجب القصر حین السفر من قبیل الوجوب المعلق، أو راجعا إلیهما، فیکون السفر غیر واجب تحصیله، و لکنه إذا سافر یجب إبقاء سفره حتی یأتی بالصلاة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فالسفر علی احتمال کونه قید الهیئة، شرط الحدوث، لا البقاء، و علی احتمال کونه قیدهما، شرط الحدوث و البقاء، مع کون الهیئة بعد تحقق الشرط داعیة إلی الصلاة قصرا فی السفر علی الإطلاق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بالاصطلاح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کما عرفت بحسب الثبوت، یمکن أن تکون شرطیة، و یمکن أن تکون مقیدة بورود القید فی جانب الموضوع، أو مقیدة بورود القید علی المادة، أو مقیدة بورود القید علیهما، أو حینیة، و یکون القید مقدر</w:t>
      </w:r>
    </w:p>
    <w:p>
      <w:pPr>
        <w:pStyle w:val="BookText"/>
        <w:rPr/>
      </w:pPr>
      <w:r>
        <w:rPr>
          <w:rFonts w:ascii="IRNazanin" w:hAnsi="IRNazanin" w:eastAsia="IRNazanin"/>
          <w:color w:val="111111"/>
          <w:sz w:val="28"/>
          <w:sz w:val="28"/>
          <w:szCs w:val="28"/>
          <w:rtl w:val="true"/>
          <w:lang w:bidi="fa-IR"/>
        </w:rPr>
        <w:t>الوجود، کما فی القیود غیر الاختیاریة، أو مقیدة حدوثا، لا مطلقا، فالاحتمالات الرئیسة خمسة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دلیل القید تارة، یکون متصلا،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لفظیا،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صور الشک و الشبهة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خماسیة،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رباعیة، و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ثلاثیة،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ثنائیة، أی العلم الإجمالی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أطرافه الاحتمالات کلها،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أطرافها بعضها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أفاد العلامة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یستلزم تقیید المادة</w:t>
      </w:r>
      <w:r>
        <w:rPr>
          <w:rStyle w:val="FootnoteAnchor"/>
          <w:rtl w:val="true"/>
        </w:rPr>
        <w:footnoteReference w:id="196"/>
      </w:r>
      <w:r>
        <w:rPr>
          <w:rFonts w:ascii="IRNazanin" w:hAnsi="IRNazanin" w:eastAsia="IRNazanin"/>
          <w:color w:val="111111"/>
          <w:sz w:val="28"/>
          <w:sz w:val="28"/>
          <w:szCs w:val="28"/>
          <w:rtl w:val="true"/>
          <w:lang w:bidi="fa-IR"/>
        </w:rPr>
        <w:t>، فلا یمکن تصویر کون القید راجعا إلی الهیئة فقط، فیسقط بعض الصور و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 سره کأنه نظر إلی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تقیید الهیئة بالطهور، یستلزم کون المادة أو الموضوع، موصوفا بالطهارة حین الامتثال، و غفل عن أن من القیود، ما یکون قید الهیئة حدوثا، فیکون واسطة فی ثبوت الحکم علی موضوعه، من غیر دخالة له فی البقاء، کما فی مثالنا، فإن من الممکن کون السفر قید الهیئة، و لکن لا یکون قید المادة، فیجوز أن یکون الواجب علیه القصر و لو کان حین الامتثال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الحج، فإن الاستطاعة قید الحدوث، لا البقاء، و لذلک یصح الحج من المتسکع بالضرورة، فما أفاده و ظن أنه یستلزم رفع الشبهة عند الشک فی مرجع القید، غیر تام فلا تخلط</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الخماسی الأطراف غیر معقول، لتکرر المعلوم</w:t>
      </w:r>
    </w:p>
    <w:p>
      <w:pPr>
        <w:pStyle w:val="BookText"/>
        <w:rPr/>
      </w:pPr>
      <w:r>
        <w:rPr>
          <w:rFonts w:ascii="IRNazanin" w:hAnsi="IRNazanin" w:eastAsia="IRNazanin"/>
          <w:color w:val="111111"/>
          <w:sz w:val="28"/>
          <w:sz w:val="28"/>
          <w:szCs w:val="28"/>
          <w:rtl w:val="true"/>
          <w:lang w:bidi="fa-IR"/>
        </w:rPr>
        <w:t>بالإجمال إذا کان أحد الأطراف الهیئة، و الآخر المادة، و الثالث مجموعهما، فإنه لا یقع مجموع الطرفین طرفا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الإناءات یمکن دعوی المناقضة، و لکن ذلک هنا غیر مخدوش، لاختلاف الموارد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تقرر فی مباحث الفضولی فی شرائط نفوذ العقد، فإنه هناک یحصل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شرائط العقد، أو شرائط الإجازة، أو شرائطهما، و هذا أمر واضح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و أحطت خبرا بصور المسألة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لفظی و عقلائی یمکن أن یکون هو المرجع عند الشک و الشبهة، فتصل النوبة إلی الأصول العملیة، و مقتضاها هی البراءة فی نوع الصور، لأن مع کون أحد الأطراف احتمال کون القید راجعا إلی الهیئة، أو احتمال کون القید راجعا إلی الموضوع، أو احتمال کون القید راجعا إلی الهیئة و المادة، یکون التکلیف قبل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علمنا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إما راجع إلی المادة، فیکون التکلیف مطلقا منجزا، و یجب تحصیل القید، لإمکان تحصیله کما هو المفروض، أو یکون القید راجعا إلی المتعلق، فیکون ظرفا، و تکون القضیة حینیة، و یصیر الواجب معلقا، بناء علی تصویر الوجوب المعلق حتی فی صورة اختیاریة الظرف، و ما أخذ بعنوان الحین،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حین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الظرف غیر واجب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إذا حصل یتنجز الوجوب الثابت قبله بنحو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علمنا من الخارج بتحقق القید، فعلیه لا بد من القیام بالوظیفة و المقدمات الوجودیة، حذرا من الوقوع فیما لا یعد عذرا عقلا، کما مضی تفصیله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شاکا فی حصول الظرف و القید، فلا شی‌ء علیه، لعدم العلم بتنجز التکلیف بعد ذلک، و الاحتمال لیس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المنسوب إلی شیخ المحشین، العلامة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إلی الشیخ الأنصاری </w:t>
      </w:r>
      <w:r>
        <w:rPr>
          <w:rStyle w:val="FootnoteAnchor"/>
          <w:rtl w:val="true"/>
        </w:rPr>
        <w:footnoteReference w:id="199"/>
      </w:r>
      <w:r>
        <w:rPr>
          <w:rFonts w:ascii="IRNazanin" w:hAnsi="IRNazanin" w:eastAsia="IRNazanin"/>
          <w:color w:val="111111"/>
          <w:sz w:val="28"/>
          <w:sz w:val="28"/>
          <w:szCs w:val="28"/>
          <w:rtl w:val="true"/>
          <w:lang w:bidi="fa-IR"/>
        </w:rPr>
        <w:t xml:space="preserve">ترجیح أحد الأطراف فی بعض صور المسألة، و التمسک بالأصل اللفظی لانحلال العلم الإجمالی </w:t>
      </w:r>
      <w:r>
        <w:rPr>
          <w:rStyle w:val="FootnoteAnchor"/>
          <w:rtl w:val="true"/>
        </w:rPr>
        <w:footnoteReference w:id="200"/>
      </w:r>
      <w:r>
        <w:rPr>
          <w:rFonts w:ascii="IRNazanin" w:hAnsi="IRNazanin" w:eastAsia="IRNazanin"/>
          <w:color w:val="111111"/>
          <w:sz w:val="28"/>
          <w:sz w:val="28"/>
          <w:szCs w:val="28"/>
          <w:rtl w:val="true"/>
          <w:lang w:bidi="fa-IR"/>
        </w:rPr>
        <w:t>، فلا بدّ من الإیماء إلی ما أفاداه، أو یمکن 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دوران الأمر بین رجوع القید إلی الهیئة و المادة، أن الأصل یقتضی الثانی، لأن التقیید علی خلاف الأصل، و تقیید الهیئة یستلزم تقیید المادة، و لا عکس، فدار الأمر بین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تقیید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الهیئة، و هو تقییدان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ثبوتا بین رجوع القید إلی الهیئة و المادة، و لا تلازم من کلا الطرفین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الهیئة لا یستلزم تقیید المادة، بل یستلزم بطلان مورد الإطلاق فی ناحیة المادة، أی یستلزم عدم انعقاد الإطلاق فی جانب المادة بالنسبة إلی القید الآتی من قبل الهیئة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أنه قید الهیئة، فلا یجب تحصیل الطهارة، أو قید المادة، فیجب تحصیل الطهارة، و إتیان الصلاة متطهرا، فإذا</w:t>
      </w:r>
    </w:p>
    <w:p>
      <w:pPr>
        <w:pStyle w:val="BookText"/>
        <w:rPr/>
      </w:pPr>
      <w:r>
        <w:rPr>
          <w:rFonts w:ascii="IRNazanin" w:hAnsi="IRNazanin" w:eastAsia="IRNazanin"/>
          <w:color w:val="111111"/>
          <w:sz w:val="28"/>
          <w:sz w:val="28"/>
          <w:szCs w:val="28"/>
          <w:rtl w:val="true"/>
          <w:lang w:bidi="fa-IR"/>
        </w:rPr>
        <w:t>رجع إلی الهیئة فمعناه أنه تجب الصلاة عن طهارة، فلا ینعقد الإطلاق فی ناحیة المادة و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لیس فی القید المتصل، بل الجهة المبحوث عنها إما تکون أعم، أو تنحصر بما إذا ورد دلیل القید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إلا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أنه قید الهیئة أو المادة، فإنه عند ذلک یلزم الدوران المزبور، و یصیر الأمر مرددا بین الأقل و الأکثر، و لذلک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 هذا التقریب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المتصل و المنفصل، فی أن تقیید الهیئة یستلزم تضیق المادة، و یکون المطلوب مقیدا و حصة خاصة، و لا معنی لرجوع القید إلی الهیئة، إلا بأن یکون المطلوب مضیقا من الأول، و کاشفا عن تضیق المراد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خلاف الأصول العقلائیة، لأنه عند کشف تضیق المراد، لا یلزم المجاز، و لا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إطلاق الهیئة و المادة، قابل للتمسک به بعد انعقاد الظهور، و لکنه إذا فرضنا رجوع القید إلی الهیئة، فهو یستلزم قهرا بطلان مورد إطلاق المادة، کما فی المتصل، فلا یدور الأمر بین تقیید و تقییدین إلا فی صورة عدم الملازمة، و عند ذلک لا یلزم إلا تقیید واحد، إما متوجه إلی الهیئة، أو إلی المادة،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النحو من الاستلزام، ینعکس فی جانب تقیید المادة، بدعوی أن الهیئة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إکراما مقیدا بمجیئه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فإن الأولی تدعو إلی المطلق، و الثانیة</w:t>
      </w:r>
    </w:p>
    <w:p>
      <w:pPr>
        <w:pStyle w:val="BookText"/>
        <w:rPr/>
      </w:pPr>
      <w:r>
        <w:rPr>
          <w:rFonts w:ascii="IRNazanin" w:hAnsi="IRNazanin" w:eastAsia="IRNazanin"/>
          <w:color w:val="111111"/>
          <w:sz w:val="28"/>
          <w:sz w:val="28"/>
          <w:szCs w:val="28"/>
          <w:rtl w:val="true"/>
          <w:lang w:bidi="fa-IR"/>
        </w:rPr>
        <w:t xml:space="preserve">تدعو إلی المضیق </w:t>
      </w:r>
      <w:r>
        <w:rPr>
          <w:rStyle w:val="FootnoteAnchor"/>
          <w:rtl w:val="true"/>
        </w:rPr>
        <w:footnoteReference w:id="204"/>
      </w:r>
      <w:r>
        <w:rPr>
          <w:rFonts w:ascii="IRNazanin" w:hAnsi="IRNazanin" w:eastAsia="IRNazanin"/>
          <w:color w:val="111111"/>
          <w:sz w:val="28"/>
          <w:sz w:val="28"/>
          <w:szCs w:val="28"/>
          <w:rtl w:val="true"/>
          <w:lang w:bidi="fa-IR"/>
        </w:rPr>
        <w:t>، فهو بعید عن ساحته، ضرورة أن الهیئة لیست إلا للبعث نحو المادة و المتعلق، و لو کان المتعلق مقیدا بقید یجب تحصیله فهو مع ما إذا کان متعلقه مطلقا واحد، و الاختلاف فی أمر آخر، فتقیید الهیئة ربما یستلزم تقیید المادة و تضیق المطلوب و لا عکس، فلاحظ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بعض الفضلاء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الملازمة</w:t>
      </w:r>
      <w:r>
        <w:rPr>
          <w:rStyle w:val="FootnoteAnchor"/>
          <w:rtl w:val="true"/>
        </w:rPr>
        <w:footnoteReference w:id="205"/>
      </w:r>
      <w:r>
        <w:rPr>
          <w:rFonts w:ascii="IRNazanin" w:hAnsi="IRNazanin" w:eastAsia="IRNazanin"/>
          <w:color w:val="111111"/>
          <w:sz w:val="28"/>
          <w:sz w:val="28"/>
          <w:szCs w:val="28"/>
          <w:rtl w:val="true"/>
          <w:lang w:bidi="fa-IR"/>
        </w:rPr>
        <w:t>، فهو حق صرف کما عرفت، و لکن ذلک لیس علی إطلاقه حتی یکون عدم الملازمة کلیا، بل ربما یکون الملازمة من الخارج ثابتة، کما فی نسبة الصلاة إلی الطهور و الوقت، فإن الطهور و الوقت قید الهیئة و المادة، فإذا أمکن ذلک، فربما یکون فی حال الشک ثبوت الملازمة مفروغا عنه، فلا تنحل الشبهة أساسا إلا بوجه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ینقدح ما أفاده الشیخ الأنصاری قدس سره وجها ثانیا للترجیح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تقیید الهیئة و إن کان لا یستلزم التقیید، و یورث نتیجة التقیید، و لکن لا فرق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رجحان رجوع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الدوران بین التقیید و التقییدین، أو بین التقیید و التقیید و نتیجة التقیید، فی أن الأصل هو البناء علی الأقل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خلاف الأصل هو التقیید عند الشک فی أصل ورود القید، و أما فی خصوص مرجع القید فلا أصل عقلائی یعین ذلک </w:t>
      </w:r>
      <w:r>
        <w:rPr>
          <w:rStyle w:val="FootnoteAnchor"/>
          <w:rtl w:val="true"/>
        </w:rPr>
        <w:footnoteReference w:id="207"/>
      </w:r>
      <w:r>
        <w:rPr>
          <w:rFonts w:ascii="IRNazanin" w:hAnsi="IRNazanin" w:eastAsia="IRNazanin"/>
          <w:color w:val="111111"/>
          <w:sz w:val="28"/>
          <w:sz w:val="28"/>
          <w:szCs w:val="28"/>
          <w:rtl w:val="true"/>
          <w:lang w:bidi="fa-IR"/>
        </w:rPr>
        <w:t>، ضرورة أن بناء العقلاء عملی، و هو متوقف علی کون هذا الفرض مورد الابتلاء حتی یعلم حاله منها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الأنصاری قدس سره فی مخلص من هذه الشبهة، لامتناع رجوع</w:t>
      </w:r>
      <w:bookmarkStart w:id="171" w:name="pg13160_210146"/>
    </w:p>
    <w:p>
      <w:pPr>
        <w:pStyle w:val="BookText"/>
        <w:rPr/>
      </w:pPr>
      <w:bookmarkEnd w:id="171"/>
      <w:r>
        <w:rPr>
          <w:rFonts w:ascii="IRNazanin" w:hAnsi="IRNazanin" w:eastAsia="IRNazanin"/>
          <w:color w:val="111111"/>
          <w:sz w:val="28"/>
          <w:sz w:val="28"/>
          <w:szCs w:val="28"/>
          <w:rtl w:val="true"/>
          <w:lang w:bidi="fa-IR"/>
        </w:rPr>
        <w:t>القید عنده إلی الهیئة، فیکون البحث لدیه تقدیریا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فی مهرب من خصوص هذا العلم الإجمالی، و لکن هناک علم إجمالی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کون القید راجعا إلی المادة، فیکون واجبا منجزا، أو أنه قید أخذ مفروض الوجود، فیکون واجبا معلقا، أی أخذ القید ظرفا و بنحو القضیة الحینیة، فیکون فوق دائرة الطلب فی مقام البعث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تصویر العلم الإجمالی الأول بین الهیئة و المادة علی مسلکه قدس سره أیضا فیما إذا أفید الوجوب بالجملة الاسمیة</w:t>
      </w:r>
      <w:r>
        <w:rPr>
          <w:rStyle w:val="FootnoteAnchor"/>
          <w:rtl w:val="true"/>
        </w:rPr>
        <w:footnoteReference w:id="208"/>
      </w:r>
      <w:r>
        <w:rPr>
          <w:rFonts w:ascii="IRNazanin" w:hAnsi="IRNazanin" w:eastAsia="IRNazanin"/>
          <w:color w:val="111111"/>
          <w:sz w:val="28"/>
          <w:sz w:val="28"/>
          <w:szCs w:val="28"/>
          <w:rtl w:val="true"/>
          <w:lang w:bidi="fa-IR"/>
        </w:rPr>
        <w:t>، فهو لا یخلو من التأسف، لأن مفاد الهیئات الاسمیة و الفعلیة مشترکة فی کونها حرفیة، لأن الموضوع له فی الکل جزئی و خاص، فلا تخلط</w:t>
      </w:r>
      <w:r>
        <w:rPr>
          <w:rFonts w:eastAsia="IRNazanin" w:cs="IRNazanin"/>
          <w:color w:val="111111"/>
          <w:sz w:val="28"/>
          <w:szCs w:val="28"/>
          <w:rtl w:val="true"/>
          <w:lang w:bidi="fa-IR"/>
        </w:rPr>
        <w:t>.</w:t>
      </w:r>
    </w:p>
    <w:p>
      <w:pPr>
        <w:pStyle w:val="Heading6"/>
        <w:numPr>
          <w:ilvl w:val="5"/>
          <w:numId w:val="1"/>
        </w:numPr>
        <w:rPr/>
      </w:pPr>
      <w:bookmarkStart w:id="172" w:name="__RefHeading___Toc444271_3244359995"/>
      <w:bookmarkStart w:id="173" w:name="_Toc64"/>
      <w:bookmarkEnd w:id="172"/>
      <w:r>
        <w:rPr>
          <w:rtl w:val="true"/>
        </w:rPr>
        <w:t>ذنابة</w:t>
      </w:r>
      <w:r>
        <w:rPr>
          <w:rtl w:val="true"/>
        </w:rPr>
        <w:t xml:space="preserve">: </w:t>
      </w:r>
      <w:r>
        <w:rPr>
          <w:rtl w:val="true"/>
        </w:rPr>
        <w:t>فی تلخیص الأقوال و الوجوه فی المسألة و نقدها</w:t>
      </w:r>
      <w:bookmarkEnd w:id="173"/>
    </w:p>
    <w:p>
      <w:pPr>
        <w:pStyle w:val="BookText"/>
        <w:rPr/>
      </w:pPr>
      <w:r>
        <w:rPr>
          <w:rFonts w:ascii="IRNazanin" w:hAnsi="IRNazanin" w:eastAsia="IRNazanin"/>
          <w:color w:val="111111"/>
          <w:sz w:val="28"/>
          <w:sz w:val="28"/>
          <w:szCs w:val="28"/>
          <w:rtl w:val="true"/>
          <w:lang w:bidi="fa-IR"/>
        </w:rPr>
        <w:t>المحکی عن العلامة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العلم الإجمالی ینحل، لدوران الأمر بین الأقل و الأکثر، فیکون المرجع علی کل تقدیر فی المتصل و المنفصل هو المادة، لأنها إما مقیدة بذاتها، أو مقیدة بالتبع، فإطلاق الهیئة محفوظ بحاله </w:t>
      </w:r>
      <w:r>
        <w:rPr>
          <w:rStyle w:val="FootnoteAnchor"/>
          <w:rtl w:val="true"/>
        </w:rPr>
        <w:footnoteReference w:id="209"/>
      </w:r>
      <w:r>
        <w:rPr>
          <w:rFonts w:ascii="IRNazanin" w:hAnsi="IRNazanin" w:eastAsia="IRNazanin"/>
          <w:color w:val="111111"/>
          <w:sz w:val="28"/>
          <w:sz w:val="28"/>
          <w:szCs w:val="28"/>
          <w:rtl w:val="true"/>
          <w:lang w:bidi="fa-IR"/>
        </w:rPr>
        <w:t>، و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بإنکار الملازمة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الأمر کذلک ثبوتا، و لکن قد یتفق الملازمة، و مع ذلک یکون العلم الإجمالی موجودا، فلا بدّ من تحصیل جواب آخر لدفع هذا التقریب، أو تصدیقه فی خصوص هذا الفرض، حتی تکون الأقوال فی المسألة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الشیخین رحمهما اللَّه و هو الرجوع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الإجمال مطلقا، و هو مختارنا و مختار جمع </w:t>
      </w:r>
      <w:r>
        <w:rPr>
          <w:rStyle w:val="FootnoteAnchor"/>
          <w:rtl w:val="true"/>
        </w:rPr>
        <w:footnoteReference w:id="211"/>
      </w:r>
      <w:r>
        <w:rPr>
          <w:rFonts w:ascii="IRNazanin" w:hAnsi="IRNazanin" w:eastAsia="IRNazanin"/>
          <w:color w:val="111111"/>
          <w:sz w:val="28"/>
          <w:sz w:val="28"/>
          <w:szCs w:val="28"/>
          <w:rtl w:val="true"/>
          <w:lang w:bidi="fa-IR"/>
        </w:rPr>
        <w:t>، و فیهم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دلیل القید متصلا، و منفصلا، و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بعض آخر، و إن أمر رحمه اللَّه فیها بالتأمل، و هو الظاهر فی إسرائه الإجمال حتی فی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القیود، فما کان منها قید الهیئة و المادة معا ثبوتا إذا کان قید الهیئة إثباتا، و بین ما لا یکون کذلک، و تکون النسبة عموما من وجه، و هذا هو الّذی یقرب عندنا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خامس أو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فی مبنی الإطلاق فیما کان دلیل المقید منفصلا،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الإطلاق معلق علی عدم ورود القید إلی الأبد، کما نسب إلی الشیخ قدس سره </w:t>
      </w:r>
      <w:r>
        <w:rPr>
          <w:rStyle w:val="FootnoteAnchor"/>
          <w:rtl w:val="true"/>
        </w:rPr>
        <w:footnoteReference w:id="214"/>
      </w:r>
      <w:r>
        <w:rPr>
          <w:rFonts w:ascii="IRNazanin" w:hAnsi="IRNazanin" w:eastAsia="IRNazanin"/>
          <w:color w:val="111111"/>
          <w:sz w:val="28"/>
          <w:sz w:val="28"/>
          <w:szCs w:val="28"/>
          <w:rtl w:val="true"/>
          <w:lang w:bidi="fa-IR"/>
        </w:rPr>
        <w:t>و قال بورود دلیل القید علی معارضه، فهو یسری إجماله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معلق علی عدم وجود القید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الأکثر</w:t>
      </w:r>
      <w:r>
        <w:rPr>
          <w:rStyle w:val="FootnoteAnchor"/>
          <w:rtl w:val="true"/>
        </w:rPr>
        <w:footnoteReference w:id="215"/>
      </w:r>
      <w:r>
        <w:rPr>
          <w:rFonts w:ascii="IRNazanin" w:hAnsi="IRNazanin" w:eastAsia="IRNazanin"/>
          <w:color w:val="111111"/>
          <w:sz w:val="28"/>
          <w:sz w:val="28"/>
          <w:szCs w:val="28"/>
          <w:rtl w:val="true"/>
          <w:lang w:bidi="fa-IR"/>
        </w:rPr>
        <w:t>، و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عندنا غیر صحیح، لأنه لا منع من الالتزام بهذا المعنی، و مع ذلک نقول بالسرایة فی القوانین و وضعها</w:t>
      </w:r>
      <w:r>
        <w:rPr>
          <w:rFonts w:eastAsia="IRNazanin" w:cs="IRNazanin"/>
          <w:color w:val="111111"/>
          <w:sz w:val="28"/>
          <w:szCs w:val="28"/>
          <w:rtl w:val="true"/>
          <w:lang w:bidi="fa-IR"/>
        </w:rPr>
        <w:t>.</w:t>
      </w:r>
      <w:bookmarkStart w:id="174" w:name="pg13160_210150"/>
    </w:p>
    <w:p>
      <w:pPr>
        <w:pStyle w:val="BookText"/>
        <w:rPr/>
      </w:pPr>
      <w:bookmarkEnd w:id="174"/>
      <w:r>
        <w:rPr>
          <w:rFonts w:ascii="IRNazanin" w:hAnsi="IRNazanin" w:eastAsia="IRNazanin"/>
          <w:color w:val="111111"/>
          <w:sz w:val="28"/>
          <w:sz w:val="28"/>
          <w:szCs w:val="28"/>
          <w:rtl w:val="true"/>
          <w:lang w:bidi="fa-IR"/>
        </w:rPr>
        <w:t>و الّذی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التفصیلیّ المتولد من العلم الإجمالی، لا یورث انحلاله، کما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الثبوت</w:t>
      </w:r>
      <w:r>
        <w:rPr>
          <w:rFonts w:eastAsia="IRNazanin" w:cs="IRNazanin"/>
          <w:color w:val="111111"/>
          <w:sz w:val="28"/>
          <w:szCs w:val="28"/>
          <w:rtl w:val="true"/>
          <w:lang w:bidi="fa-IR"/>
        </w:rPr>
        <w:t>.</w:t>
      </w:r>
    </w:p>
    <w:p>
      <w:pPr>
        <w:pStyle w:val="Heading6"/>
        <w:numPr>
          <w:ilvl w:val="5"/>
          <w:numId w:val="1"/>
        </w:numPr>
        <w:rPr/>
      </w:pPr>
      <w:bookmarkStart w:id="175" w:name="__RefHeading___Toc444273_3244359995"/>
      <w:bookmarkStart w:id="176" w:name="_Toc65"/>
      <w:bookmarkEnd w:id="175"/>
      <w:r>
        <w:rPr>
          <w:rtl w:val="true"/>
        </w:rPr>
        <w:t>أقوال المسألة باعتبار مقام الإثبات</w:t>
      </w:r>
      <w:bookmarkEnd w:id="176"/>
    </w:p>
    <w:p>
      <w:pPr>
        <w:pStyle w:val="BookText"/>
        <w:rPr/>
      </w:pPr>
      <w:r>
        <w:rPr>
          <w:rFonts w:ascii="IRNazanin" w:hAnsi="IRNazanin" w:eastAsia="IRNazanin"/>
          <w:color w:val="111111"/>
          <w:sz w:val="28"/>
          <w:sz w:val="28"/>
          <w:szCs w:val="28"/>
          <w:rtl w:val="true"/>
          <w:lang w:bidi="fa-IR"/>
        </w:rPr>
        <w:t>و أما بحسب الإثبات، ففی کثیر من الموارد، یمکن التفکیک بین الآثار، فتجری القاعدة الموضوعة للشک، و یصیر مورد الشک صحیحا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هنا غیر ممکن، لعدم وجود دلیل علی ذلک، کما لا یخفی،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ببطلان الظهر أو العصر، و قلنا باشتراط الترتیب واقعا بینهما، فتعلم تفصیلا ببطلان العصر، إما لذاته، أو لأجل بطلان الظهر، و لکن هذا العلم الإجمالی لا ینحل بمثل هذا المعلوم التفصیلیّ، لتقومه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تجری قاعدة الفراغ و التجاوز، و أصالة الصحة فی الظهر بلا معارض، فیأتی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التفکیک بین الآثار و اللوازم، هکذا تحرر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یصیر مجملا، و تجب المراجعة إلی مقتضی الأصول العملیة، کما قد مضی سبیله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الأول یحرر علی ثلاثة أوجه، و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أساس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لذلک أدمجنا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جدی العلامة قدس سره منسوبا إلی الشیخ قدس سره أیضا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أن قضیة القواعد تقدیم العام و الإطلاق الشمولی علی العام و الإطلاق البدلی </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یخص بما إذا کان التعارض بین الإطلاقین، أو العام الشمولی و الإطلاق البدلی، بل ملاک الترجیح یجری فی مطلق الشمولی و البدلی، و ذلک لأن الإطلاق البدلی حجة معلقة، و الشمولی حجة منجزة، و الثانیة مقدمة علی الأولی، کما أفاده فی بحث التعادل و الترجیح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العموم البدلی،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أی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دلالته علی البدل و عرضیة، و دلالته علی الشمول و طولیة، و الطولیة تدل علی سریان الحکم قبل أن یسری الحکم البدلی إلی ذلک الفرد، و هو الفاسق، فکأن سرایته إلی ذلک الفرد معلقة علی عدم تقدم دال آخر علی حکم ضد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یکن فی کلامه قدس سره و لکن الّذی یظهر جواز توهم تقدیم الشمولی علی البدلی حتی فی الدلالات الوضعیّة،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إطلاق الهیئة شمولی، و إطلاق المادة بدلی، و لو کانا متعانقین فی الدلالة و متلازمین فی الإفادة، و ذلک لأن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أما الهیئة فمفادها طبیعة الوجوب، لا وجوب ما، أی أن المنشأ هو الوجوب علی کل تقدیر، سواء کان القید المشکوک فیه موجودا، أو معدوما، فالوجوب ینشأ بالنسبة إلی التقادیر الممکنة عرضا، و لکن المادة لیست مطلوبة بجمیع آحادها و أفرادها، فیکون المطلوب فردا 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یقرب به الإطلاقان الشمولی و البدلی فی الکلام الواحد، بالنسبة إلی الهیئة و المادة، فعلی هاتین المقدمتین یتعین فیما نحن فیه، إرجاع القید إلی المادة، دون الهیئة، فیکون الواجب فیما تردد بین المشروط و المطلق هو المطلق، و فیما تردد بین المنجز و المعلق هو المنجز، فعلی المکلف</w:t>
      </w:r>
    </w:p>
    <w:p>
      <w:pPr>
        <w:pStyle w:val="BookText"/>
        <w:rPr/>
      </w:pPr>
      <w:r>
        <w:rPr>
          <w:rFonts w:ascii="IRNazanin" w:hAnsi="IRNazanin" w:eastAsia="IRNazanin"/>
          <w:color w:val="111111"/>
          <w:sz w:val="28"/>
          <w:sz w:val="28"/>
          <w:szCs w:val="28"/>
          <w:rtl w:val="true"/>
          <w:lang w:bidi="fa-IR"/>
        </w:rPr>
        <w:t>المبادرة إلی تحصیل القید، و لا یجوز له التأخیر إلی أن یحصل القید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ما اشتهر من تقسیم الإطلاق إلی الشمولی و البدلی </w:t>
      </w:r>
      <w:r>
        <w:rPr>
          <w:rStyle w:val="FootnoteAnchor"/>
          <w:rtl w:val="true"/>
        </w:rPr>
        <w:footnoteReference w:id="219"/>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قسمة ضیزی غیر صحیحة جدا، لأن الإطلاق هو رفض القیود، و جعل الطبیعة تمام الموضوع للحکم، فیکون فعل الجاعل المختار العاقل، دلیلا علی أن ما هو مورد الحکم تمام الموضوع، فلا دلالة للفظة علی الإطلاق حتی تکون شمولیة أو بدلیة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یستفاد الشمولیة و البدلیة، کما فی أَحَلَّ اللَّهُ الْبَیْعَ </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مناسبات الحکم و الموضوع، أو من بعض الدلالات، کدلالة التنوین أحیانا، و أن التقسیم المذکور راجع إلی العموم، کما تقرر فی مقامه </w:t>
      </w:r>
      <w:r>
        <w:rPr>
          <w:rFonts w:eastAsia="IRNazanin" w:cs="IRNazanin"/>
          <w:color w:val="111111"/>
          <w:sz w:val="28"/>
          <w:szCs w:val="28"/>
          <w:lang w:bidi="fa-IR"/>
        </w:rPr>
        <w:t>2</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أن ترجیح الشمولی علی البدلی، بلا أساس فی الإطلاقات، لاتحاد الکل فی وجه الدلالة، و ما قرع سمعکم فهو مخصوص فرضا بالعامّ الشمولی المعارض للإطلاق، سواء کان شمولیا، أو بدلیا، لأن دلالة العام بالوضع، دون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ترجیح البدلی الدال علیه وضعا علی الشمولی الثابت بمقدمات الحکمة،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أن ترجیح الشمولی علی البدلی فی الإطلاقات، یصح فیما إذا کان المعاندة بین الدلیلین بالذات، و ما نحن فیه لیس المعارضة بالذات، حتی یقدم أقوی الظهورین علی الآخر، بل هنا تعرض المعاندة من العلم الإجمالی</w:t>
      </w:r>
    </w:p>
    <w:p>
      <w:pPr>
        <w:pStyle w:val="BookText"/>
        <w:rPr/>
      </w:pPr>
      <w:r>
        <w:rPr>
          <w:rFonts w:ascii="IRNazanin" w:hAnsi="IRNazanin" w:eastAsia="IRNazanin"/>
          <w:color w:val="111111"/>
          <w:sz w:val="28"/>
          <w:sz w:val="28"/>
          <w:szCs w:val="28"/>
          <w:rtl w:val="true"/>
          <w:lang w:bidi="fa-IR"/>
        </w:rPr>
        <w:t>الحاصل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إما راجع إلی الهیئة، أو إلی المادة، و إلا فلا تهافت بینهما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أنه لا محصل للإطلاق الشمولی أو البدلی فیما نحن فیه، لو کان تقسیم الإطلاق إلیهما صحیحا، و قلنا بتقدیم الإطلاق الشمولی علی البدلی حتی فی صورة المعارضة بالعرض، و ذلک لأن الشمول فی الهیئة، یوجب کون إطلاق المادة شمولیا أیضا، ضرورة أن معنی الشمول فی الهیئة، هو البعث علی کل تقدیر، و تعلق الإرادة علی کل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هو البعث علی جمیع التقادیر، بحیث یکون فی کل تقدیر إیجاب، و وجوب، و معه کیف یمکن أن یکون إطلاق المادة بدلیا، إذ کیف تتعلق إرادات و إیجابات فی عرض واحد بفرد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الشبهات و النظرات فی مقالة الشیخ الأعظم الأنصاری من نواح شتی، و کل واحدة من ناظر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الأراکی، من إنکار أساس البحث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الخراسانیّ رحمه اللَّه من إنکار کبری المسألة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المعاصرین من إنکار صغری المسألة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تصور المسألة بوجه معقول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ذلک فی غیر محله، لجهة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إنکار أساس البحث و التقسیم، فهو فی محله، و لکن ذلک لا یورث رفع الغائلة، و اندفاع ما قیل فی مقام الترجیح، لأنه لا یرجع إلی إنکار الإطلاق الشمولی و البدلی حتی مع دلالة الدلیل الآخر، ضرورة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227"/>
      </w:r>
      <w:r>
        <w:rPr>
          <w:rFonts w:ascii="IRNazanin" w:hAnsi="IRNazanin" w:eastAsia="IRNazanin"/>
          <w:color w:val="111111"/>
          <w:sz w:val="28"/>
          <w:sz w:val="28"/>
          <w:szCs w:val="28"/>
          <w:rtl w:val="true"/>
          <w:lang w:bidi="fa-IR"/>
        </w:rPr>
        <w:t xml:space="preserve">شمولی، لما یفهم من مناسبات خارجة عن دلالة ألفاظ الکتاب،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أیضا بلا شبهة، من غیر دلالة من اللفظ علیه، بل هو أیضا یفهم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الشمولیة و البدلیة، لیست من تقسیمات الإطلاق، کما فی العموم، و لکن یکون المطلقات بدلیة و شمولیة، لمناسبات اخر و دلالات أخری،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الهیئة شمولی، و المادة بدلی، لتلک المناسبات، فإنکار تقسیمه الذاتی إلیهما، لا یستلزم عدم کون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بدلیة و شمولیة، فإذن لا بد من إنکار الجهات الاخر، حتی یتوجه الإشکال إلی التقریب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یتوجه إلی النظرة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یتوجه إلی النظرة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مقدمات الحکمة تقوم مقام أداة العموم، فإن قامت مقام أداة العموم الشمولی، فهی مثلها فی أحکامها العقلائیة، لصیرورة القضیة بها قضیة حقیقیة منحلة إلی قضایا کثیرة غیر متناهیة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قامت مقام أداة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یرادفها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مثلها فی ذلک، لانحلالها إلی القضایا الکثیرة طولا، فیقدم الأول علی الثانی فی المعارضة، کما یقدم العموم الشمولی علی البدلی، علی ما عرفت تقریبه، ففیما نحن فیه یقدم مفاد الهیئة علی المادة، لعین ما عرفت فی الدلیلین المنفصلین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یتوجه إلی النظرة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 خلط بین المعارضة و التعارض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یکون موضوعا للأدلة العلاجیة، من کون الخبرین بنفسهما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نحن فیه، ضرورة أن فی تلک المسألة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عنکم الخبران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التعارض وصف الخبرین بالذات، فلا یشمل معارضة أخبار وجوب الجمعة و الظهر، لأنها لیست متکاذبة و متعارضة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فما هو الدلیل هو حکم العقلاء بترجیح الشمولی علی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الشرط ثبوت المعارضة بالذات فی ترجیح الشمولی علی البدلی، لما کان مورد لذلک الحکم، لأن الدلیلین اللذین بینهما العموم من وجه، لیسا متعارضین بالذات، بل التعارض فی الخارج عن محیط الدلالة و اللفظ، فعلی هذا لا معنی للإشکال الصغروی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ثابتة فی الدلیلین المنفصلین، و لکنها إن کانت تامة فی أصلها، فهی لا تفترق فی الصورتین،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یتوجه إلی النظرة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قد عرفت منا فی کیفیة التقریب </w:t>
      </w:r>
      <w:r>
        <w:rPr>
          <w:rStyle w:val="FootnoteAnchor"/>
          <w:rtl w:val="true"/>
        </w:rPr>
        <w:footnoteReference w:id="228"/>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تصویر الإطلاقین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للهیئة،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للمادة، بحیث یکون کل واحد منهما ذا مقدمات للحکمة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المتکلم بعد ما یری المصلحة فی الصلاة مثلا مادة، و أن الهیئة أیضا لا تحتاج إلی قید، یقول للمکلف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فبمقدمات الحکمة الواحدة یثبت الإطلاق للهیئة و المادة و لا تنحل تلک المقدمات إلی مقدمتین، فتکون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مفیدة الشمولیة، و الأخری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مفیدة البدلیة، فإذا ورد القید المجمل المردد بین رجوعه إلی الهیئة و المادة، یعلم عدم تمامیة مقدمات الحکمة، و أنه لم یکن فی مقام إفادة تمام الخصوصیات،</w:t>
      </w:r>
      <w:bookmarkStart w:id="177" w:name="pg13160_210163"/>
    </w:p>
    <w:p>
      <w:pPr>
        <w:pStyle w:val="BookText"/>
        <w:rPr/>
      </w:pPr>
      <w:bookmarkEnd w:id="177"/>
      <w:r>
        <w:rPr>
          <w:rFonts w:ascii="IRNazanin" w:hAnsi="IRNazanin" w:eastAsia="IRNazanin"/>
          <w:color w:val="111111"/>
          <w:sz w:val="28"/>
          <w:sz w:val="28"/>
          <w:szCs w:val="28"/>
          <w:rtl w:val="true"/>
          <w:lang w:bidi="fa-IR"/>
        </w:rPr>
        <w:t>لمصالح، فإن تبین مرجع القید فهو، و إلا فیصیر الدلیل المقید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مسلک من یقول بعدم دلالة الهیئة و المادة علی المعنی التصوری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مسلکنا أیضا واضح، ضرورة أن المعنی التصدیقی، لا یحصل إلا من تعانق المادة و الهیئة، فکما أن المعنی التصدیقی للکلام لا یتحقق إلا من تعانقهما، کذلک مقدمات الحکمة الواحدة، تکفی لحصول الإطلاق لکل واحد من الهیئة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تردد الأمر بین أطراف ثلاثة أو أربعة أو خمسة، أو باعتبار اشتمال الکلام علی القیود الاخر تردد بین الأکثر، یصیر الدلیل المقید مجملا بلا إشکال</w:t>
      </w:r>
      <w:r>
        <w:rPr>
          <w:rFonts w:eastAsia="IRNazanin" w:cs="IRNazanin"/>
          <w:color w:val="111111"/>
          <w:sz w:val="28"/>
          <w:szCs w:val="28"/>
          <w:rtl w:val="true"/>
          <w:lang w:bidi="fa-IR"/>
        </w:rPr>
        <w:t>.</w:t>
      </w:r>
    </w:p>
    <w:p>
      <w:pPr>
        <w:pStyle w:val="Heading6"/>
        <w:numPr>
          <w:ilvl w:val="5"/>
          <w:numId w:val="1"/>
        </w:numPr>
        <w:rPr/>
      </w:pPr>
      <w:bookmarkStart w:id="178" w:name="__RefHeading___Toc444275_3244359995"/>
      <w:bookmarkStart w:id="179" w:name="_Toc66"/>
      <w:bookmarkEnd w:id="178"/>
      <w:r>
        <w:rPr>
          <w:rtl w:val="true"/>
        </w:rPr>
        <w:t>الجهة السابعة فی دخول المقدمات المفوتة للوجوب الغیری فی محل النزاع</w:t>
      </w:r>
      <w:bookmarkEnd w:id="179"/>
    </w:p>
    <w:p>
      <w:pPr>
        <w:pStyle w:val="BookText"/>
        <w:rPr/>
      </w:pPr>
      <w:r>
        <w:rPr>
          <w:rFonts w:ascii="IRNazanin" w:hAnsi="IRNazanin" w:eastAsia="IRNazanin"/>
          <w:color w:val="111111"/>
          <w:sz w:val="28"/>
          <w:sz w:val="28"/>
          <w:szCs w:val="28"/>
          <w:rtl w:val="true"/>
          <w:lang w:bidi="fa-IR"/>
        </w:rPr>
        <w:t>بعد البناء علی صحة الوجوب المشروط و لو فی الاعتبار و بحسب الآثار، فکما أن مقدمات الوجوب المطلق، داخلة فی محیط النزاع فی مسألة مقدمة الواجب، کذلک مقدمات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الوجوب الغیری المتصور فی الفرض الأول مطلق، تبعا لإطلاق وجوبه النفسیّ، و فی الفرض الثانی مشروط، تبعا لمشروطیة وجوب ذی المقدمة، فهو تابع فی الاشتراط و الإطلاق لذی المقدمة اشتراطا 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یکون من تلک الجهة تابعا لذاک، فهل هو فی الشرط أیضا تابع، فیتحد شرط ذی المقدمة و المقدمة، أم یختلف؟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إن کنت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الصلاة إذا کانت مستتبعة لإرادة متعلقة بمقدمتها و هو التستر، فهل یکون الوجوب الغیری للتستر مشروطا بالطهارة، أو یکون مشروطا بفعلیة خطاب ذی المقدمة؟ و الکل محتمل کما لا یخفی</w:t>
      </w:r>
      <w:r>
        <w:rPr>
          <w:rFonts w:eastAsia="IRNazanin" w:cs="IRNazanin"/>
          <w:color w:val="111111"/>
          <w:sz w:val="28"/>
          <w:szCs w:val="28"/>
          <w:rtl w:val="true"/>
          <w:lang w:bidi="fa-IR"/>
        </w:rPr>
        <w:t>.</w:t>
      </w:r>
      <w:bookmarkStart w:id="180" w:name="pg13160_210165"/>
    </w:p>
    <w:p>
      <w:pPr>
        <w:pStyle w:val="Heading5"/>
        <w:numPr>
          <w:ilvl w:val="4"/>
          <w:numId w:val="1"/>
        </w:numPr>
        <w:rPr/>
      </w:pPr>
      <w:bookmarkStart w:id="181" w:name="__RefHeading___Toc444277_3244359995"/>
      <w:bookmarkStart w:id="182" w:name="_Toc67"/>
      <w:bookmarkEnd w:id="180"/>
      <w:bookmarkEnd w:id="181"/>
      <w:r>
        <w:rPr>
          <w:rtl w:val="true"/>
        </w:rPr>
        <w:t>التقسیم الثانی فی المنجز و المعلق</w:t>
      </w:r>
      <w:bookmarkEnd w:id="182"/>
    </w:p>
    <w:p>
      <w:pPr>
        <w:pStyle w:val="Heading6"/>
        <w:numPr>
          <w:ilvl w:val="5"/>
          <w:numId w:val="1"/>
        </w:numPr>
        <w:rPr/>
      </w:pPr>
      <w:bookmarkStart w:id="183" w:name="__RefHeading___Toc444279_3244359995"/>
      <w:bookmarkStart w:id="184" w:name="_Toc68"/>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المعروف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تقسیم الواجب إلی المنجز و المعلق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قسم المطلق إلی المنجز و المعلق </w:t>
      </w:r>
      <w:r>
        <w:rPr>
          <w:rStyle w:val="FootnoteAnchor"/>
          <w:rtl w:val="true"/>
        </w:rPr>
        <w:footnoteReference w:id="230"/>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أقسام الوجوب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المشروط، و المنجز، و المعلق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 ذلک لیس دأب المحققین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البحث عن أن مختار الشیخ الأنصاری فی الواجب المشروط، یرجع إلی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النسبة عموما من وجه، أو مطلقا، و ما أفاده الشیخ من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امتناع رجوع القید إلی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التعلیق، لأن الهیئة بلا قید، فیکون مفادها فعلیا، و المادة لیست واجبة فی زمان وجود الوجوب، فیکون غیر منجز، فإذا لم یکن مشروطا و لا منجزا فهو المعلق، أو شی‌ء آخر سمه أی اسم شئت، أیضا لیس دأبنا</w:t>
      </w:r>
      <w:r>
        <w:rPr>
          <w:rFonts w:eastAsia="IRNazanin" w:cs="IRNazanin"/>
          <w:color w:val="111111"/>
          <w:sz w:val="28"/>
          <w:szCs w:val="28"/>
          <w:rtl w:val="true"/>
          <w:lang w:bidi="fa-IR"/>
        </w:rPr>
        <w:t>.</w:t>
      </w:r>
      <w:bookmarkStart w:id="185" w:name="pg13160_210167"/>
    </w:p>
    <w:p>
      <w:pPr>
        <w:pStyle w:val="BookText"/>
        <w:rPr/>
      </w:pPr>
      <w:bookmarkEnd w:id="185"/>
      <w:r>
        <w:rPr>
          <w:rFonts w:ascii="IRNazanin" w:hAnsi="IRNazanin" w:eastAsia="IRNazanin"/>
          <w:color w:val="111111"/>
          <w:sz w:val="28"/>
          <w:sz w:val="28"/>
          <w:szCs w:val="28"/>
          <w:rtl w:val="true"/>
          <w:lang w:bidi="fa-IR"/>
        </w:rPr>
        <w:t>و الّذی هو المهم عندنا بالبحث قبل ورودنا فی أساس المسألة، هو الإیماء إلی بعض الأمور، حتی لا یلزم الخلط، و یتضح مصب النزاع و التشاح، و یتحد موقف النفی و الإثبات</w:t>
      </w:r>
      <w:r>
        <w:rPr>
          <w:rFonts w:eastAsia="IRNazanin" w:cs="IRNazanin"/>
          <w:color w:val="111111"/>
          <w:sz w:val="28"/>
          <w:szCs w:val="28"/>
          <w:rtl w:val="true"/>
          <w:lang w:bidi="fa-IR"/>
        </w:rPr>
        <w:t>:</w:t>
      </w:r>
    </w:p>
    <w:p>
      <w:pPr>
        <w:pStyle w:val="Heading6"/>
        <w:numPr>
          <w:ilvl w:val="5"/>
          <w:numId w:val="1"/>
        </w:numPr>
        <w:rPr/>
      </w:pPr>
      <w:bookmarkStart w:id="186" w:name="__RefHeading___Toc444281_3244359995"/>
      <w:bookmarkStart w:id="187" w:name="_Toc69"/>
      <w:bookmarkEnd w:id="186"/>
      <w:r>
        <w:rPr>
          <w:rtl w:val="true"/>
        </w:rPr>
        <w:t>الأمر الأول</w:t>
      </w:r>
      <w:r>
        <w:rPr>
          <w:rtl w:val="true"/>
        </w:rPr>
        <w:t xml:space="preserve">: </w:t>
      </w:r>
      <w:r>
        <w:rPr>
          <w:rtl w:val="true"/>
        </w:rPr>
        <w:t>فی المراد من المنجز و المعلق</w:t>
      </w:r>
      <w:bookmarkEnd w:id="18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المطلق کما عرفت، لا یکون ثابتا علی الإطلاق فی الشریعة، فالنظر فیه إلی ما هو المطلق من حیث الإضافة إلی قید، فإذا لاحظنا قیدا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القید قید الهیئة،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قید المادة،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قید الهیئة و لا المادة، بحسب مقام الجعل و الإیجاب، بل یکون القید ظرف المتعلق، و من متعلقات الفعل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قید الهیئة، فالواجب بالنسبة إلیها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قید المادة، فالواجب بالنسبة إلیها مطلق، و یکون المتعلق مقیدا، و یجب تحصیل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یکون الوجوب مشروطا و استقبالیا، و الواجب أیضا استقبالیا، و فی الثانی یکون الوجوب و الواجب حالیا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الاستطاعة ظرف القضیة و مفادها، أی لا قید الهیئة، و لا قید المادة، فالهیئة مطلقة بالنسبة إلیها و إن کانت من نظر آخر مشروطة، و المادة غیر مقیدة و مطلقة أیضا بلحاظها و إن کانت مقیدة بقیود اخر، فهی تکون خارجة عنهما، أی تصیر القضیة حینیة، لا مشروطة، و لا مقیدة، بل مطلقة حینیة، أی یجب الحج</w:t>
      </w:r>
      <w:bookmarkStart w:id="188" w:name="pg13160_210169"/>
    </w:p>
    <w:p>
      <w:pPr>
        <w:pStyle w:val="BookText"/>
        <w:rPr/>
      </w:pPr>
      <w:bookmarkEnd w:id="188"/>
      <w:r>
        <w:rPr>
          <w:rFonts w:ascii="IRNazanin" w:hAnsi="IRNazanin" w:eastAsia="IRNazanin"/>
          <w:color w:val="111111"/>
          <w:sz w:val="28"/>
          <w:sz w:val="28"/>
          <w:szCs w:val="28"/>
          <w:rtl w:val="true"/>
          <w:lang w:bidi="fa-IR"/>
        </w:rPr>
        <w:t>حین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الوجوب المعلق المجامع للمشروط و المقید بشرط آخر، و قید آخر غیر قید الاستطاعة، فلا تخلط فیما هو روح البحث و أساس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محط النزاع لا یخص بما إذا کان القید المزبور غیر اختیاری، بل لا فرق بینه و بین الاختیاری فی إمکان التصویر و عدمه، فما تری فی 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کذا، أو لم یقل؟ و أن الشیخ هل صنع کذا، أو لم یصنع؟</w:t>
      </w:r>
    </w:p>
    <w:p>
      <w:pPr>
        <w:pStyle w:val="BookText"/>
        <w:rPr/>
      </w:pPr>
      <w:r>
        <w:rPr>
          <w:rFonts w:ascii="IRNazanin" w:hAnsi="IRNazanin" w:eastAsia="IRNazanin"/>
          <w:color w:val="111111"/>
          <w:sz w:val="28"/>
          <w:sz w:val="28"/>
          <w:szCs w:val="28"/>
          <w:rtl w:val="true"/>
          <w:lang w:bidi="fa-IR"/>
        </w:rPr>
        <w:t>خارج عن وظیفتنا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الفرضین فی أصل المسألة، ضرورة أن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غیر الاختیاری یرجع إلی قید الهیئة، فیکون الواجب مشروطا،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الاختیاری یرجع إما إلی المادة، أو الهیئة، فالفرق فی ناحیة أخری، لا فی أساس البحث</w:t>
      </w:r>
      <w:r>
        <w:rPr>
          <w:rFonts w:eastAsia="IRNazanin" w:cs="IRNazanin"/>
          <w:color w:val="111111"/>
          <w:sz w:val="28"/>
          <w:szCs w:val="28"/>
          <w:rtl w:val="true"/>
          <w:lang w:bidi="fa-IR"/>
        </w:rPr>
        <w:t>.</w:t>
      </w:r>
    </w:p>
    <w:p>
      <w:pPr>
        <w:pStyle w:val="Heading6"/>
        <w:numPr>
          <w:ilvl w:val="5"/>
          <w:numId w:val="1"/>
        </w:numPr>
        <w:rPr/>
      </w:pPr>
      <w:bookmarkStart w:id="189" w:name="__RefHeading___Toc444283_3244359995"/>
      <w:bookmarkStart w:id="190" w:name="_Toc70"/>
      <w:bookmarkEnd w:id="189"/>
      <w:r>
        <w:rPr>
          <w:rtl w:val="true"/>
        </w:rPr>
        <w:t>الأمر الثانی</w:t>
      </w:r>
      <w:r>
        <w:rPr>
          <w:rtl w:val="true"/>
        </w:rPr>
        <w:t xml:space="preserve">: </w:t>
      </w:r>
      <w:r>
        <w:rPr>
          <w:rtl w:val="true"/>
        </w:rPr>
        <w:t>فی المراد من الوجوب المعلق</w:t>
      </w:r>
      <w:bookmarkEnd w:id="190"/>
    </w:p>
    <w:p>
      <w:pPr>
        <w:pStyle w:val="BookText"/>
        <w:rPr/>
      </w:pPr>
      <w:r>
        <w:rPr>
          <w:rFonts w:ascii="IRNazanin" w:hAnsi="IRNazanin" w:eastAsia="IRNazanin"/>
          <w:color w:val="111111"/>
          <w:sz w:val="28"/>
          <w:sz w:val="28"/>
          <w:szCs w:val="28"/>
          <w:rtl w:val="true"/>
          <w:lang w:bidi="fa-IR"/>
        </w:rPr>
        <w:t>لا یقول مثبت 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التی هی منشأ اعتبار الوجوب بعد الظهور، تنفک عن المراد بالذات، حتی ینکر علیه من استوحش من هذا التقسیم،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متشخصة بالمراد، فلا یعقل تحقق الإرادة بلا مراد، من غیر فرق بین الإرادة التکوینیة و التشریعیة</w:t>
      </w:r>
      <w:r>
        <w:rPr>
          <w:rStyle w:val="FootnoteAnchor"/>
          <w:rtl w:val="true"/>
        </w:rPr>
        <w:footnoteReference w:id="233"/>
      </w:r>
      <w:r>
        <w:rPr>
          <w:rFonts w:ascii="IRNazanin" w:hAnsi="IRNazanin" w:eastAsia="IRNazanin"/>
          <w:color w:val="111111"/>
          <w:sz w:val="28"/>
          <w:sz w:val="28"/>
          <w:szCs w:val="28"/>
          <w:rtl w:val="true"/>
          <w:lang w:bidi="fa-IR"/>
        </w:rPr>
        <w:t>، بل من یرید إثبات المعلق، یرید تفکیک الإرادة عن المراد بالعرض، و ما هو الفعل الخارجی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یکون فی المقام حول أن الإرادة و الوجوب، هل یمکن أن یتعلق بالمتأخر زمانا، بمعنی أن تکون الإرادة السابقة المتشخصة بصورة المراد ذهنا،</w:t>
      </w:r>
      <w:bookmarkStart w:id="191" w:name="pg13160_210171"/>
    </w:p>
    <w:p>
      <w:pPr>
        <w:pStyle w:val="BookText"/>
        <w:rPr/>
      </w:pPr>
      <w:bookmarkEnd w:id="191"/>
      <w:r>
        <w:rPr>
          <w:rFonts w:ascii="IRNazanin" w:hAnsi="IRNazanin" w:eastAsia="IRNazanin"/>
          <w:color w:val="111111"/>
          <w:sz w:val="28"/>
          <w:sz w:val="28"/>
          <w:szCs w:val="28"/>
          <w:rtl w:val="true"/>
          <w:lang w:bidi="fa-IR"/>
        </w:rPr>
        <w:t>و الموجودة بوجود المراد الذهنی، علة وجود المراد فیما لا یزال و فی الزمان المستقبل، أم لا؟</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الوجوب المعلق، لا یرید إثبات تحقق الإرادة بدون المراد فی ظرف وجود الإرادة، أی لا یتمکن من أن یدعی تحققها بلا المراد بالذات، بل الإرادة عنده کالعلم لا بد لها من طرف، لکونها من الأفعال ذات الإضافة، أو من الصفات ذات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تصورها بالحمل الشائع إلا مع طرف فی ظرف وجودها و حصولها، لأنها متشخصة بالمراد، و یکون المراد فی المرتبة السابقة علیها وجودا، أی المراد بالذات، لا 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المسألة، و محل النزاع، و 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 فالآن حان وقت تحقیق المسألة تصدیقا، و لا بأس بذکر بعض المقدمات سابقة علی ما هو المطلوب، حتی لا یبقی محل إشکال للآخرین</w:t>
      </w:r>
      <w:r>
        <w:rPr>
          <w:rFonts w:eastAsia="IRNazanin" w:cs="IRNazanin"/>
          <w:color w:val="111111"/>
          <w:sz w:val="28"/>
          <w:szCs w:val="28"/>
          <w:rtl w:val="true"/>
          <w:lang w:bidi="fa-IR"/>
        </w:rPr>
        <w:t>:</w:t>
      </w:r>
    </w:p>
    <w:p>
      <w:pPr>
        <w:pStyle w:val="Heading6"/>
        <w:numPr>
          <w:ilvl w:val="5"/>
          <w:numId w:val="1"/>
        </w:numPr>
        <w:rPr/>
      </w:pPr>
      <w:bookmarkStart w:id="192" w:name="__RefHeading___Toc444285_3244359995"/>
      <w:bookmarkStart w:id="193" w:name="_Toc71"/>
      <w:bookmarkEnd w:id="192"/>
      <w:r>
        <w:rPr>
          <w:rtl w:val="true"/>
        </w:rPr>
        <w:t>الأولی</w:t>
      </w:r>
      <w:r>
        <w:rPr>
          <w:rtl w:val="true"/>
        </w:rPr>
        <w:t xml:space="preserve">: </w:t>
      </w:r>
      <w:r>
        <w:rPr>
          <w:rtl w:val="true"/>
        </w:rPr>
        <w:t>فی إشارة لحقیقة الإرادة</w:t>
      </w:r>
      <w:bookmarkEnd w:id="1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تقرر فی مباحث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من أفعال النّفس، و لیست الجزء الأخیر من العلة التامة، بل یحصل انفکاک بین المعلول و الإرادة فی أفعالنا، و هی حرکة العضلات و القبض و البسط المتصور لها، فکثیرا ما نرید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حرکة العضلة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تحصل تلک الحرکة فی الخارج، لعدم تمامیة شرط وجودها فی العضو، و هو إمکانه الاستعدادی لقبول صورة الحرکة لحصول الرخوة فی الروح البخاری مثلا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لیست هی الشوق المؤکد، بل الشوق و الاشتیاق من مقولة الانفعال، و من أوصاف النّفس، و الإرادة فعل النّفس، و خارجة عن أیة مقولة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حصولها تدریجا، بل هی آنیة الوجود، و بعد تمامیة مقدمات وجودها و شرائط تحققها</w:t>
      </w:r>
      <w:r>
        <w:rPr>
          <w:rStyle w:val="FootnoteAnchor"/>
          <w:rtl w:val="true"/>
        </w:rPr>
        <w:footnoteReference w:id="235"/>
      </w:r>
      <w:r>
        <w:rPr>
          <w:rFonts w:ascii="IRNazanin" w:hAnsi="IRNazanin" w:eastAsia="IRNazanin"/>
          <w:color w:val="111111"/>
          <w:sz w:val="28"/>
          <w:sz w:val="28"/>
          <w:szCs w:val="28"/>
          <w:rtl w:val="true"/>
          <w:lang w:bidi="fa-IR"/>
        </w:rPr>
        <w:t>، فلا نطیل الکلام بذکر هذه الأمور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تقرر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التکوینیة و التشریعیة، لا تختلف فی حقیقة الإرادة، و لا یکون المراد فی الثانیة متخلفا عن الإرادة، بل الإرادة التکوینیة فی الفاعل، تتعلق بما یرید إیجاده بتوسط الحرکة التی توجد فی العضلات مثلا، و الإرادة الثانیة أیضا تکوینیة متعلقة ببعث العباد إلی المادة، و هو یحصل بلا تخلف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متعلق الإرادة التشریعیة فعل الغیر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من الغلط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إمکان دفع الإشکال المتوجه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التخلف، مع أن الإرادة علة تامة فی الفاعل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صدور الفعل عنه عن اختیار، غیر تام، ضرورة أن لازم ذلک، صدور الفعل عنه عن اختیار، و لا تنافی بین ذلک و بین اختیاریة الفعل،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حاکم بأن ما یریده الشرع و الآمر، هو البعث نحو المادة و إن کان یشتاق لفعل الغیر و صدوره منه، أو یطلبه بعد التوجه الثانی، و لکنه لا یریده، لعدم إمکان تعلق الإرادة بما هو الخارج عن حیطة قدرته، و لا معنی للإرادة التشریعیة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تکون هکذا، لا الإرادة الفاعلیة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تشریع القانون و بعث الغیر نحو المطلوب، فلاحظ</w:t>
      </w:r>
      <w:r>
        <w:rPr>
          <w:rFonts w:eastAsia="IRNazanin" w:cs="IRNazanin"/>
          <w:color w:val="111111"/>
          <w:sz w:val="28"/>
          <w:szCs w:val="28"/>
          <w:rtl w:val="true"/>
          <w:lang w:bidi="fa-IR"/>
        </w:rPr>
        <w:t>.</w:t>
      </w:r>
      <w:bookmarkStart w:id="194" w:name="pg13160_210174"/>
    </w:p>
    <w:p>
      <w:pPr>
        <w:pStyle w:val="Heading6"/>
        <w:numPr>
          <w:ilvl w:val="5"/>
          <w:numId w:val="1"/>
        </w:numPr>
        <w:rPr/>
      </w:pPr>
      <w:bookmarkStart w:id="195" w:name="__RefHeading___Toc444287_3244359995"/>
      <w:bookmarkStart w:id="196" w:name="_Toc72"/>
      <w:bookmarkEnd w:id="194"/>
      <w:bookmarkEnd w:id="195"/>
      <w:r>
        <w:rPr>
          <w:rtl w:val="true"/>
        </w:rPr>
        <w:t>الثانیة</w:t>
      </w:r>
      <w:r>
        <w:rPr>
          <w:rtl w:val="true"/>
        </w:rPr>
        <w:t xml:space="preserve">: </w:t>
      </w:r>
      <w:r>
        <w:rPr>
          <w:rtl w:val="true"/>
        </w:rPr>
        <w:t>حول انفکاک الإرادة الأزلیة عن المراد</w:t>
      </w:r>
      <w:bookmarkEnd w:id="196"/>
    </w:p>
    <w:p>
      <w:pPr>
        <w:pStyle w:val="Heading6"/>
        <w:numPr>
          <w:ilvl w:val="5"/>
          <w:numId w:val="1"/>
        </w:numPr>
        <w:rPr/>
      </w:pPr>
      <w:bookmarkStart w:id="197" w:name="__RefHeading___Toc444289_3244359995"/>
      <w:bookmarkStart w:id="198" w:name="_Toc73"/>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قضیة ما تقرر فی الکتب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تبارک و تعالی نافذة قدرته و إرادته، و لا شی‌ء خارج عن حکومته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الظاهر من الکتاب حینما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239"/>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 من الأشیاء أفعال العباد، و کان ما یعملون و یعبدون هی الصورة التی کانت تصنعها أیدیهم من الخشب، لا مادة الخشب، فاغتنم و 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منزه عن الحوادث، و لا یوصف بها، بل الحوادث کلها خلائق اللَّه تعالی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تحدث مشکلة و معضلة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کیف یمکن استناد المخلوق الزمانی فیما لا یزال، إلی الموجود الأزلی المنزه من حوادث الصفات،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الحوادث الزمانیة المستندة إلیه تعالی، إما تستلزم حدوث الإرادة، أو تکون الحوادث قدیمة زمانا، و الکل ممنوع عقلا و وجدانا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الحجر الأساسی حلا لمثل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علیتها تابعة لکیفیة تعلقها، فإذا تعلقت الإرادة بوجود زید فعلا، فلا بدّ أن یتحقق المراد، و هو زید، و إذا تعلقت الإرادة بوجود زید غدا، فلا بدّ أن یتحقق المراد فی القطع، فلو تحقق المراد فی الحال، فقد تخلف المراد عن الإرادة، لأنها تعلقت بتلک الکیفیة، لا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الغنی بالذات، یرید فی الأزل خلق زید مثلا أو فعل المکلف مثلا</w:t>
      </w:r>
      <w:bookmarkStart w:id="199" w:name="pg13160_210176"/>
    </w:p>
    <w:p>
      <w:pPr>
        <w:pStyle w:val="BookText"/>
        <w:rPr/>
      </w:pPr>
      <w:bookmarkEnd w:id="199"/>
      <w:r>
        <w:rPr>
          <w:rFonts w:ascii="IRNazanin" w:hAnsi="IRNazanin" w:eastAsia="IRNazanin"/>
          <w:color w:val="111111"/>
          <w:sz w:val="28"/>
          <w:sz w:val="28"/>
          <w:szCs w:val="28"/>
          <w:rtl w:val="true"/>
          <w:lang w:bidi="fa-IR"/>
        </w:rPr>
        <w:t>فیما لا یزال، فتکون الإرادة أزلیة، و المراد حادثا فی الزمان المتأخر، و فی عصر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کیفیة تصویر هذه الإرادة، و کیفیة المراد بالذات و بالعرض فی حقه تعالی، فهی موکولة إلی أرباب الفن، و لقد تعرضنا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لقصاری هذه المسائل، و من شاء فلیرجع إلی ما هناک، و إنه من مزال الأقدام، لا یجوز للعالم الأصولی سلوک هذه المسالک الخطیرة، لوقوعه فیما لا ینبغی، و لا یعد معذورا، لجهله بجهله</w:t>
      </w:r>
      <w:r>
        <w:rPr>
          <w:rFonts w:eastAsia="IRNazanin" w:cs="IRNazanin"/>
          <w:color w:val="111111"/>
          <w:sz w:val="28"/>
          <w:szCs w:val="28"/>
          <w:rtl w:val="true"/>
          <w:lang w:bidi="fa-IR"/>
        </w:rPr>
        <w:t>.</w:t>
      </w:r>
    </w:p>
    <w:p>
      <w:pPr>
        <w:pStyle w:val="Heading6"/>
        <w:numPr>
          <w:ilvl w:val="5"/>
          <w:numId w:val="1"/>
        </w:numPr>
        <w:rPr/>
      </w:pPr>
      <w:bookmarkStart w:id="200" w:name="__RefHeading___Toc444291_3244359995"/>
      <w:bookmarkStart w:id="201" w:name="_Toc74"/>
      <w:bookmarkEnd w:id="200"/>
      <w:r>
        <w:rPr>
          <w:rtl w:val="true"/>
        </w:rPr>
        <w:t>الاستدلال علی الواجب المعلق و بیان انفکاک المراد عن الإرادة</w:t>
      </w:r>
      <w:bookmarkEnd w:id="201"/>
    </w:p>
    <w:p>
      <w:pPr>
        <w:pStyle w:val="BookText"/>
        <w:rPr/>
      </w:pPr>
      <w:r>
        <w:rPr>
          <w:rFonts w:ascii="IRNazanin" w:hAnsi="IRNazanin" w:eastAsia="IRNazanin"/>
          <w:color w:val="111111"/>
          <w:sz w:val="28"/>
          <w:sz w:val="28"/>
          <w:szCs w:val="28"/>
          <w:rtl w:val="true"/>
          <w:lang w:bidi="fa-IR"/>
        </w:rPr>
        <w:t>و المقصود من هذا التمثیل تصویر أن الإرادة، لا تستتبع المراد علی کل حال، و یمکن التفکیک بینهما، و هو تابع لکیفیة تعلقها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 البرهان العقلی المشعوف بالعرفان و الشهود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الوجدان، فانظر إلی ما تریده فی کربلاء و أنت فی النجف، فإن الضرورة قاضیة بأن إرادة کربلاء 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إحدی مبادئ إرادة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فی وجودک نحو تلک المقدمة، و هی أخذ السیارة، و تحصیل ما یرتبط به حتی توصلک إلیها، لزیارة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فهل أنت بالنسبة إلی الزیارة لست مریدا، أن أنت مریدها بالضرورة؟ فهل تحصل إذا کنت مریدها الزیارة بلا انتظار، أم الإرادة حاصلة، و الزیارة تحصل بعد 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فحصل التفکیک بین الإرادة و المراد فی الإرادة الفاعلیة، فلا شبهة فی تحققها قبل تحقق المراد بزمان طویل، و لیس هذا التفکیک إلا لأجل أن الإرادة تعلقت بالمتأخر، و لکن التأخر المعلوم فعلا مراد بالذات فعلا، و متأخر فی الوجود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کربلاء لیست مرادة، بل هی مشتاق إلیها، و تمیل النّفس إلیها میلا کاملا، و عند ذلک ترید المقدمات، فکل مقدمة قریبة فی الوجود هی المرادة، و لا تفکیک، و کل متأخر فی الوجود مشتاق إلیه، و معلوم الصلاح، ثم تتعلق به الإرادة عند استجماع سائر الشرائط، فلا یلزم تفکیک و إذا سئل وجدان أحد بأنک ترید کربلاء و تقصدها؟ فیجیب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بمعنی الطلب و المیل، لا الإرادة التی هی الجزء الأخیر للعلة التامة، مدفوع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العلامة المحشی الأصفهانی حیث توهم ذلک، و تنظر فی إمکان تعلق الإرادة التکوینیة بالمتأخر</w:t>
      </w:r>
      <w:r>
        <w:rPr>
          <w:rStyle w:val="FootnoteAnchor"/>
          <w:rtl w:val="true"/>
        </w:rPr>
        <w:footnoteReference w:id="243"/>
      </w:r>
      <w:r>
        <w:rPr>
          <w:rFonts w:ascii="IRNazanin" w:hAnsi="IRNazanin" w:eastAsia="IRNazanin"/>
          <w:color w:val="111111"/>
          <w:sz w:val="28"/>
          <w:sz w:val="28"/>
          <w:szCs w:val="28"/>
          <w:rtl w:val="true"/>
          <w:lang w:bidi="fa-IR"/>
        </w:rPr>
        <w:t xml:space="preserve">، غفلة عن البرهان و الوجدان، و تبعه بعض أفاضل تلامیذه فی التکوینیة دون التشریعیة، مع تصریحه بعدم الفرق بین الإرادتین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لیست إلا اختیار النّفس ما یری فیه صلاح وجوده، و هذا المعنی کیف یمکن تخلفه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معنی اختیاره لیس عدم التفکیک بینه و بین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تختار، و لکنه یتعلق اختیاره بالمتأخر، و هو زیارة کربلاء المقدسة، و لذلک الاختیار یثبت الإرادة الثانیة من الإرادة الأولیة، و إلا یلزم نشوء الإرادة المقدمیة من الشوق و المیل، أو من العالم بالصلاح غیر البالغ إلی حد العزم و التصمیم و الجزم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عرفت منا شبهة فی أصل صفة الإرادة و وجودها، مع دفعها، فی تنبیهات مباحث الطلب و الإرادة</w:t>
      </w:r>
      <w:r>
        <w:rPr>
          <w:rStyle w:val="FootnoteAnchor"/>
          <w:rtl w:val="true"/>
        </w:rPr>
        <w:footnoteReference w:id="245"/>
      </w:r>
      <w:r>
        <w:rPr>
          <w:rFonts w:ascii="IRNazanin" w:hAnsi="IRNazanin" w:eastAsia="IRNazanin"/>
          <w:color w:val="111111"/>
          <w:sz w:val="28"/>
          <w:sz w:val="28"/>
          <w:szCs w:val="28"/>
          <w:rtl w:val="true"/>
          <w:lang w:bidi="fa-IR"/>
        </w:rPr>
        <w:t>، فلیراجع إلی ما هناک لعل اللَّه یهدیک، و یکون لی ذخرا لیوم الفقر و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یجوز کون الوجوب فعلیا، و الواجب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یکون جمیع القوانین هکذا، فإن المولی یرید فی الأزل بعث العباد فیما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 القوانین الإلهیة لا بد و أن تکون 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منا فی الوجوب المشروط</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إلا یلزم حدوث الإرادة فیه،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القوانین الإلهیة من الواجبات المعلقة، لأن الإرادة التقنینیة من شعب الإرادة التکوینیة، فلا یتخلف المراد عن الإرادة، لأنها تعلقت بهذه الکیفیة، و لیست الإرادة الأزلیة متعلقة بقوانین الإسلام علی سبیل الإبداع، حتی یوجد قانون الإسلام فی أفق آخر، أو فی زمان متقدم علی العصر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برهان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یحصل الفرق بین المطلق و المعلق فی الخصوصیات، فإذا أراد الصلاة من العبد بالإرادة الأزلیة فیما لا یزال، و فی أفق الحوادث و الزمانیات، و تحقق العبد البالغ و وجه فی الخارج، فعلیه إتیان الصلاة من غیر انتظار، و إذا أراد بتلک الإرادة من البالغ الحج عند الاستطاعة، فبعد ما یوجد المکلف فی عمود الزمان لا یجب علیه الحج، لحالة انتظاریة للحج، و هی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المشروط فهو ثبوتا معلق،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الآثار و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ادعاء، لا مشروط واقعا و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تبین ذلک، ظهر عدم الفرق بین القید الاختیاری، و غیر الاختیاری فی الوجوب المعلق، ضرورة إمکان تشکیل القضیة الحینیة من القیدین،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حین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حین الاستطاعة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العلامة الخراسانیّ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المعلق و المنجز فی الأثر، لأن المعلق وجوبه فعلی، و هو مشترک مع المنجز فی تلک الجهة، و أثرهما</w:t>
      </w:r>
    </w:p>
    <w:p>
      <w:pPr>
        <w:pStyle w:val="BookText"/>
        <w:rPr/>
      </w:pPr>
      <w:r>
        <w:rPr>
          <w:rFonts w:ascii="IRNazanin" w:hAnsi="IRNazanin" w:eastAsia="IRNazanin"/>
          <w:color w:val="111111"/>
          <w:sz w:val="28"/>
          <w:sz w:val="28"/>
          <w:szCs w:val="28"/>
          <w:rtl w:val="true"/>
          <w:lang w:bidi="fa-IR"/>
        </w:rPr>
        <w:t>واحد، و تأخیر الواجب فی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 جنب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التقسیم الصحیح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یرید أن کلا منهما واجب مطلق و منجز، و لکن أحدهما منجز، بمعنی وقوعه صحیحا بعد تحقق وجوبه، و الآخر لا یقع صحیحا إلا بعد حصول الشرط الآخر، و القید المعتبر ظرفا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أورده علی مقالته فی الحاشیة</w:t>
      </w:r>
      <w:r>
        <w:rPr>
          <w:rStyle w:val="FootnoteAnchor"/>
          <w:rtl w:val="true"/>
        </w:rPr>
        <w:footnoteReference w:id="248"/>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فالأثر المقصود من هذا التقسیم، یحصل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مثلا قبل الوقت واجب مطلق، و لیس مشروطا بالوقت، و هو منجز أیضا، لأنه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مطلقا و لم یکن تقسیم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منجزا، قبال المشروط الّذی هو لیس مطلقا، و لا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غیر محله، لأنه إذا کان مطلقا، فلا بدّ من تحصیل القید المتأخر إذا أمکن، کالاستطاعة، لأنه منجز، و معنی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إعدام ما یورث إعدامه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المنجز ما یصح العقوبة علی التخلف عنه، إلا بتبدیل موضوعه، کمنجزیة القصر للمسافر، و إذا کان موضوعه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کالحج، فإن کان الحج قبل الموسم، واجبا معلقا علی الاستطاعة، فلا معنی لداعویة أمره إلیها، و یجوز إعدام الاستطاعة، بمعنی إیجاد المانع عن تحققها، بخلاف ما إذا کان تکلیف الحج منجزا قبل حصول الاستطاعة، فإنه یدعو إلی الاستطاعة، فالتقسیم إلی المعلق و المنجز فی محله، لاختلاف آثارهما من بعض الجهات الاخر، فتدبر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المعلق قابل للتحقق، من غیر فرق</w:t>
      </w:r>
      <w:bookmarkStart w:id="202" w:name="pg13160_210185"/>
    </w:p>
    <w:p>
      <w:pPr>
        <w:pStyle w:val="BookText"/>
        <w:rPr/>
      </w:pPr>
      <w:bookmarkEnd w:id="202"/>
      <w:r>
        <w:rPr>
          <w:rFonts w:ascii="IRNazanin" w:hAnsi="IRNazanin" w:eastAsia="IRNazanin"/>
          <w:color w:val="111111"/>
          <w:sz w:val="28"/>
          <w:sz w:val="28"/>
          <w:szCs w:val="28"/>
          <w:rtl w:val="true"/>
          <w:lang w:bidi="fa-IR"/>
        </w:rPr>
        <w:t>بین القضایا الکلیة المستعملة فی القوانین، و بین القضایا الشخصیة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قضیة ما مر منا، أن جمیع الأحکام و القوانین الإلهیة، لا بد و أن تکون من قبیل الواجبات المعلقة، لأن إرادة جعلها أزلیة، و المراد من الحوادث الکونیة، و إنما اختلاف المنجز و المعلق و المشروط فی ناحیة أخری، و هی أنه کما عرفت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فی الأزل بعث زید إلی الصلاة من غیر شرط آخر و حالة انتظاریة، فهو یعد من المطلق المنجز، بعد ما وجد زید بالإرادة التکوینیة فی عصره،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بعثه نحو الحج عند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الأعلام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الوجوب المنجز، لا یکون بین الإرادة و المراد تخلف، و إنما التخلف منحصر بالوجوب المعلق </w:t>
      </w:r>
      <w:r>
        <w:rPr>
          <w:rStyle w:val="FootnoteAnchor"/>
          <w:rtl w:val="true"/>
        </w:rPr>
        <w:footnoteReference w:id="249"/>
      </w:r>
      <w:r>
        <w:rPr>
          <w:rFonts w:ascii="IRNazanin" w:hAnsi="IRNazanin" w:eastAsia="IRNazanin"/>
          <w:color w:val="111111"/>
          <w:sz w:val="28"/>
          <w:sz w:val="28"/>
          <w:szCs w:val="28"/>
          <w:rtl w:val="true"/>
          <w:lang w:bidi="fa-IR"/>
        </w:rPr>
        <w:t>، فی غیر محله، بل التخلف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عرفت حال الوجوب المشروط، و أنه معلق لبا</w:t>
      </w:r>
      <w:r>
        <w:rPr>
          <w:rStyle w:val="FootnoteAnchor"/>
          <w:rtl w:val="true"/>
        </w:rPr>
        <w:footnoteReference w:id="250"/>
      </w:r>
      <w:r>
        <w:rPr>
          <w:rFonts w:ascii="IRNazanin" w:hAnsi="IRNazanin" w:eastAsia="IRNazanin"/>
          <w:color w:val="111111"/>
          <w:sz w:val="28"/>
          <w:sz w:val="28"/>
          <w:szCs w:val="28"/>
          <w:rtl w:val="true"/>
          <w:lang w:bidi="fa-IR"/>
        </w:rPr>
        <w:t>، فیکون المجعول التکوینی و التشریعی مشترکین فی عمومیة التعلیق، فما من وجود فی الحوادث إلا و إرادة وجوده أزلیة، و ما من قانون إلا و إرادة تشریعه أزلیة، فافهم و اغتنم جیدا</w:t>
      </w:r>
      <w:r>
        <w:rPr>
          <w:rFonts w:eastAsia="IRNazanin" w:cs="IRNazanin"/>
          <w:color w:val="111111"/>
          <w:sz w:val="28"/>
          <w:szCs w:val="28"/>
          <w:rtl w:val="true"/>
          <w:lang w:bidi="fa-IR"/>
        </w:rPr>
        <w:t>.</w:t>
      </w:r>
    </w:p>
    <w:p>
      <w:pPr>
        <w:pStyle w:val="Heading6"/>
        <w:numPr>
          <w:ilvl w:val="5"/>
          <w:numId w:val="1"/>
        </w:numPr>
        <w:rPr/>
      </w:pPr>
      <w:bookmarkStart w:id="203" w:name="__RefHeading___Toc444293_3244359995"/>
      <w:bookmarkStart w:id="204" w:name="_Toc75"/>
      <w:bookmarkEnd w:id="203"/>
      <w:r>
        <w:rPr>
          <w:rtl w:val="true"/>
        </w:rPr>
        <w:t>شبهات و تفصیات</w:t>
      </w:r>
      <w:bookmarkEnd w:id="204"/>
    </w:p>
    <w:p>
      <w:pPr>
        <w:pStyle w:val="Heading6"/>
        <w:numPr>
          <w:ilvl w:val="5"/>
          <w:numId w:val="1"/>
        </w:numPr>
        <w:rPr/>
      </w:pPr>
      <w:bookmarkStart w:id="205" w:name="__RefHeading___Toc444295_3244359995"/>
      <w:bookmarkStart w:id="206" w:name="_Toc76"/>
      <w:bookmarkEnd w:id="205"/>
      <w:r>
        <w:rPr>
          <w:rtl w:val="true"/>
        </w:rPr>
        <w:t>الشبهة الأولی</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فی أن هذا التقسیم لا أثر له، و لا یترتب علیه الثمرة</w:t>
      </w:r>
      <w:r>
        <w:rPr>
          <w:rStyle w:val="FootnoteAnchor"/>
          <w:rtl w:val="true"/>
        </w:rPr>
        <w:footnoteReference w:id="251"/>
      </w:r>
      <w:r>
        <w:rPr>
          <w:rFonts w:ascii="IRNazanin" w:hAnsi="IRNazanin" w:eastAsia="IRNazanin"/>
          <w:color w:val="111111"/>
          <w:sz w:val="28"/>
          <w:sz w:val="28"/>
          <w:szCs w:val="28"/>
          <w:rtl w:val="true"/>
          <w:lang w:bidi="fa-IR"/>
        </w:rPr>
        <w:t>، و بذلک أیضا صرح الأستاذان البروجردی و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الالتزام بالشرط المتأخر و الوجوب المتقدم، کاف لترتب ثمرة الخلاف بین المعلق و المنجز</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التقسیم صحیح، و لکنه عادم الثمرة بالنسبة إلی المقدمات المفوتة التی أثبت وجوبها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فی سعة من حل هذه الشبهة، لما مر من أن الوجوب المشروط بالمتأخر، و إن أمکن علی نحو ما ذکرناه، و لکنه یستلزم بعد ثبوت فعلیته عدم جواز إعدام الشرط المتأخر، و عدم جواز الفرار من القید الآتی </w:t>
      </w:r>
      <w:r>
        <w:rPr>
          <w:rStyle w:val="FootnoteAnchor"/>
          <w:rtl w:val="true"/>
        </w:rPr>
        <w:footnoteReference w:id="254"/>
      </w:r>
      <w:r>
        <w:rPr>
          <w:rFonts w:ascii="IRNazanin" w:hAnsi="IRNazanin" w:eastAsia="IRNazanin"/>
          <w:color w:val="111111"/>
          <w:sz w:val="28"/>
          <w:sz w:val="28"/>
          <w:szCs w:val="28"/>
          <w:rtl w:val="true"/>
          <w:lang w:bidi="fa-IR"/>
        </w:rPr>
        <w:t>مثلا، إذا کانت الصلاة قبل الوقت واجبة بالوجوب الفعلی المنجز، فلا یجوز للمکلف الفرار من الزوال إذا تمکن، لأن الإرادة الحاصلة لذی المقدمة علی الإطلاق، تدعو إلی تحصیل المقدمة 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أفاده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التکلیف مشروط بالقدرة، و هی تحصل حین الامتثال، فالمشروط مقدم علی شرطه</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الإرادة الجدیة من المولی، مشروط بعلم المولی بحصول القدرة، لا بالقدرة الواقعیة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القدرة الواقعیة تنجز التکلیف، و العجز الواقعی یعذر العبد، فلا تخلط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إیجاب المقدمات المفوتة فی الوجوب المشروط، فهو غیر ممکن،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الوجوب المشروط، متقوم بأن المولی یرید تسهیل العبد</w:t>
      </w:r>
      <w:bookmarkStart w:id="207" w:name="pg13160_210189"/>
    </w:p>
    <w:p>
      <w:pPr>
        <w:pStyle w:val="BookText"/>
        <w:rPr/>
      </w:pPr>
      <w:bookmarkEnd w:id="207"/>
      <w:r>
        <w:rPr>
          <w:rFonts w:ascii="IRNazanin" w:hAnsi="IRNazanin" w:eastAsia="IRNazanin"/>
          <w:color w:val="111111"/>
          <w:sz w:val="28"/>
          <w:sz w:val="28"/>
          <w:szCs w:val="28"/>
          <w:rtl w:val="true"/>
          <w:lang w:bidi="fa-IR"/>
        </w:rPr>
        <w:t>بالنسبة إلی تحصیل المقدمات قبل تحقق الشرط</w:t>
      </w:r>
      <w:r>
        <w:rPr>
          <w:rStyle w:val="FootnoteAnchor"/>
          <w:rtl w:val="true"/>
        </w:rPr>
        <w:footnoteReference w:id="257"/>
      </w:r>
      <w:r>
        <w:rPr>
          <w:rFonts w:ascii="IRNazanin" w:hAnsi="IRNazanin" w:eastAsia="IRNazanin"/>
          <w:color w:val="111111"/>
          <w:sz w:val="28"/>
          <w:sz w:val="28"/>
          <w:szCs w:val="28"/>
          <w:rtl w:val="true"/>
          <w:lang w:bidi="fa-IR"/>
        </w:rPr>
        <w:t>، فإذا کانت الصلاة واجبة مشروطة بحسب الدلیل الإثباتی، فلا بدّ من عدم وجوب مقدماته علی الإطلاق و إن علمنا بحصول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علمنا من 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المقدمات فی خصوص الصلاة مثلا، فیعلم من ذلک أن الشرع ألغی ظاهر القضیة، و لاحظ الوجوب بحسب اللب، و هو الوجوب المعلق، فإیجاب المقدمات لأجل اعتبار الوجوب المعلق، کما تحرر تفصیله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444297_3244359995"/>
      <w:bookmarkStart w:id="209" w:name="_Toc77"/>
      <w:bookmarkEnd w:id="208"/>
      <w:r>
        <w:rPr>
          <w:rtl w:val="true"/>
        </w:rPr>
        <w:t>الشبهة الثانیة</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الوجوب المعلق ثبوتا، و لکنه غیر ممکن إثباتا، بل هو فی جمیع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کانت، أو 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المشروط بحسب اللب معلق، و الوجوب المعلق بحسب مقام الاستعمال مشروط، و ذلک لأن البعث یکون فی القضیة المشروطة، غیر حاصل إلا بعد تحقق الشرط، و لا یکون مفاد الهیئة فی القضیة المشروطة مفادا إنشائیا حتی یصیر فعلیا، بل کما أن الهیئة لا تستعمل فی معناها قبل تحققه، کذلک الأمر هنا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حین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للمعنی الجزئی، أو لا بد أن تستعمل فی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یکون شرائط الانبعاث موجودة، فلا بعث فعلی، و لا وجوب فعلی،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استقبالی، فتلک الشبهة التی أوردتم علی الوجوب المشروط الّذی ذکره الجمهور، یرد علیکم هنا، فلا تغفل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شرائط استعمال الهیئة فیما هو وضعت له، انبعاث العبد عقیب</w:t>
      </w:r>
    </w:p>
    <w:p>
      <w:pPr>
        <w:pStyle w:val="BookText"/>
        <w:rPr/>
      </w:pPr>
      <w:r>
        <w:rPr>
          <w:rFonts w:ascii="IRNazanin" w:hAnsi="IRNazanin" w:eastAsia="IRNazanin"/>
          <w:color w:val="111111"/>
          <w:sz w:val="28"/>
          <w:sz w:val="28"/>
          <w:szCs w:val="28"/>
          <w:rtl w:val="true"/>
          <w:lang w:bidi="fa-IR"/>
        </w:rPr>
        <w:t>البعث،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البعث مطلقا لا یکون علة الانبعاث، بل الانبعاث معلول المبادئ الاخر النفسانیّة، و فی صورة العصیان و ترک الطاعة، یلزم أن لا یکون بعث، بل باعثیة الهیئة لا بد و أن تکون من قبل المولی، بالغة إلی حد الفعلیة، و لا یکون هناک حالة انتظاریة من قبل القانون، کما فی الوجوب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تقصر الهیئة عن إفادة البعث، لأخذ القضیة حینیة، فالقضیة الحینیة ترجع إلی الشرطیة حسب الاستعمال، فلا یتصور البعث الفعلی هنا، لأنه إذا کان البعث فعلیا فی الوجوب المعلق، فلا بدّ و أن ینبعث العبد نحو المادة، إذا کان شرائط الانبعاث فی نفس المخاطب موجودة، مع أنه لا ینبعث نحو المطلوب و لو کان المخاطب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الشبهة لا تختص بمسلکنا فی الوجوب المشروط، بل یشترک فیها الجمهور أیضا، لأنه إذا کان مفاد الهیئة بعثا فعلیا غیر مشروط واقعا، فلأیة جهة لا ینبعث نحو المادة المخاطب و المکلف المنقاد لمولاه، و هل هذا إلا لأنه لیس بعثا فعلیا، بل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غیر فرق بین کون القضایا حقیقیة، أو خارجیة، أو شخصیة، فلا یتصور البعث الفعلی و إن کانت الإرادة فعلیة، و الطلب فعلیا بحسب اللب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الشبهة فیمکن الذب عنها علی مسلک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باستعمالها فی البعث الفعلی نحو المتأخر، و لا یلزم من ذلک قصور فی مفاد الهیئة، و لا کونها موضوعة لأمر کلی عام، أو أن الموضوع له عام و کلی، و هکذا المستعمل فیه، و ذلک لأن القید المأخوذ فی القضیة الشرطیة قید البعث، و یصیر لأجله وجوبا مشروطا، و القید المأخوذ فی القضیة الحینیة قید الانبعاث، فیکون البعث مطلقا و فعلیا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انبعاث المکلف عقیب هذا البعث الفعلی، فلعدم تحقق ذاک الحین،</w:t>
      </w:r>
      <w:bookmarkStart w:id="210" w:name="pg13160_210193"/>
    </w:p>
    <w:p>
      <w:pPr>
        <w:pStyle w:val="BookText"/>
        <w:rPr/>
      </w:pPr>
      <w:bookmarkEnd w:id="210"/>
      <w:r>
        <w:rPr>
          <w:rFonts w:ascii="IRNazanin" w:hAnsi="IRNazanin" w:eastAsia="IRNazanin"/>
          <w:color w:val="111111"/>
          <w:sz w:val="28"/>
          <w:sz w:val="28"/>
          <w:szCs w:val="28"/>
          <w:rtl w:val="true"/>
          <w:lang w:bidi="fa-IR"/>
        </w:rPr>
        <w:t>و هو الزوال و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القصور فی باعثیة الأمر، کأنه من قبیل القصور المتصور فی العاصی، لا من قبیل القصور المتصور من قبل القانون و اعتبار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الذب عنها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المولی إذا کان ذا مرام، و هو الصلاة مع الستر، فإن أفاد ذلک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وجوبه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أفاده مرامه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إن کان الستر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فی مقام تسهیل الأمر علی العباد، و یکون الوجوب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أفاد مرامه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حین وجود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أنه فی مقام إفادة الأمر الثالث، و فی موقف إبراز مرامه علی وجه آخر بین الوجهین، و هو الوجوب الفعلی مع عدم إیجاب الستر کالأول، و مع عدم مراعاة التسهیل بحسب مقدمات الوجود کالثانی، و إن کان لا یمکن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النّظر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الهیئة فی معناها الموضوع له، و لکن تلک الهیئة فی تلک الجملة تفید مرامه و مسلکه، و تبرز مقصوده و أمله، و هذا هو المتبع، فافهم و اغتنم جیدا</w:t>
      </w:r>
      <w:r>
        <w:rPr>
          <w:rFonts w:eastAsia="IRNazanin" w:cs="IRNazanin"/>
          <w:color w:val="111111"/>
          <w:sz w:val="28"/>
          <w:szCs w:val="28"/>
          <w:rtl w:val="true"/>
          <w:lang w:bidi="fa-IR"/>
        </w:rPr>
        <w:t>.</w:t>
      </w:r>
    </w:p>
    <w:p>
      <w:pPr>
        <w:pStyle w:val="Heading6"/>
        <w:numPr>
          <w:ilvl w:val="5"/>
          <w:numId w:val="1"/>
        </w:numPr>
        <w:rPr/>
      </w:pPr>
      <w:bookmarkStart w:id="211" w:name="__RefHeading___Toc444299_3244359995"/>
      <w:bookmarkStart w:id="212" w:name="_Toc78"/>
      <w:bookmarkEnd w:id="211"/>
      <w:r>
        <w:rPr>
          <w:rtl w:val="true"/>
        </w:rPr>
        <w:t>الشبهة الثالثة</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القید الّذی فرضه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للواجب، إنما هو غیر اختیاری کالزمان، و هذا لا یمکن توجه التکلیف و الطلب إلیه، لأنه غیر مقدور، فلا بدّ من أخذه مفروض الوجود، و معه یعود القید إلی الحکم و الوجوب، دون المادة، و متی کان کذلک استحال تحقق الوجوب قبل تحقق القید، بناء علی ما تقرر و تقدم من استحالة الشرط المتأخر، فعلیه فالوجوب منحصر بین مشروط و مطلق، و لا ثالث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لا یفی باستحالة الوجوب المعلق</w:t>
      </w:r>
      <w:bookmarkStart w:id="213" w:name="pg13160_210196"/>
    </w:p>
    <w:p>
      <w:pPr>
        <w:pStyle w:val="BookText"/>
        <w:rPr/>
      </w:pPr>
      <w:bookmarkEnd w:id="213"/>
      <w:r>
        <w:rPr>
          <w:rFonts w:ascii="IRNazanin" w:hAnsi="IRNazanin" w:eastAsia="IRNazanin"/>
          <w:color w:val="111111"/>
          <w:sz w:val="28"/>
          <w:sz w:val="28"/>
          <w:szCs w:val="28"/>
          <w:rtl w:val="true"/>
          <w:lang w:bidi="fa-IR"/>
        </w:rPr>
        <w:t>بالنسبة إلی القید الممکن 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خفی أنه لو أمکن، و تعلق به التکلیف، لخرج عن الوجوب المعلق، فکأنه قدس سره لم یصل إلی مغزی المرام فی الوجوب المعلق، حسب ما قرره بعض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القید فی الوجوب المعلق مورد التکلیف، بل التقید مورد التکلیف، و هو ممکن التحصیل، ضرورة إمکان إیجاد الصلاة بعد الزوال و إن لم یمکن جر الزوال إلی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المأخوذ فی الدلیل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القید خارجا عن مصب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تحصیله، و لکن عدم وجوب تحصیله، لا یستلزم کون الحکم بالنسبة إلیه مشروطا بحسب الاعتبار، بل الحکم بالنسبة إلیه معلق، أی الوجوب موجود، و ظرف الانبعاث متأخر، لا ظرف البعث، کما هو ممکن فی البعد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الشبهة و ما قبلها لیستا جدیرتین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فی کلمات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بعض تلامیذه الاخر</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کونه شبهة فی المسألة، و أحری بالذکر</w:t>
      </w:r>
      <w:r>
        <w:rPr>
          <w:rFonts w:eastAsia="IRNazanin" w:cs="IRNazanin"/>
          <w:color w:val="111111"/>
          <w:sz w:val="28"/>
          <w:szCs w:val="28"/>
          <w:rtl w:val="true"/>
          <w:lang w:bidi="fa-IR"/>
        </w:rPr>
        <w:t>.</w:t>
      </w:r>
    </w:p>
    <w:p>
      <w:pPr>
        <w:pStyle w:val="Heading6"/>
        <w:numPr>
          <w:ilvl w:val="5"/>
          <w:numId w:val="1"/>
        </w:numPr>
        <w:rPr/>
      </w:pPr>
      <w:bookmarkStart w:id="214" w:name="__RefHeading___Toc444301_3244359995"/>
      <w:bookmarkStart w:id="215" w:name="_Toc79"/>
      <w:bookmarkEnd w:id="214"/>
      <w:r>
        <w:rPr>
          <w:rtl w:val="true"/>
        </w:rPr>
        <w:t>الشبهة الرابعة</w:t>
      </w:r>
      <w:bookmarkEnd w:id="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المزبور فی القضیة الحینیة، إما یکون ذا صلاح و مصلحة فی الأمر و المأمور به، أو یکون بلا مصلحة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الثانی، للزوم تجویز الإتیان بالحج و الصلاة قبل الاستطاعة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ذا مصلحة ملزمة، فلا بدّ من الأمر بتحصیله، و هذا یستلزم کون الوجوب مطلقا منجزا، و یستلزم إیجاب جر الزمان إلی السابق، و تحصیل الاستطاعة، فلا وجوب معلق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ذا مصلحة غیر ملزمة، فإن کانت مصلحة الصلاة و الحج ملزمة، فیتعین</w:t>
      </w:r>
    </w:p>
    <w:p>
      <w:pPr>
        <w:pStyle w:val="BookText"/>
        <w:rPr/>
      </w:pPr>
      <w:r>
        <w:rPr>
          <w:rFonts w:ascii="IRNazanin" w:hAnsi="IRNazanin" w:eastAsia="IRNazanin"/>
          <w:color w:val="111111"/>
          <w:sz w:val="28"/>
          <w:sz w:val="28"/>
          <w:szCs w:val="28"/>
          <w:rtl w:val="true"/>
          <w:lang w:bidi="fa-IR"/>
        </w:rPr>
        <w:t xml:space="preserve">إیجابهما قبل الوقت و الاستطاعة، و إن صارت مصلحتهما بتلک المصلحة ملزمة، فلا بدّ من عدم الإیجاب بعد حصول المصلحة، فأین تصویر الوجوب المعلق </w:t>
      </w:r>
      <w:r>
        <w:rPr>
          <w:rStyle w:val="FootnoteAnchor"/>
          <w:rtl w:val="true"/>
        </w:rPr>
        <w:footnoteReference w:id="2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بتقریب منا، یوجد فی خلال کلماته قدس سره مع تغییر ما فی تفسیر مرامه و مقصوده فی الإشکال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أن النّظر إلی مرحلة اللب و الثبوت، یعطی إنکار الوجوب المشروط، لا المعلق </w:t>
      </w:r>
      <w:r>
        <w:rPr>
          <w:rStyle w:val="FootnoteAnchor"/>
          <w:rtl w:val="true"/>
        </w:rPr>
        <w:footnoteReference w:id="262"/>
      </w:r>
      <w:r>
        <w:rPr>
          <w:rFonts w:ascii="IRNazanin" w:hAnsi="IRNazanin" w:eastAsia="IRNazanin"/>
          <w:color w:val="111111"/>
          <w:sz w:val="28"/>
          <w:sz w:val="28"/>
          <w:szCs w:val="28"/>
          <w:rtl w:val="true"/>
          <w:lang w:bidi="fa-IR"/>
        </w:rPr>
        <w:t>، ضرورة أن الإنسان إما یکون طالبا للصلاة مع الستر، فیکون الطلب و المطلوب متحدی الزمان، و هو الواجب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طالبا للصلاة حین التستر، و طالبا لإکرام زید حین المجی‌ء، و للحج حین الاستطاعة و هکذا، فیکون زمان الطلب الفعلی و زمان المطلوب بالعرض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قد أقمنا علیه البرهان و الوجدان </w:t>
      </w:r>
      <w:r>
        <w:rPr>
          <w:rStyle w:val="FootnoteAnchor"/>
          <w:rtl w:val="true"/>
        </w:rPr>
        <w:footnoteReference w:id="263"/>
      </w:r>
      <w:r>
        <w:rPr>
          <w:rFonts w:ascii="IRNazanin" w:hAnsi="IRNazanin" w:eastAsia="IRNazanin"/>
          <w:color w:val="111111"/>
          <w:sz w:val="28"/>
          <w:sz w:val="28"/>
          <w:szCs w:val="28"/>
          <w:rtl w:val="true"/>
          <w:lang w:bidi="fa-IR"/>
        </w:rPr>
        <w:t>، فإنکار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محیص عنه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تحلیل المصلحة و المفسدة، فقد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ربما یکون ذا مصلحة ملزمة، إلا أن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ملاک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یوجه التکلیف إلیه، و لکن یری صحة التکلیف إذا حصل لا عن کلفة و تکلیف، کما فی الاستطاعة، فعند ذلک لا یرجع الوجوب إلی المشروط، لأن الطلب فعلی فی النّفس بالنسبة إلی الحج حین الاستطاعة، لا أن الإرادة تصیر مشروطة، و الطلب یصیر مشروطا، کما توهم، لعدم معقولیة الاشتراط فی التکوین لو أمکن فی التشریع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عقدة هذا الفاضل العلامة فی 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کان یری عند</w:t>
      </w:r>
      <w:bookmarkStart w:id="216" w:name="pg13160_210200"/>
    </w:p>
    <w:p>
      <w:pPr>
        <w:pStyle w:val="BookText"/>
        <w:rPr/>
      </w:pPr>
      <w:bookmarkEnd w:id="216"/>
      <w:r>
        <w:rPr>
          <w:rFonts w:ascii="IRNazanin" w:hAnsi="IRNazanin" w:eastAsia="IRNazanin"/>
          <w:color w:val="111111"/>
          <w:sz w:val="28"/>
          <w:sz w:val="28"/>
          <w:szCs w:val="28"/>
          <w:rtl w:val="true"/>
          <w:lang w:bidi="fa-IR"/>
        </w:rPr>
        <w:t>عدم تحقق الوجوب المنجز، ما هو الحکم هو الوجوب المشروط لا غیر، و کان یأخذ المدعی فی الدلیل، کما هو کثیرا ما سلک هذا المسلک، فافهم و تدبر</w:t>
      </w:r>
      <w:r>
        <w:rPr>
          <w:rFonts w:eastAsia="IRNazanin" w:cs="IRNazanin"/>
          <w:color w:val="111111"/>
          <w:sz w:val="28"/>
          <w:szCs w:val="28"/>
          <w:rtl w:val="true"/>
          <w:lang w:bidi="fa-IR"/>
        </w:rPr>
        <w:t>.</w:t>
      </w:r>
    </w:p>
    <w:p>
      <w:pPr>
        <w:pStyle w:val="Heading6"/>
        <w:numPr>
          <w:ilvl w:val="5"/>
          <w:numId w:val="1"/>
        </w:numPr>
        <w:rPr/>
      </w:pPr>
      <w:bookmarkStart w:id="217" w:name="__RefHeading___Toc444303_3244359995"/>
      <w:bookmarkStart w:id="218" w:name="_Toc80"/>
      <w:bookmarkEnd w:id="217"/>
      <w:r>
        <w:rPr>
          <w:rtl w:val="true"/>
        </w:rPr>
        <w:t>الشبهة الخامسة</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 فی بحث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الحینیة فی الأمور الاعتباریة، لا أساس لها، بل القضایا تابعة للملاک النّفس الأمری، فالقیود إذا کانت دخیلة فی المصلحة، تکون القضیة شرطیة، و إذا کانت غیر دخیلة و أجنبیة، تکون القضیة حینیة، و لا شبهة فی دخالة الاستطاعة و الوقت فی الحکم، فکیف تکون القضیة بالنسبة إلیهما 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القضایا الحینیة من القضایا البتیة، لا المشروطة</w:t>
      </w:r>
      <w:r>
        <w:rPr>
          <w:rStyle w:val="FootnoteAnchor"/>
          <w:rtl w:val="true"/>
        </w:rPr>
        <w:footnoteReference w:id="265"/>
      </w:r>
      <w:r>
        <w:rPr>
          <w:rFonts w:ascii="IRNazanin" w:hAnsi="IRNazanin" w:eastAsia="IRNazanin"/>
          <w:color w:val="111111"/>
          <w:sz w:val="28"/>
          <w:sz w:val="28"/>
          <w:szCs w:val="28"/>
          <w:rtl w:val="true"/>
          <w:lang w:bidi="fa-IR"/>
        </w:rPr>
        <w:t>،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کما حرر، إلا أن الشرع المقدس لمصالح اخر، یلاحظ فی الاعتبار ما هو الدخیل فی المصلحة غیر الداخل، و لکن لا بنحو لا مدخلیة له أصلا، حتی یکون إیجاب الحج و الصلاة حین الاستطاعة و الزوال لغوا، بل لإرادة التسهیل اعتبر هکذا، فإذا تحقق القید طبعا یتنجز ما هو الواجب</w:t>
      </w:r>
      <w:r>
        <w:rPr>
          <w:rFonts w:eastAsia="IRNazanin" w:cs="IRNazanin"/>
          <w:color w:val="111111"/>
          <w:sz w:val="28"/>
          <w:szCs w:val="28"/>
          <w:rtl w:val="true"/>
          <w:lang w:bidi="fa-IR"/>
        </w:rPr>
        <w:t>.</w:t>
      </w:r>
    </w:p>
    <w:p>
      <w:pPr>
        <w:pStyle w:val="Heading6"/>
        <w:numPr>
          <w:ilvl w:val="5"/>
          <w:numId w:val="1"/>
        </w:numPr>
        <w:rPr/>
      </w:pPr>
      <w:bookmarkStart w:id="219" w:name="__RefHeading___Toc444305_3244359995"/>
      <w:bookmarkStart w:id="220" w:name="_Toc81"/>
      <w:bookmarkEnd w:id="219"/>
      <w:r>
        <w:rPr>
          <w:rtl w:val="true"/>
        </w:rPr>
        <w:t>الشبهة السادسة</w:t>
      </w:r>
      <w:bookmarkEnd w:id="2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قیل فی المقام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القیود المأخوذة فی التکلیف، لا بد و أن تکون من قیود الموضوع، و التکلیف فی جمیع القضایا الحقیقیة بالنسبة إلی القیود المزبورة مشروط، من غیر فرق بین القید الاختیاری و غیر الاختیاری، فعلی هذا فما الجهة فی عد الواجب بالنسبة إلی الوقت مثلا أو إلی الاستطاعة معلقا، دون سائر القیود؟</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ربما سبقت فی کلمات بعض الأفاضل أیضا، و أنت بعد ما أحطت خبرا بمیزان القیود و الملاکات، و أن الأمر بحسب اللب لا یکون خارجا عن</w:t>
      </w:r>
      <w:bookmarkStart w:id="221" w:name="pg13160_210202"/>
    </w:p>
    <w:p>
      <w:pPr>
        <w:pStyle w:val="BookText"/>
        <w:rPr/>
      </w:pPr>
      <w:bookmarkEnd w:id="221"/>
      <w:r>
        <w:rPr>
          <w:rFonts w:ascii="IRNazanin" w:hAnsi="IRNazanin" w:eastAsia="IRNazanin"/>
          <w:color w:val="111111"/>
          <w:sz w:val="28"/>
          <w:sz w:val="28"/>
          <w:szCs w:val="28"/>
          <w:rtl w:val="true"/>
          <w:lang w:bidi="fa-IR"/>
        </w:rPr>
        <w:t>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و المنجز، فلا تحتاج إلی مئونة زائدة فی حل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مما قدمناه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القضایا الشرعیة، یمکن أن یؤخذ بعض القیود، و لا یکون هو راجعا إلی الهیئة، و لا إلی المادة، بل یکون فی الاعتبار مأخوذا ظرف الانبعاث، و إن کان بحسب الثبوت داخلا فی مصلحة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التی توهمها رکن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التفکیک بین العلة و المعلول، و الإرادة و المراد، فقد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دفعها بما لا مزید علیه فی مقدمات المسألة</w:t>
      </w:r>
      <w:r>
        <w:rPr>
          <w:rStyle w:val="FootnoteAnchor"/>
          <w:rtl w:val="true"/>
        </w:rPr>
        <w:footnoteReference w:id="267"/>
      </w:r>
      <w:r>
        <w:rPr>
          <w:rFonts w:ascii="IRNazanin" w:hAnsi="IRNazanin" w:eastAsia="IRNazanin"/>
          <w:color w:val="111111"/>
          <w:sz w:val="28"/>
          <w:sz w:val="28"/>
          <w:szCs w:val="28"/>
          <w:rtl w:val="true"/>
          <w:lang w:bidi="fa-IR"/>
        </w:rPr>
        <w:t>، فلا تغفل، و لا تخلط</w:t>
      </w:r>
      <w:r>
        <w:rPr>
          <w:rFonts w:eastAsia="IRNazanin" w:cs="IRNazanin"/>
          <w:color w:val="111111"/>
          <w:sz w:val="28"/>
          <w:szCs w:val="28"/>
          <w:rtl w:val="true"/>
          <w:lang w:bidi="fa-IR"/>
        </w:rPr>
        <w:t>.</w:t>
      </w:r>
    </w:p>
    <w:p>
      <w:pPr>
        <w:pStyle w:val="Heading6"/>
        <w:numPr>
          <w:ilvl w:val="5"/>
          <w:numId w:val="1"/>
        </w:numPr>
        <w:rPr/>
      </w:pPr>
      <w:bookmarkStart w:id="222" w:name="__RefHeading___Toc444307_3244359995"/>
      <w:bookmarkStart w:id="223" w:name="_Toc82"/>
      <w:bookmarkEnd w:id="222"/>
      <w:r>
        <w:rPr>
          <w:rtl w:val="true"/>
        </w:rPr>
        <w:t>ذنابة</w:t>
      </w:r>
      <w:r>
        <w:rPr>
          <w:rtl w:val="true"/>
        </w:rPr>
        <w:t xml:space="preserve">: </w:t>
      </w:r>
      <w:r>
        <w:rPr>
          <w:rtl w:val="true"/>
        </w:rPr>
        <w:t>حول وجوب تحصیل المقدمات الوجودیة و وجوب المحافظة علیها</w:t>
      </w:r>
      <w:bookmarkEnd w:id="223"/>
    </w:p>
    <w:p>
      <w:pPr>
        <w:pStyle w:val="BookText"/>
        <w:rPr/>
      </w:pPr>
      <w:r>
        <w:rPr>
          <w:rFonts w:ascii="IRNazanin" w:hAnsi="IRNazanin" w:eastAsia="IRNazanin"/>
          <w:color w:val="111111"/>
          <w:sz w:val="28"/>
          <w:sz w:val="28"/>
          <w:szCs w:val="28"/>
          <w:rtl w:val="true"/>
          <w:lang w:bidi="fa-IR"/>
        </w:rPr>
        <w:t>إذا تبین ذلک، فإن کان القید المأخوذ فی الدلیل ظرفا للانبعاث، و تکون القضیة الحینیة معلومة التحقق فی الاستقبال، کالزوال و الاستطاعة مثلا، فلا بدّ من تحصیل المقدمات الوجودیة، و لا یکون القید المزبور مورد الأمر الغیری، بناء علی الملازمة، و یکون خارجا عن محط البحث، للزوم الخلف و هو کون الوجوب المعلق منجزا، فهو مأخوذ خارجا عن الأمر و عن دائرة الطلب، و یکون مفروض الوجود، أی اعتبر وجوده فی لحاظ المولی علی الوجه المذکور، و هذا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و الشبهة فی أنه إذا شک فی تحقق الزوال و الاستطاعة فرضا، فهل یجب الاحتیاط بالنسبة إلی المقدمات الموجودة، أم لا؟ وجهان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 معنی فعلیة الحکم فی الوجوب المعلق، أن کل إنسان محکوم بهذا الحکم، و یکون الحکم فعلیا بالنسبة إلیه، و هو مخاطب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صل عند</w:t>
      </w:r>
    </w:p>
    <w:p>
      <w:pPr>
        <w:pStyle w:val="BookText"/>
        <w:rPr/>
      </w:pPr>
      <w:r>
        <w:rPr>
          <w:rFonts w:ascii="IRNazanin" w:hAnsi="IRNazanin" w:eastAsia="IRNazanin"/>
          <w:color w:val="111111"/>
          <w:sz w:val="28"/>
          <w:sz w:val="28"/>
          <w:szCs w:val="28"/>
          <w:rtl w:val="true"/>
          <w:lang w:bidi="fa-IR"/>
        </w:rPr>
        <w:t>الاستطاعة و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الآن یعلم بتکلیفه بالحج حین الاستطاعة، فلو أخل بالمقدمات الوجودیة، ثم اتفقت استطاعته، فقد أخل بالوجوب و المرام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المخاطب فی دلیل الحج من یتفق بحسب علم اللَّه له الاستطاعة، و إذا شک فی تحقق الاستطاعة، یشک فی توجیه الخطاب المعلق إلیه، فلا یکون الخطاب معلوما، و لا معنی لکون کل فرد من أفراد الناس مخاطبا بالحج عند الاستطاعة، للغویة خطاب من لا یتفق له هذا الحین و ظرف الانبعاث بالحج، فلا بدّ أن یتعین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الخطابات الشخصیة أو القانونیة المنحلة إلی الخطابات الشخصیة، و أما الخطابات القانونیة فلا مانع من لغویة بعض منها، کما تحرر فی محله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التشبث باستصحاب عدم تحقق الاستطاعة، لرفع وجوب الاحتیاط العقلی، و لیس هذا من المثبت، فتأمل جیدا</w:t>
      </w:r>
      <w:r>
        <w:rPr>
          <w:rFonts w:eastAsia="IRNazanin" w:cs="IRNazanin"/>
          <w:color w:val="111111"/>
          <w:sz w:val="28"/>
          <w:szCs w:val="28"/>
          <w:rtl w:val="true"/>
          <w:lang w:bidi="fa-IR"/>
        </w:rPr>
        <w:t>.</w:t>
      </w:r>
      <w:bookmarkStart w:id="224" w:name="pg13160_210206"/>
    </w:p>
    <w:p>
      <w:pPr>
        <w:pStyle w:val="Heading5"/>
        <w:numPr>
          <w:ilvl w:val="4"/>
          <w:numId w:val="1"/>
        </w:numPr>
        <w:rPr/>
      </w:pPr>
      <w:bookmarkStart w:id="225" w:name="__RefHeading___Toc444309_3244359995"/>
      <w:bookmarkStart w:id="226" w:name="_Toc83"/>
      <w:bookmarkEnd w:id="224"/>
      <w:bookmarkEnd w:id="225"/>
      <w:r>
        <w:rPr>
          <w:rtl w:val="true"/>
        </w:rPr>
        <w:t>التقسیم الثالث فی النفسیّ و الغیری</w:t>
      </w:r>
      <w:bookmarkEnd w:id="226"/>
    </w:p>
    <w:p>
      <w:pPr>
        <w:pStyle w:val="Heading6"/>
        <w:numPr>
          <w:ilvl w:val="5"/>
          <w:numId w:val="1"/>
        </w:numPr>
        <w:rPr/>
      </w:pPr>
      <w:bookmarkStart w:id="227" w:name="__RefHeading___Toc444311_3244359995"/>
      <w:bookmarkStart w:id="228" w:name="_Toc84"/>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إلی الشهرة إنهم عرفوا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لا لواجب آخر، و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لواجب آخر</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لا للتوصل به إلی واجب آخر،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للتوصل به إلی واجب آخر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الوجوب لذاته، و بما هو هو، و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البعث لا لذاته، بل للتوصل به إلی آخر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عن تقریرات جدی العلامة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القوم عرفوهما بأن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لنفسه،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لغیره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اعتقد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الأخیر بعدم العکس فی الأول، لعدم شموله</w:t>
      </w:r>
    </w:p>
    <w:p>
      <w:pPr>
        <w:pStyle w:val="BookText"/>
        <w:rPr/>
      </w:pPr>
      <w:r>
        <w:rPr>
          <w:rFonts w:ascii="IRNazanin" w:hAnsi="IRNazanin" w:eastAsia="IRNazanin"/>
          <w:color w:val="111111"/>
          <w:sz w:val="28"/>
          <w:sz w:val="28"/>
          <w:szCs w:val="28"/>
          <w:rtl w:val="true"/>
          <w:lang w:bidi="fa-IR"/>
        </w:rPr>
        <w:t xml:space="preserve">إلا للمعرفة من الواجبات النفسیّة، و بعدم الطرد فی الثانی، لأن الواجبات النفسیّة غیر المعرفة تصیر غیریة، لأجل ترتب المصالح الاخر علیها، فتجاوز عن هذا، و قال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طلب شی‌ء و إیجابه لا یکاد یکون بلا داع، فإن کان الداعی فیه هو التوصل به إلی واجب لا یکاد التوصل بدونه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غیری، و إلا فالواجب نفسی، سواء کان الداعی محبوبیته الذاتیّة، کالمعرفة باللّه، أو محبوبیته بماله من فائدة مترتبة علیه، کأکثر الواجبات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تفسیره للواجب النفسیّ مورد الإشکال، لأجل أن الإرادة الباعثة نحو الصلاة و الصوم، معلولة لإرادة أخری سابقة علیها، و هی إرادة تحقق تلک المصالح الکامنة تحت تلک الطبائع، فلا تکون هی إلا غیریة، و لأن المحبوبیة بما لها من الفائدة تستلزم کون الغیریة نفسیة أیضا، عدل عنه الآخرون، حتی وصلت النوبة إلی السید المحقق الأستاذ البروجردی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توجه إلیه نظر المولی، و لاحظه بحدوده و أطرافه، ثم بعث العبد نحوه ببعث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لم یتوجه إلیه بما هو هو بعث مستقل، بل البعث المتوجه إلیه ظلی، بناء علی الوجوب الغیری</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البعث إذا تعلق بشی‌ء لأجل التوصل إلی مبعوث إلیه فوقه، فهو غیری، و إن تعلق بشی‌ء من غیر أن یکون فوقه مبعوث إلیه، فهو نفسی</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229" w:name="pg13160_210210"/>
    </w:p>
    <w:p>
      <w:pPr>
        <w:pStyle w:val="Heading6"/>
        <w:numPr>
          <w:ilvl w:val="5"/>
          <w:numId w:val="1"/>
        </w:numPr>
        <w:rPr/>
      </w:pPr>
      <w:bookmarkStart w:id="230" w:name="__RefHeading___Toc444313_3244359995"/>
      <w:bookmarkStart w:id="231" w:name="_Toc85"/>
      <w:bookmarkEnd w:id="229"/>
      <w:bookmarkEnd w:id="230"/>
      <w:r>
        <w:rPr>
          <w:rtl w:val="true"/>
        </w:rPr>
        <w:t>بیان مقسم الوجوبین النفسیّ و الغیری</w:t>
      </w:r>
      <w:bookmarkEnd w:id="231"/>
    </w:p>
    <w:p>
      <w:pPr>
        <w:pStyle w:val="BookText"/>
        <w:rPr/>
      </w:pPr>
      <w:r>
        <w:rPr>
          <w:rFonts w:ascii="IRNazanin" w:hAnsi="IRNazanin" w:eastAsia="IRNazanin"/>
          <w:color w:val="111111"/>
          <w:sz w:val="28"/>
          <w:sz w:val="28"/>
          <w:szCs w:val="28"/>
          <w:rtl w:val="true"/>
          <w:lang w:bidi="fa-IR"/>
        </w:rPr>
        <w:t>و لما تحتاج المسألة إلی النّظر الإجمالی فی أن ما هو المقسم فی الوجوب النفسیّ و الغیری، هل هو الشوق و المحبة و المصالح الکلیة التی تکون الأحکام تابعة لها، أم المقسم لهما هو الوجوب و الحکم، أو الطلب و الإرادة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ما هو المحبوب الذاتی، و المشتاق إلیه فی السلسلة الطولیة المرکبة من الاشتیاقات، لیس هذه الأفعال و الحرکات الصادرة من الإنسان فی الإرادة التکوینیة، و لا فی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هو المطلوب الأقصی لیس هی المعرفة،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النظریّ و الحکمة النظریة، مطلوبة للغیر، و هی صیرورة الإنسان الإمکانی غنیا بالغیر، و باقیا بالوجوب الذاتی الأبدی، و متخلفا بأوصافه و صفاته، و منطویا فی ذاته، و مستجمعا لکمالاته الباقیة بصفة الوجوب، فإن خیرة الإنسان و فطرته تعشق الکمال المطلق، و تتحرک نحو ذلک الکمال علی الإطلاق حتی لا یقف اشتهاؤه عند وصوله إلی جمیع الکمالات الوجوبیة إلا إذا صار واجب الوجود بالغیر، و فانیا و مضمحلا، فیکون باقیا بتلک الصفة الوجوبیة الأزلیة، و قادرا و خالقا و کاملا علی الإطلاق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کتب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غایة اشتهاء الإنسان هی المعرفة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فهو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مأخوذ من بعض الروایات </w:t>
      </w:r>
      <w:r>
        <w:rPr>
          <w:rStyle w:val="FootnoteAnchor"/>
          <w:rtl w:val="true"/>
        </w:rPr>
        <w:footnoteReference w:id="279"/>
      </w:r>
      <w:r>
        <w:rPr>
          <w:rFonts w:ascii="IRNazanin" w:hAnsi="IRNazanin" w:eastAsia="IRNazanin"/>
          <w:color w:val="111111"/>
          <w:sz w:val="28"/>
          <w:sz w:val="28"/>
          <w:szCs w:val="28"/>
          <w:rtl w:val="true"/>
          <w:lang w:bidi="fa-IR"/>
        </w:rPr>
        <w:t>اغترارا بها، غفلة عن اختلاف الناس حسب اختلاف الخطابات الواردة عن الأئمة المعصومین صلوات اللَّه تعالی</w:t>
      </w:r>
      <w:bookmarkStart w:id="232" w:name="pg13160_210212"/>
    </w:p>
    <w:p>
      <w:pPr>
        <w:pStyle w:val="BookText"/>
        <w:rPr/>
      </w:pPr>
      <w:bookmarkEnd w:id="232"/>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ذلک غیر ممکن عقلا، لامتناع تعلق الأمر بما لا یتعلق به القدرة، فهو غیر صحیح، ضرورة أن القدرة علی المقدمات، تکفی لتصحیح ذلک، و لا برهان من قبل العقل علی لزوم کون المشروعات الشرعیة، واجبات نفسیة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الإنسان فی الإرادة الفاعلیة علی هذا الإجمال یکون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إن کان إلی ما هو المقصود و الغرض فی الإرادة الفاعلیة، و ما هو المشتاق إلیه و المطلوب و الغایة فی الإرادة الإنسانیة، فهو لیس معرفة اللَّه تعالی کما اشتهر، بل هو البقاء بالوجود الوجوبیّ، فهل تری من نفسک فی هذه النظرة، أن یکون الواجب الشرعی، هذا المعنی البعید عن أذهان عامة عائلة البشر، و هذا الدّقیق الّذی لا تناله أیادی الأوحدیین، 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مدار الوجوب النفسیّ و الذاتی، علی ما هو المطلوب الأقصی و المحبوب الذاتی، کان یلزم أن یکون الواجب الشرعی مثل هذا،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مقسم الوجوب النفسیّ و الغیری، لیس المطلوب الذاتی و المحبوب الأقصی، و لا المصالح و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امتناع جعله واجبا شرعیا، لأجل عدم إمکان توصل کافة عائلة البشر إلیه، صحیح، و لکنه یستلزم سقوط التکالیف قهرا، کما لا یخفی، و نتیجة ذلک هو کون المحرمات الشرعیة ممنوعات، لکونها موانع الوصول إلی هذا المقصد الأعلی، و واجباتها مقتضیات لذلک</w:t>
      </w:r>
      <w:r>
        <w:rPr>
          <w:rFonts w:eastAsia="IRNazanin" w:cs="IRNazanin"/>
          <w:color w:val="111111"/>
          <w:sz w:val="28"/>
          <w:szCs w:val="28"/>
          <w:rtl w:val="true"/>
          <w:lang w:bidi="fa-IR"/>
        </w:rPr>
        <w:t>.</w:t>
      </w:r>
    </w:p>
    <w:p>
      <w:pPr>
        <w:pStyle w:val="Heading6"/>
        <w:numPr>
          <w:ilvl w:val="5"/>
          <w:numId w:val="1"/>
        </w:numPr>
        <w:rPr/>
      </w:pPr>
      <w:bookmarkStart w:id="233" w:name="__RefHeading___Toc444315_3244359995"/>
      <w:bookmarkStart w:id="234" w:name="_Toc86"/>
      <w:bookmarkEnd w:id="233"/>
      <w:r>
        <w:rPr>
          <w:rtl w:val="true"/>
        </w:rPr>
        <w:t>عدم کون معرفته تعالی واجبا نفسیا</w:t>
      </w:r>
      <w:bookmarkEnd w:id="2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الأصحاب رحمهم اللَّه بمجرد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المطلوب الذاتی للإنسان بما هو إنسان، هی معرفة اللَّه تبارک و تعالی، وقعوا فی اشتباه آخر، و هو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w:t>
      </w:r>
    </w:p>
    <w:p>
      <w:pPr>
        <w:pStyle w:val="BookText"/>
        <w:rPr/>
      </w:pPr>
      <w:r>
        <w:rPr>
          <w:rFonts w:ascii="Amiri" w:hAnsi="Amiri" w:eastAsia="Amiri" w:cs="Amiri"/>
          <w:color w:val="111111"/>
          <w:sz w:val="28"/>
          <w:sz w:val="28"/>
          <w:szCs w:val="28"/>
          <w:rtl w:val="true"/>
          <w:lang w:bidi="ar-SA"/>
        </w:rPr>
        <w:t xml:space="preserve">النفسیّ هی معرفة اللَّه </w:t>
      </w:r>
      <w:r>
        <w:rPr>
          <w:rStyle w:val="FootnoteAnchor"/>
          <w:rtl w:val="true"/>
        </w:rPr>
        <w:footnoteReference w:id="280"/>
      </w:r>
      <w:r>
        <w:rPr>
          <w:rFonts w:ascii="IRNazanin" w:hAnsi="IRNazanin" w:eastAsia="IRNazanin"/>
          <w:color w:val="111111"/>
          <w:sz w:val="28"/>
          <w:sz w:val="28"/>
          <w:szCs w:val="28"/>
          <w:rtl w:val="true"/>
          <w:lang w:bidi="fa-IR"/>
        </w:rPr>
        <w:t>، مع أن معرفة اللَّه لیست المقصود الأصلی فی الواجبات النفسانیّة، ضرورة أن معرفة اللَّه، یمکن أن تکون المقصود الأصلی للإرادة الفاعلیة، و لکن لا یمکن أن تکون الغایة للإرادة الآمریة و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غایة فعله تعالی لیست إلا متحدة مع مبدأ الفعل،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العالی لا یتصنع للدانی، و أن المستعلی بالذات غنی عن التوصل إلی الغیر</w:t>
      </w:r>
      <w:r>
        <w:rPr>
          <w:rStyle w:val="FootnoteAnchor"/>
          <w:rtl w:val="true"/>
        </w:rPr>
        <w:footnoteReference w:id="281"/>
      </w:r>
      <w:r>
        <w:rPr>
          <w:rFonts w:ascii="IRNazanin" w:hAnsi="IRNazanin" w:eastAsia="IRNazanin"/>
          <w:color w:val="111111"/>
          <w:sz w:val="28"/>
          <w:sz w:val="28"/>
          <w:szCs w:val="28"/>
          <w:rtl w:val="true"/>
          <w:lang w:bidi="fa-IR"/>
        </w:rPr>
        <w:t>،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حبه بذاته غایة فعله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فإن حبه بذاته یستلزم الحب بصفاته، و الحب بالصفات یستلزم الحب بلوازم الصفات المستتبعة للأعیان الثابتة العلمیة، ثم لتلک الأعیان فی النشأة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من نفسک کون الواجب النفسیّ فی الإرادة التشریعیة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یتدخل الإنسان فیما هو خارج عن أفق تعلقه و تدبره، و لا ینبغی الخلط بین ما هو المقسم فی الواجبات النفسیّة و الغیریة التی تکون معروفة عند العوام و الخواصّ، و بین ما هو الخارج عن محیط أفکار الناس و أخص الخواصّ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الواجبات الشرعیة، ألطاف فی الواجبات العقلیة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لا یستلزم نقض خیط العلوم الاعتباریة، فإن معنی هذه الجملة، لا ینافی الواجبات النفسیّة و الغیریة و المحرمات الشرعیة بالضرورة، لأن ملحظ العقل هو ذاک، و ملحظ الشرع و القانون هذا الأمر الاعتباری، و هو الوجوب المنتزع عن الإرادة البارزة، أو هو نفس الإرادة، علی ما یفهمه العقلاء من الإرادة فی جعل القوانین العرفیة، علی وجه لا یکون خارجا عن أفق التحقیق حسب ما قرر فی الکتب العقلیة، فلیتأمل</w:t>
      </w:r>
      <w:r>
        <w:rPr>
          <w:rFonts w:eastAsia="IRNazanin" w:cs="IRNazanin"/>
          <w:color w:val="111111"/>
          <w:sz w:val="28"/>
          <w:szCs w:val="28"/>
          <w:rtl w:val="true"/>
          <w:lang w:bidi="fa-IR"/>
        </w:rPr>
        <w:t>.</w:t>
      </w:r>
      <w:bookmarkStart w:id="235" w:name="pg13160_210216"/>
    </w:p>
    <w:p>
      <w:pPr>
        <w:pStyle w:val="Heading6"/>
        <w:numPr>
          <w:ilvl w:val="5"/>
          <w:numId w:val="1"/>
        </w:numPr>
        <w:rPr/>
      </w:pPr>
      <w:bookmarkStart w:id="236" w:name="__RefHeading___Toc444317_3244359995"/>
      <w:bookmarkStart w:id="237" w:name="_Toc87"/>
      <w:bookmarkEnd w:id="235"/>
      <w:bookmarkEnd w:id="236"/>
      <w:r>
        <w:rPr>
          <w:rtl w:val="true"/>
        </w:rPr>
        <w:t>معنی الوجوبین النفسیّ و الغیری</w:t>
      </w:r>
      <w:bookmarkEnd w:id="237"/>
    </w:p>
    <w:p>
      <w:pPr>
        <w:pStyle w:val="BookText"/>
        <w:rPr/>
      </w:pPr>
      <w:r>
        <w:rPr>
          <w:rFonts w:ascii="IRNazanin" w:hAnsi="IRNazanin" w:eastAsia="IRNazanin"/>
          <w:color w:val="111111"/>
          <w:sz w:val="28"/>
          <w:sz w:val="28"/>
          <w:szCs w:val="28"/>
          <w:rtl w:val="true"/>
          <w:lang w:bidi="fa-IR"/>
        </w:rPr>
        <w:t>إذا تبین لک هذا المجمل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النفسیّ و الغیری، مشترکان فی أصل الوجوب، و ممتازان فی خصوصیة النفسیّة و الغیریة، فما هو الوجوب و ما هی الجهة المشترکة، فهل هی الحکم و هو الأمر الاعتباری العقلائی المنتزع من البعث، کما اختاره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فعلیه یکون الوجوب النفسیّ ما هو المبعوث إلیه بالبعث الّذی لا یکون فوقه بعث آخر، أو لا یکون لأجل المبعوث إلیه الآخر، و الغیری ما هو کذلک؟</w:t>
      </w:r>
    </w:p>
    <w:p>
      <w:pPr>
        <w:pStyle w:val="BookText"/>
        <w:rPr/>
      </w:pPr>
      <w:r>
        <w:rPr>
          <w:rFonts w:ascii="IRNazanin" w:hAnsi="IRNazanin" w:eastAsia="IRNazanin"/>
          <w:color w:val="111111"/>
          <w:sz w:val="28"/>
          <w:sz w:val="28"/>
          <w:szCs w:val="28"/>
          <w:rtl w:val="true"/>
          <w:lang w:bidi="fa-IR"/>
        </w:rPr>
        <w:t>أو الوجوب یعتبر من البعث بما أنه کاشف عن الإرادة الموجودة فی نفس الآمر، فإذا کان بهذا اللحاظ یعتبر الوجوب، فلا یکون المقسم هو الحکم، بل المقسم أعم من الحکم و من الإرادة البارزة بغیر هیئة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ظهرت تلک الإرادة بمظهر آخر، فهو أیضا ینتزع منه الحکم؟</w:t>
      </w:r>
    </w:p>
    <w:p>
      <w:pPr>
        <w:pStyle w:val="BookText"/>
        <w:rPr/>
      </w:pPr>
      <w:r>
        <w:rPr>
          <w:rFonts w:ascii="IRNazanin" w:hAnsi="IRNazanin" w:eastAsia="IRNazanin"/>
          <w:color w:val="111111"/>
          <w:sz w:val="28"/>
          <w:sz w:val="28"/>
          <w:szCs w:val="28"/>
          <w:rtl w:val="true"/>
          <w:lang w:bidi="fa-IR"/>
        </w:rPr>
        <w:t>بل و إذا اطلع الإنسان علی تلک الإرادة فی نفس المولی، فیعتبر الوجوب و اللزوم، و یجد المعنی القابل للانقسام إلی النفسیّ و الغیری، لا بشخصه، بل بنوعه، بل لو اطلع علی مرام المولی و مقصوده، أیضا یکون الأمر کذلک، و یکون هذا أیضا مثل ذاک، و لکن لا بالمعنی الّذی أشیر إلیه، و هو المقصود الذاتی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اطلع علی مقصود المولی منه، أی من العبد، و هذا غیر المقصود الذاتی،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المقصود و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غیریا بالوجه الّذی أشیر إلیه، و هذا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هو مقسم الوجوب 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مفهوم الحکم ربما لا ینتزع إلا بعد البعث، و مفهوم الوجوب أوسع منه، و ینتزع من الإرادة الموجودة غیر المظهرة لمانع، و لکن النفسیّة و الغیریة تردان علی المعنی الأعم، و هو المطلوب و المقصود المضاف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یظهر ضعف ما قیل أو یقال فی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صدق مقالتنا یظهر من توجیه المتعلمین إلی مثال، فإن فی ذلک برهانا و إرشادا و تنبیها للوجدان،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الموالی العرفیة إذا أراد المولی تأسیس بناء مسجد، فلا شبهة فی أن غرضه الذاتی، ربما ینجر إلی الوصول إلی تلک المقامات التی أشرنا إلیها،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لغرض تأسیس البناء، و احتیاج البناء إلی الخدام و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المهندس بإیجاد خریطة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المعمار برسم هذه الخریطة علی القاع المهیأة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البناء ببناء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السائق بجلب مواد البناء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صانع الطابوق بطبخ الطابوق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العمال بمعاونة البناء فی أمر المسجد و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إلی المولی البانی لبناء المسجد، فلا نجد منه إلا الأوامر النفسیّة متوجهة إلی الأشخاص المختلفین، و علی کل واحد منهم یجب امتثال الأمر المتوجه إلیه، لأنه طلب منه شیئا و بعثه نحوه، من غیر کون هذا البعث فی هذا اللحاظ بالنسبة إلی هذا العامل غیریا، لأن الغیری هو البعث أو الإرادة المترشحة أو المتولدة منه متوجهة إلیه علی مقدمات ما هو المبعوث إلیه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المزبور، کان قد أمر صانع الطابوق بصنعة الطابوق، و هذه الصنعة متوقفة علی مقدمات و شرائط وجودیة، و تلک المقدمات و الشرائط إذا کانت مورد</w:t>
      </w:r>
      <w:bookmarkStart w:id="238" w:name="pg13160_210221"/>
    </w:p>
    <w:p>
      <w:pPr>
        <w:pStyle w:val="BookText"/>
        <w:rPr/>
      </w:pPr>
      <w:bookmarkEnd w:id="238"/>
      <w:r>
        <w:rPr>
          <w:rFonts w:ascii="IRNazanin" w:hAnsi="IRNazanin" w:eastAsia="IRNazanin"/>
          <w:color w:val="111111"/>
          <w:sz w:val="28"/>
          <w:sz w:val="28"/>
          <w:szCs w:val="28"/>
          <w:rtl w:val="true"/>
          <w:lang w:bidi="fa-IR"/>
        </w:rPr>
        <w:t xml:space="preserve">الإرادة و البعث، یکون من البعث الغیری، و لا یصح عتاب صانع الطابوق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 ما اشتریت التراب حتی تتمکن من تسلیم الطابوق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غیری و مطلوب غیری بالنسبة إلیه، و ما هو المطلوب النفسیّ منه و یصح العقاب و العتاب علیه، تسلیم الطابوق و طبخه، و هکذا بالنسبة إلی المهندس و المعمار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فالنفسیة و الغیریة إضافیتان، فیمکن أن یکون الشی‌ء الواحد نفسیا بالنسبة إلی شخص، و غیریا بالنسبة إلی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ما عرفت ذلک، فإن علمنا من المولی إرادة الخریطة من المهندس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إلی آخر ما مر، و لکن لم یظهر تلک الإرادة، فإنه یصح العقوبة علی المرادات النفسیّة، و لا یصح علی الغیریة، و ینقسم المراد إلی النفسیّ و الغیری، و إن لم ینقسم الوجوب و الحکم، لتقومهما بالظهور بأی مظهر کان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إذا کان المولی نائما، و لکن فهمنا من الخارج تعلق غرضه ببناء المسجد، و تعلق غرضه بالنسبة إلی زید لهندسة المسجد، و إلی عمرو لمعماریة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یجب الاتباع، و یصح التقسیم، و یحصل النفسیّ و الغیری أیضا، فافهم و اغتنم</w:t>
      </w:r>
      <w:r>
        <w:rPr>
          <w:rFonts w:eastAsia="IRNazanin" w:cs="IRNazanin"/>
          <w:color w:val="111111"/>
          <w:sz w:val="28"/>
          <w:szCs w:val="28"/>
          <w:rtl w:val="true"/>
          <w:lang w:bidi="fa-IR"/>
        </w:rPr>
        <w:t>.</w:t>
      </w:r>
    </w:p>
    <w:p>
      <w:pPr>
        <w:pStyle w:val="Heading6"/>
        <w:numPr>
          <w:ilvl w:val="5"/>
          <w:numId w:val="1"/>
        </w:numPr>
        <w:rPr/>
      </w:pPr>
      <w:bookmarkStart w:id="239" w:name="__RefHeading___Toc444319_3244359995"/>
      <w:bookmarkStart w:id="240" w:name="_Toc88"/>
      <w:bookmarkEnd w:id="239"/>
      <w:r>
        <w:rPr>
          <w:rtl w:val="true"/>
        </w:rPr>
        <w:t>بحث و تحصیل</w:t>
      </w:r>
      <w:r>
        <w:rPr>
          <w:rtl w:val="true"/>
        </w:rPr>
        <w:t xml:space="preserve">: </w:t>
      </w:r>
      <w:r>
        <w:rPr>
          <w:rtl w:val="true"/>
        </w:rPr>
        <w:t>فی حکم التردد بین النفسیّة و الغیریة</w:t>
      </w:r>
      <w:bookmarkEnd w:id="240"/>
    </w:p>
    <w:p>
      <w:pPr>
        <w:pStyle w:val="Heading6"/>
        <w:numPr>
          <w:ilvl w:val="5"/>
          <w:numId w:val="1"/>
        </w:numPr>
        <w:rPr/>
      </w:pPr>
      <w:bookmarkStart w:id="241" w:name="__RefHeading___Toc444321_3244359995"/>
      <w:bookmarkStart w:id="242" w:name="_Toc89"/>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لو تردد الوجوب بین النفسیّة و الغیریة، فقد تقرر منا فی أوائل مباحث الهیئة ما یرتبط بهذه المسألة</w:t>
      </w:r>
      <w:r>
        <w:rPr>
          <w:rStyle w:val="FootnoteAnchor"/>
          <w:rtl w:val="true"/>
        </w:rPr>
        <w:footnoteReference w:id="285"/>
      </w:r>
      <w:r>
        <w:rPr>
          <w:rFonts w:ascii="IRNazanin" w:hAnsi="IRNazanin" w:eastAsia="IRNazanin"/>
          <w:color w:val="111111"/>
          <w:sz w:val="28"/>
          <w:sz w:val="28"/>
          <w:szCs w:val="28"/>
          <w:rtl w:val="true"/>
          <w:lang w:bidi="fa-IR"/>
        </w:rPr>
        <w:t>، و لکن لما تصدی الأصحاب للبحث المزبور هنا تفصیلا، فلا بأس بالإشارة الإجمالیة إلیه هنا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مرحلتین</w:t>
      </w:r>
      <w:r>
        <w:rPr>
          <w:rFonts w:eastAsia="IRNazanin" w:cs="IRNazanin"/>
          <w:color w:val="111111"/>
          <w:sz w:val="28"/>
          <w:szCs w:val="28"/>
          <w:rtl w:val="true"/>
          <w:lang w:bidi="fa-IR"/>
        </w:rPr>
        <w:t>:</w:t>
      </w:r>
      <w:bookmarkStart w:id="243" w:name="pg13160_210223"/>
    </w:p>
    <w:p>
      <w:pPr>
        <w:pStyle w:val="Heading6"/>
        <w:numPr>
          <w:ilvl w:val="5"/>
          <w:numId w:val="1"/>
        </w:numPr>
        <w:rPr/>
      </w:pPr>
      <w:bookmarkStart w:id="244" w:name="__RefHeading___Toc444323_3244359995"/>
      <w:bookmarkStart w:id="245" w:name="_Toc90"/>
      <w:bookmarkEnd w:id="243"/>
      <w:bookmarkEnd w:id="244"/>
      <w:r>
        <w:rPr>
          <w:rtl w:val="true"/>
        </w:rPr>
        <w:t>المرحلة الأولی</w:t>
      </w:r>
      <w:r>
        <w:rPr>
          <w:rtl w:val="true"/>
        </w:rPr>
        <w:t xml:space="preserve">: </w:t>
      </w:r>
      <w:r>
        <w:rPr>
          <w:rtl w:val="true"/>
        </w:rPr>
        <w:t>فی مقتضی الأصل اللفظی</w:t>
      </w:r>
      <w:bookmarkEnd w:id="245"/>
    </w:p>
    <w:p>
      <w:pPr>
        <w:pStyle w:val="Heading6"/>
        <w:numPr>
          <w:ilvl w:val="5"/>
          <w:numId w:val="1"/>
        </w:numPr>
        <w:rPr/>
      </w:pPr>
      <w:bookmarkStart w:id="246" w:name="__RefHeading___Toc444325_3244359995"/>
      <w:bookmarkStart w:id="247" w:name="_Toc91"/>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و لا ریب عند أحد فی أن عند الشک، یحمل المشکوک علی النفسیّة،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الهیئویّة جزئیة حرفیة، و الموضوعات للهیئات خاصة شخصیة،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بکلیتها فی الوضع و الاستعمال، و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تقیید الهیئات، أو امتناعها، فأصل المسألة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وجه المسألة، فقد أخذ کل مسلکا و سبیلا، فقیل بالانصراف،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ابتداء کلامه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حجة المولی تامة بالنسبة إلی مفاد الکلام، فلا یعتذر العبد بعذره، و لا یجوز له التقاعد، لعدم مقبولیة العذر هنا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النفسیّة قضیة الإطلاق، لأن الغیری یحتاج إلی المئونة الزائدة، و هذا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289"/>
      </w:r>
      <w:r>
        <w:rPr>
          <w:rFonts w:ascii="IRNazanin" w:hAnsi="IRNazanin" w:eastAsia="IRNazanin"/>
          <w:color w:val="111111"/>
          <w:sz w:val="28"/>
          <w:sz w:val="28"/>
          <w:szCs w:val="28"/>
          <w:rtl w:val="true"/>
          <w:lang w:bidi="fa-IR"/>
        </w:rPr>
        <w:t xml:space="preserve">، و من العلامة الأراکی رحمه اللَّه </w:t>
      </w:r>
      <w:r>
        <w:rPr>
          <w:rStyle w:val="FootnoteAnchor"/>
          <w:rtl w:val="true"/>
        </w:rPr>
        <w:footnoteReference w:id="290"/>
      </w:r>
      <w:r>
        <w:rPr>
          <w:rFonts w:ascii="IRNazanin" w:hAnsi="IRNazanin" w:eastAsia="IRNazanin"/>
          <w:color w:val="111111"/>
          <w:sz w:val="28"/>
          <w:sz w:val="28"/>
          <w:szCs w:val="28"/>
          <w:rtl w:val="true"/>
          <w:lang w:bidi="fa-IR"/>
        </w:rPr>
        <w:t xml:space="preserve">و جملة آخرین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فی الوجوب النفسیّ و الغیری، یرجع إلی الشک فی تقیید المادة الأخری المفروض وجوبها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نفسیة الوضوء و غیریته، فالشک المزبور یرجع إلی الشک فی أن الصلاة واجبة علی الإطلاق، أو مشروطة بالطهور صحة، فإذا کان لدلیل الصلاة إطلاق، فیرفع الشک فیما نحن فیه، و یصیر المشکوک فیه نفسیا، لأن لوازم الإطلاقات اللفظیة حجة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بقصور کل هذه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الانصراف، فلأنه بلا وجه بعد کثرة الواجبات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تمامیة الحجة، فلأنها لا تستلزم کونه نفسیا، فلا یکشف النفسیّة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الکلام فی کیفیة کشف النفسیّة و الانتمامیة الحجة قطعیة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بالإطلاق، فلما تقرر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الإطلاق المصطلح علیه فی بحث المطلق و المقید، غیر الإطلاق المذکور هنا فی مباحث الهیئة، فإن الإطلاق هناک یفید التوسعة، و أن الحکم ثابت لما هو الموضوع له، و لا یکون الأمر الآخر دخیلا فیه، و لا یعقل إفادة الإطلاق أحد القسمین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إفادة الإطلاق وجوب إکرام العالم الهاشمی، فهکذا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إفادة إطلاقه کونه واجبا نفسیا، لأنه مقابل الوجوب الغیری، و لهما الجامع الاسمی، فیکون ثمرة الإطلاق کون المستعمل فیه نفس الوجوب الجامع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تمامیة مقدمات الحکمة، کما تفید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الموضوع 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نفس طبیعة العالم، و الإکرام واجب، کذلک تلک المقدمات تفید أن ما هو المبعوث إلیه، هو نفس الوجوب الجامع بین الغیری و النفسیّ، فما کان أثر الوجوب الجامع یترتب علیه، و لا معنی لوجوب ترتیب آثار</w:t>
      </w:r>
    </w:p>
    <w:p>
      <w:pPr>
        <w:pStyle w:val="BookText"/>
        <w:rPr/>
      </w:pPr>
      <w:r>
        <w:rPr>
          <w:rFonts w:ascii="IRNazanin" w:hAnsi="IRNazanin" w:eastAsia="IRNazanin"/>
          <w:color w:val="111111"/>
          <w:sz w:val="28"/>
          <w:sz w:val="28"/>
          <w:szCs w:val="28"/>
          <w:rtl w:val="true"/>
          <w:lang w:bidi="fa-IR"/>
        </w:rPr>
        <w:t>الوجوب الخاصّ من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الجامع بین المعانی الحرفیة، و لو فرضنا الجامع فلا نتصور کونه مورد الاستعمال، بل الاستعمال فی الهیئات لا یخلو إما یکون فی النفسیّ، أو الغیری بحسب البرهان، أو بحسب الوجدان، فإذا کان الوجوب الغیری محتاجا إلی مئونة زائدة، فیتعین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فالاحتمالات الثلاثة مدفوع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مفروغ عنه أنه غیر مستعمل فیه، و الثانی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یحتاج إلی البیان الزائد، فیتعین الثالث و هو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احتیاج الغیری إلی المئونة الزائدة مما لا أصل له، ضرورة أن الوجوب بمفهومه الاسمی، ینقسم إلی النفسیّ و الغیری، فلا بدّ من لحاظ قید حتی یحصل القسمان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بداهة أن الإرادة فی النفسیّة، تحتاج إلی المبادئ الوجودیة من التصور و التصدیق، حتی تحصل فی أفق النّفس، و هکذا فی الغیریة، لأنها أیضا إرادة توجد فی النّفس حسب المبادئ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بداهة إمکان إبراز المولی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 إکراما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 إکراما غیریا و وجوبا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جاء ما اشتهر من احتیاج الغیری إلی المئونة الزائدة، دون النفسیّ </w:t>
      </w:r>
      <w:r>
        <w:rPr>
          <w:rStyle w:val="FootnoteAnchor"/>
          <w:rtl w:val="true"/>
        </w:rPr>
        <w:footnoteReference w:id="293"/>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قیل فی هذا المقام، مما لا یکاد یصغی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تبین ذلک نقول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النزاع هو ما إذا تردد الوجوب بین النفسیّ و الغیری، و لم</w:t>
      </w:r>
    </w:p>
    <w:p>
      <w:pPr>
        <w:pStyle w:val="BookText"/>
        <w:rPr/>
      </w:pPr>
      <w:r>
        <w:rPr>
          <w:rFonts w:ascii="IRNazanin" w:hAnsi="IRNazanin" w:eastAsia="IRNazanin"/>
          <w:color w:val="111111"/>
          <w:sz w:val="28"/>
          <w:sz w:val="28"/>
          <w:szCs w:val="28"/>
          <w:rtl w:val="true"/>
          <w:lang w:bidi="fa-IR"/>
        </w:rPr>
        <w:t>یکن الوجوب النفسیّ الّذی یحتمل غیریة هذا الوجوب بالنسبة إلیه، معلوما من رأس، أو لو کان ذلک النفسیّ معلوما فلا إطلاق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وجوب الغسل أنه نفسی، أو غیری، و لم یکن لدلیل الصلاة إطلاق، فهل یکون هناک أصل لفظی یرجع إلیه، أم لا؟ فتلک الصورتان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و هی ما کان لدلیل الصلاة إطلاق لفظی، فهی خارجة عن الجهة المبحوث عنها، ضرورة إمکان رفع الغائلة من طریق الإطلاق المزبور، فإنه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لا یعتبر فیها الطهور، فلا یبقی الإشکال و الشک فی الغسل، لما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مثبتات الإطلاقات اللفظیة حجة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تری فی کلمات العلامتین النائینی و العراقی و غیرهما، من الخوض حول هذه الصلاة</w:t>
      </w:r>
      <w:r>
        <w:rPr>
          <w:rStyle w:val="FootnoteAnchor"/>
          <w:rtl w:val="true"/>
        </w:rPr>
        <w:footnoteReference w:id="295"/>
      </w:r>
      <w:r>
        <w:rPr>
          <w:rFonts w:ascii="IRNazanin" w:hAnsi="IRNazanin" w:eastAsia="IRNazanin"/>
          <w:color w:val="111111"/>
          <w:sz w:val="28"/>
          <w:sz w:val="28"/>
          <w:szCs w:val="28"/>
          <w:rtl w:val="true"/>
          <w:lang w:bidi="fa-IR"/>
        </w:rPr>
        <w:t>، فهو من الغفلة عن أساس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الإطلاق إن کان رفض القیود کما هو الحق، فلیس یتمسک به لرفع الشبهة هنا، لأن المقدار الثابت من بناء العقلاء، هو عدم الاعتبار باحتمال قید فی دلیل الصلاة، و عدم الاعتناء باحتمال الغیریة مع عدم وجود القرینة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الشک بالإطلاق فی دلیل الصلاة، فهو بحث علمی، و لیس من حدود الوظائف العقلائیة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الإطلاق عند العقلاء هو لحاظ جمیع القیود إجمالا،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الطهارة،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الغائلة هنا بإطلاق دلیل الصلاة التی هی</w:t>
      </w:r>
    </w:p>
    <w:p>
      <w:pPr>
        <w:pStyle w:val="BookText"/>
        <w:rPr/>
      </w:pPr>
      <w:r>
        <w:rPr>
          <w:rFonts w:ascii="IRNazanin" w:hAnsi="IRNazanin" w:eastAsia="IRNazanin"/>
          <w:color w:val="111111"/>
          <w:sz w:val="28"/>
          <w:sz w:val="28"/>
          <w:szCs w:val="28"/>
          <w:rtl w:val="true"/>
          <w:lang w:bidi="fa-IR"/>
        </w:rPr>
        <w:t>المشروطة احتمالا بالغسل، و عند ذلک یمکن التفصیل فی الصورة الثالثة بین المسالک، و بین کون دلیل الصلاة فی المثال المزبور عاما، أو مطلقا، بناء علی اختلافهما فی الإفادة و المفاد،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الصورتین الأولیین اللتین هما مصب البحث و مورد الکلام، فهو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بناء العقلاء قائم علی الأخذ بالنفسیة فیما إذا لم یکن قرینة علی الغیریة، أو قرینة صالحة علی احتمال إرادة الغیریة، بحیث یصیر الشک عند العقلاء شکا مستقرا فی أنفسهم، و کان البحث حول ما یمکن أن یعد وجها علمیا للمسألة، فما هو الوجه الوجیه عندنا ما قد مضی تفصیله منا فی مباحث الهیئات، و کیفیة استفادة الوجوب، و النفسیّة، و العینیة، و التعیینیة هناک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القرائن بین ما هی کلیة و جزئیة، و بین ما هی وجودیة و عدمیة، و القرائن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یتکل علیها المتکلم بإظهارها فی الکلام، أو فی المقام، و القرائن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استفیدت من دأب المتکلم و عادته و طریقته و سجیته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من عادة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یرید شیئا علی نعت الإلزام، لا علی نعت الاستحباب، لا یلحق بکلامه شیئا مما فیه الشفقة و الرحمة، فإنه عند ذلک یعرف الوجوب، لأجل القرینة العدمیة، و هی عدم إتیانه بالقرینة بعد کونه بانیا علی القرینة بغیره، فهذه هی القرینة العدمیة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 هی المعروفة من طرق العقلاء فی محاوراتهم، أنهم فی مقام إفادة النفسیّة، و التعینیة، و العینیة، و الوجوب، و التنجز، و غیر ذلک من أقسام الواجبات، لا یأتون بالقرینة الوجودیة فی کلماتهم علی إفادتها، فهی قرینة عدمیة علی مرامهم فی الاستعمالات، فکما یستفاد القسیم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الغیری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القرینة، یستفاد</w:t>
      </w:r>
      <w:bookmarkStart w:id="248" w:name="pg13160_210232"/>
    </w:p>
    <w:p>
      <w:pPr>
        <w:pStyle w:val="BookText"/>
        <w:rPr/>
      </w:pPr>
      <w:bookmarkEnd w:id="248"/>
      <w:r>
        <w:rPr>
          <w:rFonts w:ascii="IRNazanin" w:hAnsi="IRNazanin" w:eastAsia="IRNazanin"/>
          <w:color w:val="111111"/>
          <w:sz w:val="28"/>
          <w:sz w:val="28"/>
          <w:szCs w:val="28"/>
          <w:rtl w:val="true"/>
          <w:lang w:bidi="fa-IR"/>
        </w:rPr>
        <w:t>القسیم الآخر أیضا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النفسیّ و الغیری، فی أن الهیئة بالنسبة إلی الکل، علی السویة استعمالا و وضعا، و أن النفسیّة و الغیریة مشترکتان فی المبادئ و الحاجة إلی اللحاظ و التصور الخاصّ، و لکن الفرق بینهما فی أمر خارج عنهما، و هو أن مرام المولی قلما یتفق أن یتعلق بالإجمال، بل مرام المتکلمین دائر بین إفادة النفسیّ و الغیری، و الوجوب أو الندب، فإذا علم من طریقتهم ذلک، فکل واحد من النفسیّ و الغیری، یستفاد من القرینة الخارجیة المتصلة، إلا أنها فی طرف الغیری وجودیة، و فی طرف النفسیّ عدمیة، فافهم و اغتنم</w:t>
      </w:r>
      <w:r>
        <w:rPr>
          <w:rFonts w:eastAsia="IRNazanin" w:cs="IRNazanin"/>
          <w:color w:val="111111"/>
          <w:sz w:val="28"/>
          <w:szCs w:val="28"/>
          <w:rtl w:val="true"/>
          <w:lang w:bidi="fa-IR"/>
        </w:rPr>
        <w:t>.</w:t>
      </w:r>
    </w:p>
    <w:p>
      <w:pPr>
        <w:pStyle w:val="Heading6"/>
        <w:numPr>
          <w:ilvl w:val="5"/>
          <w:numId w:val="1"/>
        </w:numPr>
        <w:rPr/>
      </w:pPr>
      <w:bookmarkStart w:id="249" w:name="__RefHeading___Toc444327_3244359995"/>
      <w:bookmarkStart w:id="250" w:name="_Toc92"/>
      <w:bookmarkEnd w:id="249"/>
      <w:r>
        <w:rPr>
          <w:rtl w:val="true"/>
        </w:rPr>
        <w:t>ذنابة</w:t>
      </w:r>
      <w:r>
        <w:rPr>
          <w:rtl w:val="true"/>
        </w:rPr>
        <w:t xml:space="preserve">: </w:t>
      </w:r>
      <w:r>
        <w:rPr>
          <w:rtl w:val="true"/>
        </w:rPr>
        <w:t>حول التمسک بالجامع الاسمی بین الحروف لإثبات النفسیّة</w:t>
      </w:r>
      <w:bookmarkEnd w:id="250"/>
    </w:p>
    <w:p>
      <w:pPr>
        <w:pStyle w:val="BookText"/>
        <w:rPr/>
      </w:pPr>
      <w:r>
        <w:rPr>
          <w:rFonts w:ascii="IRNazanin" w:hAnsi="IRNazanin" w:eastAsia="IRNazanin"/>
          <w:color w:val="111111"/>
          <w:sz w:val="28"/>
          <w:sz w:val="28"/>
          <w:szCs w:val="28"/>
          <w:rtl w:val="true"/>
          <w:lang w:bidi="fa-IR"/>
        </w:rPr>
        <w:t>إذا فرضنا الجامع الاسمی بین الحروف کمفهوم الربط و الوجوب، فلا مانع من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یفید المعنی الجامع، لا المعنی الخاصّ و هو النفسیّ، و هذا من عجیب ما قیل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تصویر الجامع الاسمی بین الحروف، من المشکلات التی ذکرناها فی مباحث الحروف </w:t>
      </w:r>
      <w:r>
        <w:rPr>
          <w:rStyle w:val="FootnoteAnchor"/>
          <w:rtl w:val="true"/>
        </w:rPr>
        <w:footnoteReference w:id="297"/>
      </w:r>
      <w:r>
        <w:rPr>
          <w:rFonts w:ascii="IRNazanin" w:hAnsi="IRNazanin" w:eastAsia="IRNazanin"/>
          <w:color w:val="111111"/>
          <w:sz w:val="28"/>
          <w:sz w:val="28"/>
          <w:szCs w:val="28"/>
          <w:rtl w:val="true"/>
          <w:lang w:bidi="fa-IR"/>
        </w:rPr>
        <w:t>، و أن المولی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یرید النفسیّ، أو الغیری، و لا یرید الجامع، و ما یمکن یتقید لا یکون مراده و منشأه، و ما هو منشؤه لا یکون جامعا، فلا تخلط</w:t>
      </w:r>
      <w:r>
        <w:rPr>
          <w:rFonts w:eastAsia="IRNazanin" w:cs="IRNazanin"/>
          <w:color w:val="111111"/>
          <w:sz w:val="28"/>
          <w:szCs w:val="28"/>
          <w:rtl w:val="true"/>
          <w:lang w:bidi="fa-IR"/>
        </w:rPr>
        <w:t>.</w:t>
      </w:r>
    </w:p>
    <w:p>
      <w:pPr>
        <w:pStyle w:val="Heading6"/>
        <w:numPr>
          <w:ilvl w:val="5"/>
          <w:numId w:val="1"/>
        </w:numPr>
        <w:rPr/>
      </w:pPr>
      <w:bookmarkStart w:id="251" w:name="__RefHeading___Toc444329_3244359995"/>
      <w:bookmarkStart w:id="252" w:name="_Toc93"/>
      <w:bookmarkEnd w:id="251"/>
      <w:r>
        <w:rPr>
          <w:rtl w:val="true"/>
        </w:rPr>
        <w:t>تذنیب</w:t>
      </w:r>
      <w:r>
        <w:rPr>
          <w:rtl w:val="true"/>
        </w:rPr>
        <w:t xml:space="preserve">: </w:t>
      </w:r>
      <w:r>
        <w:rPr>
          <w:rtl w:val="true"/>
        </w:rPr>
        <w:t>فی حکم ما لو کان التردد علی سبیل منع الخلو</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البحث حول ما إذا تردد الوجوب بین النفسیّة و الغیریة علی سبیل</w:t>
      </w:r>
      <w:bookmarkStart w:id="253" w:name="pg13160_210234"/>
    </w:p>
    <w:p>
      <w:pPr>
        <w:pStyle w:val="BookText"/>
        <w:rPr/>
      </w:pPr>
      <w:bookmarkEnd w:id="253"/>
      <w:r>
        <w:rPr>
          <w:rFonts w:ascii="IRNazanin" w:hAnsi="IRNazanin" w:eastAsia="IRNazanin"/>
          <w:color w:val="111111"/>
          <w:sz w:val="28"/>
          <w:sz w:val="28"/>
          <w:szCs w:val="28"/>
          <w:rtl w:val="true"/>
          <w:lang w:bidi="fa-IR"/>
        </w:rPr>
        <w:t>المنفصلة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تردد علی سبیل منع الخلو، فاحتملنا أن الوجوب النفسیّ واجب غیری، کما فی صلاة الظهر بالنسبة إلی العصر، فلا شبهة فی لزوم ترتیب آثار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حفظ الأثر الغیری، فهو محتاج إلی الدلیل، و لا أصل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الغسل یوم الجمعة، واجب نفسی، أو غیری، بحیث احتملنا الجمع، فإنه یجب الغسل، و أما لزوم المحافظة علی الطهارة إلی صلاة الجمعة، فهو منفی بإطلاق دلیل الجمعة، أو بالبراءة الشرعیة و العقلیة</w:t>
      </w:r>
      <w:r>
        <w:rPr>
          <w:rFonts w:eastAsia="IRNazanin" w:cs="IRNazanin"/>
          <w:color w:val="111111"/>
          <w:sz w:val="28"/>
          <w:szCs w:val="28"/>
          <w:rtl w:val="true"/>
          <w:lang w:bidi="fa-IR"/>
        </w:rPr>
        <w:t>.</w:t>
      </w:r>
    </w:p>
    <w:p>
      <w:pPr>
        <w:pStyle w:val="Heading6"/>
        <w:numPr>
          <w:ilvl w:val="5"/>
          <w:numId w:val="1"/>
        </w:numPr>
        <w:rPr/>
      </w:pPr>
      <w:bookmarkStart w:id="254" w:name="__RefHeading___Toc444331_3244359995"/>
      <w:bookmarkStart w:id="255" w:name="_Toc94"/>
      <w:bookmarkEnd w:id="254"/>
      <w:r>
        <w:rPr>
          <w:rtl w:val="true"/>
        </w:rPr>
        <w:t>المرحلة الثانیة</w:t>
      </w:r>
      <w:r>
        <w:rPr>
          <w:rtl w:val="true"/>
        </w:rPr>
        <w:t xml:space="preserve">: </w:t>
      </w:r>
      <w:r>
        <w:rPr>
          <w:rtl w:val="true"/>
        </w:rPr>
        <w:t>فی مقتضی الأصل العملی</w:t>
      </w:r>
      <w:bookmarkEnd w:id="255"/>
    </w:p>
    <w:p>
      <w:pPr>
        <w:pStyle w:val="BookText"/>
        <w:rPr/>
      </w:pPr>
      <w:r>
        <w:rPr>
          <w:rFonts w:ascii="IRNazanin" w:hAnsi="IRNazanin" w:eastAsia="IRNazanin"/>
          <w:color w:val="111111"/>
          <w:sz w:val="28"/>
          <w:sz w:val="28"/>
          <w:szCs w:val="28"/>
          <w:rtl w:val="true"/>
          <w:lang w:bidi="fa-IR"/>
        </w:rPr>
        <w:t>لو استقر الشک، و لم یتمکن من رفع الشبهة عند الإطلاق، إما لعدم تمامیة ما سبق، أو لوجود ما یصلح للقرینیة علی الغیریة،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الجنابة واجبة بالغیر، فإنه یشک فی غیریة الجمعة و نفسیتها، و لا ظهور للهیئة فی النفسیّة، لقیام ما یصلح للقرینة علی الغیریة، و هی الجنابة، فهل قضیة الأصول العملیة هو وجوب الاغتسال، و وجوب المحافظة علیه لصلاة الجمعة، أم لا؟</w:t>
      </w:r>
    </w:p>
    <w:p>
      <w:pPr>
        <w:pStyle w:val="BookText"/>
        <w:rPr/>
      </w:pPr>
      <w:r>
        <w:rPr>
          <w:rFonts w:ascii="IRNazanin" w:hAnsi="IRNazanin" w:eastAsia="IRNazanin"/>
          <w:color w:val="111111"/>
          <w:sz w:val="28"/>
          <w:sz w:val="28"/>
          <w:szCs w:val="28"/>
          <w:rtl w:val="true"/>
          <w:lang w:bidi="fa-IR"/>
        </w:rPr>
        <w:t>أو یفصل فی صور المسألة؟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فی المثال المزبور بوجوب صلاة الجمعة تفصیلا، و کان وجوبها فعلیا منجزا، کما إذا کان بعد دخول الوقت، و شک فی وجوب الإقامة أنها نفسی، أو غیری مشروطة بها الصلاة، و یعتبر مع فرض غیریتها تقدیمها علیها، و عدم الفصل الطویل بینها و بین الصلاة، فعند ذلک فأصل وجوب الجمعة مما لا ریب فیه، کما أن أصل وجوب الاغتسال مما لا ریب فیه، لأن غسل الجمعة إما</w:t>
      </w:r>
    </w:p>
    <w:p>
      <w:pPr>
        <w:pStyle w:val="BookText"/>
        <w:rPr/>
      </w:pPr>
      <w:r>
        <w:rPr>
          <w:rFonts w:ascii="IRNazanin" w:hAnsi="IRNazanin" w:eastAsia="IRNazanin"/>
          <w:color w:val="111111"/>
          <w:sz w:val="28"/>
          <w:sz w:val="28"/>
          <w:szCs w:val="28"/>
          <w:rtl w:val="true"/>
          <w:lang w:bidi="fa-IR"/>
        </w:rPr>
        <w:t>واجب نفسی، أو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 الغیری واجبا شرعیا، أو عقلیا، لأنه علی أی تقدیر یعلم بلزوم إتیان غسل الجمعة، إما لأجل نفسیته، أو لأجل شرطیة النفسیّ الآخر المعلومة تفصیلا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لزوم المحافظة علی الطهارة، أو لزوم المحافظة علی الترتیب فی المثال، و عدم الإخلال بالموالاة، و غیر ذلک من أحکام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 النائینی رحمه اللَّه بالبراءة، لأنه من صغریات الأقل و الأکثر</w:t>
      </w:r>
      <w:r>
        <w:rPr>
          <w:rStyle w:val="FootnoteAnchor"/>
          <w:rtl w:val="true"/>
        </w:rPr>
        <w:footnoteReference w:id="298"/>
      </w:r>
      <w:r>
        <w:rPr>
          <w:rFonts w:ascii="IRNazanin" w:hAnsi="IRNazanin" w:eastAsia="IRNazanin"/>
          <w:color w:val="111111"/>
          <w:sz w:val="28"/>
          <w:sz w:val="28"/>
          <w:szCs w:val="28"/>
          <w:rtl w:val="true"/>
          <w:lang w:bidi="fa-IR"/>
        </w:rPr>
        <w:t xml:space="preserve">، و هکذا العلامة المحشی الأصفهانی رحمه اللَّه </w:t>
      </w:r>
      <w:r>
        <w:rPr>
          <w:rStyle w:val="FootnoteAnchor"/>
          <w:rtl w:val="true"/>
        </w:rPr>
        <w:footnoteReference w:id="299"/>
      </w:r>
      <w:r>
        <w:rPr>
          <w:rFonts w:ascii="IRNazanin" w:hAnsi="IRNazanin" w:eastAsia="IRNazanin"/>
          <w:color w:val="111111"/>
          <w:sz w:val="28"/>
          <w:sz w:val="28"/>
          <w:szCs w:val="28"/>
          <w:rtl w:val="true"/>
          <w:lang w:bidi="fa-IR"/>
        </w:rPr>
        <w:t xml:space="preserve">بل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أوجب الغسل، لأنه معلوم الوجوب، و مشکوکة جهة وجوبه من النفسیّ و الغیری، و هو لا یضر</w:t>
      </w:r>
      <w:r>
        <w:rPr>
          <w:rStyle w:val="FootnoteAnchor"/>
          <w:rtl w:val="true"/>
        </w:rPr>
        <w:footnoteReference w:id="300"/>
      </w:r>
      <w:r>
        <w:rPr>
          <w:rFonts w:ascii="IRNazanin" w:hAnsi="IRNazanin" w:eastAsia="IRNazanin"/>
          <w:color w:val="111111"/>
          <w:sz w:val="28"/>
          <w:sz w:val="28"/>
          <w:szCs w:val="28"/>
          <w:rtl w:val="true"/>
          <w:lang w:bidi="fa-IR"/>
        </w:rPr>
        <w:t>، و هو صریح العلامة الأراکی أیضا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البراءة هنا تابعة لجریانها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الوجوب الجامع معلوم، و خصوصیة کل واحد منهما مشکوکة، فإذا جرت البراءة عن خصوصیة الغیریة، تجری فی خصوصیة النفسیّة، فیقع المعارضة بین الأصلین، فلا بدّ من الاحتیاط بالمحافظة علی غسل الجمعة إلی صلاة الجمعة، و علی الإقامة بتقدیمها علیها، و عدم الإتیان بالفعل المضر و هکذا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یحصل لنا أنه هنا صورتان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الوجوب الغیری غیر ذی أثر خاص، بل غیریته لیست إلا شرطیة وجودها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سواء تقدم، أو تأخر، و لا یعتبر له العدم حتی</w:t>
      </w:r>
    </w:p>
    <w:p>
      <w:pPr>
        <w:pStyle w:val="BookText"/>
        <w:rPr/>
      </w:pPr>
      <w:r>
        <w:rPr>
          <w:rFonts w:ascii="IRNazanin" w:hAnsi="IRNazanin" w:eastAsia="IRNazanin"/>
          <w:color w:val="111111"/>
          <w:sz w:val="28"/>
          <w:sz w:val="28"/>
          <w:szCs w:val="28"/>
          <w:rtl w:val="true"/>
          <w:lang w:bidi="fa-IR"/>
        </w:rPr>
        <w:t>ینعدم بالفعل، أو یکون من الشرط المطلق، متقدما کان، أو متأخرا، فإنه فی هذه الصورة لا تجری البراءة بالنسبة إلی التقیید، لعدم الأثر الشرعی له، و لا یثبت به عنوان النفسیّة،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أصالة التعبدیة إذا شک فی التعبدیة و التوصلیة، هی الاحتیاط، فلا بدّ من قصد القربة بالنسبة إلی ما شک فی نفسیته و غیریته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قربیا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الوضوء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قصدها،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الوجوب الغیری ذا أثر شرعی، کما فی الأمثلة المزبورة، فهنا أیضا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للوجوب النفسیّ أثر، و هو قصد القربة مثلا، فإنه لا تجری البراءة بالنسبة إلی الأکثر و التقید، لمعارضتها بالبراءة بالنسبة إلی خصوصیة النفسیّة، فلا بدّ من الاحتیاط، بأن یغتسل قربة إلی اللَّه تعالی، و یحافظ علیها إلی أن یأتی بالجمعة، أو أن یأتی بالوضوء قربة إلی اللَّه، و یقدمه علی الصلاة، و لا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للنفسی أثر، فإنه عند ذلک تجری البراءة بالنسبة إلی آثار خاصة بالغیریة، لعدم جریان البراءة عن خصوصیة النفسیّة، لعدم الأثر لها، و لذلک اشتهر بینهم إجراء البراءة، و کأنهم فرضوا هذه الصورة فی کلماتهم،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یکن لما شک فی نفسیته و غیریته، حالة سابقة من النفسیّة و الغیریة، و إلا فیؤخذ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الوجوب الغیری المشکوک عقلیا، لا شرعیا حتی لا یفید الاستصحاب بناء علی عدم جریانه هنا، و جریانه هناک، کما لا یخفی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التردد بین النفسیّة و الغیریة علی سبیل منفصلة مانعة الخلو، فیمکن أن تحصل المعارضة بین استصحاب النفسیّة و البراءة عن الغیریة، فلا تخلط بین</w:t>
      </w:r>
    </w:p>
    <w:p>
      <w:pPr>
        <w:pStyle w:val="BookText"/>
        <w:rPr/>
      </w:pPr>
      <w:r>
        <w:rPr>
          <w:rFonts w:ascii="IRNazanin" w:hAnsi="IRNazanin" w:eastAsia="IRNazanin"/>
          <w:color w:val="111111"/>
          <w:sz w:val="28"/>
          <w:sz w:val="28"/>
          <w:szCs w:val="28"/>
          <w:rtl w:val="true"/>
          <w:lang w:bidi="fa-IR"/>
        </w:rPr>
        <w:t>صور المسألة، و ما یطرأ علیها من الأحکام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صورة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الوجوب النفسیّ ذا أثر شرعی، دون الغیری، بل کان أصل وجوده شرطا علی تقدیر ثبوت وجوبه الغیری، فإنه فی هذه الصورة تجری البراءة عن خصوصیة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الوجوب بین کونه نفسیا قربیا، أو غیریا غیر قربی، و کان کما أشیر إلیه، فإنه یجب علیه الإتیان به، و لکنه تجری البراءة بالنسبة إلی وجوب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أصالة التعبدیة، لا بد من الاحتیاط، و لکنها خلاف التحقیق، کما عرفت تفصیله فی محله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الواجب النفسیّ الّذی یکون الغیری المحتملة غیریته بالنسبة إلیه معلوما بالتفصیل، کما فی غسل الجمعة بالنسبة إلی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معلوما بالإجمال فی صورة تنجیز العلم الإجمالی لأطرافه، کما إذا کان فی المثال المذکور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غسل الجمعة إما واجب نفسی، أو غیری، و علی تقدیر غیریته إما شرط و مقدمة وجودیة لصلاة الجمعة، أو الظهر المعلوم وجوبهما إجمالا، فالظاهر عدم الفرق فی الصور التی أشرنا إلیها من اختلافها فی جریان البراءة و عدمه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الأصلیة الرئیسة، هی هذه الصورة المشتملة علی تلک الصور الکثیرة، لأن مفروض البحث هو ما إذا کان المعلوم بالإجمال النفسیّة و الغیریة، أی یکون کل واحد منهما مع قطع النّظر عن الآخر، واجبا فعلیا منجزا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التی لا یکون الوجوب علی تقدیر غیریته فعلیا، فهی خارجة عما یتفاهم من فرض العلم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الوجوب بین النفسیّ و الغیری، و علی تقدیر کونه واجبا غیریا و شرطا للصحة بالنسبة إلی المعنی الآخر، لا یکون ذلک النفسیّ الآخر واجبا بالفعل، بل هو محتمل الوجوب، کغسل الجمعة بالنسبة إلی صلاة الجمعة فی عصر الغیبة، فإنه لا وجه لإیجاب ما تردد أمره، فلا یکون الغسل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یجتمع مع احتمال حرمة ذلک الأمر النفسیّ المحتمل وجوبه، بل یجتمع مع تمامیة الحجة بالنسبة إلی حرمته، فإن احتمال الوجوب سار،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المزبور یتردد فی الوجوب النفسیّ و الغیری، و لکنه علی تقدیر کونه غیریا بالنسبة إلی صلاة الجمعة، لا تکون الصلاة واجبة فعلا، بل هو واجب مشروط غیر موجود شرطه، أی شرط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شرطه غیر حاصل، کما فی الصورة الأولی، و قد عرفت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شرطه ممکن الحصول، فالأمر کما حرر، لأنه إذا شک فی تحقق الشرط للوجوب فی الواجب النفسیّ، یشک فی فعلیة الوجوب بالنسبة ما تردد فیه، و هو 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فی وجوب الطواف علیه نفسیا أو غیریا، و لکنه غیری بالنسبة إلی الحج الّذی وجوبه مشروط بالاستطاعة التی لیست حاصلة فعلا، و لکنها یمکن أن تحصل، فإنه لا یجب علیه الطواف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العلم الإجمالی المزبور إلی أنه یعلم بوجوب الطواف أو الحج المتقید بالطواف لا یفی، لأن أحد طرفی العلم إذا کان وجود به مشروطا، لا یورث التنجیز فی الطرف الآخر بالبداهة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بتحقق الشرط، فعند ذلک تختلف المسالک، فعلی ما سلکه القوم لا بد من الاحتیاط، لأنه یرجع إلی العلم الإجمالی فی التدریجیات، و هو أن المعلوم بالإجمال، مردد بین کونه غسل الجمعة، أو صلاة الجمعة مع الغسل، و یکون علی</w:t>
      </w:r>
    </w:p>
    <w:p>
      <w:pPr>
        <w:pStyle w:val="BookText"/>
        <w:rPr/>
      </w:pPr>
      <w:r>
        <w:rPr>
          <w:rFonts w:ascii="IRNazanin" w:hAnsi="IRNazanin" w:eastAsia="IRNazanin"/>
          <w:color w:val="111111"/>
          <w:sz w:val="28"/>
          <w:sz w:val="28"/>
          <w:szCs w:val="28"/>
          <w:rtl w:val="true"/>
          <w:lang w:bidi="fa-IR"/>
        </w:rPr>
        <w:t>التقدیر الثانی منجزا أیضا، لکونها من المقدمات المفوتة و المخلة بالفرض الإلزامیّ إذا ترکه قبل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سلکناه، من أن اعتبار الوجوب المشروط، متقوم بتسهیل المولی علی العبد بالنسبة إلی المقدمات الوجودیة قبل الوقت، و إلا ینقلب إلی المعلق کما تحرر سابقا</w:t>
      </w:r>
      <w:r>
        <w:rPr>
          <w:rStyle w:val="FootnoteAnchor"/>
          <w:rtl w:val="true"/>
        </w:rPr>
        <w:footnoteReference w:id="304"/>
      </w:r>
      <w:r>
        <w:rPr>
          <w:rFonts w:ascii="IRNazanin" w:hAnsi="IRNazanin" w:eastAsia="IRNazanin"/>
          <w:color w:val="111111"/>
          <w:sz w:val="28"/>
          <w:sz w:val="28"/>
          <w:szCs w:val="28"/>
          <w:rtl w:val="true"/>
          <w:lang w:bidi="fa-IR"/>
        </w:rPr>
        <w:t xml:space="preserve">، فما دام لم یثبت إجماع علی وجوب تلک المقدمات، لا یجب بحکم العقل، فتجری البراءة و لو علم بتحققه، لعدم العلم بفعلیة التکلیف و الهیئة، و مع عدم فعلیة الهیئة، لا یعقل استکشاف المصلحة الملزمة، حسبما تحرر منا فی السابق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یختلف بین ما إذا کان الغسل المردد وجوبه بین النفسیّ و الغیری، مضیقا بحسب الوقت علی التقدیرین، أو کان موسعا علی التقدیر الثانی، فإنه لا بد من تکراره إذا دخل الوقت، فإجراء البراءة علی المسلک المشهور غیر صحیح، و إن کان یجری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بعض الأصحاب، حیث توهم إجراء البراءة هنا فی هذه الصورة</w:t>
      </w:r>
      <w:r>
        <w:rPr>
          <w:rStyle w:val="FootnoteAnchor"/>
          <w:rtl w:val="true"/>
        </w:rPr>
        <w:footnoteReference w:id="306"/>
      </w:r>
      <w:r>
        <w:rPr>
          <w:rFonts w:ascii="IRNazanin" w:hAnsi="IRNazanin" w:eastAsia="IRNazanin"/>
          <w:color w:val="111111"/>
          <w:sz w:val="28"/>
          <w:sz w:val="28"/>
          <w:szCs w:val="28"/>
          <w:rtl w:val="true"/>
          <w:lang w:bidi="fa-IR"/>
        </w:rPr>
        <w:t xml:space="preserve">، مع أنه ممن یصر علی لزوم المحافظة علی المقدمات المفوتة و تنجیز العلم الإجمالی فی التدریجیات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ذلک سهل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مصب کلامه غیر هذه الصورة الأخیرة من الصور الثلاث المشار إلیها، و الخلط بین الصور أوقع الأصحاب رحمهم اللَّه فیما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تعین البراءة فی</w:t>
      </w:r>
      <w:bookmarkStart w:id="256" w:name="pg13160_210246"/>
    </w:p>
    <w:p>
      <w:pPr>
        <w:pStyle w:val="BookText"/>
        <w:rPr/>
      </w:pPr>
      <w:bookmarkEnd w:id="256"/>
      <w:r>
        <w:rPr>
          <w:rFonts w:ascii="IRNazanin" w:hAnsi="IRNazanin" w:eastAsia="IRNazanin"/>
          <w:color w:val="111111"/>
          <w:sz w:val="28"/>
          <w:sz w:val="28"/>
          <w:szCs w:val="28"/>
          <w:rtl w:val="true"/>
          <w:lang w:bidi="fa-IR"/>
        </w:rPr>
        <w:t>الصور الثلاث من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وجه جریان البراءة عن النفسیّة إذا کان الواجب الآخر الّذی یکون مشروطا به، غیر منجز وجوبه لإحدی الجهات الموجبة لعدم التنجیز، من کون الأطراف غیر محصورة، أو خارجة عن محل الابتلاء، أو غیر ذلک، بناء علی الفرق بین هذه الصور فی تنجیز العلم الإجمالی و عدمه، لأن مناط إمکان إجراء البراءة عن وجوبه النفسیّ، عدم وجود العلم الإجمالی بالتکلیف الفعلی، حتی لا یلزم منه المخالفة العملیة، فتجری البراءة عن وجوبه الغیری و النفسیّ من غیر لزوم محذور</w:t>
      </w:r>
      <w:r>
        <w:rPr>
          <w:rFonts w:eastAsia="IRNazanin" w:cs="IRNazanin"/>
          <w:color w:val="111111"/>
          <w:sz w:val="28"/>
          <w:szCs w:val="28"/>
          <w:rtl w:val="true"/>
          <w:lang w:bidi="fa-IR"/>
        </w:rPr>
        <w:t>.</w:t>
      </w:r>
    </w:p>
    <w:p>
      <w:pPr>
        <w:pStyle w:val="Heading6"/>
        <w:numPr>
          <w:ilvl w:val="5"/>
          <w:numId w:val="1"/>
        </w:numPr>
        <w:rPr/>
      </w:pPr>
      <w:bookmarkStart w:id="257" w:name="__RefHeading___Toc444333_3244359995"/>
      <w:bookmarkStart w:id="258" w:name="_Toc95"/>
      <w:bookmarkEnd w:id="257"/>
      <w:r>
        <w:rPr>
          <w:rtl w:val="true"/>
        </w:rPr>
        <w:t>المراد</w:t>
      </w:r>
      <w:r>
        <w:rPr>
          <w:rtl w:val="true"/>
        </w:rPr>
        <w:t xml:space="preserve">: </w:t>
      </w:r>
      <w:r>
        <w:rPr>
          <w:rtl w:val="true"/>
        </w:rPr>
        <w:t xml:space="preserve">من </w:t>
      </w:r>
      <w:r>
        <w:rPr>
          <w:rtl w:val="true"/>
        </w:rPr>
        <w:t>«</w:t>
      </w:r>
      <w:r>
        <w:rPr>
          <w:rtl w:val="true"/>
        </w:rPr>
        <w:t>التوسط فی التنجیز</w:t>
      </w:r>
      <w:r>
        <w:rPr>
          <w:rtl w:val="true"/>
        </w:rPr>
        <w:t xml:space="preserve">» </w:t>
      </w:r>
      <w:r>
        <w:rPr>
          <w:rtl w:val="true"/>
        </w:rPr>
        <w:t>الوارد فی کلام المحقق النائینی</w:t>
      </w:r>
      <w:bookmarkEnd w:id="258"/>
    </w:p>
    <w:p>
      <w:pPr>
        <w:pStyle w:val="BookText"/>
        <w:rPr/>
      </w:pPr>
      <w:r>
        <w:rPr>
          <w:rFonts w:ascii="IRNazanin" w:hAnsi="IRNazanin" w:eastAsia="IRNazanin"/>
          <w:color w:val="111111"/>
          <w:sz w:val="28"/>
          <w:sz w:val="28"/>
          <w:szCs w:val="28"/>
          <w:rtl w:val="true"/>
          <w:lang w:bidi="fa-IR"/>
        </w:rPr>
        <w:t>بقی شی‌ء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العلامة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تردد الوجوب بین النفسیّ و الغیری، و احتمل الوجوب الآخر کما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بجریان البراءة عن الآخر، و الاشتغال بالنسبة إلی المردد وجوبه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بأنه إما یجب علیه الطواف نفسیا، أو غیریا، و احتمل وجوب الحج بالنسبة إلی نفسه، لاحتمال کونه مستطیعا، یجب علیه الطواف، و لا یجب علیه الحج، و ذلک لأنه من قبیل دوران الأمر بین الأقل و الأکثر، و من قبیل التوسط فی التنجیز الّذی علیه یبتنی جریان البراءة فی الأقل و الأکثر الارتباطیین، إذ کما أن العلم بوجوب ما عدا السورة مع الشک فی وجوبها یقتضی وجوب امتثال ما علم، و لا یجوز إجراء البراءة فیه، مع أنه یحتمل کون ما عدا السورة واجبا غیریا</w:t>
      </w:r>
    </w:p>
    <w:p>
      <w:pPr>
        <w:pStyle w:val="BookText"/>
        <w:rPr/>
      </w:pPr>
      <w:r>
        <w:rPr>
          <w:rFonts w:ascii="IRNazanin" w:hAnsi="IRNazanin" w:eastAsia="IRNazanin"/>
          <w:color w:val="111111"/>
          <w:sz w:val="28"/>
          <w:sz w:val="28"/>
          <w:szCs w:val="28"/>
          <w:rtl w:val="true"/>
          <w:lang w:bidi="fa-IR"/>
        </w:rPr>
        <w:t>و مقدمة للصلاة مع السورة، فکذلک المقام من غیر فرق بینهما إلا فیما لیس بفارق،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التوسط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بوجوب الأقل أو الأکثر، لا یورث تنجیز الأکثر، و لکنه وسط لتنجز الأقل، و ذلک لأن إجراء البراءة فی الظاهر عن الأکثر، لا یستلزم عدم تنجز الأقل فی الظاهر و إن کان من أجزاء المرکب و الکل، فکما أن فی الأقل و الأکثر یحتمل کون الأقل بلا أثر، و بلا ملاک و ثمرة، کذلک یحتمل هنا، فکیف یتنجز التکلیف هناک، و لا یتنجز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البراءة فی الأقل و الأکثر، کون الأقل إما واجبا نفسیا، أو ضمنیا، و هو من النفسیّ أیضا، و هذا الانحلال لا یتصور هنا، لأن الوضوء المردد بین کونه واجبا نفسیا أو غیریا، لیس من الواجبات الضمنیة بالنسبة إلی الصلاة</w:t>
      </w:r>
      <w:r>
        <w:rPr>
          <w:rStyle w:val="FootnoteAnchor"/>
          <w:rtl w:val="true"/>
        </w:rPr>
        <w:footnoteReference w:id="309"/>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غیر صحیح،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الضمنی من الأکاذیب الأولیة، و لا یتصور له معنی معقول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ملاک الاشتغال بالنسبة إلی الأقل، و البراءة بالنسبة إلی الأکثر، لیس إلا تنجز الأقل بالعلم التفصیلیّ، و عدم تنجز الأکثر، للشک البدوی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سلمنا عدم انحلال العلم الإجمالی کما تحرر هناک </w:t>
      </w:r>
      <w:r>
        <w:rPr>
          <w:rStyle w:val="FootnoteAnchor"/>
          <w:rtl w:val="true"/>
        </w:rPr>
        <w:footnoteReference w:id="310"/>
      </w:r>
      <w:r>
        <w:rPr>
          <w:rFonts w:ascii="IRNazanin" w:hAnsi="IRNazanin" w:eastAsia="IRNazanin"/>
          <w:color w:val="111111"/>
          <w:sz w:val="28"/>
          <w:sz w:val="28"/>
          <w:szCs w:val="28"/>
          <w:rtl w:val="true"/>
          <w:lang w:bidi="fa-IR"/>
        </w:rPr>
        <w:t>، فتصل النوبة إلی البراءة الشرعیة، فلا معنی لإجراء البراءة عن الأکثر، فعلیه یجب الوضوء و الغسل و الطواف و الإقامة فی الأمثلة المزبورة فی طی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المقدمات الداخلیة و الخارجیة، مشترکة فی الوجوب الغیری، فلا بدّ من الاحتیاط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الحق أن وجه جریان البراءة فی الأقل و الأکثر، و الاشتغال بالنسبة إلی الأقل، أن حجة المولی بالنسبة إلی الأقل تامة، و هی الأجزاء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لا یکون الوجوب مرددا بین النفسیّ و الغیری، لما یأتی من أن الوجوب الغیری، لا یتم لا بالنسبة إلی المقدمات الداخلیة، و لا الخارجیة</w:t>
      </w:r>
      <w:r>
        <w:rPr>
          <w:rStyle w:val="FootnoteAnchor"/>
          <w:rtl w:val="true"/>
        </w:rPr>
        <w:footnoteReference w:id="311"/>
      </w:r>
      <w:r>
        <w:rPr>
          <w:rFonts w:ascii="IRNazanin" w:hAnsi="IRNazanin" w:eastAsia="IRNazanin"/>
          <w:color w:val="111111"/>
          <w:sz w:val="28"/>
          <w:sz w:val="28"/>
          <w:szCs w:val="28"/>
          <w:rtl w:val="true"/>
          <w:lang w:bidi="fa-IR"/>
        </w:rPr>
        <w:t>، بل الأمر دائر بین کون بقیة الأجزاء واجبة، أو غیر واجبة، و لکن لما کانت بقیة الأجزاء مورد الأمر، فلا معنی للقعود عن الوظیفة، باحتمال عدم الوجوب، و إن کان الأمر لا إطلاق له، کما هو المفروض فی بحث الأقل و الأکثر،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یجری فی المقام، لأن غسل الجمعة مردد بین کونه واجبا نفسیا متعلق الأمر، و واجبا غیریا لا یتعلق به الأمر الشرعی، بل هو واجب عقلی محض، فعند ذلک لا تتم حجة المولی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یصح التفصیل بین ما إذا قلنا بوجوب المقدمات الخارجیة وجوبا شرعیا، و بین وجوبها العقلی، فعلی الأول یأتی الوجه المزبور، و لا یتم الإشکالات المترائیة من تلامیذه موردین علیه قدس سره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المسلک المنصور تجری البراءة هنا، لا فی الأقل و الأکثر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صورا اخر تظهر أحکامها خلال النّظر فیما سبق، و الإیجاز المخل أولی من الإطناب الممل، فافهم و تأمل</w:t>
      </w:r>
      <w:r>
        <w:rPr>
          <w:rFonts w:eastAsia="IRNazanin" w:cs="IRNazanin"/>
          <w:color w:val="111111"/>
          <w:sz w:val="28"/>
          <w:szCs w:val="28"/>
          <w:rtl w:val="true"/>
          <w:lang w:bidi="fa-IR"/>
        </w:rPr>
        <w:t>.</w:t>
      </w:r>
      <w:bookmarkStart w:id="259" w:name="pg13160_210252"/>
    </w:p>
    <w:p>
      <w:pPr>
        <w:pStyle w:val="Heading6"/>
        <w:numPr>
          <w:ilvl w:val="5"/>
          <w:numId w:val="1"/>
        </w:numPr>
        <w:rPr/>
      </w:pPr>
      <w:bookmarkStart w:id="260" w:name="__RefHeading___Toc444335_3244359995"/>
      <w:bookmarkStart w:id="261" w:name="_Toc96"/>
      <w:bookmarkEnd w:id="259"/>
      <w:bookmarkEnd w:id="260"/>
      <w:r>
        <w:rPr>
          <w:rtl w:val="true"/>
        </w:rPr>
        <w:t xml:space="preserve">تذنیب فی الثواب و العقاب، و أنهما بالجعالة أو التفضل أو </w:t>
      </w:r>
      <w:r>
        <w:rPr>
          <w:rtl w:val="true"/>
        </w:rPr>
        <w:t>...</w:t>
      </w:r>
      <w:bookmarkEnd w:id="261"/>
    </w:p>
    <w:p>
      <w:pPr>
        <w:pStyle w:val="Heading6"/>
        <w:numPr>
          <w:ilvl w:val="5"/>
          <w:numId w:val="1"/>
        </w:numPr>
        <w:rPr/>
      </w:pPr>
      <w:bookmarkStart w:id="262" w:name="__RefHeading___Toc444337_3244359995"/>
      <w:bookmarkStart w:id="263" w:name="_Toc9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لبعض المناسبات وقع البحث هنا حول الثواب و العقاب، و أن الواجبات النفسیّة تقتضی الثواب بالاستحقاق، أو التفضل، أو الغیریة تقتضی الثواب، أم لا؟</w:t>
      </w:r>
    </w:p>
    <w:p>
      <w:pPr>
        <w:pStyle w:val="BookText"/>
        <w:rPr/>
      </w:pPr>
      <w:r>
        <w:rPr>
          <w:rFonts w:ascii="IRNazanin" w:hAnsi="IRNazanin" w:eastAsia="IRNazanin"/>
          <w:color w:val="111111"/>
          <w:sz w:val="28"/>
          <w:sz w:val="28"/>
          <w:szCs w:val="28"/>
          <w:rtl w:val="true"/>
          <w:lang w:bidi="fa-IR"/>
        </w:rPr>
        <w:t>و لا بأس بالإشارة الإجمالیة إلی بعض مباحث المسألة، و یتم ذلک فی ضمن جهات</w:t>
      </w:r>
      <w:r>
        <w:rPr>
          <w:rFonts w:eastAsia="IRNazanin" w:cs="IRNazanin"/>
          <w:color w:val="111111"/>
          <w:sz w:val="28"/>
          <w:szCs w:val="28"/>
          <w:rtl w:val="true"/>
          <w:lang w:bidi="fa-IR"/>
        </w:rPr>
        <w:t>:</w:t>
      </w:r>
    </w:p>
    <w:p>
      <w:pPr>
        <w:pStyle w:val="Heading6"/>
        <w:numPr>
          <w:ilvl w:val="5"/>
          <w:numId w:val="1"/>
        </w:numPr>
        <w:rPr/>
      </w:pPr>
      <w:bookmarkStart w:id="264" w:name="__RefHeading___Toc444339_3244359995"/>
      <w:bookmarkStart w:id="265" w:name="_Toc98"/>
      <w:bookmarkEnd w:id="264"/>
      <w:r>
        <w:rPr>
          <w:rtl w:val="true"/>
        </w:rPr>
        <w:t>الجهة الأولی</w:t>
      </w:r>
      <w:r>
        <w:rPr>
          <w:rtl w:val="true"/>
        </w:rPr>
        <w:t xml:space="preserve">: </w:t>
      </w:r>
      <w:r>
        <w:rPr>
          <w:rtl w:val="true"/>
        </w:rPr>
        <w:t>فی إنکار الوجوب المولوی فی الشرائع الإلهیة</w:t>
      </w:r>
      <w:bookmarkEnd w:id="265"/>
    </w:p>
    <w:p>
      <w:pPr>
        <w:pStyle w:val="Heading6"/>
        <w:numPr>
          <w:ilvl w:val="5"/>
          <w:numId w:val="1"/>
        </w:numPr>
        <w:rPr/>
      </w:pPr>
      <w:bookmarkStart w:id="266" w:name="__RefHeading___Toc444341_3244359995"/>
      <w:bookmarkStart w:id="267" w:name="_Toc99"/>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قد عرفت معنی النفسیّ و الغیری، و صحة انقسام الوجوب إلیهما بالضرورة</w:t>
      </w:r>
      <w:r>
        <w:rPr>
          <w:rStyle w:val="FootnoteAnchor"/>
          <w:rtl w:val="true"/>
        </w:rPr>
        <w:footnoteReference w:id="313"/>
      </w:r>
      <w:r>
        <w:rPr>
          <w:rFonts w:ascii="IRNazanin" w:hAnsi="IRNazanin" w:eastAsia="IRNazanin"/>
          <w:color w:val="111111"/>
          <w:sz w:val="28"/>
          <w:sz w:val="28"/>
          <w:szCs w:val="28"/>
          <w:rtl w:val="true"/>
          <w:lang w:bidi="fa-IR"/>
        </w:rPr>
        <w:t>، و إنما الشبهة فی أن القوانین الإلهیة، مشتملة علی الواجبات النفسیّة، کسائر القوانین العرفیة، أم جمیع الأوامر فی الأحکام الإسلامیة إرشادیة، و لیست مولویة حتی تکون بعضها نفسیة، و بعضها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العقلاء طائفتان من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منها نفسیة یعاقب علی مخالفتها، و یؤخذ العاصی، فإن کان مقبول العذر فهو، و إلا فیضرب عنقه، و یحبس حسب الجزاء المفروض، أو حسب الاستحقاق المعلوم عند العقول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طائفة ثانیة هی الإرشادیة، کأوامر الأطباء الجسمانیین، فإنها لیست إلا</w:t>
      </w:r>
    </w:p>
    <w:p>
      <w:pPr>
        <w:pStyle w:val="BookText"/>
        <w:rPr/>
      </w:pPr>
      <w:r>
        <w:rPr>
          <w:rFonts w:ascii="IRNazanin" w:hAnsi="IRNazanin" w:eastAsia="IRNazanin"/>
          <w:color w:val="111111"/>
          <w:sz w:val="28"/>
          <w:sz w:val="28"/>
          <w:szCs w:val="28"/>
          <w:rtl w:val="true"/>
          <w:lang w:bidi="fa-IR"/>
        </w:rPr>
        <w:t>أوامر إرشادیة لما یرون من مصالح الأشیاء و مفاسدها، فیرشدون المراجعین إلیها، و یحذرونهم من عواقبها الراجعة إلیهم من حسنها و سوئها، و نقصها و کمالها، فیکون لأعمالهم تبعات قهریة طبیعیة و تکوینیة، تحصل بمجرد الإتیان بها، و الأطباء کاشفون هذه الخواصّ و الآثار، و مبعوثون من قبل اللَّه تعالی بنحو من البعث، لا کبعث الأنبیاء و الرسل علی کافة الخلق، و یرشدونهم إلی ما یصلح حالهم، و یمنعهم عن المضرات و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عند ذلک یعقل کون أمر الطبیب أمرا مولویا، أو هل یعقل کون أمر اللَّه و نهیه بالنسبة إلی تلک المصالح و المفاسد مولویا، إذا کان لا یترتب علی مخالفته و عصیانه غیر الأثر السیئ، و غیر تبعات تلک الأعمال، و لا یکون العقاب الآخر مجعولا علی المخالفة، بل کان لا یترتب علی مخالفة شرب المسهل إلا سوء المزاج، و یبقی علی حاله من سوء حاله، و انحراف طبیعته، و لا یکون شی‌ء آخر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لا یترتب علی موافقة تلک الأوامر إلا تبعاتها القهریة، و آثارها التکوینیة، و کان عقابها منحصرا بذلک، فهل یعقل کون الأوامر فی هذا المحیط و تلک الصورة، نفسیة و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لا بد و أن تکون إرشادیة إلی تلک التبعات، لعدم معنی للمؤاخذة علی المخالفة لابتلاء العاصی بالعقاب إلا بإذن اللَّه، و المطیع بالثواب إلا بإذن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لاحظت فی دقیق نظرک هذه المقالة، یخطر ببالک الشبهة فی الواجبات و المحرمات الإلهیة، فإنها ربما کانت کالواجب و المحرم فی محیط الطبیب و المریض، و یکون الأنبیاء أطباء الروح، و یخبرون عما لا یطلع علیه البشر فی هذه النشأة، و لذلک یجب علی اللَّه تعالی بعث الرسل، و إنزال الکتب، لإعلام الناس بهذه المصائب و المثوبات، و أن الأعمال فی هذه النشأة تلازم الصور المؤذیة و الملذة،</w:t>
      </w:r>
    </w:p>
    <w:p>
      <w:pPr>
        <w:pStyle w:val="BookText"/>
        <w:rPr/>
      </w:pPr>
      <w:r>
        <w:rPr>
          <w:rFonts w:ascii="IRNazanin" w:hAnsi="IRNazanin" w:eastAsia="IRNazanin"/>
          <w:color w:val="111111"/>
          <w:sz w:val="28"/>
          <w:sz w:val="28"/>
          <w:szCs w:val="28"/>
          <w:rtl w:val="true"/>
          <w:lang w:bidi="fa-IR"/>
        </w:rPr>
        <w:t>فینهی عن المؤذیة، و یأمر بالملذة، و تکون الصور البرهوتیة التی تحسن عندها القردة و الخنازیر، من تبعات غلبة الشهوات و الغضب، فلا بدّ عقلا من تعدیل القوی الثلاث، حتی لا یبتلی الإنسان بتلک الصور المفصلة فی الکتب الاخر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الصور البرزخیة و غیرها المناسبة مع الطبع، الملتذة بها النفوس فی الحشر و المعاد، و تکون هی حاصلة لها و مصاحبة إیاها فی البرازخ و غیرها، فعند ذلک کیف یعقل الأمر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نفسیا کان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الشریعة إذا کان یری ذلک، و یحیط بتلک المصالح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الثواب و العقاب، متجسمین من الأعمال و خاصة الأذکار و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تقتضیه بعض الآثار، و کثیر من البراهین، بل و الآیات المسطورة فی الرق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النفسیّة و الغیریة، و یتم البحث المزبور المسطور فی أساطیر السابقین، و یسقط ما اشتهر من القول بالواجبات النفسیّة و الغیریة فی الشرائع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فی غیرها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بذلک، لأن الواجبات القربیة، متوقفة علی کون أوامرها مولویة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قد تحرر أن العبادة لیست متقومة بالأمر، بل المشرکون کانوا یعبدون الأصنام، فلو کانت هی متقومة بالأمر، لما کان وجه لنهیهم عنها، لعدم إمکان صدور الأمر من الأوثان و الأصنام، کما هو الظاهر</w:t>
      </w:r>
      <w:r>
        <w:rPr>
          <w:rStyle w:val="FootnoteAnchor"/>
          <w:rtl w:val="true"/>
        </w:rPr>
        <w:footnoteReference w:id="315"/>
      </w:r>
      <w:r>
        <w:rPr>
          <w:rFonts w:ascii="IRNazanin" w:hAnsi="IRNazanin" w:eastAsia="IRNazanin"/>
          <w:color w:val="111111"/>
          <w:sz w:val="28"/>
          <w:sz w:val="28"/>
          <w:szCs w:val="28"/>
          <w:rtl w:val="true"/>
          <w:lang w:bidi="fa-IR"/>
        </w:rPr>
        <w:t>، فالعبادة متقومة باکتشاف النبی صلی اللَّه علیه و آله و سلم أن العمل الکذائی یلیق أن یعبد به اللَّه تعالی، و یؤتی به عبادة له تعالی، و النهی یرشد إلی عدم لیاقة العمل الکذائی بحضرته الربوبیة،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إنکار الوجوب النفسیّ، لأن ترک الواجبات یستلزم العقاب، و الترک لیس بعمل حتی یستتبع تلک الصور المزبورة المؤذیة، و هکذا ترک المحرمات، مع أن الضرورة قاضیة بأن تارک الصلاة فی الجحیم، و تارک المحرمات یثاب علی ترکه، فلا بدّ من کون الثواب و العقاب غیر ما تخیل و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ترک المحرمات إذا کان بلا توجه إلی المحرم، أو بلا کف عنه، فهو لا یثاب علیه عند جملة من الأصحاب رحمهم اللَّه بل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لیس منهیا، لأن النهی هو الکف، و هو لا یتصور إلا مع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عبارة عن الکف، فهو فعل النّفس، و حبس القوی، و هذا یستلزم الصور الملذة و الحسنة من الحور، و القصور، و الفاکهة، و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ترک الواجبات مع التوجه و الالتفات، فهو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المقصر، فهو ینحصر بالملتفت، و لا یکون من أقسام الجاهل المقصر من لا یلتفت إلی جهله بالسلب المحصل، فلا یلزم إشکال، لأن کل ذلک قابل الذب،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ضرورة تقابل هذه الشبهة حتی یمکن توهم اندفاعها، بدعوی العلم الإجمالی ببطلانها و إن لم یکن لنا تعیین النقطة الباطلة فی الشبهة، بل قضیة هذه الشبهة و المقالة فی الثواب و العقاب، إنکار الوجوب المولوی، لا إنکار العقاب و الثواب،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تلک المقالة، لا معنی للثواب و العقاب علی الغیری بما هو الغیری، ضرورة أن تبعات الأفعال لا تکشف بالأوامر الغیریة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یترتب الآثار و الخواصّ قهرا و إن کان یصدر الفعل جهلا، کما فی الآثار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خلاف ما علیه الشریعة قطعا، و لذلک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ترتب الآثار، العلم بالأمر، أو احتمال الأمر، مع عدم العذر الموجه، فإن هذه</w:t>
      </w:r>
      <w:bookmarkStart w:id="268" w:name="pg13160_210260"/>
    </w:p>
    <w:p>
      <w:pPr>
        <w:pStyle w:val="BookText"/>
        <w:rPr/>
      </w:pPr>
      <w:bookmarkEnd w:id="268"/>
      <w:r>
        <w:rPr>
          <w:rFonts w:ascii="IRNazanin" w:hAnsi="IRNazanin" w:eastAsia="IRNazanin"/>
          <w:color w:val="111111"/>
          <w:sz w:val="28"/>
          <w:sz w:val="28"/>
          <w:szCs w:val="28"/>
          <w:rtl w:val="true"/>
          <w:lang w:bidi="fa-IR"/>
        </w:rPr>
        <w:t>الخطورات الذهنیة و الصور العلمیة، دخیلة فی الاستتباع،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لحصول الإرادة المولویة و الإیجاب المولوی، شرطیة العلم بالأمر فی ترتب اللوازم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یکفی أصل الأمر الأعم من الإرشادی و المولوی فی الترتب المزبور، فلا مصلحة فی اعتبار مولویته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مذهب آخر و جواب صحیح خارج عن أفق الباحثین، و لا سیما محصلی الأصول، و لذلک یکون العدول أولی</w:t>
      </w:r>
      <w:r>
        <w:rPr>
          <w:rFonts w:eastAsia="IRNazanin" w:cs="IRNazanin"/>
          <w:color w:val="111111"/>
          <w:sz w:val="28"/>
          <w:szCs w:val="28"/>
          <w:rtl w:val="true"/>
          <w:lang w:bidi="fa-IR"/>
        </w:rPr>
        <w:t>.</w:t>
      </w:r>
    </w:p>
    <w:p>
      <w:pPr>
        <w:pStyle w:val="Heading6"/>
        <w:numPr>
          <w:ilvl w:val="5"/>
          <w:numId w:val="1"/>
        </w:numPr>
        <w:rPr/>
      </w:pPr>
      <w:bookmarkStart w:id="269" w:name="__RefHeading___Toc444343_3244359995"/>
      <w:bookmarkStart w:id="270" w:name="_Toc100"/>
      <w:bookmarkEnd w:id="269"/>
      <w:r>
        <w:rPr>
          <w:rtl w:val="true"/>
        </w:rPr>
        <w:t>ذنابة</w:t>
      </w:r>
      <w:r>
        <w:rPr>
          <w:rtl w:val="true"/>
        </w:rPr>
        <w:t xml:space="preserve">: </w:t>
      </w:r>
      <w:r>
        <w:rPr>
          <w:rtl w:val="true"/>
        </w:rPr>
        <w:t>و فیها استدلال علی امتناع مولویة الأوامر فی الشرائع مع رده</w:t>
      </w:r>
      <w:bookmarkEnd w:id="270"/>
    </w:p>
    <w:p>
      <w:pPr>
        <w:pStyle w:val="BookText"/>
        <w:rPr/>
      </w:pPr>
      <w:r>
        <w:rPr>
          <w:rFonts w:ascii="IRNazanin" w:hAnsi="IRNazanin" w:eastAsia="IRNazanin"/>
          <w:color w:val="111111"/>
          <w:sz w:val="28"/>
          <w:sz w:val="28"/>
          <w:szCs w:val="28"/>
          <w:rtl w:val="true"/>
          <w:lang w:bidi="fa-IR"/>
        </w:rPr>
        <w:t>ربما یستدل علی امتناع کون الأوامر فی الشرائع الإلهیة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الصادر منه تعالی، إذا کان لا یستلزم خلافه و لا وفاقه ثمرة، و أثرا له تعالی، بل جمیع المنافع و المضار فی الأمر و النهی عائدة إلی العباد، فکیف یکون هی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قابل للدفع، کما هو غیر خفی علی الفطن العارف و بما سلکناه فی حقیقة النفسیّة 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امتناع صدور الأمر التشریعی من العالی بالنسبة إلی الدانی، فهو طویل الذیل یطلب من محاله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444345_3244359995"/>
      <w:bookmarkStart w:id="272" w:name="_Toc101"/>
      <w:bookmarkEnd w:id="271"/>
      <w:r>
        <w:rPr>
          <w:rtl w:val="true"/>
        </w:rPr>
        <w:t>إیقاظ و تنبیه</w:t>
      </w:r>
      <w:r>
        <w:rPr>
          <w:rtl w:val="true"/>
        </w:rPr>
        <w:t xml:space="preserve">: </w:t>
      </w:r>
      <w:r>
        <w:rPr>
          <w:rtl w:val="true"/>
        </w:rPr>
        <w:t>حول ما أفاده الوالد المحقق فی المقام</w:t>
      </w:r>
      <w:bookmarkEnd w:id="2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ترتب الثواب علی هذه المقالة علی الوجوب الغیری، لأن وجه الترتب صفاء النّفس الحاصل من الأفعال، و النیات</w:t>
      </w:r>
    </w:p>
    <w:p>
      <w:pPr>
        <w:pStyle w:val="BookText"/>
        <w:rPr/>
      </w:pPr>
      <w:r>
        <w:rPr>
          <w:rFonts w:ascii="IRNazanin" w:hAnsi="IRNazanin" w:eastAsia="IRNazanin"/>
          <w:color w:val="111111"/>
          <w:sz w:val="28"/>
          <w:sz w:val="28"/>
          <w:szCs w:val="28"/>
          <w:rtl w:val="true"/>
          <w:lang w:bidi="fa-IR"/>
        </w:rPr>
        <w:t>الخیرة، و المقاصد الکاشفة عن حسن الذات،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الآثار اختیاری للنفس، و أنها تصیر ذات قدرة خلاقة علی خلق الصور البهیة، أو علی خلق الصور المؤذیة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ظاهر عندنا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ترتب الثواب علی المقدمات المأتیة بعنوان المطلوبیة للمولی، فهو خارج عن الجهة المبحوث عنها، لأن ما ذکرناه فی 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و العقاب یترتبان علی الأفعال، فإن کانت هی عبادیة، و تکون الأوامر الشرعیة الکاشفة عن التوابع، تکشف عن تعبدیتها، فلا بدّ من الإتیان بها تعبدا، و الأثر مترتب علیه علی 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توصلیة، فیعلم من الأمر الشرعی و الإرشاد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مترتب علی نفس الفعل و إن أتی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بین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الثواب مترتب علی الفعل، بشرط الإتیان به بقصد القربة و النیة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 إطلاق الأمر کاشف عن أن التوابع للفعل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کان الأثر فعلا اختیاریا للنفس، و تکون النّفس بعد التلبس بالاستعداد الکافی، و بعد صیرورتها کاملة بتلک الأفعال، مختارة فی إیجادها، فیکون العقاب اختیاریا، و هذا ضروری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بالتفکیک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الإنسان دائر بین الثواب و العقاب، و لا یکون خارجا عنهما، و لو کان اختیاریا یلزم إمکان کونه فی غیر الجنة و النار، و اللَّه العالم بحقائق الأمور، فلیتدبر جیدا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الإتیان بالفعل موجها إیاه بوجهة اللَّه، غیر کاف لکونه ذا أثر، و تابع مطلوب و حسنا، بل ذلک تابع لمقدار الکشف الثابت بالشرائع، أو من یحصل له الکشف إجمالا فی هذه المراحل فرضا و تخیلا، و إلا فمجرد ذلک غیر</w:t>
      </w:r>
      <w:bookmarkStart w:id="273" w:name="pg13160_210264"/>
    </w:p>
    <w:p>
      <w:pPr>
        <w:pStyle w:val="BookText"/>
        <w:rPr/>
      </w:pPr>
      <w:bookmarkEnd w:id="273"/>
      <w:r>
        <w:rPr>
          <w:rFonts w:ascii="IRNazanin" w:hAnsi="IRNazanin" w:eastAsia="IRNazanin"/>
          <w:color w:val="111111"/>
          <w:sz w:val="28"/>
          <w:sz w:val="28"/>
          <w:szCs w:val="28"/>
          <w:rtl w:val="true"/>
          <w:lang w:bidi="fa-IR"/>
        </w:rPr>
        <w:t>ثابت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ثابت فی الشریعة الإلهیة، و هو أن کل فعل إذا صنعه العبد لله تعالی، قاصدا إیاه و خیره، یترتب علیه الآثار المطلوبة و الصور الملذة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المتکفلة لحشر العبد مع من أحبه، و مع ما نوی، یقتضی ذلک، کما لا یخفی</w:t>
      </w:r>
      <w:r>
        <w:rPr>
          <w:rFonts w:eastAsia="IRNazanin" w:cs="IRNazanin"/>
          <w:color w:val="111111"/>
          <w:sz w:val="28"/>
          <w:szCs w:val="28"/>
          <w:rtl w:val="true"/>
          <w:lang w:bidi="fa-IR"/>
        </w:rPr>
        <w:t>.</w:t>
      </w:r>
    </w:p>
    <w:p>
      <w:pPr>
        <w:pStyle w:val="Heading6"/>
        <w:numPr>
          <w:ilvl w:val="5"/>
          <w:numId w:val="1"/>
        </w:numPr>
        <w:rPr/>
      </w:pPr>
      <w:bookmarkStart w:id="274" w:name="__RefHeading___Toc444347_3244359995"/>
      <w:bookmarkStart w:id="275" w:name="_Toc102"/>
      <w:bookmarkEnd w:id="274"/>
      <w:r>
        <w:rPr>
          <w:rtl w:val="true"/>
        </w:rPr>
        <w:t>الجهة الثانیة</w:t>
      </w:r>
      <w:r>
        <w:rPr>
          <w:rtl w:val="true"/>
        </w:rPr>
        <w:t xml:space="preserve">: </w:t>
      </w:r>
      <w:r>
        <w:rPr>
          <w:rtl w:val="true"/>
        </w:rPr>
        <w:t xml:space="preserve">فی أن الثواب بالاستحقاق أو التفضل أو </w:t>
      </w:r>
      <w:r>
        <w:rPr>
          <w:rtl w:val="true"/>
        </w:rPr>
        <w:t>...</w:t>
      </w:r>
      <w:bookmarkEnd w:id="275"/>
    </w:p>
    <w:p>
      <w:pPr>
        <w:pStyle w:val="Heading6"/>
        <w:numPr>
          <w:ilvl w:val="5"/>
          <w:numId w:val="1"/>
        </w:numPr>
        <w:rPr/>
      </w:pPr>
      <w:bookmarkStart w:id="276" w:name="__RefHeading___Toc444349_3244359995"/>
      <w:bookmarkStart w:id="277" w:name="_Toc103"/>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ذهب جمع من المتشرعة إلی أن الجمع بین العقاب بالمعنی المزبور، و العقاب بالمعنی الّذی اختاره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الثواب،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الرّأی الجامع بین الأدلة العقلیة و النقلیّة، و لا برهان تام علی امتناع کون العقاب و الثواب علی طریق الجعالة، کما فی الثواب و العقاب المتعارفین بین العباد و الموالی العرفیین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تصویر الوجوب المولوی ممکن، و یکون الواجبات دائرة بین کونها إرشادیة و مولویة، و المولویة بین کونها نفسیة و غیریة، و یکون البحث هنا حول أن الأوامر المولویة الغیریة، تکون ذات ثواب، بعد الاتفاق علی أنها لیست ذات عقاب، حتی علی فرض کونها من الأسباب و المسببات التولیدیة علی وجه عرفت منا، خلافا لما توهمه العلامة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الالتزام بذلک فی التولیدیات، توهما أن السبب و المسبب إذا کانا موجودین بالوجود الواحد، و مختلفین بالعنوان و الجهة، یکون کل واحد منهما مأمورا به بالأمر النفسیّ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فساده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ذلک لا یستلزم الثواب علی الغیری و العقاب علیه، بل هو یرجع إلی أن الأمر بالمسبب نفسیا، یتجاوز إلی السبب، فلا یکون تخلف عن الأصل المعروف،</w:t>
      </w:r>
      <w:bookmarkStart w:id="278" w:name="pg13160_210266"/>
    </w:p>
    <w:p>
      <w:pPr>
        <w:pStyle w:val="BookText"/>
        <w:rPr/>
      </w:pPr>
      <w:bookmarkEnd w:id="278"/>
      <w:r>
        <w:rPr>
          <w:rFonts w:ascii="IRNazanin" w:hAnsi="IRNazanin" w:eastAsia="IRNazanin"/>
          <w:color w:val="111111"/>
          <w:sz w:val="28"/>
          <w:sz w:val="28"/>
          <w:szCs w:val="28"/>
          <w:rtl w:val="true"/>
          <w:lang w:bidi="fa-IR"/>
        </w:rPr>
        <w:t>و هو أن الغیری لا یعاقب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منتف، و إنما البحث فی الثواب علیه، و کأنهم فارغون من أصل مولویة الأمر فی الوجوب الغیری، فوقع البحث عندهم حول أن هذا الأمر المولوی الغیری، یستتبع استحقاق الثواب،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pStyle w:val="Heading6"/>
        <w:numPr>
          <w:ilvl w:val="5"/>
          <w:numId w:val="1"/>
        </w:numPr>
        <w:rPr/>
      </w:pPr>
      <w:bookmarkStart w:id="279" w:name="__RefHeading___Toc444351_3244359995"/>
      <w:bookmarkStart w:id="280" w:name="_Toc104"/>
      <w:bookmarkEnd w:id="279"/>
      <w:r>
        <w:rPr>
          <w:rtl w:val="true"/>
        </w:rPr>
        <w:t>الأول</w:t>
      </w:r>
      <w:r>
        <w:rPr>
          <w:rtl w:val="true"/>
        </w:rPr>
        <w:t xml:space="preserve">: </w:t>
      </w:r>
      <w:r>
        <w:rPr>
          <w:rtl w:val="true"/>
        </w:rPr>
        <w:t>فی إنکار الأوامر المولویة حتی علی القول بجعالة العقاب</w:t>
      </w:r>
      <w:bookmarkEnd w:id="280"/>
    </w:p>
    <w:p>
      <w:pPr>
        <w:pStyle w:val="BookText"/>
        <w:rPr/>
      </w:pPr>
      <w:r>
        <w:rPr>
          <w:rFonts w:ascii="IRNazanin" w:hAnsi="IRNazanin" w:eastAsia="IRNazanin"/>
          <w:color w:val="111111"/>
          <w:sz w:val="28"/>
          <w:sz w:val="28"/>
          <w:szCs w:val="28"/>
          <w:rtl w:val="true"/>
          <w:lang w:bidi="fa-IR"/>
        </w:rPr>
        <w:t xml:space="preserve">أن قضیة بعض ما أشیر إلیه فی الجهة الأولی، إنکار الأوامر المولویة حتی علی المسلک الأخیر فی العقاب و الثواب، لأن من براهینه أن اللَّه تبارک و تعالی عال ذاتا و فعلا، و لا یعقل أن یتکفل العالی للدانی علی ما تحرر فی محله </w:t>
      </w:r>
      <w:r>
        <w:rPr>
          <w:rStyle w:val="FootnoteAnchor"/>
          <w:rtl w:val="true"/>
        </w:rPr>
        <w:footnoteReference w:id="320"/>
      </w:r>
      <w:r>
        <w:rPr>
          <w:rFonts w:ascii="IRNazanin" w:hAnsi="IRNazanin" w:eastAsia="IRNazanin"/>
          <w:color w:val="111111"/>
          <w:sz w:val="28"/>
          <w:sz w:val="28"/>
          <w:szCs w:val="28"/>
          <w:rtl w:val="true"/>
          <w:lang w:bidi="fa-IR"/>
        </w:rPr>
        <w:t>، و لا یتصنع المستعلی بالذات لما هو دونه، بل کل موجود متوجه إلی العلو، لیرقی إلیه، و هو تعالی لا یتصور له الرقاء، فغایة فعله ذاته تعالی و تقدس، فکیف یصدر منه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جملة الإرادة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الانبعاث، فیشکل تصدیق الأمر المولوی علی هذا المسلک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الأوامر الغیریة، کیف یمکن أن تکون مولویة؟ و ما هو المختلف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هل یترشح من البعث و الإرادة النفسیّة، إرادة أخری متوجهة إلی العبد، أم لا؟</w:t>
      </w:r>
    </w:p>
    <w:p>
      <w:pPr>
        <w:pStyle w:val="BookText"/>
        <w:rPr/>
      </w:pPr>
      <w:r>
        <w:rPr>
          <w:rFonts w:ascii="IRNazanin" w:hAnsi="IRNazanin" w:eastAsia="IRNazanin"/>
          <w:color w:val="111111"/>
          <w:sz w:val="28"/>
          <w:sz w:val="28"/>
          <w:szCs w:val="28"/>
          <w:rtl w:val="true"/>
          <w:lang w:bidi="fa-IR"/>
        </w:rPr>
        <w:t xml:space="preserve">و أما أنها إرادة مولویة غیریة فهو غیر معلوم، و مجرد تعبیر القوم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لإثبات أنها الإرادة المولویة الغیریة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إنی لا أفهم مولویة الإرادة الغیریة، لأن معنی المولوی و الوجوب المولوی، هو استتباع العقاب و العقاب عند الترک، و إلا فلا یتصور للمولویة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توجیه الأمر مستعلیا و عالیا، لا یکفی لمولویته، فإذا سقط عن</w:t>
      </w:r>
      <w:bookmarkStart w:id="281" w:name="pg13160_210268"/>
    </w:p>
    <w:p>
      <w:pPr>
        <w:pStyle w:val="BookText"/>
        <w:rPr/>
      </w:pPr>
      <w:bookmarkEnd w:id="281"/>
      <w:r>
        <w:rPr>
          <w:rFonts w:ascii="IRNazanin" w:hAnsi="IRNazanin" w:eastAsia="IRNazanin"/>
          <w:color w:val="111111"/>
          <w:sz w:val="28"/>
          <w:sz w:val="28"/>
          <w:szCs w:val="28"/>
          <w:rtl w:val="true"/>
          <w:lang w:bidi="fa-IR"/>
        </w:rPr>
        <w:t>المولویة لا یثبت له الثواب، لأنه لو کان للأمر الغیری ثواب، فهو فیما إذا کان مولویا، لا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کالأوامر الندبیة، و لکنه أیضا قیاس غیر تام یأتی فی الجهة الثالثة تفصیله</w:t>
      </w:r>
      <w:r>
        <w:rPr>
          <w:rFonts w:eastAsia="IRNazanin" w:cs="IRNazanin"/>
          <w:color w:val="111111"/>
          <w:sz w:val="28"/>
          <w:szCs w:val="28"/>
          <w:rtl w:val="true"/>
          <w:lang w:bidi="fa-IR"/>
        </w:rPr>
        <w:t>.</w:t>
      </w:r>
    </w:p>
    <w:p>
      <w:pPr>
        <w:pStyle w:val="Heading6"/>
        <w:numPr>
          <w:ilvl w:val="5"/>
          <w:numId w:val="1"/>
        </w:numPr>
        <w:rPr/>
      </w:pPr>
      <w:bookmarkStart w:id="282" w:name="__RefHeading___Toc444353_3244359995"/>
      <w:bookmarkStart w:id="283" w:name="_Toc105"/>
      <w:bookmarkEnd w:id="282"/>
      <w:r>
        <w:rPr>
          <w:rtl w:val="true"/>
        </w:rPr>
        <w:t>الثانی</w:t>
      </w:r>
      <w:r>
        <w:rPr>
          <w:rtl w:val="true"/>
        </w:rPr>
        <w:t xml:space="preserve">: </w:t>
      </w:r>
      <w:r>
        <w:rPr>
          <w:rtl w:val="true"/>
        </w:rPr>
        <w:t>تبعیة الثواب و العقاب لمقدار الجعل بناء علی الجعالة</w:t>
      </w:r>
      <w:bookmarkEnd w:id="283"/>
    </w:p>
    <w:p>
      <w:pPr>
        <w:pStyle w:val="BookText"/>
        <w:rPr/>
      </w:pPr>
      <w:r>
        <w:rPr>
          <w:rFonts w:ascii="IRNazanin" w:hAnsi="IRNazanin" w:eastAsia="IRNazanin"/>
          <w:color w:val="111111"/>
          <w:sz w:val="28"/>
          <w:sz w:val="28"/>
          <w:szCs w:val="28"/>
          <w:rtl w:val="true"/>
          <w:lang w:bidi="fa-IR"/>
        </w:rPr>
        <w:t>بناء علی کون الثواب و العقاب علی نعت الجعالة، فترتبهما علی الغیری بل و الواجبات التوصلیة، تابع لکیفیة الجعالة و الجعل، و لا معنی بعد ذلک لأن الثواب یتحقق علی المقدمات، أم لا، ضرورة أن المستأجر إذا استأجر أحدا لزیارة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حذاء الزیارة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حذاء کل خطوة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حذاء الخطوات الموصلة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الخطوات و إن لم تکن موصلة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 کل تقدیر یمکن ذلک من غیر احتیاج ذلک إلی الأمر أصلا، ضرورة أن من یقول فی عقد الجعالة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ضالتی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 أحدا برد الضالة، و لکن کل من ردها یستحق ذلک، أو یکون له المرجح فی إعطاء الدرهم إلیه، و سیأتی البحث حول الاستحقاق و التفصیل فی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صحة هذا المسلک، أو مسلک من یقول بانحصار العقاب و الثواب بالجعالة، و لا تبعات للأعمال، فالعقاب و الثواب تابع الجعل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فی جعل العقاب من مراعاة العدل و السنخیة بین العمل و جزائه، فإنه لا یجوز عقلا جعل جزاء ترک جواب السلام، الخلود فی النار، فإنه ربما یعد</w:t>
      </w:r>
      <w:bookmarkStart w:id="284" w:name="pg13160_210270"/>
    </w:p>
    <w:p>
      <w:pPr>
        <w:pStyle w:val="BookText"/>
        <w:rPr/>
      </w:pPr>
      <w:bookmarkEnd w:id="284"/>
      <w:r>
        <w:rPr>
          <w:rFonts w:ascii="IRNazanin" w:hAnsi="IRNazanin" w:eastAsia="IRNazanin"/>
          <w:color w:val="111111"/>
          <w:sz w:val="28"/>
          <w:sz w:val="28"/>
          <w:szCs w:val="28"/>
          <w:rtl w:val="true"/>
          <w:lang w:bidi="fa-IR"/>
        </w:rPr>
        <w:t>قبیحا و ظلما عند العدلیة،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توقف ترتب الثواب علی التعبد بها و التقرب، و قصد الخیر و الثواب، فهو مناف لإطلاق الأدلة، و لا دلیل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لا یکفی للتقیید، لأن تلک الأدلة لا تورث أن الثواب یستتبع قصد القربة</w:t>
      </w:r>
      <w:r>
        <w:rPr>
          <w:rStyle w:val="FootnoteAnchor"/>
          <w:rtl w:val="true"/>
        </w:rPr>
        <w:footnoteReference w:id="323"/>
      </w:r>
      <w:r>
        <w:rPr>
          <w:rFonts w:ascii="IRNazanin" w:hAnsi="IRNazanin" w:eastAsia="IRNazanin"/>
          <w:color w:val="111111"/>
          <w:sz w:val="28"/>
          <w:sz w:val="28"/>
          <w:szCs w:val="28"/>
          <w:rtl w:val="true"/>
          <w:lang w:bidi="fa-IR"/>
        </w:rPr>
        <w:t>، علی ما تقرر، فکما أن ترک التوصلیات یورث العقاب، کذلک إتیانها یستلزم الثواب المجعول، و هکذا فی الأوامر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عدم الحاجة إلی الأمر فی ترتب الثواب، لإمکان جعل الثواب علی الخطوات من غیر أن یأمر بها، فما تری فی کتب القوم رحمهم اللَّه لا یخلو من تأسف، و الأمر بعد ذلک سهل</w:t>
      </w:r>
      <w:r>
        <w:rPr>
          <w:rFonts w:eastAsia="IRNazanin" w:cs="IRNazanin"/>
          <w:color w:val="111111"/>
          <w:sz w:val="28"/>
          <w:szCs w:val="28"/>
          <w:rtl w:val="true"/>
          <w:lang w:bidi="fa-IR"/>
        </w:rPr>
        <w:t>.</w:t>
      </w:r>
    </w:p>
    <w:p>
      <w:pPr>
        <w:pStyle w:val="Heading6"/>
        <w:numPr>
          <w:ilvl w:val="5"/>
          <w:numId w:val="1"/>
        </w:numPr>
        <w:rPr/>
      </w:pPr>
      <w:bookmarkStart w:id="285" w:name="__RefHeading___Toc444355_3244359995"/>
      <w:bookmarkStart w:id="286" w:name="_Toc106"/>
      <w:bookmarkEnd w:id="285"/>
      <w:r>
        <w:rPr>
          <w:rtl w:val="true"/>
        </w:rPr>
        <w:t>الجهة الثالثة</w:t>
      </w:r>
      <w:r>
        <w:rPr>
          <w:rtl w:val="true"/>
        </w:rPr>
        <w:t xml:space="preserve">: </w:t>
      </w:r>
      <w:r>
        <w:rPr>
          <w:rtl w:val="true"/>
        </w:rPr>
        <w:t xml:space="preserve">حول مسلک ترتب الثواب و العقاب علی عنوانی </w:t>
      </w:r>
      <w:r>
        <w:rPr>
          <w:rtl w:val="true"/>
        </w:rPr>
        <w:t>«</w:t>
      </w:r>
      <w:r>
        <w:rPr>
          <w:rtl w:val="true"/>
        </w:rPr>
        <w:t>الإطاعة</w:t>
      </w:r>
      <w:r>
        <w:rPr>
          <w:rtl w:val="true"/>
        </w:rPr>
        <w:t xml:space="preserve">» </w:t>
      </w:r>
      <w:r>
        <w:rPr>
          <w:rtl w:val="true"/>
        </w:rPr>
        <w:t xml:space="preserve">و </w:t>
      </w:r>
      <w:r>
        <w:rPr>
          <w:rtl w:val="true"/>
        </w:rPr>
        <w:t>«</w:t>
      </w:r>
      <w:r>
        <w:rPr>
          <w:rtl w:val="true"/>
        </w:rPr>
        <w:t>العصیان</w:t>
      </w:r>
      <w:r>
        <w:rPr>
          <w:rtl w:val="true"/>
        </w:rPr>
        <w:t>»</w:t>
      </w:r>
      <w:bookmarkEnd w:id="28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الثواب و العقاب تابعان لعنوانی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حد لهما إلا فی بعض الواجبات أو المحرمات، و إلا فالمدار الکلی علی الإطاعة و العصیان، فمن أطاع مولاه یستحق، أو یکون الترجیح معه فی الإعطاء، و من عصاه فیستحق العقوبة، أو یکون عنده المرجح للعقاب إذا أراد المولی عقابه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إن کانت الأوامر الغیریة ذات إطاعة، فله ذلک، و إلا فلا، بعد الفراغ عن أنها لیست ذات عقاب و عصیان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مسلکا ثالثا فی کیفیة العذاب و العقاب، بل الاختلاف فی جهة أخری 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الغیریة و إن لم تکن مستلزمة عند الترک للعقاب، لعدم اعتبار العصیان لها، 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کالأوامر الندبیة و الاستحبابیة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 الثواب، لما یفرض لها الإطاعة و الامتثال، فبناء علی ثبوت الملازمة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الثواب، لاعتبار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إلا موافقة الأمر الصادر عن المولی و امتثاله بالانبعاث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الغیریة لیست باعثة، لأن العبد إما ینبعث بالأمر النفسیّ، فلا ینبعث بالأمر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ینبعث بالأمر النفسیّ، فلا یعقل باعثیة الأمر الغیری بالنسبة إلیه، فلا یتحقق منه الإطاعة بالنسبة إلی الأوامر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التوافق لا یورث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مجرد التخلف، لا یستلزم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العبد ربما لا ینبعث نحو الواجب النفسیّ، لما لا یجد فیه الخیر الکثیر، و ینبعث نحوه إذا کان یجد أن فی مقدماته التبعات المطلوبة، و هو الثواب، و لا سیما إذا کان الثواب معلوما حده، و کان کثیرا، فعلیه یمکن أن یکون الأمر الغیری باعثا بضمیمة الأمر النفسیّ، و هذا الانضمام لا یضر بترتب الثواب، کما لا یخفی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الدور، لأنه یتوقف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الأمر مولویا باعثا، و یتوقف باعثیته علی کونه ذا ثواب، مع أن الثواب لا یکون إلا بالإطاعة و الطاعة</w:t>
      </w:r>
      <w:r>
        <w:rPr>
          <w:rFonts w:eastAsia="IRNazanin" w:cs="IRNazanin"/>
          <w:color w:val="111111"/>
          <w:sz w:val="28"/>
          <w:szCs w:val="28"/>
          <w:rtl w:val="true"/>
          <w:lang w:bidi="fa-IR"/>
        </w:rPr>
        <w:t>.</w:t>
      </w:r>
      <w:bookmarkStart w:id="287" w:name="pg13160_210274"/>
    </w:p>
    <w:p>
      <w:pPr>
        <w:pStyle w:val="BookText"/>
        <w:rPr/>
      </w:pPr>
      <w:bookmarkEnd w:id="28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المولی إذا کان یری أن العبد یکون هکذا، فیترشح منه الإرادة الآمریة الباعثة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الغیری مولویا باعثا، یتحقق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منا الشبهة فی مولویة الأوامر الغیریة، و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القیاس فی غیر محله </w:t>
      </w:r>
      <w:r>
        <w:rPr>
          <w:rStyle w:val="FootnoteAnchor"/>
          <w:rtl w:val="true"/>
        </w:rPr>
        <w:footnoteReference w:id="326"/>
      </w:r>
      <w:r>
        <w:rPr>
          <w:rFonts w:ascii="IRNazanin" w:hAnsi="IRNazanin" w:eastAsia="IRNazanin"/>
          <w:color w:val="111111"/>
          <w:sz w:val="28"/>
          <w:sz w:val="28"/>
          <w:szCs w:val="28"/>
          <w:rtl w:val="true"/>
          <w:lang w:bidi="fa-IR"/>
        </w:rPr>
        <w:t>، لأن ترک المستحبات الشرعیة، یستلزم التبعات و الکدورة و بعض الندامات، و هذا لا یتصور فی ترک الواجبات الغیریة بما هی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أفهم وجها محصلا للوجوب الغیری المولوی، حتی یمکن اعتبار الانبعاث عنه، فیحصل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هذه الشبهة کان للقول بإمکان ترتب الثواب علی مطلق الأوامر الغیریة، وجه قوی جدا</w:t>
      </w:r>
      <w:r>
        <w:rPr>
          <w:rFonts w:eastAsia="IRNazanin" w:cs="IRNazanin"/>
          <w:color w:val="111111"/>
          <w:sz w:val="28"/>
          <w:szCs w:val="28"/>
          <w:rtl w:val="true"/>
          <w:lang w:bidi="fa-IR"/>
        </w:rPr>
        <w:t>.</w:t>
      </w:r>
    </w:p>
    <w:p>
      <w:pPr>
        <w:pStyle w:val="Heading6"/>
        <w:numPr>
          <w:ilvl w:val="5"/>
          <w:numId w:val="1"/>
        </w:numPr>
        <w:rPr/>
      </w:pPr>
      <w:bookmarkStart w:id="288" w:name="__RefHeading___Toc444357_3244359995"/>
      <w:bookmarkStart w:id="289" w:name="_Toc107"/>
      <w:bookmarkEnd w:id="288"/>
      <w:r>
        <w:rPr>
          <w:rtl w:val="true"/>
        </w:rPr>
        <w:t>الجهة الرابعة</w:t>
      </w:r>
      <w:r>
        <w:rPr>
          <w:rtl w:val="true"/>
        </w:rPr>
        <w:t xml:space="preserve">: </w:t>
      </w:r>
      <w:r>
        <w:rPr>
          <w:rtl w:val="true"/>
        </w:rPr>
        <w:t>فی أن الثواب و العقاب بالاستحقاق أم بشی‌ء آخر</w:t>
      </w:r>
      <w:bookmarkEnd w:id="289"/>
    </w:p>
    <w:p>
      <w:pPr>
        <w:pStyle w:val="Heading6"/>
        <w:numPr>
          <w:ilvl w:val="5"/>
          <w:numId w:val="1"/>
        </w:numPr>
        <w:rPr/>
      </w:pPr>
      <w:bookmarkStart w:id="290" w:name="__RefHeading___Toc444359_3244359995"/>
      <w:bookmarkStart w:id="291" w:name="_Toc108"/>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هل العقاب و الثواب بالاستحقاق، أو کلاهما بالتفضل الإلهی، أم العقاب بالاستحقاق، دون الثواب، أو لا بالتفضل، و لا بالاستحقاق، أو یکون العقاب من التفضل، و الثواب بالاستحقاق؟ وجوه و احتمالات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لنا و لا یجوز لباحث العلوم الاعتباریة، التدخل فی هذه العلوم الغریبة عن أذهان العالمین منهم، فضلا عن المحصلین، و لنا فی هذه المباحث مکتوبات اخر، من شاء فلیراجع ما هناک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إشارة إجمالیة من غیر النّظر التصدیقی إلی ما هو الحق، و لکن نشیر إلی بعض ما قیل من المذاهب الفاسدة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فالأشعری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تبارک و تعالی یصنع فی ملکه ما یشاء، فیعذب من</w:t>
      </w:r>
    </w:p>
    <w:p>
      <w:pPr>
        <w:pStyle w:val="BookText"/>
        <w:rPr/>
      </w:pPr>
      <w:r>
        <w:rPr>
          <w:rFonts w:ascii="IRNazanin" w:hAnsi="IRNazanin" w:eastAsia="IRNazanin"/>
          <w:color w:val="111111"/>
          <w:sz w:val="28"/>
          <w:sz w:val="28"/>
          <w:szCs w:val="28"/>
          <w:rtl w:val="true"/>
          <w:lang w:bidi="fa-IR"/>
        </w:rPr>
        <w:t xml:space="preserve">یشاء و یعطی من یشاء بیده الملک و لیس لأحد أن یتدخل فی سلطانه، و یتجاوز فی حکومته، فالعقاب و الثواب لیسا بالاستحقاق، لأن العباد مجبورون فی أفعالهم، و إذا کانوا کذلک فلا یستحقون العقاب، و لکن یجوز له تعالی ذلک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یحتاج سوء مقالته و مبناه إلی تجشم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عن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الثواب و العقاب بالاستحقاق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إلی المفید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الثواب بالتفضل، و العقاب بالاستحقاق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ظهر لک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و الثواب علی المسلک الأول لیسا بالتفضل، و لا بالاستحقاق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المسلک الثانی فالعقاب بالاستحقاق، و الثواب و إن لم یکن بالاستحقاق، و لکنه یجب علیه تعالی الوفاء بالوعد، فإن التخلف إما کذب، أو قبیح إن کان إنشاء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بالاستحقاق، لأن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الإنسان بجمیع قواه الملکیة و الملکوتیة و جمیع معدات فعله، مملوکه تعالی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خروج عن الطرق العقلائیة المتبعة فی هذه المباحث، فکما أن العقاب بالاستحقاق و إلا فیمکن تقریب ذلک بوجه لا یستتبع الخیر، و لا استحقاق العقاب، کذلک الثواب بالاستحقاق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الدعوی قریبة جدا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المسلک الثالث، فهو أیضا لا یخلو من أحد مسلکین، من حیث إن</w:t>
      </w:r>
    </w:p>
    <w:p>
      <w:pPr>
        <w:pStyle w:val="BookText"/>
        <w:rPr/>
      </w:pPr>
      <w:r>
        <w:rPr>
          <w:rFonts w:ascii="IRNazanin" w:hAnsi="IRNazanin" w:eastAsia="IRNazanin"/>
          <w:color w:val="111111"/>
          <w:sz w:val="28"/>
          <w:sz w:val="28"/>
          <w:szCs w:val="28"/>
          <w:rtl w:val="true"/>
          <w:lang w:bidi="fa-IR"/>
        </w:rPr>
        <w:t>العقاب و الثواب من التوابع القهریة، أو من قبیل الجعالة، و لکنه ثالث المسالک فی الموضوع الّذی یستتبع ذلک العقاب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المسلک الأول إتیان الصلاة عبادة، یستتبع قهرا صورة ملذة، و علی الثانی یورث استحقاقها، أو بالتفصیل، و الثالث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بالاستتباع أو بالتفضل و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تحصل إلا إذا انطبق علی المأتی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المتقوم بالأمر، فلا یعد هذا مقابل المسلک الأول و الثانی فی کیفیة العقاب، فما یظهر من تقریرات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إن کان یقول بعد تحقق الطاعة مثلا بالاستتباع، فلا استحقاق، و لا تفضل، و إن کان یقول بالثانی، فیستحق العقاب، بل و الثواب علی التقریب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فی الممالیک عدم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الأجراء یثبت استحقاق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ذلک فیما إذا جعل المولی علی العبید جعالة حذاء أفعالهم و أشغالهم، مثلا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کذلک فلک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یستحق عند القوم علیه جعله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أرید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یستحق علی الرب شیئا، حتی یعد من التجاسر، نعوذ باللّه تعالی من ذلک، بل المقصود إثبات استحقاق العبد بالنسبة إلی الجعل و الأجرة المجعولة، و أنه یثبت له حق علی ذلک المجعول، فلا تخلط</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عدم ثبوت الاستحقاق، یکون الامتثال و الإطاعة و الإتیان بالأعمال الحسنة، مرجحا لتوجیه التفضلات الإلهیة بالنسبة إلیه، و إلا فلو</w:t>
      </w:r>
      <w:bookmarkStart w:id="292" w:name="pg13160_210280"/>
    </w:p>
    <w:p>
      <w:pPr>
        <w:pStyle w:val="BookText"/>
        <w:rPr/>
      </w:pPr>
      <w:bookmarkEnd w:id="292"/>
      <w:r>
        <w:rPr>
          <w:rFonts w:ascii="IRNazanin" w:hAnsi="IRNazanin" w:eastAsia="IRNazanin"/>
          <w:color w:val="111111"/>
          <w:sz w:val="28"/>
          <w:sz w:val="28"/>
          <w:szCs w:val="28"/>
          <w:rtl w:val="true"/>
          <w:lang w:bidi="fa-IR"/>
        </w:rPr>
        <w:t>کان هذا العبد العاصی متساوی النسبة بالنسبة إلیها، فهو من الغلط، و لا یقول به مثل المفید، فنفی الاستحقاق لیس معناه استواء النسبة، فافهم و تدبر جیدا</w:t>
      </w:r>
      <w:r>
        <w:rPr>
          <w:rFonts w:eastAsia="IRNazanin" w:cs="IRNazanin"/>
          <w:color w:val="111111"/>
          <w:sz w:val="28"/>
          <w:szCs w:val="28"/>
          <w:rtl w:val="true"/>
          <w:lang w:bidi="fa-IR"/>
        </w:rPr>
        <w:t>.</w:t>
      </w:r>
    </w:p>
    <w:p>
      <w:pPr>
        <w:pStyle w:val="Heading6"/>
        <w:numPr>
          <w:ilvl w:val="5"/>
          <w:numId w:val="1"/>
        </w:numPr>
        <w:rPr/>
      </w:pPr>
      <w:bookmarkStart w:id="293" w:name="__RefHeading___Toc444361_3244359995"/>
      <w:bookmarkStart w:id="294" w:name="_Toc109"/>
      <w:bookmarkEnd w:id="293"/>
      <w:r>
        <w:rPr>
          <w:rtl w:val="true"/>
        </w:rPr>
        <w:t>إرشاد و إفاضة</w:t>
      </w:r>
      <w:r>
        <w:rPr>
          <w:rtl w:val="true"/>
        </w:rPr>
        <w:t xml:space="preserve">: </w:t>
      </w:r>
      <w:r>
        <w:rPr>
          <w:rtl w:val="true"/>
        </w:rPr>
        <w:t>فی إثبات العقاب بمعنی اللوازم القهریة للأفعال السیئة</w:t>
      </w:r>
      <w:bookmarkEnd w:id="29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العقاب بمعنی اللوازم القهریة و الآثار و الخواصّ للأفعال و التروک المنهیة، علی الوجه الماضی تفصیله </w:t>
      </w:r>
      <w:r>
        <w:rPr>
          <w:rStyle w:val="FootnoteAnchor"/>
          <w:rtl w:val="true"/>
        </w:rPr>
        <w:footnoteReference w:id="334"/>
      </w:r>
      <w:r>
        <w:rPr>
          <w:rFonts w:ascii="IRNazanin" w:hAnsi="IRNazanin" w:eastAsia="IRNazanin"/>
          <w:color w:val="111111"/>
          <w:sz w:val="28"/>
          <w:sz w:val="28"/>
          <w:szCs w:val="28"/>
          <w:rtl w:val="true"/>
          <w:lang w:bidi="fa-IR"/>
        </w:rPr>
        <w:t xml:space="preserve">، مما ثبت بالکتاب و السنة فی الجملة، و بمعنی الموجود الخارجی فی البرزخ و القیامة،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حفرة من حفر النیران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مما یساعده الکتاب و السنة، و فیه خلاف بین أهالی المعقول البرهانیین، و لکنه عندنا مما لا برهان علی امتناعه، بعد اعتضاده بالظواهر النقلیّة، بل یشهد علیه الشواهد و المکاشفات القطعیة، بل هو قضیة بعض البراهین المحررة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البحث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فی هذه النشأة، مشفوع بالأخلاق الرذیلة، و الملازمات الکدرة، و السجایا الخبیثة، و الرذائل اللعینة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التصفیة فی هذه النشأة من جمیع هذه الأمور، لاقترانها بالمادة و المدة، فإن حصل له الصفاء الباطنی من تبعیة الأنبیاء فی الدستورات و الفرامین، و صار لائقا بالفوز بالجنة، و دخول المحافل الإلهیة، و الحشر مع الوجودات الطیبة فهو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بدّ من تهذیبه عنها فی الأعقاب و العقبات المتأخرة، بتوسط الملائکة الإلهیة بما یتوجه إلیه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حال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منازل البرزخ و أحکامها، فإن حصلت له تلک البهجة، و ذلک التجلی و الجلوة الطاهرة، فیدخل فی زمرة الأولیاء و الأصفیاء، و یلیق أن یتشرف بالمحضر الربوبی فی جنة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یخلص من تلک المضیقات و لم یتحل بالحلیة الإلهیة و بالجلباب الملکوتی، و بقی فی السجین، فالرحمة الإلهیة لا تغادره، و تشمله حتی لا یبقی علی حاله مع تلک الرفقاء و الأصدقاء المؤذیة و غیر المأنوسة التی لیست من جنسه، بل تکون من الأجناس الشیطانیة و الشهویة و الغضبیة، فتکون النار الخارجیة، کالنار المحماة التی یستعملها أرباب الصنائع لتخلیص الذهب و الفضة من الرصاص و النحاس، فإن الذهب بلسان ذاته ینادی و یشتهی تلک النار، حتی تخلصه من هذا الصدیق و جار السوء،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حصلت له اللیاقة بعد ذلک لیدخل دار البقاء، و یصاحب الأنبیاء و المؤمنین فهو، و إلا فیبقی فی الجحیم خالدا ما دامت السماوات و الأرض إلی ما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الدواء الکلی، فالکی دواء و رحمة من اللَّه تبارک و تقدس، فانظر إلی قوله تعالی کیف عد العذاب من 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 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الجنة التی هی ظل النّفس الراقیة، لیست بالاستحقاق، و لکن الجنة الموجودة فی الآخرة و البرزخ فی القوس النزولی بالاستحقاق، علی الوجه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الّذی هو تبعة الملکات الباطلة و الرذیلة، لیس بالاستحقاق بالمعنی المتعارف منه، و إلا فهو أیضا بالاستحقاق، لأنه من قبل سوء الاختیار ابتلی 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العقاب الّذی هو فی البرزخ و القیامة بالتفضل، لأنه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إنعاما علی</w:t>
      </w:r>
      <w:bookmarkStart w:id="295" w:name="pg13160_210284"/>
    </w:p>
    <w:p>
      <w:pPr>
        <w:pStyle w:val="BookText"/>
        <w:rPr/>
      </w:pPr>
      <w:bookmarkEnd w:id="295"/>
      <w:r>
        <w:rPr>
          <w:rFonts w:ascii="IRNazanin" w:hAnsi="IRNazanin" w:eastAsia="IRNazanin"/>
          <w:color w:val="111111"/>
          <w:sz w:val="28"/>
          <w:sz w:val="28"/>
          <w:szCs w:val="28"/>
          <w:rtl w:val="true"/>
          <w:lang w:bidi="fa-IR"/>
        </w:rPr>
        <w:t>العباد، و إرفاقا بهم، حتی یتسرع فی إزالة الرذیلة المؤذیة الأبدیة بالنار و طبقاتها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فلیعذرنی إخوانی فی الخروج عما یناسب هذا الفن، و من کان أهلا لبعض المطالب یکفیه ذلک، و لیس ما وراء عبادان قریة</w:t>
      </w:r>
      <w:r>
        <w:rPr>
          <w:rFonts w:eastAsia="IRNazanin" w:cs="IRNazanin"/>
          <w:color w:val="111111"/>
          <w:sz w:val="28"/>
          <w:szCs w:val="28"/>
          <w:rtl w:val="true"/>
          <w:lang w:bidi="fa-IR"/>
        </w:rPr>
        <w:t>.</w:t>
      </w:r>
    </w:p>
    <w:p>
      <w:pPr>
        <w:pStyle w:val="Heading6"/>
        <w:numPr>
          <w:ilvl w:val="5"/>
          <w:numId w:val="1"/>
        </w:numPr>
        <w:rPr/>
      </w:pPr>
      <w:bookmarkStart w:id="296" w:name="__RefHeading___Toc444363_3244359995"/>
      <w:bookmarkStart w:id="297" w:name="_Toc110"/>
      <w:bookmarkEnd w:id="296"/>
      <w:r>
        <w:rPr>
          <w:rtl w:val="true"/>
        </w:rPr>
        <w:t>فذلکة الکلام فی المقام</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اللطف العام الإلهی، و المحبة الکاملة الربانیة، کما تؤدی إلی إرسال الرسل، و إنزال الکتب فی هذه النشأة المادیة، کذلک تقتضی العنایة الربوبیة و الحکمة البارعة الإلهیة، أن لا یخیب العبد بدعائه و استغاثته بإرسال الزبانیة و اللهبات الناریة، لقلع مادة الفساد، و نزع التبعات الحاصلة من الملکات و الاستعدادات فی النشئات، برزخیا کانت، أو قیامة، و اللَّه العالم بحقائق الأمور، فانزع اللهم ما فی الصدور یا الله</w:t>
      </w:r>
      <w:r>
        <w:rPr>
          <w:rFonts w:eastAsia="IRNazanin" w:cs="IRNazanin"/>
          <w:color w:val="111111"/>
          <w:sz w:val="28"/>
          <w:szCs w:val="28"/>
          <w:rtl w:val="true"/>
          <w:lang w:bidi="fa-IR"/>
        </w:rPr>
        <w:t>.</w:t>
      </w:r>
    </w:p>
    <w:p>
      <w:pPr>
        <w:pStyle w:val="Heading6"/>
        <w:numPr>
          <w:ilvl w:val="5"/>
          <w:numId w:val="1"/>
        </w:numPr>
        <w:rPr/>
      </w:pPr>
      <w:bookmarkStart w:id="298" w:name="__RefHeading___Toc444365_3244359995"/>
      <w:bookmarkStart w:id="299" w:name="_Toc111"/>
      <w:bookmarkEnd w:id="298"/>
      <w:r>
        <w:rPr>
          <w:rtl w:val="true"/>
        </w:rPr>
        <w:t>الجهة الخامسة</w:t>
      </w:r>
      <w:r>
        <w:rPr>
          <w:rtl w:val="true"/>
        </w:rPr>
        <w:t xml:space="preserve">: </w:t>
      </w:r>
      <w:r>
        <w:rPr>
          <w:rtl w:val="true"/>
        </w:rPr>
        <w:t>فی إشکالات الطهارات الثلاث</w:t>
      </w:r>
      <w:bookmarkEnd w:id="299"/>
    </w:p>
    <w:p>
      <w:pPr>
        <w:pStyle w:val="Heading6"/>
        <w:numPr>
          <w:ilvl w:val="5"/>
          <w:numId w:val="1"/>
        </w:numPr>
        <w:rPr/>
      </w:pPr>
      <w:bookmarkStart w:id="300" w:name="__RefHeading___Toc444367_3244359995"/>
      <w:bookmarkStart w:id="301" w:name="_Toc112"/>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قد أشکل الأمر فی الطهارات الثلاث من نواح ثلاث</w:t>
      </w:r>
      <w:r>
        <w:rPr>
          <w:rFonts w:eastAsia="IRNazanin" w:cs="IRNazanin"/>
          <w:color w:val="111111"/>
          <w:sz w:val="28"/>
          <w:szCs w:val="28"/>
          <w:rtl w:val="true"/>
          <w:lang w:bidi="fa-IR"/>
        </w:rPr>
        <w:t>:</w:t>
      </w:r>
    </w:p>
    <w:p>
      <w:pPr>
        <w:pStyle w:val="Heading6"/>
        <w:numPr>
          <w:ilvl w:val="5"/>
          <w:numId w:val="1"/>
        </w:numPr>
        <w:rPr/>
      </w:pPr>
      <w:bookmarkStart w:id="302" w:name="__RefHeading___Toc444369_3244359995"/>
      <w:bookmarkStart w:id="303" w:name="_Toc113"/>
      <w:bookmarkEnd w:id="302"/>
      <w:r>
        <w:rPr>
          <w:rtl w:val="true"/>
        </w:rPr>
        <w:t>الناحیة الأولی</w:t>
      </w:r>
      <w:r>
        <w:rPr>
          <w:rtl w:val="true"/>
        </w:rPr>
        <w:t xml:space="preserve">: </w:t>
      </w:r>
      <w:r>
        <w:rPr>
          <w:rtl w:val="true"/>
        </w:rPr>
        <w:t>فی أنها کیف تکون ذوات مثوبات، مع أنها واجبات غیریة</w:t>
      </w:r>
      <w:bookmarkEnd w:id="303"/>
    </w:p>
    <w:p>
      <w:pPr>
        <w:pStyle w:val="BookText"/>
        <w:rPr/>
      </w:pPr>
      <w:r>
        <w:rPr>
          <w:rFonts w:ascii="IRNazanin" w:hAnsi="IRNazanin" w:eastAsia="IRNazanin"/>
          <w:color w:val="111111"/>
          <w:sz w:val="28"/>
          <w:sz w:val="28"/>
          <w:szCs w:val="28"/>
          <w:rtl w:val="true"/>
          <w:lang w:bidi="fa-IR"/>
        </w:rPr>
        <w:t>، 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الغیری لا یثاب علیه، و لا یعاقب علی ترکه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دعوی أنها ذوات أوامر نفسیة استحبابیة، و لا تکون المثوبة إلا لأجلها، لا لأجل الأوامر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الثواب إذا کان بعنوان الجعالة، کما هو رأی المتشرعة، فلا یلزم کون ما یثاب علیه واجبا نفسیا، و مورد الأمر أصلا، بل یمکن جعل الثواب علی التوصلیات، و علی بعض الأفعال و إن لم یکن مأمورا به، کما فی مثل جعل</w:t>
      </w:r>
    </w:p>
    <w:p>
      <w:pPr>
        <w:pStyle w:val="BookText"/>
        <w:rPr/>
      </w:pPr>
      <w:r>
        <w:rPr>
          <w:rFonts w:ascii="IRNazanin" w:hAnsi="IRNazanin" w:eastAsia="IRNazanin"/>
          <w:color w:val="111111"/>
          <w:sz w:val="28"/>
          <w:sz w:val="28"/>
          <w:szCs w:val="28"/>
          <w:rtl w:val="true"/>
          <w:lang w:bidi="fa-IR"/>
        </w:rPr>
        <w:t>الجعالة فی عقد الجعالة، فإن من یرد عبده الضال یستحق الأجر من غیر صدور الأمر من قبل الجاعل،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ربما یترتب علی کیفیة النیة، فإذا نوی العبد من الطهارات الثلاث قصد التوصل إلی المحبوب النفسیّ، فقد أتی بما یکشف عن حسن سریرته، و قیامه بالوظائف، و هذا کاف عند العقلاء لاستحقاق المثوبة أو التفضل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أشکل الأمر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من المستحبات النفسیّة، فیکون هذا وجه انحلال الإشکال فیه، بناء علی کون مناط الثواب إبراز قصد الإطاعة و لو للأمر المتعلق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حل الإعضال بناء علی کون الثواب من آثار امتثال الأمر النفسیّ، و مع ذلک یثاب علی الطهارات الثلاث إذا أتی بها المکلف امتثالا للأمر الغیری، بناء علی ثبوته، و ثبوت الملازمة و صحتها، کما نسب إلی المشهور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یمکن تخیله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النفسیّ متعلق بالطهارة بما هی هی، و الأمر الغیری أیضا متعلق بما هی مقدمة بذاتها، لا بعنوان آخر منطبق علیها، فیجتمع الأمر الندبی القربی، و الوجوبیّ التوصلی، و حیث لا یعقل بقاؤهما علی حالهما، لامتناع اجتماعهما مع وحدة المتعلق، فلا بدّ من تساقطهما، و ثبوت الأمر الواحد القربی اللزومی، و هذا أمر یحصل من الفعل و الانفعال بین الأمرین، کما فی موارد النذر و الاستئجار و غیرهما، فیصح الوضوء، و یثاب علیه، و تکون الصحة لأجل امتثال الأمر الغیری، فینحل الإشکال و الإعضال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یظهر من العلامة النائینی فی بعض المواقف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304" w:name="pg13160_210288"/>
    </w:p>
    <w:p>
      <w:pPr>
        <w:pStyle w:val="BookText"/>
        <w:rPr/>
      </w:pPr>
      <w:bookmarkEnd w:id="30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عما فیه من الإشکالات، یلزم کون ثواب الأمر الواجبی و المستحبی واحدا، و هذا خلاف المفروض، بعد الغض عن أن المفروض ترتب الثواب علی الأمر الغیری، لا النفسیّ القربی الوجوبیّ، فلا ینحل به الإشکال فی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الإشکالات التی ترد علیه فهی کثیرة، و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النفسیّ لا یتعلق بالذات الخالیة عن قید القربة، لما تقرر من إمکان ذلک فی محله </w:t>
      </w:r>
      <w:r>
        <w:rPr>
          <w:rStyle w:val="FootnoteAnchor"/>
          <w:rtl w:val="true"/>
        </w:rPr>
        <w:footnoteReference w:id="341"/>
      </w:r>
      <w:r>
        <w:rPr>
          <w:rFonts w:ascii="IRNazanin" w:hAnsi="IRNazanin" w:eastAsia="IRNazanin"/>
          <w:color w:val="111111"/>
          <w:sz w:val="28"/>
          <w:sz w:val="28"/>
          <w:szCs w:val="28"/>
          <w:rtl w:val="true"/>
          <w:lang w:bidi="fa-IR"/>
        </w:rPr>
        <w:t xml:space="preserve">، و أن الأمر الغیری یتعلق بما هو الموقوف علیه، لا بما هو الذات، فلا یتحد المتعلقان حتی یسقط الأمران و لو تعلق الأمر النفسیّ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الأمر الغیری یتعلق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المقدمة، لا الذات، فلا یدعو إلا إلی ما هو الشرط</w:t>
      </w:r>
      <w:r>
        <w:rPr>
          <w:rFonts w:eastAsia="IRNazanin" w:cs="IRNazanin"/>
          <w:color w:val="111111"/>
          <w:sz w:val="28"/>
          <w:szCs w:val="28"/>
          <w:rtl w:val="true"/>
          <w:lang w:bidi="fa-IR"/>
        </w:rPr>
        <w:t>.</w:t>
      </w:r>
    </w:p>
    <w:p>
      <w:pPr>
        <w:pStyle w:val="Heading6"/>
        <w:numPr>
          <w:ilvl w:val="5"/>
          <w:numId w:val="1"/>
        </w:numPr>
        <w:rPr/>
      </w:pPr>
      <w:bookmarkStart w:id="305" w:name="__RefHeading___Toc444371_3244359995"/>
      <w:bookmarkStart w:id="306" w:name="_Toc114"/>
      <w:bookmarkEnd w:id="305"/>
      <w:r>
        <w:rPr>
          <w:rtl w:val="true"/>
        </w:rPr>
        <w:t>الناحیة الثانیة</w:t>
      </w:r>
      <w:r>
        <w:rPr>
          <w:rtl w:val="true"/>
        </w:rPr>
        <w:t xml:space="preserve">: </w:t>
      </w:r>
      <w:r>
        <w:rPr>
          <w:rtl w:val="true"/>
        </w:rPr>
        <w:t>قد اشتهر جواز إتیان الطهارات الثلاث للأمر الغیری، مع أنه قد تقرر</w:t>
      </w:r>
      <w:r>
        <w:rPr>
          <w:rtl w:val="true"/>
        </w:rPr>
        <w:t xml:space="preserve">: </w:t>
      </w:r>
      <w:r>
        <w:rPr>
          <w:rtl w:val="true"/>
        </w:rPr>
        <w:t>أن الأمر الغیری توصلی، لا تعبدی، فکیف یمکن تصحیح تلک الطهارات المأتی بها لأجل الأوامر الغیریة المتعلقة بها؟</w:t>
      </w:r>
      <w:r>
        <w:rPr>
          <w:rtl w:val="true"/>
        </w:rPr>
        <w:t>!</w:t>
      </w:r>
      <w:bookmarkEnd w:id="306"/>
    </w:p>
    <w:p>
      <w:pPr>
        <w:pStyle w:val="Heading6"/>
        <w:numPr>
          <w:ilvl w:val="5"/>
          <w:numId w:val="1"/>
        </w:numPr>
        <w:rPr/>
      </w:pPr>
      <w:bookmarkStart w:id="307" w:name="__RefHeading___Toc444373_3244359995"/>
      <w:bookmarkStart w:id="308" w:name="_Toc115"/>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جواز إتیان الطهارات الثلاث للأمر الغیری، مع أنه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توصلی، لا تعبدی، فکیف یمکن تصحیح تلک الطهارات المأتی بها لأجل الأوامر الغیریة المتعلقة بها</w:t>
      </w:r>
      <w:r>
        <w:rPr>
          <w:rStyle w:val="FootnoteAnchor"/>
          <w:rtl w:val="true"/>
        </w:rPr>
        <w:footnoteReference w:id="3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الغیری یتعلق بما هی عبادة، و یدعو إلی الإتیان بالطهارات امتثالا لأمرها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فهو مضافا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المشهور قالوا بصحة الوضوء المأتی به للأمر الغیری، مع الغفلة عن الأوامر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إذا تعلق بالوضوء القربی، فإن انبعث المکلف نحو الوضوء بالأمر النفسیّ، فهو خلف، لأن المفروض انبعاثه بالأمر الغیری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انبعث بالأمر الغیری نحو الوضوء، فلا یعقل کون الأمر النفسیّ داعیا إیاه</w:t>
      </w:r>
    </w:p>
    <w:p>
      <w:pPr>
        <w:pStyle w:val="BookText"/>
        <w:rPr/>
      </w:pPr>
      <w:r>
        <w:rPr>
          <w:rFonts w:ascii="IRNazanin" w:hAnsi="IRNazanin" w:eastAsia="IRNazanin"/>
          <w:color w:val="111111"/>
          <w:sz w:val="28"/>
          <w:sz w:val="28"/>
          <w:szCs w:val="28"/>
          <w:rtl w:val="true"/>
          <w:lang w:bidi="fa-IR"/>
        </w:rPr>
        <w:t>نحوه، ضرورة أن الحرکة التی تحصل فی عضلات العبد، لا یمکن أن تکون مستندة إلی الأمر النفسیّ لأجل الأمر الغیری، بل هو یتحرک بالأمر الغیری، و یکون الأمر النفسیّ مخطورا بباله، لا باعثا إیاه نحو الوضوء و الغسل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الأصحاب المتأخرین، غفلوا عن هذه النکتة، 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صحة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واضح الفساد، بداهة أن المکلف لو کان ینبعث عن الأمر، فلا ینبعث إلا عن الأمر الواحد، أو المجموع عرضا، لا طولا، و فیما نحن فیه أرادوا إثبات انبعاثه عن الأمرین الطولیین، و هذا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طولیة الأمرین فواضحة، لأن الأمر الغیری یدعو إلی الوضوء المأمور به بالأمر الموجود بالحمل الشائع، و الأمر النفسیّ یدعو إلی الوضوء المقید امتثاله بامتثال الأمر المتعلق به، و لکنه أمر بالعنوان المأخوذ فی المتعلق، لا بالحمل الشائع، فلا ینبغی الخلط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لا یکون تعبدیا، و لا توصلیا، بل التعبدیة و التوصلیة من أوصاف المتعلقات، کما تحرر تفصیله هناک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مناط التعبدیة و التوصلیة، فهو یعلم من الشرع أحیانا، و من العرف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العابدین للأوثان و الأصنام کانوا مشرکین فی العبادة، مع عدم وجود أمر فی البین، و قد نهی الشرع الأقدس عن عبادتهم للأوثان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فالأفعال التی تصلح للعبودیة، أو تکون صالحة من قبل الشرع لأن یؤتی بها عبادة، لیست متعلقة للأمر العبادی، بل الأمر یدعو الناس إلی الإتیان بها للتقرب بها منه تعالی، و تکون الأوامر الشرعیة کواشف عن تلک الصلاحیة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استکشفنا صلاحیة الطهارات الثلاث لذلک من الإجماع و الأدلة الخاصة مثلا، فإذا انبعث العبد من الأمر الغیری نحوها، فلا یکون هذا الانبعاث مضرا بعبادیتها، إن لم یکن مؤکدا لها، و کانبعاث تارک الصلاة من أمر الآمر بالمعروف نحوها، فإنه لا یضر بعبادیتها، و إلا یلزم کونه أمرا بالمنکر، لا بالمعروف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عبادیة الطهارات الثلاث بالأوامر الغیریة، یلزم الإشکال المزبور، و إلا فلا إشکال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أجوبة أخری حلا للإعضال السابق، لا خیر فی التعرض لها، و لکن نشیر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العلامة النائینی فی الناحیة الأولی من الفعل و الانفعال المتخیلین بین الأمر النفسیّ و الغیری </w:t>
      </w:r>
      <w:r>
        <w:rPr>
          <w:rStyle w:val="FootnoteAnchor"/>
          <w:rtl w:val="true"/>
        </w:rPr>
        <w:footnoteReference w:id="347"/>
      </w:r>
      <w:r>
        <w:rPr>
          <w:rFonts w:ascii="IRNazanin" w:hAnsi="IRNazanin" w:eastAsia="IRNazanin"/>
          <w:color w:val="111111"/>
          <w:sz w:val="28"/>
          <w:sz w:val="28"/>
          <w:szCs w:val="28"/>
          <w:rtl w:val="true"/>
          <w:lang w:bidi="fa-IR"/>
        </w:rPr>
        <w:t xml:space="preserve">، و قد عرفت ما فیه بما لا مزید علیه </w:t>
      </w:r>
      <w:r>
        <w:rPr>
          <w:rStyle w:val="FootnoteAnchor"/>
          <w:rtl w:val="true"/>
        </w:rPr>
        <w:footnoteReference w:id="348"/>
      </w:r>
      <w:r>
        <w:rPr>
          <w:rFonts w:ascii="IRNazanin" w:hAnsi="IRNazanin" w:eastAsia="IRNazanin"/>
          <w:color w:val="111111"/>
          <w:sz w:val="28"/>
          <w:sz w:val="28"/>
          <w:szCs w:val="28"/>
          <w:rtl w:val="true"/>
          <w:lang w:bidi="fa-IR"/>
        </w:rPr>
        <w:t>، مع أنه لا بأس بالالتزام بسقوط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و الغیری، و إبقاء المطلوبیة الذاتیّة الکافیة للعبادیة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منه، و هو من الغرائب، ظنا أن المقدمات الداخلیة و الخارجیة، مورد الأوامر الضمنیة النفسیّة</w:t>
      </w:r>
      <w:r>
        <w:rPr>
          <w:rStyle w:val="FootnoteAnchor"/>
          <w:rtl w:val="true"/>
        </w:rPr>
        <w:footnoteReference w:id="349"/>
      </w:r>
      <w:r>
        <w:rPr>
          <w:rFonts w:ascii="IRNazanin" w:hAnsi="IRNazanin" w:eastAsia="IRNazanin"/>
          <w:color w:val="111111"/>
          <w:sz w:val="28"/>
          <w:sz w:val="28"/>
          <w:szCs w:val="28"/>
          <w:rtl w:val="true"/>
          <w:lang w:bidi="fa-IR"/>
        </w:rPr>
        <w:t>، و قد مر ما فیه بناء و مبنی، و أن الأوامر الضمنیة مما لا أساس لها حتی فی الداخلیة، فضلا عن الخارجیة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إذا کان باعثا نحو الشی‌ء، و یکون المکلف منبعثا به نحو المقدمة، یکون عبادیا، لأن المراد من العبادیة لیست إلا الامتثال، فإذن یحصل</w:t>
      </w:r>
    </w:p>
    <w:p>
      <w:pPr>
        <w:pStyle w:val="BookText"/>
        <w:rPr/>
      </w:pPr>
      <w:r>
        <w:rPr>
          <w:rFonts w:ascii="IRNazanin" w:hAnsi="IRNazanin" w:eastAsia="IRNazanin"/>
          <w:color w:val="111111"/>
          <w:sz w:val="28"/>
          <w:sz w:val="28"/>
          <w:szCs w:val="28"/>
          <w:rtl w:val="true"/>
          <w:lang w:bidi="fa-IR"/>
        </w:rPr>
        <w:t>المطلوب، و هی صحة الطهارات الثلاث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ربما یکون أقوی الأجوبة فی المسألة، بعد عدم وجود برهان علی میزان التعبدیة و التوصلیة،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الإجماع علی توصلیة الأوامر الغیریة، بل المکلف إذا أتی للأمر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انبعث نحوها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أتی بما هو العبادة و التقرب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عبادیة الشی‌ء کما تکون بکشف الشرع المقدس صلاحیة الفعل للتعبدیة و إن لم یکن أمر فی البین، یمکن أن تکون لأجل الانبعاث و الامتثال، کما هو کذلک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شق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تطبیق عنوان حسن عقلی أو عقلائی علیه، و الإتیان به، کما فیما نحن فیه إذا أتی بها لأجل المطلوب الأعلی و المحبوب الذاتی المتقوم به، و إن لم یکن هناک أمر غیری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العلامة الأراکی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الإرادة الغیریة تنبسط علی ذوات هذه الأفعال، و علی قید الدعوة، فإذا انبسطت علی المجموع المرکب من الأمر الذهنی و الحرکات الخارجیة یأخذ کل نصیبه، و یصیر واجبا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الإرادة المنحلة إلی الإرادتین، تکون علی الانحلال الطولی، لا العرضی، و ذلک بطولیة متعلقهما، حیث إن نسبة قصد الدعوة إلی الأجزاء الخارجیة، نسبة العرض إلی الموضوع، فیکون الانبعاث نحو الخارج من الأمر المتعلق به، و الانبعاث من الانبعاث عن هذا الأمر من الأمر الغیری، و ما هو مصحح عبادیة الذوات الخارجیة هو الأمر الأول، و ما هو الموصوف بالوجوب الغیری هو المجموع المرکب</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بعد ما أحطت خبرا بما أسمعناک حول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الامتناع العقلی</w:t>
      </w:r>
      <w:bookmarkStart w:id="309" w:name="pg13160_210296"/>
    </w:p>
    <w:p>
      <w:pPr>
        <w:pStyle w:val="BookText"/>
        <w:rPr/>
      </w:pPr>
      <w:bookmarkEnd w:id="309"/>
      <w:r>
        <w:rPr>
          <w:rFonts w:ascii="IRNazanin" w:hAnsi="IRNazanin" w:eastAsia="IRNazanin"/>
          <w:color w:val="111111"/>
          <w:sz w:val="28"/>
          <w:sz w:val="28"/>
          <w:szCs w:val="28"/>
          <w:rtl w:val="true"/>
          <w:lang w:bidi="fa-IR"/>
        </w:rPr>
        <w:t>فی الانبعاث الطولی، لا الإرادة الطولیة</w:t>
      </w:r>
      <w:r>
        <w:rPr>
          <w:rStyle w:val="FootnoteAnchor"/>
          <w:rtl w:val="true"/>
        </w:rPr>
        <w:footnoteReference w:id="352"/>
      </w:r>
      <w:r>
        <w:rPr>
          <w:rFonts w:ascii="IRNazanin" w:hAnsi="IRNazanin" w:eastAsia="IRNazanin"/>
          <w:color w:val="111111"/>
          <w:sz w:val="28"/>
          <w:sz w:val="28"/>
          <w:szCs w:val="28"/>
          <w:rtl w:val="true"/>
          <w:lang w:bidi="fa-IR"/>
        </w:rPr>
        <w:t>، تعرف أنه لا ینحل بذلک تلک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بحسب اللب و الواقع، یکون متحرکا نحو الوضوء بالأمر الغیری، و یخطر بباله الأمر المتعلق بذوات الأفعال، و لا یکون تحرکه نحو الأفعال لأجل الأمر الغیری، و إلا لو کان الأمر الغیری محرکا إیاه، لکان یتحرک من غیر الحاجة إلی تصور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التحرک أحیانا مستندا إلی الأمر، لا إلی المبادئ النفسانیّة، فما هو المحرک هو الأمر الغیری، و لا یعقل التحریک إلی التحرک من التحریک الآخر، فإن التحرک الّذی یحصل له فی الخارج، لا یکون إلا واحدا، و هو معلول الأمر الغیری، لا النفسیّ الندبی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کون المکلف متحرکا بتحرکین، کان لما قیل وجه، و لکنه ممتنع بالضرورة</w:t>
      </w:r>
      <w:r>
        <w:rPr>
          <w:rFonts w:eastAsia="IRNazanin" w:cs="IRNazanin"/>
          <w:color w:val="111111"/>
          <w:sz w:val="28"/>
          <w:szCs w:val="28"/>
          <w:rtl w:val="true"/>
          <w:lang w:bidi="fa-IR"/>
        </w:rPr>
        <w:t>.</w:t>
      </w:r>
    </w:p>
    <w:p>
      <w:pPr>
        <w:pStyle w:val="Heading6"/>
        <w:numPr>
          <w:ilvl w:val="5"/>
          <w:numId w:val="1"/>
        </w:numPr>
        <w:rPr/>
      </w:pPr>
      <w:bookmarkStart w:id="310" w:name="__RefHeading___Toc444375_3244359995"/>
      <w:bookmarkStart w:id="311" w:name="_Toc116"/>
      <w:bookmarkEnd w:id="310"/>
      <w:r>
        <w:rPr>
          <w:rtl w:val="true"/>
        </w:rPr>
        <w:t>وهم عدم عبادیة التیمم و دفعه</w:t>
      </w:r>
      <w:bookmarkEnd w:id="311"/>
    </w:p>
    <w:p>
      <w:pPr>
        <w:pStyle w:val="BookText"/>
        <w:rPr/>
      </w:pPr>
      <w:r>
        <w:rPr>
          <w:rFonts w:ascii="IRNazanin" w:hAnsi="IRNazanin" w:eastAsia="IRNazanin"/>
          <w:color w:val="111111"/>
          <w:sz w:val="28"/>
          <w:sz w:val="28"/>
          <w:szCs w:val="28"/>
          <w:rtl w:val="true"/>
          <w:lang w:bidi="fa-IR"/>
        </w:rPr>
        <w:t xml:space="preserve">التیمم لیس من العبادیات النفسیّة، فلا ینحل الإعضال بالوجه الأسبق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مثل الوضوء و الغسل، و نزل منزلتهما</w:t>
      </w:r>
      <w:r>
        <w:rPr>
          <w:rStyle w:val="FootnoteAnchor"/>
          <w:rtl w:val="true"/>
        </w:rPr>
        <w:footnoteReference w:id="354"/>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الطهور لیس مورد الأمر، بل المقدمة هی الوضوء و الغسل</w:t>
      </w:r>
      <w:bookmarkStart w:id="312" w:name="pg13160_210298"/>
    </w:p>
    <w:p>
      <w:pPr>
        <w:pStyle w:val="BookText"/>
        <w:rPr/>
      </w:pPr>
      <w:bookmarkEnd w:id="312"/>
      <w:r>
        <w:rPr>
          <w:rFonts w:ascii="IRNazanin" w:hAnsi="IRNazanin" w:eastAsia="IRNazanin"/>
          <w:color w:val="111111"/>
          <w:sz w:val="28"/>
          <w:sz w:val="28"/>
          <w:szCs w:val="28"/>
          <w:rtl w:val="true"/>
          <w:lang w:bidi="fa-IR"/>
        </w:rPr>
        <w:t>العبادیان، و لا دلیل علی تنزیله منزلتهما، و مجرد التعبیر السابق، لا یکفی لاستفادة قربیة التیمم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دلیل متکفلا لتنزیل التیمم منزلة الوضوء أو الغسل، کان الاستظهار المزبور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استکشاف قربیته من اعتبار قصد القربة فی صحته، و لکنه لا منع من الالتزام بأنه قربی نفسی فی حال دون حال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حد نفسه ممکن، و لکنه بعید، لأنه إن کان قربیا و من المقربات، فلا یتقوم بقصد إحدی الغایات، 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قربیته للأمر الغیری، أو لغرض الإتیان بإحدی الغایات الشرعیة، فیبقی الإشکال فی خصوصه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هو ما عرفت منا فی زمرة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عبادیة العبادات، لیست متقومة بالأمر النفسیّ، و لا بالأمر رأسا</w:t>
      </w:r>
      <w:r>
        <w:rPr>
          <w:rStyle w:val="FootnoteAnchor"/>
          <w:rtl w:val="true"/>
        </w:rPr>
        <w:footnoteReference w:id="357"/>
      </w:r>
      <w:r>
        <w:rPr>
          <w:rFonts w:ascii="IRNazanin" w:hAnsi="IRNazanin" w:eastAsia="IRNazanin"/>
          <w:color w:val="111111"/>
          <w:sz w:val="28"/>
          <w:sz w:val="28"/>
          <w:szCs w:val="28"/>
          <w:rtl w:val="true"/>
          <w:lang w:bidi="fa-IR"/>
        </w:rPr>
        <w:t>، فعلیه یثبت الفرق بین التیمم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الغسل و الوضوء یمکن أن یؤتی بهما للأمر النفسیّ، بخلاف الترابی، فإنه لا یمکن أن یقع عبادة إلا لأجل تطبیق عنوان حسن علیه، و هو توقف المطلوب علیه، و لذلک یمکن إتیان سائر الشرائط تعبدا، و لکنه لا یشترط بذلک،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جواب آخر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الأوامر الغیریة، یمکن أن تکون مقربة کالنفسیة، لاتحاد المناط و الملاک کما هو الواضح</w:t>
      </w:r>
      <w:r>
        <w:rPr>
          <w:rFonts w:eastAsia="IRNazanin" w:cs="IRNazanin"/>
          <w:color w:val="111111"/>
          <w:sz w:val="28"/>
          <w:szCs w:val="28"/>
          <w:rtl w:val="true"/>
          <w:lang w:bidi="fa-IR"/>
        </w:rPr>
        <w:t>.</w:t>
      </w:r>
    </w:p>
    <w:p>
      <w:pPr>
        <w:pStyle w:val="Heading6"/>
        <w:numPr>
          <w:ilvl w:val="5"/>
          <w:numId w:val="1"/>
        </w:numPr>
        <w:rPr/>
      </w:pPr>
      <w:bookmarkStart w:id="313" w:name="__RefHeading___Toc444377_3244359995"/>
      <w:bookmarkStart w:id="314" w:name="_Toc117"/>
      <w:bookmarkEnd w:id="313"/>
      <w:r>
        <w:rPr>
          <w:rtl w:val="true"/>
        </w:rPr>
        <w:t>الناحیة الثالثة</w:t>
      </w:r>
      <w:r>
        <w:rPr>
          <w:rtl w:val="true"/>
        </w:rPr>
        <w:t xml:space="preserve">: </w:t>
      </w:r>
      <w:r>
        <w:rPr>
          <w:rtl w:val="true"/>
        </w:rPr>
        <w:t>المشهور إمکان إتیان الطهارات الثلاث لأمرها الغیری، و تصیر عبادة بذلک</w:t>
      </w:r>
      <w:r>
        <w:rPr>
          <w:rtl w:val="true"/>
        </w:rPr>
        <w:t>.</w:t>
      </w:r>
      <w:bookmarkEnd w:id="3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ممتنع، للزوم الدور، و ذلک لأن الأمر الغیری، لا یترشح إلا إلی ما هو</w:t>
      </w:r>
    </w:p>
    <w:p>
      <w:pPr>
        <w:pStyle w:val="BookText"/>
        <w:rPr/>
      </w:pPr>
      <w:r>
        <w:rPr>
          <w:rFonts w:ascii="IRNazanin" w:hAnsi="IRNazanin" w:eastAsia="IRNazanin"/>
          <w:color w:val="111111"/>
          <w:sz w:val="28"/>
          <w:sz w:val="28"/>
          <w:szCs w:val="28"/>
          <w:rtl w:val="true"/>
          <w:lang w:bidi="fa-IR"/>
        </w:rPr>
        <w:t xml:space="preserve">المقدمة، و هی الطهارة العبادیة، فلا بدّ و أن تکون عبادة بغیر الأمر الغیری، فإذا کانت متوقفة عبادیتها علی الأمر الغیری، یتوقف عبادیتها علی عبادیتها، أو یتوقف العبادیة علی الأمر، و الأمر علی العبادیة، و هذا دور صریح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بإتیانها للأوامر النفسیّة</w:t>
      </w:r>
      <w:r>
        <w:rPr>
          <w:rStyle w:val="FootnoteAnchor"/>
          <w:rtl w:val="true"/>
        </w:rPr>
        <w:footnoteReference w:id="359"/>
      </w:r>
      <w:r>
        <w:rPr>
          <w:rFonts w:ascii="IRNazanin" w:hAnsi="IRNazanin" w:eastAsia="IRNazanin"/>
          <w:color w:val="111111"/>
          <w:sz w:val="28"/>
          <w:sz w:val="28"/>
          <w:szCs w:val="28"/>
          <w:rtl w:val="true"/>
          <w:lang w:bidi="fa-IR"/>
        </w:rPr>
        <w:t>، فهو فی غیر محله، لما أن المفروض فی الإشکال صحة إتیانها عبادة للأوامر الغیریة، فهذا لیس مخلصا من الإشکال، بل هو تصدیق له، و علاج لکیفیة عبادیة المقدمة، و قد عرفت ذلک بما لا مزید علیه من الطرق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الأصحاب رحمهم اللَّه لم یقرروا الإشکال حقه، و توهموا أن الشبهة فی کیفیة عبادیة الطهارات الثلاث و وجهها، و لکنه لیس بإشکال فی المسألة، حتی یقال أو قیل بمقالات کثیرة فی هذا التقریب من الشبهة کما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فی تقریرات النائینی إیرادا علیه </w:t>
      </w:r>
      <w:r>
        <w:rPr>
          <w:rStyle w:val="FootnoteAnchor"/>
          <w:rtl w:val="true"/>
        </w:rPr>
        <w:footnoteReference w:id="361"/>
      </w:r>
      <w:r>
        <w:rPr>
          <w:rFonts w:ascii="IRNazanin" w:hAnsi="IRNazanin" w:eastAsia="IRNazanin"/>
          <w:color w:val="111111"/>
          <w:sz w:val="28"/>
          <w:sz w:val="28"/>
          <w:szCs w:val="28"/>
          <w:rtl w:val="true"/>
          <w:lang w:bidi="fa-IR"/>
        </w:rPr>
        <w:t xml:space="preserve">، و فی غیره جوابا و دفعا له </w:t>
      </w:r>
      <w:r>
        <w:rPr>
          <w:rStyle w:val="FootnoteAnchor"/>
          <w:rtl w:val="true"/>
        </w:rPr>
        <w:footnoteReference w:id="362"/>
      </w:r>
      <w:r>
        <w:rPr>
          <w:rFonts w:ascii="IRNazanin" w:hAnsi="IRNazanin" w:eastAsia="IRNazanin"/>
          <w:color w:val="111111"/>
          <w:sz w:val="28"/>
          <w:sz w:val="28"/>
          <w:szCs w:val="28"/>
          <w:rtl w:val="true"/>
          <w:lang w:bidi="fa-IR"/>
        </w:rPr>
        <w:t>، فإن کل ذلک خال من التحصیل، و تبعید للمسافة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أساس الشبهة المغروسة فی الأذهان، صحة الطهارات الثلاث إذا أتی بها للأمر الغیری، مع أن الأوامر الغیریة لیست مقربات، و إذا فرض مقربیتها یلزم الدور، کما تحرر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مسألة التعبدی و التوصلی، من إمکان أخذ</w:t>
      </w:r>
      <w:bookmarkStart w:id="315" w:name="pg13160_210302"/>
    </w:p>
    <w:p>
      <w:pPr>
        <w:pStyle w:val="BookText"/>
        <w:rPr/>
      </w:pPr>
      <w:bookmarkEnd w:id="315"/>
      <w:r>
        <w:rPr>
          <w:rFonts w:ascii="IRNazanin" w:hAnsi="IRNazanin" w:eastAsia="IRNazanin"/>
          <w:color w:val="111111"/>
          <w:sz w:val="28"/>
          <w:sz w:val="28"/>
          <w:szCs w:val="28"/>
          <w:rtl w:val="true"/>
          <w:lang w:bidi="fa-IR"/>
        </w:rPr>
        <w:t xml:space="preserve">قصد الأمر فی المتعلق </w:t>
      </w:r>
      <w:r>
        <w:rPr>
          <w:rStyle w:val="FootnoteAnchor"/>
          <w:rtl w:val="true"/>
        </w:rPr>
        <w:footnoteReference w:id="363"/>
      </w:r>
      <w:r>
        <w:rPr>
          <w:rFonts w:ascii="IRNazanin" w:hAnsi="IRNazanin" w:eastAsia="IRNazanin"/>
          <w:color w:val="111111"/>
          <w:sz w:val="28"/>
          <w:sz w:val="28"/>
          <w:szCs w:val="28"/>
          <w:rtl w:val="true"/>
          <w:lang w:bidi="fa-IR"/>
        </w:rPr>
        <w:t>، فلا یکون هذا إشکالا حدیثا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فرض الإمکان، لا یکون الغیری مقربا، فقد عرفت حله من طریقین، و لا زائد علیهما فیما أظنه، و اللَّه العالم بالخفاء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الأخیر، لیس شبهة فی الطهارات الثلاث، بل هو شبهة علی الطریق الثانی الّذی أبدعناه جوابا لحل الإعضال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کون الأوامر الغیریة مقربات، و جوابها ما تحرر فی تلک المسألة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أفاده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لزوم الدور إن کانت عبادیتها للأمر الغیری، و من لزوم الخلف إن کان متعلقا بما لیس بعبادة، لأن ما هو المقدمة هی العبادة، لا ذوات الطهارات الثلاث</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فی غیر محله، لأنه الإشکال السابق فی تلک المسألة، و الأمر الغیری یکون قابلا لأن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العبادیة لیست متقومة بالأمر، کما تحرر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444379_3244359995"/>
      <w:bookmarkStart w:id="317" w:name="_Toc118"/>
      <w:bookmarkEnd w:id="316"/>
      <w:r>
        <w:rPr>
          <w:rtl w:val="true"/>
        </w:rPr>
        <w:t>الناحیة الرابعة</w:t>
      </w:r>
      <w:r>
        <w:rPr>
          <w:rtl w:val="true"/>
        </w:rPr>
        <w:t xml:space="preserve">: </w:t>
      </w:r>
      <w:r>
        <w:rPr>
          <w:rtl w:val="true"/>
        </w:rPr>
        <w:t>قضیة ما تحرر و اشتهر، عدم مقربیة الأمر الغیری، و حیث لا یمکن اجتماعه مع الأمر النفسیّ، فکیف یعقل إتیان المقدمات العبادیة و إیجادها؟</w:t>
      </w:r>
      <w:r>
        <w:rPr>
          <w:rtl w:val="true"/>
        </w:rPr>
        <w:t>!:</w:t>
      </w:r>
      <w:bookmarkEnd w:id="3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إمکان الاجتماع، فلما مضی من أن الأحکام متضادة فی الاعتبار، أو غیر قابلة للاجتماع، لعدم إمکان اجتماع الإرادتین مع وحدة المراد، و مع کونهما تأسیسیتین تسقط الإرادتان، فلا یتمکن من تحصیل تلک المقدمات، و لا من إیجاد</w:t>
      </w:r>
    </w:p>
    <w:p>
      <w:pPr>
        <w:pStyle w:val="BookText"/>
        <w:rPr/>
      </w:pPr>
      <w:r>
        <w:rPr>
          <w:rFonts w:ascii="IRNazanin" w:hAnsi="IRNazanin" w:eastAsia="IRNazanin"/>
          <w:color w:val="111111"/>
          <w:sz w:val="28"/>
          <w:sz w:val="28"/>
          <w:szCs w:val="28"/>
          <w:rtl w:val="true"/>
          <w:lang w:bidi="fa-IR"/>
        </w:rPr>
        <w:t>غیرها عبادة، مع أن الضرورة قاضیة بإمکان ذلک فی الطهارات الثلاث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الطهارات الثلاث و غیرها قبل تحقق شرط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کالوقت مثلا بالنسبة إلی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لأن یؤتی بها عبادة، إما لأجل أوامرها النفسیّة، بناء علی کون الترابیة أیضا مستحبة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لأجل تطبیق العنوان الآخر المستحسن علیها و هو کونها مما یتوقف علیها المحبوب الّذی سیکون واجبا، فإن هذا المقدار کاف فی التقرب،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الشرع لم یحدث طریقا خاصا فی أنواع المقربات و أنحائها، بل هی من الأمور العقلائیة، و للشرع أیضا بعض الدخالة فی الموضوعات، و فیما یلیق أن یتقرب به منه تعالی </w:t>
      </w:r>
      <w:r>
        <w:rPr>
          <w:rStyle w:val="FootnoteAnchor"/>
          <w:rtl w:val="true"/>
        </w:rPr>
        <w:footnoteReference w:id="367"/>
      </w:r>
      <w:r>
        <w:rPr>
          <w:rFonts w:ascii="IRNazanin" w:hAnsi="IRNazanin" w:eastAsia="IRNazanin"/>
          <w:color w:val="111111"/>
          <w:sz w:val="28"/>
          <w:sz w:val="28"/>
          <w:szCs w:val="28"/>
          <w:rtl w:val="true"/>
          <w:lang w:bidi="fa-IR"/>
        </w:rPr>
        <w:t>، فلا أمر غیری قبل الوقت حتی لا یجتمع مع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الواجبات المشروطة واجبة معلقة ثبوتا، فلا یعقل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کان کذلک ثبوتا، و لکنه قابل لاعتبار خلافه إثباتا، نظرا إلی الأثر المترتب علیه، و هو بقاء الأمر النفسیّ و المحبوبیة الذاتیّة، و من هنا یظهر وجه صحة الطهارات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سر صحة الوضوء التهیئی، لأن المکلف یرید المحبوب، لا المأمور به الفعلی، و لا ینبعث عن الأمر الغیری، بل ینبعث عن التوجه إلی المولی و محبوبه الّذی یریده منه فی الآتی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الغیری قبل الوقت أو بعده، یتعلق بذات العبادات و الطهارات الثلاث، فهو فیما إذا لم یکن مزاحم له فی الاعتبار، و هو الحکم الاستحبابی و الأمر النفسیّ السابق، فإنه یمنع عن حدوث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اشتداد الإرادة الوجوبیة من الإرادة الندبیة، لا یستلزم إعدامها، کما فی الأعراض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قبل الوقت لا تقدم للأمر النفسیّ حتی یمنع عنها، فی غیر محله، لأنه لا یقول أحد بالوجوب الغیری إلا فی الوقت القریب،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النفسیّ بحکم الدلیل الشرعی، و هذا لا یقاوم حکم العقل بالملازمة بین الإرادتین، فإنه لا یمکن التخصیص فی ذلک، فإذا ثبتت الملازمة لا بد من الالتزام بالوجوب الغیری، لا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المدعاة لیست عقلیة،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عقلائیة فی الإرادة التشریعیة دون الفاعلیة، فإنها هناک عقلیة، کما تحرر فی المباحث الأولی من هذه المسألة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الاستحباب النفسیّ، یقاوم دلیل الوجوب النفسیّ للصلاة فی هذا الفرض، کما لا یخفی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مصب الإرادة الغیریة، لیس ذات الأفعال الخارجیة، بل هی موردها بالعرض، لانطباق عنوان علیها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الموقوف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الحیثیة التعلیلیة التی ترجع فی الأحکام العقلیة إلی الحیثیات التقییدیة، و تکون عنوانا للأحکام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خصوص بعض المقدمات الوارد فیها الأمر الغیری، یمکن أن یلزم الاجتماع، کما فی الوضوء و الغسل، حسبما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دعوی رجوعه حسب الفهم العرفی،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و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الغیری یتعلق بالعبادة، و بذوات تلک الأفعال بما هی عبادة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فغیر صحیح، لأن الأمر الغیری یتعلق بکل ما هو موقوف</w:t>
      </w:r>
    </w:p>
    <w:p>
      <w:pPr>
        <w:pStyle w:val="BookText"/>
        <w:rPr/>
      </w:pPr>
      <w:r>
        <w:rPr>
          <w:rFonts w:ascii="IRNazanin" w:hAnsi="IRNazanin" w:eastAsia="IRNazanin"/>
          <w:color w:val="111111"/>
          <w:sz w:val="28"/>
          <w:sz w:val="28"/>
          <w:szCs w:val="28"/>
          <w:rtl w:val="true"/>
          <w:lang w:bidi="fa-IR"/>
        </w:rPr>
        <w:t>علیه، فیتعلق بالذوات، لأنها مما یتوقف علیها، و بعبادیتها، لأنها أیضا کذلک، و لا یکون منحصرا فی تعلقه بما هو العلة التامة، أو العلة الناقصة الکاملة، کالوضوء العبادی، بل یتعلق بکل جزء جزء،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الغیری واحد، یتعلق بالعنوان الواحد من غیر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مر 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الالتزام بالتزاحم، و بعدم حدوث الأمر الثالث المتوهم فی کلمات العلامة النائینی رحمه اللَّه کما عرفت </w:t>
      </w:r>
      <w:r>
        <w:rPr>
          <w:rStyle w:val="FootnoteAnchor"/>
          <w:rtl w:val="true"/>
        </w:rPr>
        <w:footnoteReference w:id="370"/>
      </w:r>
      <w:r>
        <w:rPr>
          <w:rFonts w:ascii="IRNazanin" w:hAnsi="IRNazanin" w:eastAsia="IRNazanin"/>
          <w:color w:val="111111"/>
          <w:sz w:val="28"/>
          <w:sz w:val="28"/>
          <w:szCs w:val="28"/>
          <w:rtl w:val="true"/>
          <w:lang w:bidi="fa-IR"/>
        </w:rPr>
        <w:t>، فهو یصح علی القول بالملازمة العقلائیة، دون العقلیة، فإنه علی الثانی لا یعقل الإهمال، فلا بدّ من الالتزام بانتفاء الأمر النفسیّ، و تعلق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بتعارض دلیل الاستحباب النفسیّ، و الوجوب النفسیّ لذی المقدمة،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المعارضة بالعرض بین الدلیلین، للعلم بعدم إمکان الجمع بینهما من الخارج،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صحة الإتیان بالطهارات الثلاث بعد دخول الوقت للأمر النفسیّ و الغیری و لو کان غافلا عنهما، و أتی بها لأجل إدراکه أن المطلوب و المحبوب لا یتم إلا بها فتصح أیضا، فمن کان معتقدا بعدم وجوب المقدمة غیریا، و بعدم استحباب الطهارات الثلاث نفسیا، یمکن أن یکون معتقدا بأنها مقدمات عبادیة، فیأتی بها علی هذا الوجه، و تصیر صحیحة و عبادة مقربة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فی دخول مقدمات الواجب النفسیّ فی محط النزاع و مصب البحث فی باب المقدمة، و إنما الإشکال فیما إذا ورد فی الدلیل الشرعی، الأمر الغیری،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w:t>
      </w:r>
      <w:r>
        <w:rPr>
          <w:rStyle w:val="FootnoteAnchor"/>
          <w:rtl w:val="true"/>
        </w:rPr>
        <w:footnoteReference w:id="371"/>
      </w:r>
      <w:r>
        <w:rPr>
          <w:rFonts w:ascii="IRNazanin" w:hAnsi="IRNazanin" w:eastAsia="IRNazanin"/>
          <w:color w:val="111111"/>
          <w:sz w:val="28"/>
          <w:sz w:val="28"/>
          <w:szCs w:val="28"/>
          <w:rtl w:val="true"/>
          <w:lang w:bidi="fa-IR"/>
        </w:rPr>
        <w:t>فهل هذا الأمر</w:t>
      </w:r>
      <w:bookmarkStart w:id="318" w:name="pg13160_210309"/>
    </w:p>
    <w:p>
      <w:pPr>
        <w:pStyle w:val="BookText"/>
        <w:rPr/>
      </w:pPr>
      <w:bookmarkEnd w:id="318"/>
      <w:r>
        <w:rPr>
          <w:rFonts w:ascii="IRNazanin" w:hAnsi="IRNazanin" w:eastAsia="IRNazanin"/>
          <w:color w:val="111111"/>
          <w:sz w:val="28"/>
          <w:sz w:val="28"/>
          <w:szCs w:val="28"/>
          <w:rtl w:val="true"/>
          <w:lang w:bidi="fa-IR"/>
        </w:rPr>
        <w:t>و هذه الإرادة الغیریة، أیضا داخلة فی تلک المسألة،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بالملازمة، یدعی التلازم بین الوجوب النفسیّ و مقدماته، أو بین وجوب ذی المقدمة و مقدماته، و إن کان وجوب ذی المقدمة، غیریا بالنسبة إلی الوجوب الآخر، کالوضوء بالنسبة إلی تحصیل الماء و شرائه؟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المدعاة إن کانت عقلیة، فجمیع المقدمات مورد الأمر الغیری الناشئ من الأمر و الإرادة النفسیّة، لملاک التوقف و المقدمیة، حسبما أشیر إلیه </w:t>
      </w:r>
      <w:r>
        <w:rPr>
          <w:rStyle w:val="FootnoteAnchor"/>
          <w:rtl w:val="true"/>
        </w:rPr>
        <w:footnoteReference w:id="372"/>
      </w:r>
      <w:r>
        <w:rPr>
          <w:rFonts w:ascii="IRNazanin" w:hAnsi="IRNazanin" w:eastAsia="IRNazanin"/>
          <w:color w:val="111111"/>
          <w:sz w:val="28"/>
          <w:sz w:val="28"/>
          <w:szCs w:val="28"/>
          <w:rtl w:val="true"/>
          <w:lang w:bidi="fa-IR"/>
        </w:rPr>
        <w:t xml:space="preserve">، و یأتی تفصیله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الملازمة المدعاة عقلائیة و عرفیة، و تکون هی مورد النزاع،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النفسیّ، یستتبع الأمر الغیری، و الإرادة النفسیّة تلازم الإرادة الغیریة، بشرط عدم إبراز المولی تلک الإرادة الغیریة، فإذا أظهرها و اعتبرها فی التشریع و الکتاب و السنة، فلا تکون ملازمة بین إرادة مقدمة هذه المقدمة، و ذلک الواجب النفسیّ، بل لو کانت ملازمة فهی بین إرادة مقدمة هذه المقدمة، و إرادة مقدمة المقدمة، و عند ذلک یمکن توهم التفکیک، فافهم و تدبر جیدا</w:t>
      </w:r>
      <w:r>
        <w:rPr>
          <w:rFonts w:eastAsia="IRNazanin" w:cs="IRNazanin"/>
          <w:color w:val="111111"/>
          <w:sz w:val="28"/>
          <w:szCs w:val="28"/>
          <w:rtl w:val="true"/>
          <w:lang w:bidi="fa-IR"/>
        </w:rPr>
        <w:t>.</w:t>
      </w:r>
    </w:p>
    <w:p>
      <w:pPr>
        <w:pStyle w:val="Heading4"/>
        <w:numPr>
          <w:ilvl w:val="3"/>
          <w:numId w:val="1"/>
        </w:numPr>
        <w:rPr/>
      </w:pPr>
      <w:bookmarkStart w:id="319" w:name="__RefHeading___Toc444381_3244359995"/>
      <w:bookmarkStart w:id="320" w:name="_Toc119"/>
      <w:bookmarkEnd w:id="319"/>
      <w:r>
        <w:rPr>
          <w:rtl w:val="true"/>
        </w:rPr>
        <w:t>الأمر الثامن</w:t>
      </w:r>
      <w:r>
        <w:rPr>
          <w:rtl w:val="true"/>
        </w:rPr>
        <w:t xml:space="preserve">: </w:t>
      </w:r>
      <w:r>
        <w:rPr>
          <w:rtl w:val="true"/>
        </w:rPr>
        <w:t>حول اشتراط وجوب المقدمة بإرادة إتیان ذیها</w:t>
      </w:r>
      <w:bookmarkEnd w:id="320"/>
    </w:p>
    <w:p>
      <w:pPr>
        <w:pStyle w:val="BookText"/>
        <w:rPr/>
      </w:pPr>
      <w:r>
        <w:rPr>
          <w:rFonts w:ascii="IRNazanin" w:hAnsi="IRNazanin" w:eastAsia="IRNazanin"/>
          <w:color w:val="111111"/>
          <w:sz w:val="28"/>
          <w:sz w:val="28"/>
          <w:szCs w:val="28"/>
          <w:rtl w:val="true"/>
          <w:lang w:bidi="fa-IR"/>
        </w:rPr>
        <w:t>قد عرفت فی مطاوی بحوثنا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تابع لوجوب ذیها فی الإطلاق و الاشتراط</w:t>
      </w:r>
      <w:r>
        <w:rPr>
          <w:rStyle w:val="FootnoteAnchor"/>
          <w:rtl w:val="true"/>
        </w:rPr>
        <w:footnoteReference w:id="374"/>
      </w:r>
      <w:r>
        <w:rPr>
          <w:rFonts w:ascii="IRNazanin" w:hAnsi="IRNazanin" w:eastAsia="IRNazanin"/>
          <w:color w:val="111111"/>
          <w:sz w:val="28"/>
          <w:sz w:val="28"/>
          <w:szCs w:val="28"/>
          <w:rtl w:val="true"/>
          <w:lang w:bidi="fa-IR"/>
        </w:rPr>
        <w:t>، فمن قال بالملازمة بین الوجوبین، أو الإرادتین، اعتبر ذلک، فلا یوجد من یقول بعدم التبعیة بینهما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إذا کان ذو المقدمة مشروطا، فمشروطیة المقدمة مما لا تکاد 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ذو المقدمة مطلقا، فقد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وجوبها بإرادة الفاعل إتیان ذی المقدمة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لائق به، لأن إرادة المقدمة ظل الإرادة الأصلیة، فإذا کانت هی موجودة، فلا بدّ أن تترشح تلک الإرادة من إرادة ذی المقدمة إلی المقدمة قهرا و طبعا، و لا معنی لمشروطیته بإرادة الفاعل، لأن مناط الترشح و ملاک الوجوب، هو التوقف، و هذا لا یتوقف علی إرادته ذا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مضی فی مسألة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بین ذی المقدمة و المقدمة و إن کانت تستلزم الإرادة الغیریة و المقدمیة، و لکن لا منع عقلا من إیجاد الآمر إرادة مقدمیة قبل تحقق شرط وجوب ذی المقدمة، فإذا کان یری أن الصلاة مشروطة بالوقت و الطهور، و المکلف قبل الوقت لا ینبعث نحو الطهور، و تفوت مصلحة الصلاة فی الوقت، فیرید الطهور بإرادة مستقلة غیریة ناشئة عن الملاک، لا الإرادة الفعلیة، فیمکن أن توجد الإرادة الفعلیة المقدمیة، قبل تحقق شرط ذی المقدمة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تکون هی مترشحة و ظلا لتلک الإرادة، کما لا یعقل ذلک مطلقا، و سیظهر وجهه تفصیلا، و قد تقدم إجماله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یثبت الملازمة العقلیة بین ذی المقدمة و إرادته بمناط التوقف، فلا یرجع کلامه إلی معنی معقول، لما أشیر إلیه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یری أن التوقف، یکون فی حال إرادة ذی المقدمة، فهو أیضا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یری أن العقل، لا یتمکن من درک التلازم إلا بحسب الضرورة، و أنه لا معنی لإیجابها قبل إرادة ذیها، لأنه لغو، فیتوجه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الإرادة أیضا لغو، لأنه إذا کان یرید الفعل، فتحصل فی نفسه إرادة مقدمته طبعا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حسابه غیر حساب الأمر النفسیّ، فإن النفسیّ من قبل المولی یتعلق بالصلاة، و یدعو إلیها، و لا معنی لتضیقه وجودا، أی أن هذا الأمر موجود و باعث، سواء حصل الانبعاث، أم لا، بخلاف الأمر الغیری فإنه بحکم العقل، فلا یکون وجوده أوسع مما یدرکه العقل، و الّذی هو الثابت عند ذلک، هو الأمر الغیری الباعث المنتهی إلی انبعاث العبد، لا الأعم، فیحصل فرق بینهما فی الوجود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الإرادة الغیریة، لا تترشح إلا فی مورد یعلم المرید انبعاث العبد إلی المقدمة المطلقة، أو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یکون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الأقوال الاخر فی هذه المسألة، بل هو قول آخر فی مسألة أخری نبهنا علیها، و قد غفل عنه الأعلام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الاحتمال الأخیر، هو الظاهر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دعوی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مقالته من الکتاب العزیز،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w:t>
      </w:r>
      <w:r>
        <w:rPr>
          <w:rStyle w:val="FootnoteAnchor"/>
          <w:rtl w:val="true"/>
        </w:rPr>
        <w:footnoteReference w:id="378"/>
      </w:r>
      <w:r>
        <w:rPr>
          <w:rFonts w:ascii="IRNazanin" w:hAnsi="IRNazanin" w:eastAsia="IRNazanin"/>
          <w:color w:val="111111"/>
          <w:sz w:val="28"/>
          <w:sz w:val="28"/>
          <w:szCs w:val="28"/>
          <w:rtl w:val="true"/>
          <w:lang w:bidi="fa-IR"/>
        </w:rPr>
        <w:t>فإن الظاهر منه أن وجوب الغسل، مشروط بإرادة إقامة الصلاة، و لا یستلزم مشروطیة المقدمة مشروطیة ذی المقدمة، إذا کان الشرط إرادة الصلاة، و کان هذا واجبا تحصیله بحسب العقل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کتب القوم إشکالا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الإرادة الغیریة مترشحة من</w:t>
      </w:r>
      <w:bookmarkStart w:id="321" w:name="pg13160_210312"/>
    </w:p>
    <w:p>
      <w:pPr>
        <w:pStyle w:val="BookText"/>
        <w:rPr/>
      </w:pPr>
      <w:bookmarkEnd w:id="321"/>
      <w:r>
        <w:rPr>
          <w:rFonts w:ascii="IRNazanin" w:hAnsi="IRNazanin" w:eastAsia="IRNazanin"/>
          <w:color w:val="111111"/>
          <w:sz w:val="28"/>
          <w:sz w:val="28"/>
          <w:szCs w:val="28"/>
          <w:rtl w:val="true"/>
          <w:lang w:bidi="fa-IR"/>
        </w:rPr>
        <w:t>إرادة ذی المقدمة، فلا یعقل وجود العلة بدون المعلول</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أیضا إشکالا آخر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مشروطیة المقدمة تستلزم مشروطیة ذی المقدمة</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خال من التحصیل، لأنه یرید إثبات أن الملازمة، لا تکون إلا فی هذا الموقف، فلا تخلط</w:t>
      </w:r>
      <w:r>
        <w:rPr>
          <w:rFonts w:eastAsia="IRNazanin" w:cs="IRNazanin"/>
          <w:color w:val="111111"/>
          <w:sz w:val="28"/>
          <w:szCs w:val="28"/>
          <w:rtl w:val="true"/>
          <w:lang w:bidi="fa-IR"/>
        </w:rPr>
        <w:t>.</w:t>
      </w:r>
    </w:p>
    <w:p>
      <w:pPr>
        <w:pStyle w:val="Heading4"/>
        <w:numPr>
          <w:ilvl w:val="3"/>
          <w:numId w:val="1"/>
        </w:numPr>
        <w:rPr/>
      </w:pPr>
      <w:bookmarkStart w:id="322" w:name="__RefHeading___Toc444383_3244359995"/>
      <w:bookmarkStart w:id="323" w:name="_Toc120"/>
      <w:bookmarkEnd w:id="322"/>
      <w:r>
        <w:rPr>
          <w:rtl w:val="true"/>
        </w:rPr>
        <w:t>الأمر التاسع</w:t>
      </w:r>
      <w:r>
        <w:rPr>
          <w:rtl w:val="true"/>
        </w:rPr>
        <w:t xml:space="preserve">: </w:t>
      </w:r>
      <w:r>
        <w:rPr>
          <w:rtl w:val="true"/>
        </w:rPr>
        <w:t>فی بیان معروض الوجوب الغیری</w:t>
      </w:r>
      <w:bookmarkEnd w:id="323"/>
    </w:p>
    <w:p>
      <w:pPr>
        <w:pStyle w:val="Heading5"/>
        <w:numPr>
          <w:ilvl w:val="4"/>
          <w:numId w:val="1"/>
        </w:numPr>
        <w:rPr/>
      </w:pPr>
      <w:bookmarkStart w:id="324" w:name="__RefHeading___Toc444385_3244359995"/>
      <w:bookmarkStart w:id="325" w:name="_Toc121"/>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لو سلمنا الملازمة بین الإرادتین، فهل معروض الإرادة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إرادة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ذات المقدمة المطلقة؟</w:t>
      </w:r>
    </w:p>
    <w:p>
      <w:pPr>
        <w:pStyle w:val="BookText"/>
        <w:rPr/>
      </w:pPr>
      <w:r>
        <w:rPr>
          <w:rFonts w:ascii="IRNazanin" w:hAnsi="IRNazanin" w:eastAsia="IRNazanin"/>
          <w:color w:val="111111"/>
          <w:sz w:val="28"/>
          <w:sz w:val="28"/>
          <w:szCs w:val="28"/>
          <w:rtl w:val="true"/>
          <w:lang w:bidi="fa-IR"/>
        </w:rPr>
        <w:t>أو هی المقدمة التی یقصد بها التوصل إلی صاحبها، أو المقدمة الموصلة، أو المقدمة حال الإیصال؟</w:t>
      </w:r>
    </w:p>
    <w:p>
      <w:pPr>
        <w:pStyle w:val="BookText"/>
        <w:rPr/>
      </w:pPr>
      <w:r>
        <w:rPr>
          <w:rFonts w:ascii="IRNazanin" w:hAnsi="IRNazanin" w:eastAsia="IRNazanin"/>
          <w:color w:val="111111"/>
          <w:sz w:val="28"/>
          <w:sz w:val="28"/>
          <w:szCs w:val="28"/>
          <w:rtl w:val="true"/>
          <w:lang w:bidi="fa-IR"/>
        </w:rPr>
        <w:t>أو معروض الوجوب هی المقدمة بقصد التوصل، مع کونها موصلة، أو حال الإیصال، فیجمع بین القیدین؟</w:t>
      </w:r>
    </w:p>
    <w:p>
      <w:pPr>
        <w:pStyle w:val="BookText"/>
        <w:rPr/>
      </w:pPr>
      <w:r>
        <w:rPr>
          <w:rFonts w:ascii="IRNazanin" w:hAnsi="IRNazanin" w:eastAsia="IRNazanin"/>
          <w:color w:val="111111"/>
          <w:sz w:val="28"/>
          <w:sz w:val="28"/>
          <w:szCs w:val="28"/>
          <w:rtl w:val="true"/>
          <w:lang w:bidi="fa-IR"/>
        </w:rPr>
        <w:t xml:space="preserve">أم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 توقفا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بحسب الواقع موقوفا علیه بالفعل؟</w:t>
      </w:r>
    </w:p>
    <w:p>
      <w:pPr>
        <w:pStyle w:val="BookText"/>
        <w:rPr/>
      </w:pPr>
      <w:r>
        <w:rPr>
          <w:rFonts w:ascii="IRNazanin" w:hAnsi="IRNazanin" w:eastAsia="IRNazanin"/>
          <w:color w:val="111111"/>
          <w:sz w:val="28"/>
          <w:sz w:val="28"/>
          <w:szCs w:val="28"/>
          <w:rtl w:val="true"/>
          <w:lang w:bidi="fa-IR"/>
        </w:rPr>
        <w:t xml:space="preserve">أم معروضه هی المقدمة الموصلة للفعل، المسماة عندی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المنتهیة إلی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هی المقدمة الموصلة</w:t>
      </w:r>
      <w:r>
        <w:rPr>
          <w:rStyle w:val="FootnoteAnchor"/>
          <w:rtl w:val="true"/>
        </w:rPr>
        <w:footnoteReference w:id="381"/>
      </w:r>
      <w:r>
        <w:rPr>
          <w:rFonts w:ascii="IRNazanin" w:hAnsi="IRNazanin" w:eastAsia="IRNazanin"/>
          <w:color w:val="111111"/>
          <w:sz w:val="28"/>
          <w:sz w:val="28"/>
          <w:szCs w:val="28"/>
          <w:rtl w:val="true"/>
          <w:lang w:bidi="fa-IR"/>
        </w:rPr>
        <w:t>، و اختاره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الواجب هی المقدمة المطلقة</w:t>
      </w:r>
      <w:r>
        <w:rPr>
          <w:rStyle w:val="FootnoteAnchor"/>
          <w:rtl w:val="true"/>
        </w:rPr>
        <w:footnoteReference w:id="383"/>
      </w:r>
      <w:r>
        <w:rPr>
          <w:rFonts w:ascii="IRNazanin" w:hAnsi="IRNazanin" w:eastAsia="IRNazanin"/>
          <w:color w:val="111111"/>
          <w:sz w:val="28"/>
          <w:sz w:val="28"/>
          <w:szCs w:val="28"/>
          <w:rtl w:val="true"/>
          <w:lang w:bidi="fa-IR"/>
        </w:rPr>
        <w:t xml:space="preserve">، و هو مختار العلامة النائینی رحمه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فی تقریرات جدی العلامة رحمه اللَّه إلی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هی المقدمة بقصد التوصل إلی ذیها</w:t>
      </w:r>
      <w:r>
        <w:rPr>
          <w:rStyle w:val="FootnoteAnchor"/>
          <w:rtl w:val="true"/>
        </w:rPr>
        <w:footnoteReference w:id="385"/>
      </w:r>
      <w:r>
        <w:rPr>
          <w:rFonts w:ascii="IRNazanin" w:hAnsi="IRNazanin" w:eastAsia="IRNazanin"/>
          <w:color w:val="111111"/>
          <w:sz w:val="28"/>
          <w:sz w:val="28"/>
          <w:szCs w:val="28"/>
          <w:rtl w:val="true"/>
          <w:lang w:bidi="fa-IR"/>
        </w:rPr>
        <w:t>، و إن کانت النسبة محل التأمل،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هی المقدمة حال الإیصال </w:t>
      </w:r>
      <w:r>
        <w:rPr>
          <w:rStyle w:val="FootnoteAnchor"/>
          <w:rtl w:val="true"/>
        </w:rPr>
        <w:footnoteReference w:id="386"/>
      </w:r>
      <w:r>
        <w:rPr>
          <w:rFonts w:ascii="IRNazanin" w:hAnsi="IRNazanin" w:eastAsia="IRNazanin"/>
          <w:color w:val="111111"/>
          <w:sz w:val="28"/>
          <w:sz w:val="28"/>
          <w:szCs w:val="28"/>
          <w:rtl w:val="true"/>
          <w:lang w:bidi="fa-IR"/>
        </w:rPr>
        <w:t>، و هو المحکی عن بعض آخر</w:t>
      </w:r>
      <w:r>
        <w:rPr>
          <w:rStyle w:val="FootnoteAnchor"/>
          <w:rtl w:val="true"/>
        </w:rPr>
        <w:footnoteReference w:id="387"/>
      </w:r>
      <w:r>
        <w:rPr>
          <w:rFonts w:ascii="IRNazanin" w:hAnsi="IRNazanin" w:eastAsia="IRNazanin"/>
          <w:color w:val="111111"/>
          <w:sz w:val="28"/>
          <w:sz w:val="28"/>
          <w:szCs w:val="28"/>
          <w:rtl w:val="true"/>
          <w:lang w:bidi="fa-IR"/>
        </w:rPr>
        <w:t>فهذه هی الأقوال الأربعة المشهورة عن المشایخ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لیس ذات المقدمة حتی یلزم الأوامر الکثیرة، لکثرة المقدمات، و مقدمات المقدمات، بل الواجب شی‌ء واحد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الواجب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مترتبا علیه الفعل و المطلوب، أم لم یکن، بل یکفی لوجوبه شأنیته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الواجب ما یتوقف علیه بعنوانه، مع کونه منتهیا إلی المطلوب، فیکون الواجب شیئا واحدا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الشأنیة لعروض الوجوب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الأول و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و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فإن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إلی أن الواجب ذات ما یتوقف علیه،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bookmarkStart w:id="326" w:name="pg13160_210314"/>
    </w:p>
    <w:p>
      <w:pPr>
        <w:pStyle w:val="BookText"/>
        <w:rPr/>
      </w:pPr>
      <w:bookmarkEnd w:id="326"/>
      <w:r>
        <w:rPr>
          <w:rFonts w:ascii="IRNazanin" w:hAnsi="IRNazanin" w:eastAsia="IRNazanin"/>
          <w:color w:val="111111"/>
          <w:sz w:val="28"/>
          <w:sz w:val="28"/>
          <w:szCs w:val="28"/>
          <w:rtl w:val="true"/>
          <w:lang w:bidi="fa-IR"/>
        </w:rPr>
        <w:t xml:space="preserve">فیکون الأوامر کثیرة، و هذا الاحتمال و إن کان یجتمع مع ذلک، و لکن مقصودنا حصر الأمر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الانحلال إلی الکثیر، بل الکثرة فی معروض العنوان، لا فی نفسه حتی یلزم کثرة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الواجب ذات المقدمة الموصلة، و الاحتمال الثانی یفید أن الواجب، هو عنوان لا ینطبق إلا علی العلة التامة المنتهیة إلی ذی المقدمة من غیر فرق بین کون العلة متکثرة الأجزاء، کالإقدام بالنسبة إلی الحج، أو بسیطة، لما عرفت من دخوله فی محل البحث فی ابتداء المسألة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444387_3244359995"/>
      <w:bookmarkStart w:id="328" w:name="_Toc122"/>
      <w:bookmarkEnd w:id="327"/>
      <w:r>
        <w:rPr>
          <w:rtl w:val="true"/>
        </w:rPr>
        <w:t>إیقاظ و إرشاد</w:t>
      </w:r>
      <w:bookmarkEnd w:id="328"/>
    </w:p>
    <w:p>
      <w:pPr>
        <w:pStyle w:val="BookText"/>
        <w:rPr/>
      </w:pPr>
      <w:r>
        <w:rPr>
          <w:rFonts w:ascii="IRNazanin" w:hAnsi="IRNazanin" w:eastAsia="IRNazanin"/>
          <w:color w:val="111111"/>
          <w:sz w:val="28"/>
          <w:sz w:val="28"/>
          <w:szCs w:val="28"/>
          <w:rtl w:val="true"/>
          <w:lang w:bidi="fa-IR"/>
        </w:rPr>
        <w:t>قد عرفت منا</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التی نبحث عنها فی الآتی إن شاء اللَّه تعالی </w:t>
      </w:r>
      <w:r>
        <w:rPr>
          <w:rStyle w:val="FootnoteAnchor"/>
          <w:rtl w:val="true"/>
        </w:rPr>
        <w:footnoteReference w:id="390"/>
      </w:r>
      <w:r>
        <w:rPr>
          <w:rFonts w:ascii="IRNazanin" w:hAnsi="IRNazanin" w:eastAsia="IRNazanin"/>
          <w:color w:val="111111"/>
          <w:sz w:val="28"/>
          <w:sz w:val="28"/>
          <w:szCs w:val="28"/>
          <w:rtl w:val="true"/>
          <w:lang w:bidi="fa-IR"/>
        </w:rPr>
        <w:t>، یمکن أن تکون عقلیة، و یمکن أن تکون عقلائیة، بل الظاهر هو مورد البحث قدیما، فإن الملازمة العقلیة ممنوعة عند العقول القاصرة،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التفکیک،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بالملازمة العقلیة، یکون معروض الوجوب مثلا هی الموصلة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بالملازمة العرفیة، یکون معروض الوجوب هی المطلقة، أو غیر ذلک</w:t>
      </w:r>
      <w:r>
        <w:rPr>
          <w:rFonts w:eastAsia="IRNazanin" w:cs="IRNazanin"/>
          <w:color w:val="111111"/>
          <w:sz w:val="28"/>
          <w:szCs w:val="28"/>
          <w:rtl w:val="true"/>
          <w:lang w:bidi="fa-IR"/>
        </w:rPr>
        <w:t>.</w:t>
      </w:r>
      <w:bookmarkStart w:id="329" w:name="pg13160_210315"/>
    </w:p>
    <w:p>
      <w:pPr>
        <w:pStyle w:val="Heading5"/>
        <w:numPr>
          <w:ilvl w:val="4"/>
          <w:numId w:val="1"/>
        </w:numPr>
        <w:rPr/>
      </w:pPr>
      <w:bookmarkStart w:id="330" w:name="__RefHeading___Toc444389_3244359995"/>
      <w:bookmarkStart w:id="331" w:name="_Toc123"/>
      <w:bookmarkEnd w:id="329"/>
      <w:bookmarkEnd w:id="330"/>
      <w:r>
        <w:rPr>
          <w:rtl w:val="true"/>
        </w:rPr>
        <w:t>بیان المسالک فی معروض الوجوب الغیری و نقدها</w:t>
      </w:r>
      <w:bookmarkEnd w:id="331"/>
    </w:p>
    <w:p>
      <w:pPr>
        <w:pStyle w:val="Heading6"/>
        <w:numPr>
          <w:ilvl w:val="5"/>
          <w:numId w:val="1"/>
        </w:numPr>
        <w:rPr/>
      </w:pPr>
      <w:bookmarkStart w:id="332" w:name="__RefHeading___Toc444391_3244359995"/>
      <w:bookmarkStart w:id="333" w:name="_Toc124"/>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إذا عرفت ذلک، فلا بدّ من الإشارة و الإیماء إلی ما حرره القوم، تشحیذا للأذهان، و تقدیما لفهم ما هو مرامنا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کثیرة</w:t>
      </w:r>
      <w:r>
        <w:rPr>
          <w:rFonts w:eastAsia="IRNazanin" w:cs="IRNazanin"/>
          <w:color w:val="111111"/>
          <w:sz w:val="28"/>
          <w:szCs w:val="28"/>
          <w:rtl w:val="true"/>
          <w:lang w:bidi="fa-IR"/>
        </w:rPr>
        <w:t>:</w:t>
      </w:r>
    </w:p>
    <w:p>
      <w:pPr>
        <w:pStyle w:val="Heading6"/>
        <w:numPr>
          <w:ilvl w:val="5"/>
          <w:numId w:val="1"/>
        </w:numPr>
        <w:rPr/>
      </w:pPr>
      <w:bookmarkStart w:id="334" w:name="__RefHeading___Toc444393_3244359995"/>
      <w:bookmarkStart w:id="335" w:name="_Toc125"/>
      <w:bookmarkEnd w:id="334"/>
      <w:r>
        <w:rPr>
          <w:rtl w:val="true"/>
        </w:rPr>
        <w:t>المسلک الأول</w:t>
      </w:r>
      <w:r>
        <w:rPr>
          <w:rtl w:val="true"/>
        </w:rPr>
        <w:t xml:space="preserve">: </w:t>
      </w:r>
      <w:r>
        <w:rPr>
          <w:rtl w:val="true"/>
        </w:rPr>
        <w:t>ما عن الشیخ الأعظم قدس سره</w:t>
      </w:r>
      <w:bookmarkEnd w:id="335"/>
    </w:p>
    <w:p>
      <w:pPr>
        <w:pStyle w:val="Heading6"/>
        <w:numPr>
          <w:ilvl w:val="5"/>
          <w:numId w:val="1"/>
        </w:numPr>
        <w:rPr/>
      </w:pPr>
      <w:bookmarkStart w:id="336" w:name="__RefHeading___Toc444395_3244359995"/>
      <w:bookmarkStart w:id="337" w:name="_Toc126"/>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بناء علی صحة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قصد المقدمة فی معروض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المزبور إن کان راجعا إلی الهیئة و وجوب المقدمة، فهو یرجع إلی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فی تلک المسألة، و قد صرح المقرر بتبعیة وجوب المقدمة لذیها فی الإطلاق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راجعا إلی المادة فهو بلا وجه، لأن ملاک اتصافها بالوجوب إما التوقف الناقص، أو التام، و هذا یحصل خارجا سواء قصد، أم لم یقصد، فمعروض الوجوب لا یکون مقیدا بذلک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یحکم بأن الدخول فی الدار المغصوبة، لأجل إنقاذ الغریق، جائز و إن لم ینته إلی الإنقاذ، و غیر جائز إذا لم یقصد الإنقاذ،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الإرادة الترشحیة، مخصوصة بصورة قصد التوصل، حتی فی المقدمات المباحة، لئلا یلزم التفکیک فی الحکم العقلی، و لا یلزم تخصیص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الوجدان حاکم بمعذوریته، لا بحلیة التصرف مطلقا، فإن من الممکن أن یکون الواجب هی الموصلة، فإن دخل و انتهی إلی الإنقاذ فقد انکشف وجوبه فی نفس الأمر و هو متجرئ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دخل مع قصد الإنقاذ، و لم ینته إلی الإنقاذ، فقد ارتکب المحرم، و لکنه معذور، فما هو مورد الوجدان هو المعذوریة، لا المحللیة،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تقریرات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استحالة مقالة الشیخ، لأجل رجوعها إلی اشتراط وجوب المقدمة بإرادتها، إذ لا یعقل قصد التوصل بها إلی ذیها من دون تعلق إرادة المکلف بها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غیر صحیح، لما عرفت فی الأمر السابق من إمکان کون وجوب المقدمة، مشروطا بإرادة ذیها</w:t>
      </w:r>
      <w:r>
        <w:rPr>
          <w:rStyle w:val="FootnoteAnchor"/>
          <w:rtl w:val="true"/>
        </w:rPr>
        <w:footnoteReference w:id="393"/>
      </w:r>
      <w:r>
        <w:rPr>
          <w:rFonts w:ascii="IRNazanin" w:hAnsi="IRNazanin" w:eastAsia="IRNazanin"/>
          <w:color w:val="111111"/>
          <w:sz w:val="28"/>
          <w:sz w:val="28"/>
          <w:szCs w:val="28"/>
          <w:rtl w:val="true"/>
          <w:lang w:bidi="fa-IR"/>
        </w:rPr>
        <w:t xml:space="preserve">، کما هو ظاهر الکتاب، و ذلک لأن الصلاة واجبة علی الإطلاق، فعلی المکلف إرادتها بحکم العقل، و إذا أرادها یحصل شرط وجوب المقدمة، و لا شبهة فی تقدم إرادة ذی المقدمة علی المقدمة و إن کان ذو المقدمة متأخرا فی الوجود، فإذا سبقت إرادته بالنسبة إلی ذی المقدمة، حصل شرط وجوب المقدمة شرعا و هو الوضوء، فإذا أراد الوضوء فقد أراد ما هو الواجب، فما توهمه هذا الفاضل هنا و عند إیراده علی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جدا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338" w:name="pg13160_210317"/>
    </w:p>
    <w:p>
      <w:pPr>
        <w:pStyle w:val="Heading6"/>
        <w:numPr>
          <w:ilvl w:val="5"/>
          <w:numId w:val="1"/>
        </w:numPr>
        <w:rPr/>
      </w:pPr>
      <w:bookmarkStart w:id="339" w:name="__RefHeading___Toc444397_3244359995"/>
      <w:bookmarkStart w:id="340" w:name="_Toc127"/>
      <w:bookmarkEnd w:id="338"/>
      <w:bookmarkEnd w:id="339"/>
      <w:r>
        <w:rPr>
          <w:rtl w:val="true"/>
        </w:rPr>
        <w:t>بحث و تحقیق</w:t>
      </w:r>
      <w:bookmarkEnd w:id="340"/>
    </w:p>
    <w:p>
      <w:pPr>
        <w:pStyle w:val="BookText"/>
        <w:rPr/>
      </w:pPr>
      <w:r>
        <w:rPr>
          <w:rFonts w:ascii="IRNazanin" w:hAnsi="IRNazanin" w:eastAsia="IRNazanin"/>
          <w:color w:val="111111"/>
          <w:sz w:val="28"/>
          <w:sz w:val="28"/>
          <w:szCs w:val="28"/>
          <w:rtl w:val="true"/>
          <w:lang w:bidi="fa-IR"/>
        </w:rPr>
        <w:t>یستظهر من تقریرات جدی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رحمه اللَّه یرید من التقیید المزبور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امتثال الأمر الغیری، لا یحصل إلا فیما إذا قصد التوصل به إلی الواجب النفسیّ </w:t>
      </w:r>
      <w:r>
        <w:rPr>
          <w:rStyle w:val="FootnoteAnchor"/>
          <w:rtl w:val="true"/>
        </w:rPr>
        <w:footnoteReference w:id="395"/>
      </w:r>
      <w:r>
        <w:rPr>
          <w:rFonts w:ascii="IRNazanin" w:hAnsi="IRNazanin" w:eastAsia="IRNazanin"/>
          <w:color w:val="111111"/>
          <w:sz w:val="28"/>
          <w:sz w:val="28"/>
          <w:szCs w:val="28"/>
          <w:rtl w:val="true"/>
          <w:lang w:bidi="fa-IR"/>
        </w:rPr>
        <w:t>، فما هو معروض الوجوب لیس المقدمة المطلقة، و إن کان بها یحصل الغرض، و هو التمکن من الواجب، و لکنها لا توصف بالوجوب الغیری إلا إذا قصد بها التوصل إلی الواجب، لأن الموصوف بالوجوب هو المعنی الّذی یصدر عن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الأمر لا یتقوم إلا بقصد الأمر المزبور، فامتثال الأمر النفسیّ، لا یکون إلا إذا کان الانبعاث من ذلک الأمر، و امتثال الأمر الغیری، لا یکون إلا إذا کان الانبعاث من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لا یمکن إلا فیمن کان متوجها إلی الأمر النفسیّ، لأن تصور الأمر الغیری، لا یعقل إلا مع تصور الأمر النفسیّ، فیحصل فی نفسه قصد امتثال الأمر الغیری، لأجل التوصل به إلی النفسیّ، و لکن ذلک لا یمنع من اتصاف الفعل المقدمی بصفة الوجوب، إذا أتی به لا لأجل التوصل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التوجه إلی أن معنی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الشرع بعث المکلف نحو إیجاده، و خاطبه بذلک إلزاما، فإذا أتی به عن اختیار، یکون هو الواجب و لو کان توصلیا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اتفق صدوره منه، فهو و إن کان یحصل به الغرض، و هو الغسل مثلا،</w:t>
      </w:r>
    </w:p>
    <w:p>
      <w:pPr>
        <w:pStyle w:val="BookText"/>
        <w:rPr/>
      </w:pPr>
      <w:r>
        <w:rPr>
          <w:rFonts w:ascii="IRNazanin" w:hAnsi="IRNazanin" w:eastAsia="IRNazanin"/>
          <w:color w:val="111111"/>
          <w:sz w:val="28"/>
          <w:sz w:val="28"/>
          <w:szCs w:val="28"/>
          <w:rtl w:val="true"/>
          <w:lang w:bidi="fa-IR"/>
        </w:rPr>
        <w:t>و لکنه لا یوصف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الأمر الغیری التوصلی، متقوم فی اللحاظ بلحاظ الأمر النفسیّ، فقهرا یحصل قصد التوصل به إلی الواجب، فما هو معروض الوجوب هو المقدمة بقصد التوصل، و ما هو یورث تمکنه من الواجب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هذا التقریب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الموصوف بالوجوب، و معروض هذه الصفة، غیر ما هو معروض المطلوب و موصوف هذه الصفة، فإن للمولی بعد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وجود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مطلوبه و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مأموره و مورد 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مطلق المقدمة، لأنه بها یتمکن من الواجب النفسیّ، و هذه الملازمة مما لا تکاد تنکر عند منکری الملازمة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المقدمة بقصد التوصل، أی المقدمة التی تصدر عن اختیار، لأن معنی إیجابه، هو بعث العبد بصرف قدرته فی ناحیة الوجود و الإیجاد، فیکون المطلوب التشریعی هو المعنی المصدری، و إن کان المطلوب التکوینی هو الوجود و المعنی الاسم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اعتبر صدوره عن اختیار فی اتصافه بالوجوب، حتی فی التوصلیات النفسیّة، فإذا کان الواجب غیریا، فهو کالمتضایفین بالنسبة إلی الواجب النفسیّ، فلا ینفک تصوره عن تصور ذاک، فیکون معروض الوجوب هی المقدمة بشرط قصد التوصل بها إلی الواجب النفسیّ، فافهم و اغتنم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و حررناه، یظهر مواقف النّظر فی کلمات القوم و الأعلام فی المقام، من غیر الحاجة إلی التشبث ببعض المقدمات التی قررها بعض المدققین من</w:t>
      </w:r>
      <w:bookmarkStart w:id="341" w:name="pg13160_210319"/>
    </w:p>
    <w:p>
      <w:pPr>
        <w:pStyle w:val="BookText"/>
        <w:rPr/>
      </w:pPr>
      <w:bookmarkEnd w:id="341"/>
      <w:r>
        <w:rPr>
          <w:rFonts w:ascii="IRNazanin" w:hAnsi="IRNazanin" w:eastAsia="IRNazanin"/>
          <w:color w:val="111111"/>
          <w:sz w:val="28"/>
          <w:sz w:val="28"/>
          <w:szCs w:val="28"/>
          <w:rtl w:val="true"/>
          <w:lang w:bidi="fa-IR"/>
        </w:rPr>
        <w:t xml:space="preserve">المحشین </w:t>
      </w:r>
      <w:r>
        <w:rPr>
          <w:rStyle w:val="FootnoteAnchor"/>
          <w:rtl w:val="true"/>
        </w:rPr>
        <w:footnoteReference w:id="397"/>
      </w:r>
      <w:r>
        <w:rPr>
          <w:rFonts w:ascii="IRNazanin" w:hAnsi="IRNazanin" w:eastAsia="IRNazanin"/>
          <w:color w:val="111111"/>
          <w:sz w:val="28"/>
          <w:sz w:val="28"/>
          <w:szCs w:val="28"/>
          <w:rtl w:val="true"/>
          <w:lang w:bidi="fa-IR"/>
        </w:rPr>
        <w:t>، مع ما فیها من الإشکال أو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مقالة الشیخ رحمه اللَّه إلا ما نذکره فی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المحبوب هی الموصلة، لا المطلقة، و المشروع أیضا تابع المحبوب </w:t>
      </w:r>
      <w:r>
        <w:rPr>
          <w:rStyle w:val="FootnoteAnchor"/>
          <w:rtl w:val="true"/>
        </w:rPr>
        <w:footnoteReference w:id="398"/>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سیظهر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الشی‌ء تأسیسا و شرعا، لا یعقل إلا فیما إذا کان المطلوب هو وجوده الصادر عن اختیار، و إلا فلو کان مطلوب المولی أصل وجوده بأی نحو اتفق، فلا معنی لإیجابه التشریعی، بل الأمر هنا یرجع إلی الإرشاد إلی المطلوبیة المطلقة، و لذلک لا یعقل تشریع المقدمة و إیجابها،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الامتثال متقوم بالالتفات و الانبعاث من الأمر، و أما اتصاف الفعل بالوجوب، فلا یتقوم بذلک، فلو صدقنا أن الوجوب یقتضی اختیاریة الفعل، و الغیریة تقتضی قصد التوصل قهرا، و لکن لا یستلزم ذلک الالتفات و التوجه، فلو توضأ أحد للأمر النفسیّ الاستحبابی غافلا عن الأمر الغیری، أو معتقدا عدمه، ثم تبین بعد ذلک وجود ذلک الأمر الغیری، فإنه یستکشف اتصاف العمل بالوجوب بالضرورة، فلا ینبغی الخلط بین ما هو شرط اتصاف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هو شرط اتصاف المکلف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الممتثل و المطیع</w:t>
      </w:r>
      <w:r>
        <w:rPr>
          <w:rFonts w:eastAsia="IRNazanin" w:cs="IRNazanin"/>
          <w:color w:val="111111"/>
          <w:sz w:val="28"/>
          <w:szCs w:val="28"/>
          <w:rtl w:val="true"/>
          <w:lang w:bidi="fa-IR"/>
        </w:rPr>
        <w:t>».</w:t>
      </w:r>
    </w:p>
    <w:p>
      <w:pPr>
        <w:pStyle w:val="Heading6"/>
        <w:numPr>
          <w:ilvl w:val="5"/>
          <w:numId w:val="1"/>
        </w:numPr>
        <w:rPr/>
      </w:pPr>
      <w:bookmarkStart w:id="342" w:name="__RefHeading___Toc444399_3244359995"/>
      <w:bookmarkStart w:id="343" w:name="_Toc128"/>
      <w:bookmarkEnd w:id="342"/>
      <w:r>
        <w:rPr>
          <w:rtl w:val="true"/>
        </w:rPr>
        <w:t>تذنیب</w:t>
      </w:r>
      <w:r>
        <w:rPr>
          <w:rtl w:val="true"/>
        </w:rPr>
        <w:t xml:space="preserve">: </w:t>
      </w:r>
      <w:r>
        <w:rPr>
          <w:rtl w:val="true"/>
        </w:rPr>
        <w:t>فیما یمکن الاستدلال به علی اعتبار قصد التوصل</w:t>
      </w:r>
      <w:bookmarkEnd w:id="343"/>
    </w:p>
    <w:p>
      <w:pPr>
        <w:pStyle w:val="BookText"/>
        <w:rPr/>
      </w:pPr>
      <w:r>
        <w:rPr>
          <w:rFonts w:ascii="IRNazanin" w:hAnsi="IRNazanin" w:eastAsia="IRNazanin"/>
          <w:color w:val="111111"/>
          <w:sz w:val="28"/>
          <w:sz w:val="28"/>
          <w:szCs w:val="28"/>
          <w:rtl w:val="true"/>
          <w:lang w:bidi="fa-IR"/>
        </w:rPr>
        <w:t>قد طالبوا الشیخ رحمه اللَّه بدلیل اعتبار قصد التوصل فی معروض الوجوب الغیری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أن یجیبهم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فی المقدمات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قاعدة الاشتغال، لعدم جریان البراءة فی المحصلات الشرعیة، فلو کانت عبادیة</w:t>
      </w:r>
      <w:bookmarkStart w:id="344" w:name="pg13160_210320"/>
    </w:p>
    <w:p>
      <w:pPr>
        <w:pStyle w:val="BookText"/>
        <w:rPr/>
      </w:pPr>
      <w:bookmarkEnd w:id="344"/>
      <w:r>
        <w:rPr>
          <w:rFonts w:ascii="IRNazanin" w:hAnsi="IRNazanin" w:eastAsia="IRNazanin"/>
          <w:color w:val="111111"/>
          <w:sz w:val="28"/>
          <w:sz w:val="28"/>
          <w:szCs w:val="28"/>
          <w:rtl w:val="true"/>
          <w:lang w:bidi="fa-IR"/>
        </w:rPr>
        <w:t>الطهارات الثلاث بالأمر الغیری علی بعض الوجوه السابقة، فلا بدّ من القصد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جهات الضعف، و لو سلمنا جمیعها، فلا یستکشف من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الوجوب الغیری، هی المقدمة بقصد التوصل، لأن مجرد حکم العقل بالاشتغال، لا یکشف عن دخالة القید فی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وجه لمقالة الشیخ رحمه اللَّه و تبین فی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معروض الوجوب هی الموصلة</w:t>
      </w:r>
      <w:r>
        <w:rPr>
          <w:rStyle w:val="FootnoteAnchor"/>
          <w:rtl w:val="true"/>
        </w:rPr>
        <w:footnoteReference w:id="399"/>
      </w:r>
      <w:r>
        <w:rPr>
          <w:rFonts w:ascii="IRNazanin" w:hAnsi="IRNazanin" w:eastAsia="IRNazanin"/>
          <w:color w:val="111111"/>
          <w:sz w:val="28"/>
          <w:sz w:val="28"/>
          <w:szCs w:val="28"/>
          <w:rtl w:val="true"/>
          <w:lang w:bidi="fa-IR"/>
        </w:rPr>
        <w:t>، یلزم القول الآخر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الواجب المقدمة الموصلة بقصد التوصل</w:t>
      </w:r>
      <w:r>
        <w:rPr>
          <w:rFonts w:eastAsia="IRNazanin" w:cs="IRNazanin"/>
          <w:color w:val="111111"/>
          <w:sz w:val="28"/>
          <w:szCs w:val="28"/>
          <w:rtl w:val="true"/>
          <w:lang w:bidi="fa-IR"/>
        </w:rPr>
        <w:t>.</w:t>
      </w:r>
    </w:p>
    <w:p>
      <w:pPr>
        <w:pStyle w:val="Heading6"/>
        <w:numPr>
          <w:ilvl w:val="5"/>
          <w:numId w:val="1"/>
        </w:numPr>
        <w:rPr/>
      </w:pPr>
      <w:bookmarkStart w:id="345" w:name="__RefHeading___Toc444401_3244359995"/>
      <w:bookmarkStart w:id="346" w:name="_Toc129"/>
      <w:bookmarkEnd w:id="345"/>
      <w:r>
        <w:rPr>
          <w:rtl w:val="true"/>
        </w:rPr>
        <w:t>وجه آخر لمختار الشیخ الأعظم قدس سره</w:t>
      </w:r>
      <w:bookmarkEnd w:id="346"/>
    </w:p>
    <w:p>
      <w:pPr>
        <w:pStyle w:val="BookText"/>
        <w:rPr/>
      </w:pPr>
      <w:r>
        <w:rPr>
          <w:rFonts w:ascii="IRNazanin" w:hAnsi="IRNazanin" w:eastAsia="IRNazanin"/>
          <w:color w:val="111111"/>
          <w:sz w:val="28"/>
          <w:sz w:val="28"/>
          <w:szCs w:val="28"/>
          <w:rtl w:val="true"/>
          <w:lang w:bidi="fa-IR"/>
        </w:rPr>
        <w:t>و مما یعد وجها لما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قضیة حکم العقل فی باب المقدمة، أن الواجب لیس ذاتها، بل الواجب هو التوصل، لا الشی‌ء لأجل التوصل، لأن الحیثیات العقلیة فی الأحکام العقلیة، ترجع إلی الحیثیات التقییدیة، فالغضب لأجل الظلم لا یکون قبیحا، بل الظلم قبیح، و ینطبق علی الغضب، و إلا یلزم انتزاع العنوان الواحد من الکثیر بما هو الکثیر</w:t>
      </w:r>
      <w:r>
        <w:rPr>
          <w:rStyle w:val="FootnoteAnchor"/>
          <w:rtl w:val="true"/>
        </w:rPr>
        <w:footnoteReference w:id="400"/>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الدلیل، لا یورث کون الواجب فی المقدمة قصد التوصل، لأنه لیس موقوفا علیه، فهو لو تم برهانا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و معروض الوجوب، هو الموصل بعنوانه، لا الذات الخارجیة لأجل الإیصال، و هذا أجنبی عن مقالة تنسب إلی الشیخ، و سیظهر تحقیقه عند بیان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bookmarkStart w:id="347" w:name="pg13160_210321"/>
    </w:p>
    <w:p>
      <w:pPr>
        <w:pStyle w:val="Heading6"/>
        <w:numPr>
          <w:ilvl w:val="5"/>
          <w:numId w:val="1"/>
        </w:numPr>
        <w:rPr/>
      </w:pPr>
      <w:bookmarkStart w:id="348" w:name="__RefHeading___Toc444403_3244359995"/>
      <w:bookmarkStart w:id="349" w:name="_Toc130"/>
      <w:bookmarkEnd w:id="347"/>
      <w:bookmarkEnd w:id="348"/>
      <w:r>
        <w:rPr>
          <w:rtl w:val="true"/>
        </w:rPr>
        <w:t>المسلک الثانی</w:t>
      </w:r>
      <w:r>
        <w:rPr>
          <w:rtl w:val="true"/>
        </w:rPr>
        <w:t xml:space="preserve">: </w:t>
      </w:r>
      <w:r>
        <w:rPr>
          <w:rtl w:val="true"/>
        </w:rPr>
        <w:t>ما نسب إلی المشهور</w:t>
      </w:r>
      <w:bookmarkEnd w:id="349"/>
    </w:p>
    <w:p>
      <w:pPr>
        <w:pStyle w:val="Heading6"/>
        <w:numPr>
          <w:ilvl w:val="5"/>
          <w:numId w:val="1"/>
        </w:numPr>
        <w:rPr/>
      </w:pPr>
      <w:bookmarkStart w:id="350" w:name="__RefHeading___Toc444405_3244359995"/>
      <w:bookmarkStart w:id="351" w:name="_Toc131"/>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 xml:space="preserve">و هو وجوب ذات المقدمة المطلقة، و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w:t>
      </w:r>
      <w:r>
        <w:rPr>
          <w:rStyle w:val="FootnoteAnchor"/>
          <w:rtl w:val="true"/>
        </w:rPr>
        <w:footnoteReference w:id="402"/>
      </w:r>
      <w:r>
        <w:rPr>
          <w:rFonts w:ascii="IRNazanin" w:hAnsi="IRNazanin" w:eastAsia="IRNazanin"/>
          <w:color w:val="111111"/>
          <w:sz w:val="28"/>
          <w:sz w:val="28"/>
          <w:szCs w:val="28"/>
          <w:rtl w:val="true"/>
          <w:lang w:bidi="fa-IR"/>
        </w:rPr>
        <w:t>، و ذلک لأجل أن مناط الوجوب هو التوقف، و هذا سبب لعروض الوجوب علی المقدمة، و یکون واسطة فی الثبوت، کوساطة الغایات لإیجاب الواجبات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لو کان مطلق المقدمة بملاک التوقف، فلا یکون ذاتها، لأن الإرادة التشریعیة الشأنیة، لیست فی الأدلة الشرعیة إلا ما شذ، فلا معنی للمقایسة بینها و بین الإرادة المتعلقة بذی المقدمة بملاک المصالح و الغایات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دلیل هذا الوجوب هو العقل و درکه، فلا بدّ و أن یلاحظه، و لا ریب أن العقل لا یدرک إلا 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ذاته، و هو الوضوء، و الغسل، و الستر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المکلف و المکلف ربما یختلفان فیما هو الموقوف علیه، فیکون شی‌ء عند المولی موقوفا، و لا یکون موقوفا علیه عند المکلف و بالعکس، و عند ذلک لا یطلع العبد علی ما یراه المولی موقوفا علیه، فلا بدّ و أن یکون الواجب أمرا معلوما عند الکل،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مصداقه فهو تابع لدرک المکلفین فی المقدمات العقلیة و العرفیة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بذلک فی خصوص المقدمات الشرعیة، و لکنه لا معنی للتفکیک بینها،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 الوجوب فی تلک المقدمات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المقدمات ذواتها، بل العقل یدرک الکل علی نسق واحد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القائل بالمقدمة المطلقة لو کان یرید ذلک، لکان کلامه أقرب إلی</w:t>
      </w:r>
    </w:p>
    <w:p>
      <w:pPr>
        <w:pStyle w:val="BookText"/>
        <w:rPr/>
      </w:pPr>
      <w:r>
        <w:rPr>
          <w:rFonts w:ascii="IRNazanin" w:hAnsi="IRNazanin" w:eastAsia="IRNazanin"/>
          <w:color w:val="111111"/>
          <w:sz w:val="28"/>
          <w:sz w:val="28"/>
          <w:szCs w:val="28"/>
          <w:rtl w:val="true"/>
          <w:lang w:bidi="fa-IR"/>
        </w:rPr>
        <w:t>أفق الاعتبار و الدقة، و أبعد عن الإشکالات و الموهنات، فإنه بناء علی القول بوجوب ذات المقدمة، یلزم الوجوبات الکثیرة غیر المتناهیة أحیانا، لأن جمیع الحرکات و المعدات السابقة علی صلاة الظهر من یوم الخمیس، مقدمة إعدادیة لها، فیلزم کون الکل مورد الإرادات التشریعیة، مع أن ضرورة العقول قاضیة بعدم انقداح تلک الکثرات فی النفوس، و إن کان یمکن فی ناحیة المولی الحقیقی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مر</w:t>
      </w:r>
      <w:r>
        <w:rPr>
          <w:rStyle w:val="FootnoteAnchor"/>
          <w:rtl w:val="true"/>
        </w:rPr>
        <w:footnoteReference w:id="403"/>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الإرادة الثانیة تعلقت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تنحل حسب مصادیقه، و لا یلزم تکثرها التکوینی حتی یستبعد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ذات المقدمة، لا یلزم الوهن الآخر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الدخول فی الأرض المغصوبة، مع عدم قصد إنقاذ الغریق، یلزم کون الدخول واجبا، لأنه الموقوف علیه واقعا، و هذا الوجوب لا یجتمع مع الحرام، فلا بدّ من علاج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محرما،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واجبا، فیلزم تخصیص حکم العقل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المدعاة هی العرفیة العقلائیة، و هی قابلة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الشبهة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تندفع بالالتزام بأن الدخول محرم، و الواجب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اجتماع الحرام و الواجب، فإن کان بقصد التوصل فهو له عذر، و إلا فلا یعذر فی ارتکابه المحرم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للشی‌ء مقدمات عدیدة عرضیة محرمة، و مباحة، یلزم أن</w:t>
      </w:r>
      <w:bookmarkStart w:id="352" w:name="pg13160_210323"/>
    </w:p>
    <w:p>
      <w:pPr>
        <w:pStyle w:val="BookText"/>
        <w:rPr/>
      </w:pPr>
      <w:bookmarkEnd w:id="352"/>
      <w:r>
        <w:rPr>
          <w:rFonts w:ascii="IRNazanin" w:hAnsi="IRNazanin" w:eastAsia="IRNazanin"/>
          <w:color w:val="111111"/>
          <w:sz w:val="28"/>
          <w:sz w:val="28"/>
          <w:szCs w:val="28"/>
          <w:rtl w:val="true"/>
          <w:lang w:bidi="fa-IR"/>
        </w:rPr>
        <w:t>یترشح الإرادات المقدمیة إلی کل واحدة منها، و هذا غیر لازم بحکم العقل القائل بالملازمة، بل لا بد من اختصاص الإرادة بالمحللة، و فی المحللات بما هو الجامع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إخراج المقدمة المحرمة عن حریم النزاع، فسیأتی توضیح فساده إن شاء اللَّه تعالی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أرجع الواجبات التخییریة إلی الواجب الواحد، معللا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الواحد لا یصدر إلا عن الواحد، فالحکم فی الواجبات المخیرة لما هو الجامع بینها</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یتنبه هنا إلی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ذکره هناک غیر تام، و فساد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عذره أنه لم یکن واردا فی هذا المیدان، فافهم و تأمل جیدا</w:t>
      </w:r>
      <w:r>
        <w:rPr>
          <w:rFonts w:eastAsia="IRNazanin" w:cs="IRNazanin"/>
          <w:color w:val="111111"/>
          <w:sz w:val="28"/>
          <w:szCs w:val="28"/>
          <w:rtl w:val="true"/>
          <w:lang w:bidi="fa-IR"/>
        </w:rPr>
        <w:t>.</w:t>
      </w:r>
    </w:p>
    <w:p>
      <w:pPr>
        <w:pStyle w:val="Heading6"/>
        <w:numPr>
          <w:ilvl w:val="5"/>
          <w:numId w:val="1"/>
        </w:numPr>
        <w:rPr/>
      </w:pPr>
      <w:bookmarkStart w:id="353" w:name="__RefHeading___Toc444407_3244359995"/>
      <w:bookmarkStart w:id="354" w:name="_Toc132"/>
      <w:bookmarkEnd w:id="353"/>
      <w:r>
        <w:rPr>
          <w:rtl w:val="true"/>
        </w:rPr>
        <w:t>إیقاظ</w:t>
      </w:r>
      <w:r>
        <w:rPr>
          <w:rtl w:val="true"/>
        </w:rPr>
        <w:t xml:space="preserve">: </w:t>
      </w:r>
      <w:r>
        <w:rPr>
          <w:rtl w:val="true"/>
        </w:rPr>
        <w:t>فی الرد علی امتناع وجوب مطلق المقدمة</w:t>
      </w:r>
      <w:bookmarkEnd w:id="354"/>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له الإطلاق، فیقال إیرادا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غیر ممکن، لأن التقیید بالإیصال ممتنع، و الإطلاق تابع للتقیید إمکانا و امتناعا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لیس کما توهم، بل المراد أن معروض الإرادة الترشحیة، هو مطلق ما یتمکن به العبد من الواجب، فی مقابل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معروضها من الأول مضیق، و هو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مشترک فی إطلاق الهیئة علی موضوعها، و مختلف فی سعة الموضوع و ضیقه حین ترشح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امتناع التقیید، کما یأتی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اشتهر بین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امتناع التقیید یستلزم امتناع الإطلاق</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غیر مرضی، و ذلک لما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امتناع التقیید لا ینافی تمامیة الإطلاق ثبوتا بالضرورة، فإذا أمکن أن یخبر عن حدود مرامه و لم یخبر، یتم الإطلاق إثباتا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الإطلاق منوطا باللحاظ، فهو غیر ممکن بالنسبة إلی القید الممتنع، لا بالنسبة إلی سائر القیود، فما أفاده العلامة النائینی رحمه اللَّه هنا</w:t>
      </w:r>
      <w:r>
        <w:rPr>
          <w:rStyle w:val="FootnoteAnchor"/>
          <w:rtl w:val="true"/>
        </w:rPr>
        <w:footnoteReference w:id="410"/>
      </w:r>
      <w:r>
        <w:rPr>
          <w:rFonts w:ascii="IRNazanin" w:hAnsi="IRNazanin" w:eastAsia="IRNazanin"/>
          <w:color w:val="111111"/>
          <w:sz w:val="28"/>
          <w:sz w:val="28"/>
          <w:szCs w:val="28"/>
          <w:rtl w:val="true"/>
          <w:lang w:bidi="fa-IR"/>
        </w:rPr>
        <w:t>، و أتی به العلامة الأراکی جوابا</w:t>
      </w:r>
      <w:r>
        <w:rPr>
          <w:rStyle w:val="FootnoteAnchor"/>
          <w:rtl w:val="true"/>
        </w:rPr>
        <w:footnoteReference w:id="411"/>
      </w:r>
      <w:r>
        <w:rPr>
          <w:rFonts w:ascii="IRNazanin" w:hAnsi="IRNazanin" w:eastAsia="IRNazanin"/>
          <w:color w:val="111111"/>
          <w:sz w:val="28"/>
          <w:sz w:val="28"/>
          <w:szCs w:val="28"/>
          <w:rtl w:val="true"/>
          <w:lang w:bidi="fa-IR"/>
        </w:rPr>
        <w:t>، کلاهما غیر موافق للتحقیق،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القائلین بالمقدمة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معروض الوجوب، ما یتمکن به العبد من الواجب، سواء کان مانع عقلی عن وجوده، أم لم یکن، و سواء علم بذلک المانع المکلف، أو جهل به، فإن الملاک هو التمکن، و هو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غایة القرب من التحقیق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إنهم یخصون معروض الوجوب بما إذا لم یکن مانع عقلا عن إیجاد الواجب، لما أنهم یرون سقوط التکلیف حال العجز، فیسقط الأمر الغیری قهرا و لو قلنا بصحة التکلیف</w:t>
      </w:r>
      <w:r>
        <w:rPr>
          <w:rFonts w:eastAsia="IRNazanin" w:cs="IRNazanin"/>
          <w:color w:val="111111"/>
          <w:sz w:val="28"/>
          <w:szCs w:val="28"/>
          <w:rtl w:val="true"/>
          <w:lang w:bidi="fa-IR"/>
        </w:rPr>
        <w:t>.</w:t>
      </w:r>
      <w:bookmarkStart w:id="355" w:name="pg13160_210325"/>
    </w:p>
    <w:p>
      <w:pPr>
        <w:pStyle w:val="Heading6"/>
        <w:numPr>
          <w:ilvl w:val="5"/>
          <w:numId w:val="1"/>
        </w:numPr>
        <w:rPr/>
      </w:pPr>
      <w:bookmarkStart w:id="356" w:name="__RefHeading___Toc444409_3244359995"/>
      <w:bookmarkStart w:id="357" w:name="_Toc133"/>
      <w:bookmarkEnd w:id="355"/>
      <w:bookmarkEnd w:id="356"/>
      <w:r>
        <w:rPr>
          <w:rtl w:val="true"/>
        </w:rPr>
        <w:t>المسلک الثالث</w:t>
      </w:r>
      <w:r>
        <w:rPr>
          <w:rtl w:val="true"/>
        </w:rPr>
        <w:t xml:space="preserve">: </w:t>
      </w:r>
      <w:r>
        <w:rPr>
          <w:rtl w:val="true"/>
        </w:rPr>
        <w:t xml:space="preserve">ما سلکه العلمان صاحبا </w:t>
      </w:r>
      <w:r>
        <w:rPr>
          <w:rtl w:val="true"/>
        </w:rPr>
        <w:t>«</w:t>
      </w:r>
      <w:r>
        <w:rPr>
          <w:rtl w:val="true"/>
        </w:rPr>
        <w:t>الدرر</w:t>
      </w:r>
      <w:r>
        <w:rPr>
          <w:rtl w:val="true"/>
        </w:rPr>
        <w:t xml:space="preserve">» </w:t>
      </w:r>
      <w:r>
        <w:rPr>
          <w:rtl w:val="true"/>
        </w:rPr>
        <w:t xml:space="preserve">و </w:t>
      </w:r>
      <w:r>
        <w:rPr>
          <w:rtl w:val="true"/>
        </w:rPr>
        <w:t>«</w:t>
      </w:r>
      <w:r>
        <w:rPr>
          <w:rtl w:val="true"/>
        </w:rPr>
        <w:t>المقالات</w:t>
      </w:r>
      <w:r>
        <w:rPr>
          <w:rtl w:val="true"/>
        </w:rPr>
        <w:t xml:space="preserve">» </w:t>
      </w:r>
      <w:r>
        <w:rPr>
          <w:rtl w:val="true"/>
        </w:rPr>
        <w:t>رحمهما اللَّه</w:t>
      </w:r>
      <w:bookmarkEnd w:id="357"/>
    </w:p>
    <w:p>
      <w:pPr>
        <w:pStyle w:val="BookText"/>
        <w:rPr/>
      </w:pPr>
      <w:r>
        <w:rPr>
          <w:rFonts w:ascii="IRNazanin" w:hAnsi="IRNazanin" w:eastAsia="IRNazanin"/>
          <w:color w:val="111111"/>
          <w:sz w:val="28"/>
          <w:sz w:val="28"/>
          <w:szCs w:val="28"/>
          <w:rtl w:val="true"/>
          <w:lang w:bidi="fa-IR"/>
        </w:rPr>
        <w:t>مع اختلافهما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متعلق بالمقدمات فی لحاظ الإیصال، لا مقیدا به حتی یلزم المحذورات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بعد تصور المقدمات بأجمعها، یریدها بذواتها، لأن تلک الذوات بهذه الملاحظة، لا تنفک عن المطلوب الأصلی، و لو لاحظ مقدمة منفکة عما عداها، لا یریدها جزما، فإن ذاتها و إن کانت مورد الإرادة، لکن لما کانت المطلوبیة فی ظرف ملاحظة باقی المقدمات معها، لم تکن کل واحدة مرادة بنحو الإطلاق، بحیث تسری الإرادة إلی حال انفکاکها عن باقی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مساوق للوجدان، و لا یرد علیه ما ورد علی القول باعتبار الإیصال قیدا، و إن اتحد معه فی الأثر</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المناقضة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کیف یمکن الجمع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ذاتها و إن کانت مورد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الأول، أن الواجب هو مطلق المقدمة، و مقتضی الاستدراک أنها لیست مورد الإرادة علی الإطلاق، فإذا لم تکن مورد الإرادة علی الإطلاق، فلا بدّ من وجود ما یورث الضیق و التضییق، حتی لا تتعلق الإرادة إلا بالمضیق، فإن کان الضیق المتصور جائیا من قبل لحاظ الآمر، کما هو المفروض، و کان لحاظ انضمام سائر المقدمات، فلا یکون مورد الإرادة إلا ما هو الموصل بالحمل الشائع، و إن لم یکن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قدس سره کان یری جمیع إشکالات المقدمة الموصلة تحت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معروض الوجوب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و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خارجه و معروضه، و علی هذا یکون مورد الإرادة هی المقدمات بذواتها، المنتظمة فی لحاظه، المنتهیة إلی ذی</w:t>
      </w:r>
    </w:p>
    <w:p>
      <w:pPr>
        <w:pStyle w:val="BookText"/>
        <w:rPr/>
      </w:pPr>
      <w:r>
        <w:rPr>
          <w:rFonts w:ascii="Amiri" w:hAnsi="Amiri" w:eastAsia="Amiri" w:cs="Amiri"/>
          <w:color w:val="111111"/>
          <w:sz w:val="28"/>
          <w:sz w:val="28"/>
          <w:szCs w:val="28"/>
          <w:rtl w:val="true"/>
          <w:lang w:bidi="ar-SA"/>
        </w:rPr>
        <w:t>المقدمة بحسب الواقع و نفس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سیجی‌ء 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غیر ممکن فی المقام، لأن العقل لیس مشرعا، حتی یدرک الملاک و المناط، و یشرع الحکم علی موضوع آخر فیه المناط علی الإجمال و الإهمال، کما فی الواجبات الشرعیة، بل العقل یرجع الحیثیات التعلیلیة إلی التقییدیة، و إلا یلزم انتزاع الواحد من الکثیر بما هو کثیر، کما سیظهر، فعند ذلک یتعین أن یکون مورد الإرادة و الطلب و الحب و الملاک و المناط واحدا، و 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الإلهی مثلا،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تقریرات العلامة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بأن الواجب لیس مطلق المقدمة، و لا خصوص المقدمة المقیدة بالإیصال، بل الواجب هی المقدمة فی ظرف الإیصال بنحو القضیة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هی الحصة من المقدمة، التوأمة مع وجود سائر المقدمات، الملازمة لوجود ذی المقدمة</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المسلک الّذی أبدعه و سلکه فی مهام المشکلات و المعضلات، و به حل الغوامض العلمیة و المشاکل البحثیة، و قد عرفت بما لا مزید علیه فی الکتاب تقریبا و جوابا و قیاسه بالعلل التکوینیة</w:t>
      </w:r>
      <w:r>
        <w:rPr>
          <w:rStyle w:val="FootnoteAnchor"/>
          <w:rtl w:val="true"/>
        </w:rPr>
        <w:footnoteReference w:id="414"/>
      </w:r>
      <w:r>
        <w:rPr>
          <w:rFonts w:ascii="IRNazanin" w:hAnsi="IRNazanin" w:eastAsia="IRNazanin"/>
          <w:color w:val="111111"/>
          <w:sz w:val="28"/>
          <w:sz w:val="28"/>
          <w:szCs w:val="28"/>
          <w:rtl w:val="true"/>
          <w:lang w:bidi="fa-IR"/>
        </w:rPr>
        <w:t>، و هو قدس سره فی مقام الفرار من الإطلاق، و إثبات التضییق بدون التقیید فی الأمور الاعتباریة، قیاسا بالتکوینیة، و استنباطا من القضایا الحینیة التی لا تکون معتبرة فی الاعتباریات و الشرعیات، فلا نعید، و لا تخلط</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الطبیعة فی جمیع التقییدات، لا تکون مطلقة، و لا مقیدة، و لا مقیدة بالإطلاق، و لا بالإهمال، بل القید یرد بعد رؤیة الحصة الخاصة</w:t>
      </w:r>
    </w:p>
    <w:p>
      <w:pPr>
        <w:pStyle w:val="BookText"/>
        <w:rPr/>
      </w:pPr>
      <w:r>
        <w:rPr>
          <w:rFonts w:ascii="IRNazanin" w:hAnsi="IRNazanin" w:eastAsia="IRNazanin"/>
          <w:color w:val="111111"/>
          <w:sz w:val="28"/>
          <w:sz w:val="28"/>
          <w:szCs w:val="28"/>
          <w:rtl w:val="true"/>
          <w:lang w:bidi="fa-IR"/>
        </w:rPr>
        <w:t>من الطبیعة، من غیر کون التقیید واردا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راجع إلی محصل، ضرورة امتناع کون الطبیعة مرآة للخصوصیة الخارجة عن حدود الموضوع له، فما یرد علیه القید هی الطبیعة نفسها، من غیر کونها مطلقة لحاظا، و لا مقیدة، بل هی غیر ملحوظة بالسلب المحصل مع شی‌ء، و تکون الخصوصیة واردة علیها فی القضیة اللفظیة الدالة علی القضیة الذهنیة الموافقة للخارج، من غیر کون ما فی الخارج محکیا إلا بالألفاظ و الدلالات، فلا تخلط جدا،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وجوب المقدمة، لیس إلا التوصل إلی ذی المقدمة، و تحققه فی الخارج، و من الواضح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یترتب علی کل مقدمة بالاستقلال، و إنما هو أثر لمجموع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الداعی إلی إیجاب کل مقدمة من مقدمات الواجب، و إن کان هو حفظ وجود ذی المقدمة من ناحیة تلک المقدمة کما تقدم، إلا أن محبوبیة ذلک للمولی، و دعوته إلی إیجاب المقدمة، تختص بصورة انضمامها إلی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الغرض من إیجاب مقدمات الواجب، لیس إلا حفظ وجود الواجب فی الخارج، و لازمه ترشح أمر غیری واحد من الوجوب النفسیّ إلی مجموع المقدمات، لأن المفروض وحدة الغرض الداعی إلی إیجاب المقدمات، فینبسط ذلک الأمر الغیری علی کل مقدمة، انبساط الوجوب علی أجزاء الواجب النفسیّ، فتأخذ کل مقدمة حصة من ذلک الأمر الغیری، و تکون واجبة بالوجوب الغیری الضمنی، و یترتب علی ذلک أن متعلق کل أمر ضمنی من تلک الأوامر الغیریة، حصة من المقدمة، و هی المقارنة لوجود سائر المقدمات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فمتعلق الوجوب الغیری لا مطلق من حیث سائر المقدمات، و لا مقید بوجودها، بل هو المقدمة حین تحقق الباقی منها، و حال الانضمام، کما فی أجزاء</w:t>
      </w:r>
    </w:p>
    <w:p>
      <w:pPr>
        <w:pStyle w:val="BookText"/>
        <w:rPr/>
      </w:pPr>
      <w:r>
        <w:rPr>
          <w:rFonts w:ascii="IRNazanin" w:hAnsi="IRNazanin" w:eastAsia="IRNazanin"/>
          <w:color w:val="111111"/>
          <w:sz w:val="28"/>
          <w:sz w:val="28"/>
          <w:szCs w:val="28"/>
          <w:rtl w:val="true"/>
          <w:lang w:bidi="fa-IR"/>
        </w:rPr>
        <w:t>الواجب بعینها،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التقریب و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الأول و صریح الثانی، تکون الأوامر الغیریة متعددة مستقلة متلازمة فی الثبوت و السقوط، من غیر استلزام الملازمة فی الثبوت و السقوط وحدة الحکم، لأن وحدة الحکم منشأها وحدة الغرض و الأمر، و فی هذا التقریب یکون الأمر الغیری، واحدا متقسطا علی الأجزاء، کما فی نفس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فی وحدة الملاک و المناط، مناط وحدة الحکم فی لحاظ الجاعل و الحاکم، و إذا کان مناط وجوب کل واحد من المقدمات، هو التوصل لا التمکن، فلا یعقل کون وجوب کل مقدمة مستقلا و تأسیسا، فإذا کان الوجوب و الحکم واحدا، لوحدة الغرض و الملاک، فلا بدّ و أن یکون متعلق الحکم واحدا، لعدم إمکان تعلق الحکم الواحد بالکثیر بما هو کثیر، فعلیه لا بد من لحاظ جامع بین تلک الکثرات، حتی یکون هو مورد الأمر و الوجوب، و لا جامع بینها إلا عنوان الموصلیة، فإذا تقرر ذلک یلزم سقوط جمیع هذه التقاریب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العلامة الأراکی، حیث ظن أن هنا ملاکات کثیرة، لاختلاف المقدمات فی الشرطیة و الإعدادیة و الاقتضائیة</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فرضنا تعدد هذه الأمور ذاتا، و لکن کلها لجهة واحدة مورد التعلق، و هو التوصل، فاختلاف الذوات غیر کاف لاختلاف الحکم، کما فی الصلاة، فإن التکبیرة و القراءة و الرکوع مختلفة، و لکنها بملاک واحد مورد نظر الجاعل و الحاکم، و لذلک لا یعقل تعدد الأوامر المتلازمة سقوطا و ثبوتا فی الطبیعة الواحدة، إلا برجوع کل واحد منها إلی لحاظ خاص حیال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الملازمة لیست طبیعیة، فلا بدّ و أن تکون لحاظیة، فلا بدّ و أن</w:t>
      </w:r>
    </w:p>
    <w:p>
      <w:pPr>
        <w:pStyle w:val="BookText"/>
        <w:rPr/>
      </w:pPr>
      <w:r>
        <w:rPr>
          <w:rFonts w:ascii="IRNazanin" w:hAnsi="IRNazanin" w:eastAsia="IRNazanin"/>
          <w:color w:val="111111"/>
          <w:sz w:val="28"/>
          <w:sz w:val="28"/>
          <w:szCs w:val="28"/>
          <w:rtl w:val="true"/>
          <w:lang w:bidi="fa-IR"/>
        </w:rPr>
        <w:t>یکون کل واحد منها إما قید هیئة الآخر، أو مادته، علی سبیل منع الخلو، فیصیر الأمر بعد ذلک أفحش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لیس الواجب فی المرکب الاعتباری إلا عنوانا واحدا، و لا حکم للأجزاء، و لا لحاظ لها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 التقریب الّذی أفاده العلمان هنا من إرجاع القضیة المقیدة إلی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مفروضیة أن القضیة لیست شرطیة، و لا مطلقة، فإن الشرطیة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الشیخ مثلا، و المطلقة مقالة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المقیدة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ذلک إشکال عقلی، فلا منع من اعتبار کونها حینیة، أنک عرفت فی سالف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الحینیة المعتبرة فی المنطق، هی القضایا الاتفاقیة، و هی ما لا تکون علی نعت اللزوم، و لا یکون بین الجزاء و الشرط أیة دخالة،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 حین کون الصوم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ناهق حین کون الإنسان ناطقا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و فی اعتبار آخر بینهما الإمکان بالقیاس، و فی اعتباره حتی فی هذه القضایا إشکال حررناه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لیست القضیة الحینیة من الأمور الاختیاریة و بیدنا، بل لها الملاک الواقعی و المناط النّفس الأمری، فلا معنی لاعتبار الإیصال و الوصل حالا و ظرفا، لما أن له المدخلیة الثبوتیة و الملاک الواقعی، فعلیه لا یکون مورد الأمر إلا مقیدا بهذا العنوان، و حیث إنه تمام العلة کما عرفت، فیکون معروض الوجوب نفس هذا القید بالذات، و فی اتصاف الآخر به نوع مسامحة،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امتناع القضیة المقیدة، و کون المعروض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لکون المعروض ذوات المقدمات حال الإیصال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یمکن، و الأمر بید الشرع و إن لم یکن بیدنا؟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اعتبر</w:t>
      </w:r>
    </w:p>
    <w:p>
      <w:pPr>
        <w:pStyle w:val="BookText"/>
        <w:rPr/>
      </w:pPr>
      <w:r>
        <w:rPr>
          <w:rFonts w:ascii="IRNazanin" w:hAnsi="IRNazanin" w:eastAsia="IRNazanin"/>
          <w:color w:val="111111"/>
          <w:sz w:val="28"/>
          <w:sz w:val="28"/>
          <w:szCs w:val="28"/>
          <w:rtl w:val="true"/>
          <w:lang w:bidi="fa-IR"/>
        </w:rPr>
        <w:t>الشرع ما هو الدخیل لبا ظرف الواجب، فلا بدّ و أن یکون المعروض أمرا آخر فی الاعتبار و التشریع، و إن کان بحسب اللب و الثبوت له الدخالة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أمضی الشرع فی اللحاظ و الادعاء هذه المدخلیة، فتکون هذه الحال لغوا و تصیر النتیجة وجوب مطلق المقدمة،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التقریب الأخیر مشتمل علی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الوجوب الغیری الأصلی هی الموصلة، لأنه اعتبر الجامع بین المقدمات الکثیرة، لما صرح بوحدة الأمر الغیری، و هی تقتضی ذاک الجامع، و لا جامع إلا بلحاظ ما هو الناظم بینها، و هی وحدة الملاک، و لیس هو إلا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ذوات المقدمات أیضا، تکون معروض الوجوب الغیری و إن کان ضمنیا، فإن کنا بصدد إثبات اتصاف ذوات المقدمات بالوجوب و لو کان ضمنیا، کان لما أفاده وجه، و إلا فإن کنا بصدد نفی معروضیة العنوان للوجوب، فلا وجه لما ذکره، لما یتوجه إلیه من جمیع المحاذیر المتوجهة إلی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الوجوب الضمنی، فیلزم بعد البناء علی دخول الأجزاء الداخلیة فی محل النزاع، ترشح الأمر الغیری إلی تلک الأجزاء، لعدم الفرق بین أجزاء الواجب النفسیّ و الغیری، فیرجع البحث إلی معروض الوجوب المترشح من الوجوب الغیری علی أجزاء الواجب الغیری، فیعود البحث الأول،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الضمنی أفحش و أفسد من الوجوب الغیری، لعدم إمکان تصوره، بخلافه فإنه غیر صحیح تصدیقا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أن القضیة حینیة، و لکن المقدمات الکثیرة، لا تکون فی حال کثرتها مورد الأمر الغیری، فمعروض الوجوب جامع یعتبره الآمر طبعا و قهرا بین تلک الکثرات</w:t>
      </w:r>
      <w:r>
        <w:rPr>
          <w:rFonts w:eastAsia="IRNazanin" w:cs="IRNazanin"/>
          <w:color w:val="111111"/>
          <w:sz w:val="28"/>
          <w:szCs w:val="28"/>
          <w:rtl w:val="true"/>
          <w:lang w:bidi="fa-IR"/>
        </w:rPr>
        <w:t>.</w:t>
      </w:r>
      <w:bookmarkStart w:id="358" w:name="pg13160_210331"/>
    </w:p>
    <w:p>
      <w:pPr>
        <w:pStyle w:val="Heading6"/>
        <w:numPr>
          <w:ilvl w:val="5"/>
          <w:numId w:val="1"/>
        </w:numPr>
        <w:rPr/>
      </w:pPr>
      <w:bookmarkStart w:id="359" w:name="__RefHeading___Toc444411_3244359995"/>
      <w:bookmarkStart w:id="360" w:name="_Toc134"/>
      <w:bookmarkEnd w:id="358"/>
      <w:bookmarkEnd w:id="359"/>
      <w:r>
        <w:rPr>
          <w:rtl w:val="true"/>
        </w:rPr>
        <w:t>المسلک الرابع</w:t>
      </w:r>
      <w:r>
        <w:rPr>
          <w:rtl w:val="true"/>
        </w:rPr>
        <w:t xml:space="preserve">: </w:t>
      </w:r>
      <w:r>
        <w:rPr>
          <w:rtl w:val="true"/>
        </w:rPr>
        <w:t xml:space="preserve">ما نسب إلی </w:t>
      </w:r>
      <w:r>
        <w:rPr>
          <w:rtl w:val="true"/>
        </w:rPr>
        <w:t>«</w:t>
      </w:r>
      <w:r>
        <w:rPr>
          <w:rtl w:val="true"/>
        </w:rPr>
        <w:t>الفصول</w:t>
      </w:r>
      <w:r>
        <w:rPr>
          <w:rtl w:val="true"/>
        </w:rPr>
        <w:t>»</w:t>
      </w:r>
      <w:bookmarkEnd w:id="360"/>
    </w:p>
    <w:p>
      <w:pPr>
        <w:pStyle w:val="BookText"/>
        <w:rPr/>
      </w:pPr>
      <w:r>
        <w:rPr>
          <w:rFonts w:ascii="IRNazanin" w:hAnsi="IRNazanin" w:eastAsia="IRNazanin"/>
          <w:color w:val="111111"/>
          <w:sz w:val="28"/>
          <w:sz w:val="28"/>
          <w:szCs w:val="28"/>
          <w:rtl w:val="true"/>
          <w:lang w:bidi="fa-IR"/>
        </w:rPr>
        <w:t xml:space="preserve">و ظاهره أنه بعد ما رأی أن أخاه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فی معروض الوجوب حال الإیصال </w:t>
      </w:r>
      <w:r>
        <w:rPr>
          <w:rStyle w:val="FootnoteAnchor"/>
          <w:rtl w:val="true"/>
        </w:rPr>
        <w:footnoteReference w:id="419"/>
      </w:r>
      <w:r>
        <w:rPr>
          <w:rFonts w:ascii="IRNazanin" w:hAnsi="IRNazanin" w:eastAsia="IRNazanin"/>
          <w:color w:val="111111"/>
          <w:sz w:val="28"/>
          <w:sz w:val="28"/>
          <w:szCs w:val="28"/>
          <w:rtl w:val="true"/>
          <w:lang w:bidi="fa-IR"/>
        </w:rPr>
        <w:t>، علی ما هو المحکی عنه، التفت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المعروض هی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أنهما فی مقام واحد، لعدم ذکره فی المحکی عنه هذا الفرض، و هو الوجوب حال الإیصال، فکأنهما یقولان بشی‌ء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الواجب هی المقدمة إذا کان یترتب علیها فعل الغیر، فجعل معروض الوجوب الحصة من المقدمة المنتهیة إلی ذی المقدمة،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کان المقصود کون معروض الوجوب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من العناوین القصدیة عنده، حتی یعتبر فی اتصافها بالوجوب قصد الموصلیة و الإیصال، کما یظهر من تقریرات السید البروجردی قدس سره بل کلامه کالنص فی أن معروض الوجوب عنده، لیس قصدیا</w:t>
      </w:r>
      <w:r>
        <w:rPr>
          <w:rStyle w:val="FootnoteAnchor"/>
          <w:rtl w:val="true"/>
        </w:rPr>
        <w:footnoteReference w:id="420"/>
      </w:r>
      <w:r>
        <w:rPr>
          <w:rFonts w:ascii="IRNazanin" w:hAnsi="IRNazanin" w:eastAsia="IRNazanin"/>
          <w:color w:val="111111"/>
          <w:sz w:val="28"/>
          <w:sz w:val="28"/>
          <w:szCs w:val="28"/>
          <w:rtl w:val="true"/>
          <w:lang w:bidi="fa-IR"/>
        </w:rPr>
        <w:t>، لما أن معنی الموصلیة أمر یحصل فی الخارج عند ترتب ذی المقدمة علی المقدمة، سواء قصد ذلک، أم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قاضیة بأنها لیست من العناوین القصدیة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هو السبب، و المقدمة المتسبب بها إلی ذی المقدمة، کما یأتی عند ذکر الأقوال فی وجوب المقدمة</w:t>
      </w:r>
      <w:r>
        <w:rPr>
          <w:rStyle w:val="FootnoteAnchor"/>
          <w:rtl w:val="true"/>
        </w:rPr>
        <w:footnoteReference w:id="4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أورده علیه سیدنا البروجردی رحمه اللَّه ظانا عدم الفرق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w:t>
      </w:r>
    </w:p>
    <w:p>
      <w:pPr>
        <w:pStyle w:val="BookText"/>
        <w:rPr/>
      </w:pPr>
      <w:r>
        <w:rPr>
          <w:rFonts w:ascii="IRNazanin" w:hAnsi="IRNazanin" w:eastAsia="IRNazanin"/>
          <w:color w:val="111111"/>
          <w:sz w:val="28"/>
          <w:sz w:val="28"/>
          <w:szCs w:val="28"/>
          <w:rtl w:val="true"/>
          <w:lang w:bidi="fa-IR"/>
        </w:rPr>
        <w:t>خبیر بأن معروض الوجوب علی مقالته، قابل للتصدیق، من ناحیة أن الملاک و مناط الوجوب هو التوصل، و فی الأحکام العقلیة لا بد من إرجاع الحیثیات التعلیلیة إلی التقییدیة، کما عرفت، فیکون الخارج و السبب و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الموصل الّذی هو معروض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کونها بذاتها معروض الوجوب، فیتوجه إلیه ما مر فی سائر المسالک </w:t>
      </w:r>
      <w:r>
        <w:rPr>
          <w:rStyle w:val="FootnoteAnchor"/>
          <w:rtl w:val="true"/>
        </w:rPr>
        <w:footnoteReference w:id="423"/>
      </w:r>
      <w:r>
        <w:rPr>
          <w:rFonts w:ascii="IRNazanin" w:hAnsi="IRNazanin" w:eastAsia="IRNazanin"/>
          <w:color w:val="111111"/>
          <w:sz w:val="28"/>
          <w:sz w:val="28"/>
          <w:szCs w:val="28"/>
          <w:rtl w:val="true"/>
          <w:lang w:bidi="fa-IR"/>
        </w:rPr>
        <w:t>، فلا تخلط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الإرجاع المزبور یصح فی تلک الأحکام، لا فی الأحکام الشرعیة المستکشفة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العقل یحلل و یجزئ الملاکات، و یصل فی هذه المسألة إلی أن ما هو مناط الوجوب، هو الموصلیة و التوصل، فإن کان من الشرع دلیل لفظی علی وجوب ذات المقدمة لعلة خارجیة، کان ذلک مسموعا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فلا شأن للعقل فی أن یدرک أن المشروع و معروض الوجوب، هی الذات المقارنة للملاک، أو الذات لأجل المناط، و هو الإیصال، بل العقل لا یدرک أزید من أن معروض الإرادة الثانیة الترشحیة، لیس إلا ما هو محبوبه و مطلوبه، و هو الموصل إلی مرامه و مطلوبه الأصلی، دون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هذا الخلط بین کلمات جمع من أفاضل البحث، کما وقع السهو الکثیر فی حدود المسألة، و یظهر مما حررناه </w:t>
      </w:r>
      <w:r>
        <w:rPr>
          <w:rStyle w:val="FootnoteAnchor"/>
          <w:rtl w:val="true"/>
        </w:rPr>
        <w:footnoteReference w:id="424"/>
      </w:r>
      <w:r>
        <w:rPr>
          <w:rFonts w:ascii="IRNazanin" w:hAnsi="IRNazanin" w:eastAsia="IRNazanin"/>
          <w:color w:val="111111"/>
          <w:sz w:val="28"/>
          <w:sz w:val="28"/>
          <w:szCs w:val="28"/>
          <w:rtl w:val="true"/>
          <w:lang w:bidi="fa-IR"/>
        </w:rPr>
        <w:t>، فلا نشیر إلیه، حذرا من الإطالة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یکون ملاکا للوجوب فی جمیع المقدمات الداخلیة و الخارجیة، لا ینحصر بالتوصل، بل یمکن أن یکون هو التمکن أو التوقف الأعم من</w:t>
      </w:r>
    </w:p>
    <w:p>
      <w:pPr>
        <w:pStyle w:val="BookText"/>
        <w:rPr/>
      </w:pPr>
      <w:r>
        <w:rPr>
          <w:rFonts w:ascii="IRNazanin" w:hAnsi="IRNazanin" w:eastAsia="IRNazanin"/>
          <w:color w:val="111111"/>
          <w:sz w:val="28"/>
          <w:sz w:val="28"/>
          <w:szCs w:val="28"/>
          <w:rtl w:val="true"/>
          <w:lang w:bidi="fa-IR"/>
        </w:rPr>
        <w:t xml:space="preserve">التوصل و التمکن، و هذا هو مراد جدی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الملاک الجامع هو الاستلزام العدمی، و هو ما یلزم من عدمه العدم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إثبات انحصار الملاک بالتوصل، حتی یکون معروض الوجوب هذا الملاک، و إلا فلا وجه لسلب معروضیة العنوانین الأخیرین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هو 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الضرورة قاضیة بأن النّظر فی المقدمات، لیس إلا آلیا إلی الغیر، و مرآة إلی مطلوب آخر، فما هو مورد الطلب و الحب لیست ذواتها المطلقة، فهی مقیدة قهرا بالمطلوب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اللغویة غیر جائزة علی الشرع، و فی مفروض المسألة تلزم لغویة تشریع الوجوب علی التمکن، أو التوقف الأعم من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یعتبر قصد التوصل، لعدم دخالته فی الوصول و الإیصال، و إن کان للشرع اعتبار ذلک لبعض الجهات فی بعض الأحیان و المقدمات، و لکن مقدار المشروع الشرعی المستکشف بالعقل فرضا، لیس إلا صرف الموصلیة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لسنا بصدد إثبات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هذا المسلک، بل الظاهر أنه اعتبر معروض الوجوب، المقدمة إذا کان یترتب علیها فعل الغیر، فراجع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تومئ إلی المقالة السابقة الباطل سندها و اعتبارها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مقتضی الذوق البدوی، أن ما هو معروضه هی الموصلة، بل هو الإیصال الفارغ عن الذات، أو هی الموصلة بالذات، و مصداقها الذاتی هو الإیصال، و لا خصوصیة لقید آخر، فیکون تمام الموضوع هی الموصلیة،</w:t>
      </w:r>
      <w:bookmarkStart w:id="361" w:name="pg13160_210334"/>
    </w:p>
    <w:p>
      <w:pPr>
        <w:pStyle w:val="BookText"/>
        <w:rPr/>
      </w:pPr>
      <w:bookmarkEnd w:id="361"/>
      <w:r>
        <w:rPr>
          <w:rFonts w:ascii="IRNazanin" w:hAnsi="IRNazanin" w:eastAsia="IRNazanin"/>
          <w:color w:val="111111"/>
          <w:sz w:val="28"/>
          <w:sz w:val="28"/>
          <w:szCs w:val="28"/>
          <w:rtl w:val="true"/>
          <w:lang w:bidi="fa-IR"/>
        </w:rPr>
        <w:t>و لا دخالة لقصد التوصل، و ذلک لأن الملاک و المناط هو ذاک، و ما هو الملاک هو الموضوع فی العقلیات، و لا برهان علی مداخلة شی‌ء آخر، فهو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البرهان التام العقلی علی هذا المسلک</w:t>
      </w:r>
      <w:r>
        <w:rPr>
          <w:rFonts w:eastAsia="IRNazanin" w:cs="IRNazanin"/>
          <w:color w:val="111111"/>
          <w:sz w:val="28"/>
          <w:szCs w:val="28"/>
          <w:rtl w:val="true"/>
          <w:lang w:bidi="fa-IR"/>
        </w:rPr>
        <w:t>.</w:t>
      </w:r>
    </w:p>
    <w:p>
      <w:pPr>
        <w:pStyle w:val="Heading5"/>
        <w:numPr>
          <w:ilvl w:val="4"/>
          <w:numId w:val="1"/>
        </w:numPr>
        <w:rPr/>
      </w:pPr>
      <w:bookmarkStart w:id="362" w:name="__RefHeading___Toc444413_3244359995"/>
      <w:bookmarkStart w:id="363" w:name="_Toc135"/>
      <w:bookmarkEnd w:id="362"/>
      <w:r>
        <w:rPr>
          <w:rtl w:val="true"/>
        </w:rPr>
        <w:t>مختارنا فی متعلق الوجوب، و أنه المقدمة الموصلة بالفعل</w:t>
      </w:r>
      <w:bookmarkEnd w:id="363"/>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معروض الوجوب لیس الموصلة،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من قبل الشرع، له الإطلاق من حیث الترتب الفعلی و عدمه، و أن الإرادة التشریعیة الثانیة تعلقت بالعنوان المزبور، کما تعلقت الإرادة التشریعیة الأولی بعنوان المطلوب بالأصالة، من غیر مدخلیة إرادة الآمر فی التعلق، و إلا یلزم أن لا یکون واجبا بدون إرادته،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هو معروضه هی الموصلة بالفعل، فلا یکون خطاب تشریعی بالنسبة إلی الموصلة بالنسبة إلی الکافر، بناء علی تعلق الخطاب النفسیّ به، و بالنسبة إلی العاصی و من لا ینبعث نحو المأمور به، بخلاف الخطاب النفسیّ،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بالکافر و العاصی </w:t>
      </w:r>
      <w:r>
        <w:rPr>
          <w:rStyle w:val="FootnoteAnchor"/>
          <w:rtl w:val="true"/>
        </w:rPr>
        <w:footnoteReference w:id="427"/>
      </w:r>
      <w:r>
        <w:rPr>
          <w:rFonts w:ascii="IRNazanin" w:hAnsi="IRNazanin" w:eastAsia="IRNazanin"/>
          <w:color w:val="111111"/>
          <w:sz w:val="28"/>
          <w:sz w:val="28"/>
          <w:szCs w:val="28"/>
          <w:rtl w:val="true"/>
          <w:lang w:bidi="fa-IR"/>
        </w:rPr>
        <w:t>، لأنه عند عدمه لا یستلزم صحة العقوبة إلا علی بعض الوجوه السابقة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فرق بین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الغیری، و النفسیّ، فإن الأول یختص بالمطیع و من یرید الواجب النفسیّ، و ذلک لأنه کما لا معنی لتشریع مطلق المقدمة، لأن ما هو مورد طلبه و حبه هی الموصلة، کذلک لا معنی لتشریع مطلق الموصلة، بل مطلوبه هی الموصلة بالحمل الشائع، و إلا تلزم اللغویة، لعدم وجه لخطابه بالنسبة إلی ما لا یکون موصلا بالفعل، مما لا یترتب علیه الأثر الّذی یترتب علی الخطاب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فتتوجه إلیهما إشکالاتهما، و لو اندفع ما یتوجه إلی الثانی، فکیف یمکن حل معضلة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حل ما یتوجه إلی الثانی، فسیأتی من ذی قبل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حل المعضلة الأولی فقد مر تفصیله </w:t>
      </w:r>
      <w:r>
        <w:rPr>
          <w:rStyle w:val="FootnoteAnchor"/>
          <w:rtl w:val="true"/>
        </w:rPr>
        <w:footnoteReference w:id="429"/>
      </w:r>
      <w:r>
        <w:rPr>
          <w:rFonts w:ascii="IRNazanin" w:hAnsi="IRNazanin" w:eastAsia="IRNazanin"/>
          <w:color w:val="111111"/>
          <w:sz w:val="28"/>
          <w:sz w:val="28"/>
          <w:szCs w:val="28"/>
          <w:rtl w:val="true"/>
          <w:lang w:bidi="fa-IR"/>
        </w:rPr>
        <w:t>، و ذکرنا فی البحث السابق، إمکان کون إرادة العامل، شرطا لوجوب المقدمة، و استظهرنا ذلک من الکتاب العزیز</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لکنا لسنا نرید أن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قید الهیئة،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المکلف و العامل قید المادة، حتی یکون معروض الوجوب هی الموصلة بالقوة أیضا، بل إرادة العامل و المکلف معرفة لحدود إرادة الآمر و الشرع، و یستکشف اتصاف الموصلة بالوجوب عند إرادة العامل، و ترتب العمل و الفعل علیه، لعدم ملاک للأعم، و لاختصاص مناط الترشح بهذا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القضیة الحینیة التی فررتم منها فی هذه المسائل، لأن معنی ذلک هو أن ترشح الإرادة الثانیة، یکون حین إرادة العامل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انعقاد القضیة الحینیة بالنسبة إلی قید الإیصال، غیر جائز، لأن للإیصال مدخلیة فی الحکم و فی القضیة، فیکون هو الموضوع حقیقة، لا ظرفا و حینا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هو المناط هو الإیصال بالفعل،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تحقق الواجب النفسیّ، أم لم یتحقق، فإذا أخذنا قید إرادة المکلف، فلا یکون ذلک إلا لمعرفیة أن مناط الوجوب، أضیق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نظره من أخذ العدل، إلی بیان أن مناط وجوب إکرام العالم قاصر، و لا یشمل کل العلماء، لبعض جهات أخر، و لا مدخلیة للعدل فی الحکم، بل أخذ العدل للمعرفیة، فلا تکون القیود کلها للمدخلیة الملاکیة،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القوم فی معروض الوجوب، کله خال من التحصیل، و ما هو المعروض و الواجب علی تقدیر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کانت، أو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الموصلة بالفعل، و إن شئت فسمها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المنتهیة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لمعرفیة ضیق المناط و الملاک عند العقل، و لسنا بصدد تعریف معروض التشریع الإلهی بعنوانه الذاتی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دعوی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فی أن مصب الهیئة الغیریة حین القیام و إرادة الصلاة، هو الوضوء و الغسل،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استظهار أن مصب الوجوب الغیری، ذات المقدمة،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 و المنتهیة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غیر محله، لأنه فی مورد خاص، و العقل یأبی عنه، کما عرفت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الإرادة الثانیة، مختصة بصورة إرادة المکلف إتیان الفعل، فهی تکون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إشکال یأتی فی أصل المسألة و الملازمة، و لک أن تقول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بکفایة الفرار من اللغویة أن المقدمة إذا کانت واجبة بحسب الشرع، فصورة کونها محرمة ذاتا، تستلزم التهافت و التضاد، فإذا قلنا بعدم حرمتها، لأجل عدم إمکان اجتماعها مع وجوبها، فلا یلزم التجری فی بعض الصور، و هذا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w:t>
      </w:r>
    </w:p>
    <w:p>
      <w:pPr>
        <w:pStyle w:val="BookText"/>
        <w:rPr/>
      </w:pPr>
      <w:r>
        <w:rPr>
          <w:rFonts w:ascii="IRNazanin" w:hAnsi="IRNazanin" w:eastAsia="IRNazanin"/>
          <w:color w:val="111111"/>
          <w:sz w:val="28"/>
          <w:sz w:val="28"/>
          <w:szCs w:val="28"/>
          <w:rtl w:val="true"/>
          <w:lang w:bidi="fa-IR"/>
        </w:rPr>
        <w:t xml:space="preserve">المسألة یأتی من ذی قبل إن شاء اللَّه تعالی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بالموصلة، لا یرد إلا ما هو الموصل بالحمل الشائع، أی یختص معروض الوجوب بالموصلة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بنوا علیه، من أن وجوب المقدمة إطلاقا و اشتراطا، تابع لذی المقدمة</w:t>
      </w:r>
      <w:r>
        <w:rPr>
          <w:rStyle w:val="FootnoteAnchor"/>
          <w:rtl w:val="true"/>
        </w:rPr>
        <w:footnoteReference w:id="435"/>
      </w:r>
      <w:r>
        <w:rPr>
          <w:rFonts w:ascii="IRNazanin" w:hAnsi="IRNazanin" w:eastAsia="IRNazanin"/>
          <w:color w:val="111111"/>
          <w:sz w:val="28"/>
          <w:sz w:val="28"/>
          <w:szCs w:val="28"/>
          <w:rtl w:val="true"/>
          <w:lang w:bidi="fa-IR"/>
        </w:rPr>
        <w:t>، فإنه علی رأینا لا یکون کذلک، فإن وجوب ذی المقدمة، أعم من صورة إرادة العامل إتیان العمل و عدمه، بخلاف وجوب المقدمة، فإنه لا یترشح إلا حین إرادة الإتیان، من غیر کون الإرادة المزبورة قید الهیئة، أو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بالمقدمة المطلقة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 الوجوب هی الموقوف علیها، سواء کان توقفا تاما، أو ناقصا، لأن ملاکه هو التمکن، و هذا حاصل فی الصورتین، و القائل بالموصلة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معروضه هی الموصلة، أی أن الخطاب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الصلاة واجبة، و الموصل إلیها واجب غیری، من غیر النّظر إلی حال المکلفین من إتیان المکلف 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الملازمة بصورة إرادة إتیان ذی المقدمة، من غیر کون هذه الإرادة دخیلة، بل هی معرفة لضیق مصب الإرادة و الملاک و المناط، علی الوجه الماضی تفصیله،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لو دخل الأرض المغصوبة، ثم أراد إنقاذ الغریق، یکون الدخول محرما، و لا یکون معذورا، لأن إرادة ذی المقدمة حصلت بعد الإتیان بالمقدمة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أن الإرادة المزبورة، لیست إلا معرفة و کاشفة،</w:t>
      </w:r>
      <w:bookmarkStart w:id="364" w:name="pg13160_210338"/>
    </w:p>
    <w:p>
      <w:pPr>
        <w:pStyle w:val="BookText"/>
        <w:rPr/>
      </w:pPr>
      <w:bookmarkEnd w:id="364"/>
      <w:r>
        <w:rPr>
          <w:rFonts w:ascii="IRNazanin" w:hAnsi="IRNazanin" w:eastAsia="IRNazanin"/>
          <w:color w:val="111111"/>
          <w:sz w:val="28"/>
          <w:sz w:val="28"/>
          <w:szCs w:val="28"/>
          <w:rtl w:val="true"/>
          <w:lang w:bidi="fa-IR"/>
        </w:rPr>
        <w:t>فلا یفرق بین کونها موجودة قبل الدخول، أو بعده، فإنه إذا تبین أنه یرید الإنقاذ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الدخول کان معروض الوجوب الغیری، أو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کما هو الحق، لا الدخول، فیکون علی هذا معذورا فی ارتکاب المحرم، لا أن الدخول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سقوط الأحکام الشرعیة عند التزاحم، فلا تکن من الغافلین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زیادة توضیح عند ذکر المحاذیر العقلیة للمقدمة الموصلة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444415_3244359995"/>
      <w:bookmarkStart w:id="366" w:name="_Toc136"/>
      <w:bookmarkEnd w:id="365"/>
      <w:r>
        <w:rPr>
          <w:rtl w:val="true"/>
        </w:rPr>
        <w:t>تذنیب یشتمل علی مباحث</w:t>
      </w:r>
      <w:r>
        <w:rPr>
          <w:rtl w:val="true"/>
        </w:rPr>
        <w:t>:</w:t>
      </w:r>
      <w:bookmarkEnd w:id="366"/>
    </w:p>
    <w:p>
      <w:pPr>
        <w:pStyle w:val="Heading6"/>
        <w:numPr>
          <w:ilvl w:val="5"/>
          <w:numId w:val="1"/>
        </w:numPr>
        <w:rPr/>
      </w:pPr>
      <w:bookmarkStart w:id="367" w:name="__RefHeading___Toc444417_3244359995"/>
      <w:bookmarkStart w:id="368" w:name="_Toc137"/>
      <w:bookmarkEnd w:id="367"/>
      <w:r>
        <w:rPr>
          <w:rtl w:val="true"/>
        </w:rPr>
        <w:t>المبحث الأول</w:t>
      </w:r>
      <w:r>
        <w:rPr>
          <w:rtl w:val="true"/>
        </w:rPr>
        <w:t xml:space="preserve">: </w:t>
      </w:r>
      <w:r>
        <w:rPr>
          <w:rtl w:val="true"/>
        </w:rPr>
        <w:t>حول الأدلة المستدل بها علی وجوب الموصلة</w:t>
      </w:r>
      <w:bookmarkEnd w:id="368"/>
    </w:p>
    <w:p>
      <w:pPr>
        <w:pStyle w:val="BookText"/>
        <w:rPr/>
      </w:pPr>
      <w:r>
        <w:rPr>
          <w:rFonts w:ascii="IRNazanin" w:hAnsi="IRNazanin" w:eastAsia="IRNazanin"/>
          <w:color w:val="111111"/>
          <w:sz w:val="28"/>
          <w:sz w:val="28"/>
          <w:szCs w:val="28"/>
          <w:rtl w:val="true"/>
          <w:lang w:bidi="fa-IR"/>
        </w:rPr>
        <w:t>غیر ما مر من الدلیل الوحید الفرید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للآمر أن یصرح بعدم إرادة غیر الموصلة، و هذا کاشف عن عدم وجود الملاک فی المطلقة، و له أن یصرح بإرادته الموصلة لا غیر، فیکون فیها الملاک و المناط</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فیما أفاده جزافا صرفا، لعدم جواز تصریحه بذلک بعد کون الملاک هو التمکن، و هو حاصل فی الموصلة و غیرها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علیه غیر لائق للصدور منه، ضرورة أن العقول کلها</w:t>
      </w:r>
    </w:p>
    <w:p>
      <w:pPr>
        <w:pStyle w:val="BookText"/>
        <w:rPr/>
      </w:pPr>
      <w:r>
        <w:rPr>
          <w:rFonts w:ascii="IRNazanin" w:hAnsi="IRNazanin" w:eastAsia="IRNazanin"/>
          <w:color w:val="111111"/>
          <w:sz w:val="28"/>
          <w:sz w:val="28"/>
          <w:szCs w:val="28"/>
          <w:rtl w:val="true"/>
          <w:lang w:bidi="fa-IR"/>
        </w:rPr>
        <w:t>علی أن المطلوب و المحبوب، لیس الأعم، فلو کان المعروض أعم، فلا بدّ و أن یکون لاقتضاء البرهان، لا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لا یتم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تصریحه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الواجب هی الموصلة</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فلا منع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تصریحه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غیر الموصلة غیر مرادة، و أنه لا یرید المطلقة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فهو لازم أعم من أصل إرادة المقدمة، و من إرادة المقدمة الموصلة، و لعله إذا صرح بعدم إرادته غیر الموصلة، فهو لأجل عدم إرادة مطلق المقدمة، موصلة کانت، أو غیر موصلة، فلا بدّ من ضم أمر آخر إلیه حتی یتم الاستدلال، و هو التصریح بالموصلة، و نفی المطلقة معا، حتی یستکشف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لیس دلیلا علی حدة، لأن منشأ صحة الاستدلال المزبور، ما مر من الوجدان و البرهان علی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شاهد علی أن الإنسان إذا اشتاق إلی شی‌ء، فیشتاق إلی مقدماته التی توصله إلی ما أراده و اشتاق إلیه، فلا یشتاق إلی الطبیب إلا فی صورة تنتهی إلی التداوی، لا لزیارة البیت و نحوه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الغایة من الإیجاب لیست إلا التمکن، و هو حاصل</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واهیة، لرجوعها إلی أمر واحد، و مناقشات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هن منها، لرجوعها إلی شی‌ء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الموصلة لیست</w:t>
      </w:r>
    </w:p>
    <w:p>
      <w:pPr>
        <w:pStyle w:val="BookText"/>
        <w:rPr/>
      </w:pPr>
      <w:r>
        <w:rPr>
          <w:rFonts w:ascii="IRNazanin" w:hAnsi="IRNazanin" w:eastAsia="IRNazanin"/>
          <w:color w:val="111111"/>
          <w:sz w:val="28"/>
          <w:sz w:val="28"/>
          <w:szCs w:val="28"/>
          <w:rtl w:val="true"/>
          <w:lang w:bidi="fa-IR"/>
        </w:rPr>
        <w:t>مقدورة، و ما هو المقدور هی المطلقة، فإن المکلف بالمقدمة الأولی یتمکن من الثانیة، و بالثانیة من الثالثة، فما هو معروض الوجوب، ما یحصل منه تمکنه بالنسبة إلی ذی المقدمة، فلا تکون الموصلة من الأول معروض الوجوب، فما هو من الأول مورد تعلق الإرادة الثانیة، هی المقدمة الأولی، و هی بوحدتها لیست موصلة، و کان فی ذهنه الشریف ذلک، فناقش فی الوجدانیات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القدرة علی المکلف به، موجودة من الأول بالقدرة علی مقدماته الکثیرة، و هذه القدرة هی مصححة التکلیف بالنسبة إلی المعلول، من دون علته و أسبابه و علله و شرائطه، فإنها کلها لیست مورد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بأن الدخول فی دار زید، یلازم الإکراه علی شرب الخمر، فهل یتمکن عاقل من تجویز ذلک، 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مورد القدرة هی المقدمة المطلقة، و هی لیست محرمة، و ما هو المحرم هو الشرب، و هو لیس مقدورا مثلا، لأنه مکره علیه، فیکون معذورا فی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ملاک التکلیف بذی المقدمة، هی القدرة علی المقدمة، و القدرة علیها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ینبغی أن نذکر ذلک من المحاذیر فی المسألة، و لکنه لکونه أکثر نفعا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السید الیزدی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العقل یرخص فی تحریم المقدمة غیر الموصلة، مع أنه یستحیل تحریم مطلق المقدمة الأعم من الموصلة و غیرها، و هذا دلیل علی أن الواجب هی الموصلة لا غیر</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المقدمات غیر المباحة خارجة من محل البحث، فعدم اتصاف المحرمة بالوجوب الغیری، لأجل وجود المانع، لا لعدم المقتضی، فتحریم المقدمة غیر الموصلة، لا یدل علی أن الموصلة واجبة، بل للشرع</w:t>
      </w:r>
    </w:p>
    <w:p>
      <w:pPr>
        <w:pStyle w:val="BookText"/>
        <w:rPr/>
      </w:pPr>
      <w:r>
        <w:rPr>
          <w:rFonts w:ascii="IRNazanin" w:hAnsi="IRNazanin" w:eastAsia="IRNazanin"/>
          <w:color w:val="111111"/>
          <w:sz w:val="28"/>
          <w:sz w:val="28"/>
          <w:szCs w:val="28"/>
          <w:rtl w:val="true"/>
          <w:lang w:bidi="fa-IR"/>
        </w:rPr>
        <w:t>تحریم بعض الموصلات، و هذا دلیل علی أن محل البحث هی المقدمات المباحة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عدم اتصاف غیر الموصلة بالوجوب الغیری فی المفروض من المسألة، لأجل أن ملاک الوجوب هو التوصل، بل ملاک الوجوب هو التمکن، و فی هذا الفرض لا توصف بالوجوب الغیری، لوجود المانع و 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وجیه، لأن معروض الوجوب لیس عین معروض الحرمة، حتی تمنع الحرمة عن عروض الوجوب، ضرورة أن ما أوجبه الشرع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ما حرمه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المطلقة، أو الموصلة المنحصرة، أو غیر المنحصرة،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العنوان کاف للالتزام بالحکمین المتنافیین، فلا یلزم خروج المحرمة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فرضنا أن الشرع حرم عین العنوان المزبور،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المدعاة هی العقلیة، فلا فرق عند العقل فی الکشف بین سبق الحرمة و عدمه، لأن للعقل کشف الوجوب الغیری علی وجه یستکشف انتهاء أمد التحریم فی خصوص تلک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عقلائیة، فلخروج المقدمات المحرمة عن حریم النزاع وجه، و قد مر بعض الکلام حول هذه المسألة</w:t>
      </w:r>
      <w:r>
        <w:rPr>
          <w:rStyle w:val="FootnoteAnchor"/>
          <w:rtl w:val="true"/>
        </w:rPr>
        <w:footnoteReference w:id="44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حرم الشرع المقدمات غیر الموصلة بحسب الواقع، لا سبیل للعقل إلی أن یکشف الوجوب الغیری المزاحم لها،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منحصر بالموصلة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یکون محرما إما یکون غیر ما هو معروض</w:t>
      </w:r>
    </w:p>
    <w:p>
      <w:pPr>
        <w:pStyle w:val="BookText"/>
        <w:rPr/>
      </w:pPr>
      <w:r>
        <w:rPr>
          <w:rFonts w:ascii="IRNazanin" w:hAnsi="IRNazanin" w:eastAsia="IRNazanin"/>
          <w:color w:val="111111"/>
          <w:sz w:val="28"/>
          <w:sz w:val="28"/>
          <w:szCs w:val="28"/>
          <w:rtl w:val="true"/>
          <w:lang w:bidi="fa-IR"/>
        </w:rPr>
        <w:t xml:space="preserve">الوجوب الغیری عنوانا، فلا تزاحم، لما تقرر فی محله من إمکان الاجتماع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عینه، بأن یکون المحرم عین ما هو معروض الوجوب، إما لأجل اقتضاء لسان الدلیل فی الفرض ذلک، أو لأجل امتناع الاجتماع،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الملازمة المدعاة عقلیة، و أن ملاک الوجوب هو التمکن، أو التوقف و التوصل، أو الانتهاء کما جعلناه الملاک، فلا یعقل عدم ترشح الوجوب إلی ما هو أخص منه، لأنه من قبیل تخصیص الحکم العقلی، و عند ذلک لا بد من الالتزام بارتفاع المانع، و هی الحرمة، و هذا هو ینکشف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الملازمة المدعاة عقلائیة، فلا بأس بتخصیص مصب العروض، و إخراج المقدمات المحرمة عن حریم النزاع،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فتحریم الشرع المقدمات غیر الموصلة، أو تحریمه الموصلة المعینة من الموصلات المتعددة، مع کون الملاک هو التمکن أو التوصل، غیر ممکن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ذلک فهو دلیل علی عدم ثبوت الملازمة رأسا،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بینهم من خروج المقدمات المحرمة عن حریم النزاع </w:t>
      </w:r>
      <w:r>
        <w:rPr>
          <w:rStyle w:val="FootnoteAnchor"/>
          <w:rtl w:val="true"/>
        </w:rPr>
        <w:footnoteReference w:id="449"/>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علی هذا، فهل یتم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ضرورة أن ملاک الوجوب إن کان التمکن، فیکشف عدم الحرمة بالنسبة إلی غیر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التوصل، فیکشف أیضا عدمها بالنسبة إلی إحدی الموصلات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الانتهاء إلی الواجب، و هو التوصل بالفعل، فیکشف عدم الحرمة فیما کانت محرمة تلک الموصلة المنحصرة، فإن ما هو الموصل بالفعل لیس إلا واحدا، و لا یتعدد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فینقلب النزاع إلی ما هو الملاک، فلا یکون ما ذکره و أفاده دلیلا مستقلا،</w:t>
      </w:r>
      <w:bookmarkStart w:id="369" w:name="pg13160_210343"/>
    </w:p>
    <w:p>
      <w:pPr>
        <w:pStyle w:val="BookText"/>
        <w:rPr/>
      </w:pPr>
      <w:bookmarkEnd w:id="369"/>
      <w:r>
        <w:rPr>
          <w:rFonts w:ascii="IRNazanin" w:hAnsi="IRNazanin" w:eastAsia="IRNazanin"/>
          <w:color w:val="111111"/>
          <w:sz w:val="28"/>
          <w:sz w:val="28"/>
          <w:szCs w:val="28"/>
          <w:rtl w:val="true"/>
          <w:lang w:bidi="fa-IR"/>
        </w:rPr>
        <w:t>لأنه قدس سره کأنه أخذ المدعی فی الدلیل،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تحریم غیر الموصلة، لأن الملاک هو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أول الکلام،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إشکال آخر</w:t>
      </w:r>
      <w:r>
        <w:rPr>
          <w:rStyle w:val="FootnoteAnchor"/>
          <w:rtl w:val="true"/>
        </w:rPr>
        <w:footnoteReference w:id="450"/>
      </w:r>
      <w:r>
        <w:rPr>
          <w:rFonts w:ascii="IRNazanin" w:hAnsi="IRNazanin" w:eastAsia="IRNazanin"/>
          <w:color w:val="111111"/>
          <w:sz w:val="28"/>
          <w:sz w:val="28"/>
          <w:szCs w:val="28"/>
          <w:rtl w:val="true"/>
          <w:lang w:bidi="fa-IR"/>
        </w:rPr>
        <w:t>منشأه بعض المحاذیر الآتیة للموصلة، فتفصیله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تقریب الإشکال الآخر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تحریم المقدمات غیر الموصلة، یستلزم عدم وجوب الموصلة، و ذلک لأن الموصلة هی المرکبة من المطلقة، و تکون المطلقة إحدی أجزائها، فإذا کانت هی محرمة شرعا، فیستلزم عجز العبد عن الموصلة، فیسری عجزه إلی الواجب النفسیّ، فإذا سقط الوجوب النفسیّ، فلا وجوب غیری حتی یعرض الموصلة، فمن تحریم المطلقة یکشف عدم عروض الوجوب الغیری علی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الأول من أجزاء المقدمة الموصلة، یشک فی تعقبه بسائر الأجزاء، فیشک فی حرمته، لأنه من الشبهة الموضوعیة للمقدمة المطلقة، فیجوز أن یبتدر و یبادر إلیه، فإن أتی ببقیة الأجزاء بحسب الواقع، فقد اتصف بالموصلة، فلا یکون محرما، و إلا فقد انکشف أنه قد ارتکب المحرم، و لکنه معذور، فتحریم المطلقة لا یستلزم عدم جواز صرف العبد قدرته فی الموصلة، فافهم و اغتنم</w:t>
      </w:r>
      <w:r>
        <w:rPr>
          <w:rFonts w:eastAsia="IRNazanin" w:cs="IRNazanin"/>
          <w:color w:val="111111"/>
          <w:sz w:val="28"/>
          <w:szCs w:val="28"/>
          <w:rtl w:val="true"/>
          <w:lang w:bidi="fa-IR"/>
        </w:rPr>
        <w:t>.</w:t>
      </w:r>
    </w:p>
    <w:p>
      <w:pPr>
        <w:pStyle w:val="Heading6"/>
        <w:numPr>
          <w:ilvl w:val="5"/>
          <w:numId w:val="1"/>
        </w:numPr>
        <w:rPr/>
      </w:pPr>
      <w:bookmarkStart w:id="370" w:name="__RefHeading___Toc444419_3244359995"/>
      <w:bookmarkStart w:id="371" w:name="_Toc138"/>
      <w:bookmarkEnd w:id="370"/>
      <w:r>
        <w:rPr>
          <w:rtl w:val="true"/>
        </w:rPr>
        <w:t>المبحث الثانی</w:t>
      </w:r>
      <w:r>
        <w:rPr>
          <w:rtl w:val="true"/>
        </w:rPr>
        <w:t xml:space="preserve">: </w:t>
      </w:r>
      <w:r>
        <w:rPr>
          <w:rtl w:val="true"/>
        </w:rPr>
        <w:t>فی المحاذیر التی ذکروها لوجوب الموصلة</w:t>
      </w:r>
      <w:bookmarkEnd w:id="3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أرید منها 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أن المقدمة الموصلة قابلة للتعدد و التکرر، و یکون الکل معروض الوجوب بعروضه علی العنوان المزبور، أو أرید منها 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الموصلة هی المقدمة المنحصرة بالواحدة التی تعرف بما مر</w:t>
      </w:r>
    </w:p>
    <w:p>
      <w:pPr>
        <w:pStyle w:val="BookText"/>
        <w:rPr/>
      </w:pPr>
      <w:r>
        <w:rPr>
          <w:rFonts w:ascii="IRNazanin" w:hAnsi="IRNazanin" w:eastAsia="IRNazanin"/>
          <w:color w:val="111111"/>
          <w:sz w:val="28"/>
          <w:sz w:val="28"/>
          <w:szCs w:val="28"/>
          <w:rtl w:val="true"/>
          <w:lang w:bidi="fa-IR"/>
        </w:rPr>
        <w:t xml:space="preserve">تفصیله </w:t>
      </w:r>
      <w:r>
        <w:rPr>
          <w:rStyle w:val="FootnoteAnchor"/>
          <w:rtl w:val="true"/>
        </w:rPr>
        <w:footnoteReference w:id="451"/>
      </w:r>
      <w:r>
        <w:rPr>
          <w:rFonts w:ascii="IRNazanin" w:hAnsi="IRNazanin" w:eastAsia="IRNazanin"/>
          <w:color w:val="111111"/>
          <w:sz w:val="28"/>
          <w:sz w:val="28"/>
          <w:szCs w:val="28"/>
          <w:rtl w:val="true"/>
          <w:lang w:bidi="fa-IR"/>
        </w:rPr>
        <w:t>، فلا یکون معروض الوجوب إلا واحدة، و ما هو الموصوف و فی الخارج معروض هذا العنوان أیضا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w:t>
      </w:r>
      <w:r>
        <w:rPr>
          <w:rStyle w:val="FootnoteAnchor"/>
          <w:rtl w:val="true"/>
        </w:rPr>
        <w:footnoteReference w:id="452"/>
      </w:r>
      <w:r>
        <w:rPr>
          <w:rFonts w:ascii="IRNazanin" w:hAnsi="IRNazanin" w:eastAsia="IRNazanin"/>
          <w:color w:val="111111"/>
          <w:sz w:val="28"/>
          <w:sz w:val="28"/>
          <w:szCs w:val="28"/>
          <w:rtl w:val="true"/>
          <w:lang w:bidi="fa-IR"/>
        </w:rPr>
        <w:t xml:space="preserve">، بتقریب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معروض الوجوب، یتوقف تحققه علی تحقق ذی المقدمة، لأنه بدونه لا یمکن أن یوجد، و لا یمکن أن توصف المقدمة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التعقب بذی المقدمة، فعلیه یکون ذو المقدمة من المقدمات الوجودیة لوجود المقدمة، فیترشح إلیه الوجوب الغیری، و توقف ذی المقدمة علی المقدمة ضروری، فیلزم توقف المقدمة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تقاریب اخر کلها بلا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ذات ذی المقدمة فی الخارج، تتوقف علی ذات المقدمة توقف المعلول علی علته، و لکن وصف المقدمة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 تعقبه بذی المقدمة، نظیر أن ذات المعلول متوقفة علی ذات علته، و لکن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تحقق ذات المعلول، فإذا تحقق هو، و تحقق ذاک عقیبه، یوصفان معا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توصیف ذات العلة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إلا بعد وجود المعلول، فلا ینبغی عد هذه الأمور من المحاذیر إنصافا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اتصاف ذی المقدمة بالوجوبین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و الغیری، و هو محال، للزوم اجتماع المثلین، و ذلک لأن الحج مثلا واجب نفسی، و بما 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تحقق الحج، فالحج واجب غیری، فیلزم کونه معروض الوجوبین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اندکاک أحدهما فی الآخر، مما یضحک الثکلی، للزوم کونه واجبا غیریا لإمکان اندکاک النفسیّ فی الغیری، فیلزم عدم النفسیّ رأسا، و هذا محال، لأنه</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لإمکان اندکاک الغیری فی النفسیّ، فیلزم عدم ترشح الإرادة بالنسبة إلیه بعد الاندکاک، و هو تخصیص بلا مخصص، و الالتزام بهما جمعا ممتنع، لامتناع کون الواحد معروض الواجبین التأسیسیین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مصب الوجوب النفسیّ هو الحج بذاته، و مصب الوجوب الغیری هو عنوان 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یتجاوز الأمر الغیری من متعلقه إلی شی‌ء آخر، فلا یسری إلی الحج، بل الحج فی هذا اللحاظ لیس إلا ما یتوقف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فمعروض الوجوبین مختلف و هذا الخلط کثیرا ما أوقعهم فی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إمکان الجمع بینهما، لأن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الآخر، فی لحاظ آخر غیری، کما فی صلاة المغرب و الظهر بالنسبة إلی العشاء و العصر، غیر نافع، لأن معنی اللحاظ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ما هو معروض وجوبه الغیری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بسرایة الأمر إلی المعنون، و لا یکفی تعدد العنوان لتعدد الأمر، فالشبهة غیر قابلة للاندفاع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یمکن، 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 الوجوب النفسیّ هو ذات العمل، و هو فی المثال الحج، و معروض الوجوب الغیری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قیدیة للإیصال فی العنوان المزبور، بل معروض الوجوب هی السلسلة من المقدمات الملازمة لوجود ذی المقدمة، دون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هذا فی کلام سیدنا البروجردی رحمه اللَّه إشکالا علی الموصلة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الفرق بینها و بین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 الوجوب هی المقدمة السببیة، لا المفارقة، و جوابه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القائل بالموصلة، یرید إثبات أن معروض الوجوب</w:t>
      </w:r>
    </w:p>
    <w:p>
      <w:pPr>
        <w:pStyle w:val="BookText"/>
        <w:rPr/>
      </w:pPr>
      <w:r>
        <w:rPr>
          <w:rFonts w:ascii="IRNazanin" w:hAnsi="IRNazanin" w:eastAsia="IRNazanin"/>
          <w:color w:val="111111"/>
          <w:sz w:val="28"/>
          <w:sz w:val="28"/>
          <w:szCs w:val="28"/>
          <w:rtl w:val="true"/>
          <w:lang w:bidi="fa-IR"/>
        </w:rPr>
        <w:t xml:space="preserve">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الذات الخارجیة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للوجوب الغیری العارض علی العلة الملازمة ملاکا، و لا بد و أن تکون هی معروضه، لما تقرر</w:t>
      </w:r>
      <w:r>
        <w:rPr>
          <w:rStyle w:val="FootnoteAnchor"/>
          <w:rtl w:val="true"/>
        </w:rPr>
        <w:footnoteReference w:id="454"/>
      </w:r>
      <w:r>
        <w:rPr>
          <w:rFonts w:ascii="IRNazanin" w:hAnsi="IRNazanin" w:eastAsia="IRNazanin"/>
          <w:color w:val="111111"/>
          <w:sz w:val="28"/>
          <w:sz w:val="28"/>
          <w:szCs w:val="28"/>
          <w:rtl w:val="true"/>
          <w:lang w:bidi="fa-IR"/>
        </w:rPr>
        <w:t>، فلا نکرر، فلا ینبغی الخلط بین الأحکام الشرعیة المستکشفة بالعقل، و بین ما جعلها الشارع و تصدی تشریعه نفس الشریعة، فإن موضوعها فی الأول ملاکها، و فی الثانی ما جعله الشرع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الغیری و النفسیّ فیما نحن فیه، إما یمکن إبقاؤهما علی حالهما، لأن ملاک الأول غیر الثانی و إن کان الموضوع واحدا، فلا یکون الاجتماع محذورا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موضوع أحدهما غیر الآخر، فلا یلزم 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الاندکاک،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کحدیث الاجتماع مع وحدة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الالتزام به، فلیتدبر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الأمثلة السابقة لا تفید أکثر من ذلک، فلا محذور فی کون معروض الوجوب هی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معروضیة الموصلة لو کان محذور لعروض الوجوب، یلزم کون غیر الموصلة المأخوذة بشرط لا عن الإیصال معروضة، فهل یمکن الالتزام بذلک؟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بالمطلقة یقول بالموصلة،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الأعم بما هو أعم الملحوظ فیه اللاوصول و الوصول معروضه،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المعروض یکون الموصلة و المطلقة، و هذه المطلقة تقابل الموصلة، فیکون هو المأخوذ بشرط لا حتی تقابلها، فینحصر المعروض بالمقدمة التی لا توصل،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وجوب الموصلة، کون ذی المقدمة مورد الوجوب الغیری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محذور آخر، لما عرفت من لزوم تعدد المعروضین فیما نحن فیه لاعتبار الغیریة و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عالم العنوانیة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ذی المقدمة و المقدمة، فلو کان بین ذی المقدمة و المقدمة وحدة عنوانیة، یلزم کون الشی‌ء مقدمة لنفسه، و لا یعقل هذا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الواجب النفسیّ، یستلزم الأمر الغیری المتعلق بالموصلة، و بما 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تحقق الحج، فلا بدّ من ترشح الأمر الغیری الآخر إلی الحج بملاک التوصل، فیکون الحج مقدمة و ذا المقدمة، و لا یکون بینهما تغایر، مع اعتبار التغایر بینهما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الغیری الأول المترشح من أمر الحج،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الغیری الثانی المتعلق بالحج، مترشح من الأمر الغیری المتعلق بالموصلة، و هما أیضا متغایران، فیحصل الشرط، و هی الغیریة فی مصب الأمرین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صحیح، لما عرفت فی بعض المقدمات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المترشح من الأمر النفسیّ، مورد الکلام و النزاع فی باب الملازمة إذا کانت عقلیة</w:t>
      </w:r>
      <w:r>
        <w:rPr>
          <w:rStyle w:val="FootnoteAnchor"/>
          <w:rtl w:val="true"/>
        </w:rPr>
        <w:footnoteReference w:id="456"/>
      </w:r>
      <w:r>
        <w:rPr>
          <w:rFonts w:ascii="IRNazanin" w:hAnsi="IRNazanin" w:eastAsia="IRNazanin"/>
          <w:color w:val="111111"/>
          <w:sz w:val="28"/>
          <w:sz w:val="28"/>
          <w:szCs w:val="28"/>
          <w:rtl w:val="true"/>
          <w:lang w:bidi="fa-IR"/>
        </w:rPr>
        <w:t>، فلا یکون الأمر الغیری المتعلق بالمقدمة، منشأ لترشح الأمر الغیری الآخر بمقدمة المقدمة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جمیع المقدمات مصب الأوامر الترشحیة من ذی المقدمة و إن کان بینها التقدم و التأخر و العلیة و المعلولیة، فالأمر الغیری المتعلق بالحج، مترشح من الأمر بالحج و إن توسط بینهما الأمر الغیری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محذور یتوجه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 الوجوب قد یکون موصلة، و قد یکون مطلقة، فإنه عند ذلک یلزم ترشح الإرادة الغیریة إلی الموصلة، و یکون الحج خارجا، لأنه مقوم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محققه، لا موصوفه و معروضه، فإن معروضه هی المقدمات، لا ذی المقدمة، فعلیه لا بد من أمر آخر ترشح إلیه من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الموصلة معروض الوجوب مطلقا، فلا بدّ من کون مورد النزاع أعم من الواجب الغیری و النفسیّ، أی أن البحث فی أن مقدمة الواجب واجبة أم لا، أعم من کون الواجب المزبور نفسیا، أو غیریا، فإذا کان السیر الموصل واجبا غیریا، و کان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متقوما بالحج، و یکون الحج موصلا إلی ذلک الوصف، یکون هو أیضا معروض الوجوب، و لکن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هذا العنوان، فافهم و اغتنم،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الشبهة عین الشبهة الأولی، ضرورة أن من الممکن التزام أحد بإمکان اجتماع الواجبین، و لا یمکن لأحد أن یختار عدم اعتبار الغیریة بین معروض النفسیّ و الغیری، کما عرفت فیما سبق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العجیب ما فی تقریرات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توقف وصف الموصلیة إلی الصلاة، لا یستلزم تعلق الوجوب بها</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أدری وجهه، لأن ملاک الترشح و الوجوب إذا کان موجودا، فلا معنی لعدم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أعمیة المراد من الواجب فی عنوان المسألة، فلا تغفل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المدعاة هی العقلائیة، فیمکن دعوی عدم عروض</w:t>
      </w:r>
    </w:p>
    <w:p>
      <w:pPr>
        <w:pStyle w:val="BookText"/>
        <w:rPr/>
      </w:pPr>
      <w:r>
        <w:rPr>
          <w:rFonts w:ascii="IRNazanin" w:hAnsi="IRNazanin" w:eastAsia="IRNazanin"/>
          <w:color w:val="111111"/>
          <w:sz w:val="28"/>
          <w:sz w:val="28"/>
          <w:szCs w:val="28"/>
          <w:rtl w:val="true"/>
          <w:lang w:bidi="fa-IR"/>
        </w:rPr>
        <w:t>الوجوب للصلاة و الحج فیما نحن فیه، لعدم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Style w:val="FootnoteAnchor"/>
          <w:rtl w:val="true"/>
        </w:rPr>
        <w:footnoteReference w:id="459"/>
      </w:r>
      <w:r>
        <w:rPr>
          <w:rFonts w:ascii="IRNazanin" w:hAnsi="IRNazanin" w:eastAsia="IRNazanin"/>
          <w:color w:val="111111"/>
          <w:sz w:val="28"/>
          <w:sz w:val="28"/>
          <w:szCs w:val="28"/>
          <w:rtl w:val="true"/>
          <w:lang w:bidi="fa-IR"/>
        </w:rPr>
        <w:t>، بتقریب أن معروض الوجوب هی الموصلة، و المشتقات مرکبة من الذات و الوصف، و کل مرکب ینحل إلی الأجزاء، فتکون الأجزاء واجبة بالغیر، لدخولها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تقرر</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محط النزاع، و إذا کانت الأجزاء واجبة بالغیر، فلا بدّ و أن تکون بقید الإیصال، فکل جزء موصل إلی المرکب الموصل إلی الواجب واجب، فرأس السلسلة أیضا یشتمل علی عنوان مشتق منحل إلی الأجزاء و هکذا، فیلزم التسلسل المحال، لعدم إمکان توقف الإرادة الغیریة إلی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ینبغی أن یجیب المیرزا النائینی قدس سره عن هذه الشبهة، بأن الأجزاء الداخلیة خارجة عن محط النزاع، کما صرح به الطائفة الآخرون </w:t>
      </w:r>
      <w:r>
        <w:rPr>
          <w:rStyle w:val="FootnoteAnchor"/>
          <w:rtl w:val="true"/>
        </w:rPr>
        <w:footnoteReference w:id="461"/>
      </w:r>
      <w:r>
        <w:rPr>
          <w:rFonts w:ascii="IRNazanin" w:hAnsi="IRNazanin" w:eastAsia="IRNazanin"/>
          <w:color w:val="111111"/>
          <w:sz w:val="28"/>
          <w:sz w:val="28"/>
          <w:szCs w:val="28"/>
          <w:rtl w:val="true"/>
          <w:lang w:bidi="fa-IR"/>
        </w:rPr>
        <w:t xml:space="preserve">، فلا یتوجه علی مبناه إشکاله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کما عرفت فیما سبق، فاسد لما عرفت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الواجب هی الموصلة إلی ذی المقدمة، لا الموصلة إلی المقدمة</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فهو أفسد، ضرورة أن التخصیص غیر جائز بعد وجود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بالملازمة العرفیة، فلا بأس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أجزاء المرکب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 إلی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 لکن معروض الوجوب فی الموصلة هی المنحصرة بالواحدة، کما عرفت منا، و علمت أن ما هو الواجب الغیری هی المقدمة المنتهیة إلی الواجب الموصلة بالفعل، أی الموصلة عند إرادة إتیان الواجب لا غیر، فلا یکون المرکب ذا أجزاء و مقدمات</w:t>
      </w:r>
    </w:p>
    <w:p>
      <w:pPr>
        <w:pStyle w:val="BookText"/>
        <w:rPr/>
      </w:pPr>
      <w:r>
        <w:rPr>
          <w:rFonts w:ascii="IRNazanin" w:hAnsi="IRNazanin" w:eastAsia="IRNazanin"/>
          <w:color w:val="111111"/>
          <w:sz w:val="28"/>
          <w:sz w:val="28"/>
          <w:szCs w:val="28"/>
          <w:rtl w:val="true"/>
          <w:lang w:bidi="fa-IR"/>
        </w:rPr>
        <w:t xml:space="preserve">کثیرة موصلة، بل له مقدمة واحدة موصوفة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عرفته فلیعلم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الأجزاء بأسرها إذا کانت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فهی لا تکون شیئا وراء المرکب الموصل، لأن الأجزاء بالأسر هی المرکب، کما مر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فتمام الشبهة نشأت من تحلیل المرکب إلی القید و المقید، و من تکثیر المقدمة الموصلة، مع أن الموصلة بحسب الواقع واحدة، و هی فی المرکب نفس الأجزاء، فلا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الحج واجبا، فمقدمته الموصلة واجبة، و إذا حللناها إلی الذات و الوصف، فلا یکون کل واحد منها واجبا، لعدم کون کل واحد ذا ملاک، لا وحده، و لا بلحاظ قید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وحده،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قید الإیصال، فلما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هو الموصل إلی المطلوب النفسیّ، لا یمکن أن یکون بحسب الواقع متعددا و إن کان بحسب الإمکان کثیرا، فإذن ینحصر بأن یکون الواجب شیئا واحدا،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إلی الواجب النفسیّ، و المنتهی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بحسب الخارج هی الذات، و تصیر متصفة بالموصلیة بعد لحوق ذی المقدمة بها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الموصوفة بالإیصال لو کان معروضة للوجوب، فلا یکون وصفها أمرا آخر غیر الإیصال الأول الّذی انحل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إلی الذات حتی یلزم التسلسل، و ذلک لأن کل ما کان منتهیا إلی الواجب النفسیّ، هو معروض الوجوب، و هو الذات الموصلة بالفعل، فإذا انحلت إلی الذات و الوصف،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الذات الموصلة إلی الموصلة واجبة، فهی الواجب الأول، لا الثانی، لأن الواجب الأول لا لون له إلا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فالتحلیل إلی الکثیر لا یستلزم</w:t>
      </w:r>
    </w:p>
    <w:p>
      <w:pPr>
        <w:pStyle w:val="BookText"/>
        <w:rPr/>
      </w:pPr>
      <w:r>
        <w:rPr>
          <w:rFonts w:ascii="IRNazanin" w:hAnsi="IRNazanin" w:eastAsia="IRNazanin"/>
          <w:color w:val="111111"/>
          <w:sz w:val="28"/>
          <w:sz w:val="28"/>
          <w:szCs w:val="28"/>
          <w:rtl w:val="true"/>
          <w:lang w:bidi="fa-IR"/>
        </w:rPr>
        <w:t>تعدد الأمر،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لتقریب التسلسل أفاد تقریبا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انحلال الموصلة إلی الذات و الإیصال، و إن کان یقتضی کون الذات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أیضا، و لکن لا یمکن أن یقتضی کون الإیصال أیضا بوصف الإیصال واجبا، بل الإیصال واجب بذاته، و غیره واجب به </w:t>
      </w:r>
      <w:r>
        <w:rPr>
          <w:rStyle w:val="FootnoteAnchor"/>
          <w:rtl w:val="true"/>
        </w:rPr>
        <w:footnoteReference w:id="4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شی‌ء موجود بالوجود، و الوجود موجود بذاته، و إلا 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اعتبار الإیصال العرضی و الوصفی للإیصال، فالإیصال موصل بذاته، و هذا مصداق بسیط للمشتق، فلا ینحل کما تقرر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تنقسم لما هی مطلقة، و موصلة، فلا بدّ و أن یکون معروض الوجوب هی الموصلة، و لکن الإیصال لا ینقسم إلی المطلقة و الموصلة، بل الإیصال موصل علی الإطلاق، فلا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جواب متین فی تلک الناحیة، و أما المعضلة فهی باقیة فی الناحیة الأخری، و الجواب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الإیصال إما یکون قید الهیئة، فیکون الوجوب مترشحا بعد تحقق المقدمة و ذی المقدمة، و هذا محال، لامتناع الترشح بعد انتفاء سببه، و هذا هو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الشبهة بنحو المتأخر و إن کان ممکنا عقلا، و لکن العقل فی هذا المقام یجد وجود الملازمة من غیر انتظار أمر، فلا یکون اتصاف المقدمة بالوجوب مشروطا بالمتأخر، بحیث یکون المتأخر شرط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یکون قید المادة و الواجب، و عند ذلک فإن کان السبب المنتهی إلی ذی</w:t>
      </w:r>
    </w:p>
    <w:p>
      <w:pPr>
        <w:pStyle w:val="BookText"/>
        <w:rPr/>
      </w:pPr>
      <w:r>
        <w:rPr>
          <w:rFonts w:ascii="IRNazanin" w:hAnsi="IRNazanin" w:eastAsia="IRNazanin"/>
          <w:color w:val="111111"/>
          <w:sz w:val="28"/>
          <w:sz w:val="28"/>
          <w:szCs w:val="28"/>
          <w:rtl w:val="true"/>
          <w:lang w:bidi="fa-IR"/>
        </w:rPr>
        <w:t xml:space="preserve">المقدمة من الأسباب التولیدیة، فهو یمکن اتصافه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فإنه تحت الاختیار، فیلزم اجتماع النفسیّ و الغیری، و کون ما هو المقدمة عین ما هو الواجب النفسیّ، و هذا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السبب المقدمات المتسلسلة المنتهیة إلی الوجوب، لا یکون من التولیدیات، فهو أیضا لا یتصف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بل و قول من یقول بالمقدمة السببیة دون غیرها، و لا یلتزم به أرباب القول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یستظهر من العلمین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هو فی غایة الضعف، ضرورة أن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من الأول لأول الأجزاء، و للمقدمات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إلی الواجب، و إن کان بحسب الإثبات غیر معلوم لنا و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سیأتی مزید بیان حول ذلک </w:t>
      </w:r>
      <w:r>
        <w:rPr>
          <w:rStyle w:val="FootnoteAnchor"/>
          <w:rtl w:val="true"/>
        </w:rPr>
        <w:footnoteReference w:id="468"/>
      </w:r>
      <w:r>
        <w:rPr>
          <w:rFonts w:ascii="IRNazanin" w:hAnsi="IRNazanin" w:eastAsia="IRNazanin"/>
          <w:color w:val="111111"/>
          <w:sz w:val="28"/>
          <w:sz w:val="28"/>
          <w:szCs w:val="28"/>
          <w:rtl w:val="true"/>
          <w:lang w:bidi="fa-IR"/>
        </w:rPr>
        <w:t>، فانتظر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الوجوب المتعلق بالمسبب إلی السبب التولیدی، فهو من الأمر الواضح فساده، کما مر مرارا</w:t>
      </w:r>
      <w:r>
        <w:rPr>
          <w:rStyle w:val="FootnoteAnchor"/>
          <w:rtl w:val="true"/>
        </w:rPr>
        <w:footnoteReference w:id="469"/>
      </w:r>
      <w:r>
        <w:rPr>
          <w:rFonts w:ascii="IRNazanin" w:hAnsi="IRNazanin" w:eastAsia="IRNazanin"/>
          <w:color w:val="111111"/>
          <w:sz w:val="28"/>
          <w:sz w:val="28"/>
          <w:szCs w:val="28"/>
          <w:rtl w:val="true"/>
          <w:lang w:bidi="fa-IR"/>
        </w:rPr>
        <w:t>، و سیأتی فی محله مزید توضیح، ضرورة أن اختیاریة السبب کافیة لجعل الوجوب علی المسبب، و لاستحقاق العقاب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الشبهة إشکالات اخر، و لا حاجة إلی ذکرها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وجه وجوب المقدمة، هو توقف القدرة علی إتیان الواجب علیها، و القدرة علی الإتیان بالواجب موقوفة علی</w:t>
      </w:r>
    </w:p>
    <w:p>
      <w:pPr>
        <w:pStyle w:val="BookText"/>
        <w:rPr/>
      </w:pPr>
      <w:r>
        <w:rPr>
          <w:rFonts w:ascii="IRNazanin" w:hAnsi="IRNazanin" w:eastAsia="IRNazanin"/>
          <w:color w:val="111111"/>
          <w:sz w:val="28"/>
          <w:sz w:val="28"/>
          <w:szCs w:val="28"/>
          <w:rtl w:val="true"/>
          <w:lang w:bidi="fa-IR"/>
        </w:rPr>
        <w:t>المطلقة، لا الموصلة، لعدم تخلل القدرة بین الموصلة و ذی المقدمة،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معروض الوجوب، ما یتخلل بینه و بین ذی المقدمة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لا یلزم من تحقق المقدمة، خروج ذی المقدمة عن تحت اختیار العبد، و هذا ینحصر بالمطلقة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تخلل القدرة لیس شرطا، بمعنی أنه لا یلزم أن یفرغ المکلف من المقدمة الواجبة، و فی نفس الوقت لم یأت بذی المقدمة، بل الشرط هی القدرة علی ذی المقدمة بالقدرة علی المقدمة، و هو حاصل فی الموصلة، و إلا یلزم أن یختص الوجوب بغیر الموصلة، لا بالجامع بینها و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لا یستفاد من کلامه ذلک، إلا أن مقتضی تقریبه لإیجاب المطلقة ذاک،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الموصلة واجبة، للزم کون الإرادة فی نوع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الإیجاب الغیری، و الالتزام بوجوب الإرادة التزام بالتسلسل، فمن القول بوجوب الموصلة یلزم التسلسل، و لکنه بتقریب آخر، و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 لا بد 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منه الواجبات التولیدیة أیضا، فالاستثناء المزبور غیر صحیح، لأن الإحراق إذا کان واجبا، فالموصل إلیه هو إرادة الإلقاء و نفس الإلقاء، فیکون فی التولیدیات أیضا معروض الوجوب منبسطا علی الإرادة، و وجوبها یستلزم التسلسل، و ذلک لأن الإرادة الواجبة، تحتاج إلی الإرادة فی تحققها، و هکذا الثانیة إلی الثالثة، فیتسلسل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أولا علی مبنی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الأولی داخلة فی معروض الوجوب، دون الثانیة، لأن الأولی موصلة إلی الواجب، و الثانیة إلی المقدمة،</w:t>
      </w:r>
    </w:p>
    <w:p>
      <w:pPr>
        <w:pStyle w:val="BookText"/>
        <w:rPr/>
      </w:pPr>
      <w:r>
        <w:rPr>
          <w:rFonts w:ascii="IRNazanin" w:hAnsi="IRNazanin" w:eastAsia="IRNazanin"/>
          <w:color w:val="111111"/>
          <w:sz w:val="28"/>
          <w:sz w:val="28"/>
          <w:szCs w:val="28"/>
          <w:rtl w:val="true"/>
          <w:lang w:bidi="fa-IR"/>
        </w:rPr>
        <w:t>فلا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عندنا غیر تام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منا فی مباحث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اختیاریة، و یتعلق بها التکلیف، کما فی إرادة إقامة عشرة أیام، و هی توجد بإرادة ذاتیة تتصدی لها النّفس، من غیر حاجة إلی الإرادة الفعلیة</w:t>
      </w:r>
      <w:r>
        <w:rPr>
          <w:rStyle w:val="FootnoteAnchor"/>
          <w:rtl w:val="true"/>
        </w:rPr>
        <w:footnoteReference w:id="472"/>
      </w:r>
      <w:r>
        <w:rPr>
          <w:rFonts w:ascii="IRNazanin" w:hAnsi="IRNazanin" w:eastAsia="IRNazanin"/>
          <w:color w:val="111111"/>
          <w:sz w:val="28"/>
          <w:sz w:val="28"/>
          <w:szCs w:val="28"/>
          <w:rtl w:val="true"/>
          <w:lang w:bidi="fa-IR"/>
        </w:rPr>
        <w:t xml:space="preserve">، و إن کان فی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و لکن اختیاریتها کان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الأصحاب،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الإرادة لیس متعلق الأمر الغیری، حتی فیما کان معروض الوجوب المقدمة المطلقة، لأنها علة تامة أو الجزء الأخیر من العلة التامة، و العلل التامة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حریم النزاع فی مبحث وجوب المقدمة</w:t>
      </w:r>
      <w:r>
        <w:rPr>
          <w:rStyle w:val="FootnoteAnchor"/>
          <w:rtl w:val="true"/>
        </w:rPr>
        <w:footnoteReference w:id="473"/>
      </w:r>
      <w:r>
        <w:rPr>
          <w:rFonts w:ascii="IRNazanin" w:hAnsi="IRNazanin" w:eastAsia="IRNazanin"/>
          <w:color w:val="111111"/>
          <w:sz w:val="28"/>
          <w:sz w:val="28"/>
          <w:szCs w:val="28"/>
          <w:rtl w:val="true"/>
          <w:lang w:bidi="fa-IR"/>
        </w:rPr>
        <w:t>، فلا یتوجه إلیهم هنا إشکال آخر وراء ما اختاروه من المبنی الفاسد، و هو خروج مثلها عن محط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العلامة الخراسانیّ رحمه اللَّه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الإتیان بالمقدمة المطلقة إما یستلزم سقوط الأمر المقدمی، فهو المطلوب، أو لا یستلزم، و یکون باقیا، فهو خلاف الوجدان، لأن المأتی به وافق المأمور به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المأتی به یوافق المأمور به، إذا کانت المطلقة مورد الأمر، لا الموصلة، فدعوی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أن الوجدان حاکم بأن المطلقة واجبة، و هذا لیس إشکالا و محذورا فی المسألة، کما لا یخفی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آخرها، و لعله أصعبها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ما هو الواجب فیما فرضناه،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العناوین المضایفة لعنوان آخر فی التصور،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الفوقیة و التحتیة، و 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الجعل یتصور المولی</w:t>
      </w:r>
    </w:p>
    <w:p>
      <w:pPr>
        <w:pStyle w:val="BookText"/>
        <w:rPr/>
      </w:pPr>
      <w:r>
        <w:rPr>
          <w:rFonts w:ascii="IRNazanin" w:hAnsi="IRNazanin" w:eastAsia="IRNazanin"/>
          <w:color w:val="111111"/>
          <w:sz w:val="28"/>
          <w:sz w:val="28"/>
          <w:szCs w:val="28"/>
          <w:rtl w:val="true"/>
          <w:lang w:bidi="fa-IR"/>
        </w:rPr>
        <w:t xml:space="preserve">واجبه النفسیّ کالحج، و یعلق الوجوب علیه، ثم یتصور الموصلة إلی الحج، و لا یمکن أن یتصور الموصلة علی الإطلاق، فإذا تصور الموصلة إلی الحج یعلق علیها الوجوب الغیری، فیکون الواجب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هذا مما لا محذور فیه فی عالم الذهن و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المحذور فی عالم التطبیق و الخارج، و ذلک أن الخطوة الأولی بحسب الخارج، لا یمکن أن تکون مضافة إلی الحج الخارجی، لعدم وجود للحج بعد، فلا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إذا تحقق الحج لا بقاء لذات الخطوة حتی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 بالمتقدم الزمانی، و المتأخر الزمانی، و لا یعقل اجتماعهما فی زمان واحد، و لا یکفی لحاظ المتأخر فی توصیف الخطوة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ففیما تحققت الخطوة، لا تحقق للحج حتی یمکن توصیفها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یتحقق الحج لا بقاء للخطوة حتی یمکن التوصیف، لأن المعدوم لا یوصف بشی‌ء، و لا یمکن أن یکون دخیلا فی توصیف الخطوة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المتضایفان متکافئان قوة و فعلا، و لا شبهة فی أن بین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المقدمة تضایف، و بین ذاتیهما ترتب زمانی خارجی، فکیف یعقل اتصاف المتقدم بالوصف فعلا مع عدم وجود الطرف المتأخر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یوجد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بقاء للمتقدم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المقدمة و ذو المقدمة، من الأسباب و المسببات التولیدیة، فیمکن توهم الاتصاف بالفعل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الإلقاء بالنسبة إلی الإحراق، لیست من</w:t>
      </w:r>
    </w:p>
    <w:p>
      <w:pPr>
        <w:pStyle w:val="BookText"/>
        <w:rPr/>
      </w:pPr>
      <w:r>
        <w:rPr>
          <w:rFonts w:ascii="IRNazanin" w:hAnsi="IRNazanin" w:eastAsia="IRNazanin"/>
          <w:color w:val="111111"/>
          <w:sz w:val="28"/>
          <w:sz w:val="28"/>
          <w:szCs w:val="28"/>
          <w:rtl w:val="true"/>
          <w:lang w:bidi="fa-IR"/>
        </w:rPr>
        <w:t>الأسباب التولیدیة، و هی إن کانت حاصلة فالإلقاء حاصل، و بعده الإحراق، و إن کانت غیر حاصلة، فتکون داخلة فی محط الوجوب الغیری، فالتصور المزبور غیر ممکن تحققه خارجا، فإن بین الإلقاء و الإحراق و إن لم یکن ترتب وجودی، لکونهما معا فی الوجود، و لکن بین إرادة الإلقاء و الإحراق ترتب وجودی، و تخالف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قد مضی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الإلقاء إذا کان فی عالم العنوان غیر الإحراق، یکون محط الأمر الغیری، و داخلا فی مصب النزاع، و یکفی لذلک ترتبهما العقلی، فإنه صحیح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ألقاه فأحرقه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الجواب عن هذه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مسألة معروض الوجوب الغیری، مسألة عقلیة صرفة، فلا بدّ من مداخلة العقل فی ذلک، فیکون حسب إدراکه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إرادة الفعل، 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مسألة اتصاف السیر و الخطوات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 إلی الواجب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وجودها، إذا کان بحسب الواقع ینتهی العبد بها إلی المطلوب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تطبیق معروض الوجوب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لیست عقلیة، بل هی عرفیة و عقلائیة، لأن معروض الوجوب الشرعی المستکشف بالعقل، عنوان من العناوین، کسائر العناوین المأخوذة فی التشریعات النفسیّة و الغیریة، فکما هناک متبع فهم العرف فی اتصاف العمل الخارجی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الصوم، و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الأمر هنا، فاتصاف هذه الخطوط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العرف، و هو بلا شبهة ناهض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لما یجد أن ذا المقدمة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یجد بعد تحققه بقاء الخطوة فی نظره العرفی، فیصح التوصیف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أرباب الدقة و الفضل إلی هذه</w:t>
      </w:r>
      <w:bookmarkStart w:id="372" w:name="pg13160_210357"/>
    </w:p>
    <w:p>
      <w:pPr>
        <w:pStyle w:val="BookText"/>
        <w:rPr/>
      </w:pPr>
      <w:bookmarkEnd w:id="372"/>
      <w:r>
        <w:rPr>
          <w:rFonts w:ascii="IRNazanin" w:hAnsi="IRNazanin" w:eastAsia="IRNazanin"/>
          <w:color w:val="111111"/>
          <w:sz w:val="28"/>
          <w:sz w:val="28"/>
          <w:szCs w:val="28"/>
          <w:rtl w:val="true"/>
          <w:lang w:bidi="fa-IR"/>
        </w:rPr>
        <w:t>المعضلة، و ما کان ذلک إلا لأجل بعده عن الأفهام العلمیة، فضلا عن السوقیة، فلیغتنم</w:t>
      </w:r>
      <w:r>
        <w:rPr>
          <w:rFonts w:eastAsia="IRNazanin" w:cs="IRNazanin"/>
          <w:color w:val="111111"/>
          <w:sz w:val="28"/>
          <w:szCs w:val="28"/>
          <w:rtl w:val="true"/>
          <w:lang w:bidi="fa-IR"/>
        </w:rPr>
        <w:t>.</w:t>
      </w:r>
    </w:p>
    <w:p>
      <w:pPr>
        <w:pStyle w:val="Heading6"/>
        <w:numPr>
          <w:ilvl w:val="5"/>
          <w:numId w:val="1"/>
        </w:numPr>
        <w:rPr/>
      </w:pPr>
      <w:bookmarkStart w:id="373" w:name="__RefHeading___Toc444421_3244359995"/>
      <w:bookmarkStart w:id="374" w:name="_Toc139"/>
      <w:bookmarkEnd w:id="373"/>
      <w:r>
        <w:rPr>
          <w:rtl w:val="true"/>
        </w:rPr>
        <w:t>المبحث الثالث</w:t>
      </w:r>
      <w:r>
        <w:rPr>
          <w:rtl w:val="true"/>
        </w:rPr>
        <w:t xml:space="preserve">: </w:t>
      </w:r>
      <w:r>
        <w:rPr>
          <w:rtl w:val="true"/>
        </w:rPr>
        <w:t>فی ثمرة القول بوجوب المطلقة، أو الموصلة، أو ما قصد به التوصل و هکذا</w:t>
      </w:r>
      <w:bookmarkEnd w:id="374"/>
    </w:p>
    <w:p>
      <w:pPr>
        <w:pStyle w:val="Heading6"/>
        <w:numPr>
          <w:ilvl w:val="5"/>
          <w:numId w:val="1"/>
        </w:numPr>
        <w:rPr/>
      </w:pPr>
      <w:bookmarkStart w:id="375" w:name="__RefHeading___Toc444423_3244359995"/>
      <w:bookmarkStart w:id="376" w:name="_Toc140"/>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 حیث ان الأقوال فی معروض الوجوب کثیرة، فلا بدّ من ملاحظة ثمرة کل قول مع القول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للقول بوجوب المقدمة المطلقة، ثمرة حذاء سائر الأقوال، أم لا؟</w:t>
      </w:r>
    </w:p>
    <w:p>
      <w:pPr>
        <w:pStyle w:val="BookText"/>
        <w:rPr/>
      </w:pPr>
      <w:r>
        <w:rPr>
          <w:rFonts w:ascii="IRNazanin" w:hAnsi="IRNazanin" w:eastAsia="IRNazanin"/>
          <w:color w:val="111111"/>
          <w:sz w:val="28"/>
          <w:sz w:val="28"/>
          <w:szCs w:val="28"/>
          <w:rtl w:val="true"/>
          <w:lang w:bidi="fa-IR"/>
        </w:rPr>
        <w:t>و هل للقول بوجوب المقدمة حال الإیصال، ثمرة مقابل سائر الأقوال، أم لا، و هکذا؟</w:t>
      </w:r>
    </w:p>
    <w:p>
      <w:pPr>
        <w:pStyle w:val="BookText"/>
        <w:rPr/>
      </w:pPr>
      <w:r>
        <w:rPr>
          <w:rFonts w:ascii="IRNazanin" w:hAnsi="IRNazanin" w:eastAsia="IRNazanin"/>
          <w:color w:val="111111"/>
          <w:sz w:val="28"/>
          <w:sz w:val="28"/>
          <w:szCs w:val="28"/>
          <w:rtl w:val="true"/>
          <w:lang w:bidi="fa-IR"/>
        </w:rPr>
        <w:t>و الأصحاب رحمهم اللَّه ذکروا ثمرة واحدة أو ثمرتین للقول بوجوب المطلقة و الموصلة، و لم یذکروا أو لم یلاحظوا هذه الجهة فی هذا الموقف، و إن کان یستظهر من الشیخ الأعظم قدس سره ثمرات لمقالته مقابل المقدمة المطلقة</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ذلک سهل، و نشیر إلی ذلک فی أثناء البحث</w:t>
      </w:r>
      <w:r>
        <w:rPr>
          <w:rFonts w:eastAsia="IRNazanin" w:cs="IRNazanin"/>
          <w:color w:val="111111"/>
          <w:sz w:val="28"/>
          <w:szCs w:val="28"/>
          <w:rtl w:val="true"/>
          <w:lang w:bidi="fa-IR"/>
        </w:rPr>
        <w:t>:</w:t>
      </w:r>
    </w:p>
    <w:p>
      <w:pPr>
        <w:pStyle w:val="Heading6"/>
        <w:numPr>
          <w:ilvl w:val="5"/>
          <w:numId w:val="1"/>
        </w:numPr>
        <w:rPr/>
      </w:pPr>
      <w:bookmarkStart w:id="377" w:name="__RefHeading___Toc444425_3244359995"/>
      <w:bookmarkStart w:id="378" w:name="_Toc141"/>
      <w:bookmarkEnd w:id="377"/>
      <w:r>
        <w:rPr>
          <w:rtl w:val="true"/>
        </w:rPr>
        <w:t>الثمرة الأولی</w:t>
      </w:r>
      <w:r>
        <w:rPr>
          <w:rtl w:val="true"/>
        </w:rPr>
        <w:t>:</w:t>
      </w:r>
      <w:bookmarkEnd w:id="378"/>
    </w:p>
    <w:p>
      <w:pPr>
        <w:pStyle w:val="Heading6"/>
        <w:numPr>
          <w:ilvl w:val="5"/>
          <w:numId w:val="1"/>
        </w:numPr>
        <w:rPr/>
      </w:pPr>
      <w:bookmarkStart w:id="379" w:name="__RefHeading___Toc444427_3244359995"/>
      <w:bookmarkStart w:id="380" w:name="_Toc142"/>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و هی أهمها، أن الإزالة إذا کانت واجبة، و کانت أهم من الصلاة فی المسجد، کما فی وسع الوقت، تکون الصلاة محرمة و باطلة علی القول بوجوب المطلقة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أنها محرمة، فلأجل أن ترک الصلاة مما یتوقف علیه فعل الإزالة، فیکون هو واجبا غیریا، و إذا کان هو واجبا غیریا، ففعل الصلاة الّذی هو ضده العام، یکون</w:t>
      </w:r>
    </w:p>
    <w:p>
      <w:pPr>
        <w:pStyle w:val="BookText"/>
        <w:rPr/>
      </w:pPr>
      <w:r>
        <w:rPr>
          <w:rFonts w:ascii="IRNazanin" w:hAnsi="IRNazanin" w:eastAsia="IRNazanin"/>
          <w:color w:val="111111"/>
          <w:sz w:val="28"/>
          <w:sz w:val="28"/>
          <w:szCs w:val="28"/>
          <w:rtl w:val="true"/>
          <w:lang w:bidi="fa-IR"/>
        </w:rPr>
        <w:t xml:space="preserve">مورد النهی، لأن الأمر بالشی‌ء یقتضی النهی عن ضده العام علی المشهور بینهم </w:t>
      </w:r>
      <w:r>
        <w:rPr>
          <w:rStyle w:val="FootnoteAnchor"/>
          <w:rtl w:val="true"/>
        </w:rPr>
        <w:footnoteReference w:id="476"/>
      </w:r>
      <w:r>
        <w:rPr>
          <w:rFonts w:ascii="IRNazanin" w:hAnsi="IRNazanin" w:eastAsia="IRNazanin"/>
          <w:color w:val="111111"/>
          <w:sz w:val="28"/>
          <w:sz w:val="28"/>
          <w:szCs w:val="28"/>
          <w:rtl w:val="true"/>
          <w:lang w:bidi="fa-IR"/>
        </w:rPr>
        <w:t>، فیکون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بطلانها، فلأن النهی عن العبادة یستلزم بطلانها، لما تقرر فی محله </w:t>
      </w:r>
      <w:r>
        <w:rPr>
          <w:rStyle w:val="FootnoteAnchor"/>
          <w:rtl w:val="true"/>
        </w:rPr>
        <w:footnoteReference w:id="477"/>
      </w:r>
      <w:r>
        <w:rPr>
          <w:rFonts w:ascii="IRNazanin" w:hAnsi="IRNazanin" w:eastAsia="IRNazanin"/>
          <w:color w:val="111111"/>
          <w:sz w:val="28"/>
          <w:sz w:val="28"/>
          <w:szCs w:val="28"/>
          <w:rtl w:val="true"/>
          <w:lang w:bidi="fa-IR"/>
        </w:rPr>
        <w:t>،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علی القول بمقالة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اخترناه، فلا وجوب لترک الصلاة، لأن ما هو معروض الوجوب هو الترک الخاصّ المنتهی إلی فعل الإزالة، أو الترک حال الإیصال، أو الترک عند إرادة إتیان الواجب، أو الترک إذا قصد به إزالة النجاسة عن المسجد، لا مطلق الترک المورث لتمکن العبد من الإزالة، و إن کان مشغولا بفعل آخر غیر الصلاة و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تحلیل هذه الثمرة إلی ثمرتین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الترک یستتبع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یستتبع الحرمة الوضعیّة، و لو لا الحرمة التکلیفیة یشکل القول بالحرمة الوضعیّة، و ذلک لأن النهی عن العبادة لا یجتمع مع الأمر بها، فإذا لم تکن هی مأمورا بها، فتکون محرمة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الوجوب المتعلق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غیریا، فکیف یعقل کون النهی عن ضده نفسیا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الحرمة لیست إلا إرشادا إلی الفساد، علی إشکال، بل منع ذکرناه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مطلق النهی لا یدل علی الفساد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المزبور إذا کان غیر مجامع للأمر بالصلاة، یستتبع سقوط الأمر، و إذا کان الأمر ساقطا تحرم الصلاة، لأجل الملازمة القهریة بین</w:t>
      </w:r>
    </w:p>
    <w:p>
      <w:pPr>
        <w:pStyle w:val="BookText"/>
        <w:rPr/>
      </w:pPr>
      <w:r>
        <w:rPr>
          <w:rFonts w:ascii="IRNazanin" w:hAnsi="IRNazanin" w:eastAsia="IRNazanin"/>
          <w:color w:val="111111"/>
          <w:sz w:val="28"/>
          <w:sz w:val="28"/>
          <w:szCs w:val="28"/>
          <w:rtl w:val="true"/>
          <w:lang w:bidi="fa-IR"/>
        </w:rPr>
        <w:t>الحرمة و عدم الأمر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ثمرة علی حدة، بل أثران مترتبان بناء علی تمامیة هذه المقدمات، و لیس کل واحد فی عرض الآخر، لتلازمهما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المقدمة المطلقة یعاقب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 الإزالة و الفور،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لإتیانه الصلاة غیر المشروعة مع أنها باطلة و مع سائر المقالات لا یعاقب إلا مرة واحدة، و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هذه الثمرة موقوفة علی تمامیة المقدمات الکثیرة التی کلها غیر تامة عندنا، فإنه کما لا یکون الأمر بالشی‌ء مقتضیا للنهی رأسا و أصلا، لا یکون نهیه مورثا للفساد أیضا، و لا یکون الصلاة بدون الأمر باطلة، و هکذا، فکیف یعد مثل ذلک ثمرة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تتقوم الثمرة بکونها مورد التصدیق لکل أحد، بل ثمرة المسألة الأصولیة، هی کونها قابلة لأن یترتب علیها تلک الثمرة عند طائفة، و إن لم تکن مترتبة عند أخری، لتقومها بالمبانی الاخر المخدوشة لدیهم، فلا ینبغی الخلط کما خلطوا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أصولیة، لاشتراکها مع غیرها فی الجهة التی بها تکون المسائل أصولیة، و یستنتج منها المسألة الفقهیة بالإمکان، و لا یشترط فی الأصولیة الاستنتاج الفعلی، کما عرفت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و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فی تتمیم هذه الثمرة إلی التمسک، بأن الأمر بالشی‌ء یقتضی النهی عن ضده العام و نقیضه، و إلی التمسک بأن النهی عن العبادة یورث الفساد، حتی یشکل کل ذلک، بل یکفی فی المسألة کون الأمر الغیری بترک الصلاة، غیر قابل لأن یجتمع مع الأمر النفسیّ بالصلاة، ضرورة امتناع کون الشی‌ء و نقیضه مأمورا بهما، فإذا کان الترک واجبا، فلا بدّ و أن تکون الصلاة بلا أمر،</w:t>
      </w:r>
    </w:p>
    <w:p>
      <w:pPr>
        <w:pStyle w:val="BookText"/>
        <w:rPr/>
      </w:pPr>
      <w:r>
        <w:rPr>
          <w:rFonts w:ascii="IRNazanin" w:hAnsi="IRNazanin" w:eastAsia="IRNazanin"/>
          <w:color w:val="111111"/>
          <w:sz w:val="28"/>
          <w:sz w:val="28"/>
          <w:szCs w:val="28"/>
          <w:rtl w:val="true"/>
          <w:lang w:bidi="fa-IR"/>
        </w:rPr>
        <w:t>فتکون هی باطلة، للحاجة إلی الأمر فی صحتها، أو انکشاف حسنها، و یعاقب علی فعلها، للتشریع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تصحیح الصلاة بوجه آخر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فاسد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مسلک المشهور من بطلان العبادة بلا أمر یترتب الثمرة المزبورة من غیر إمساس الحاجة إلی تلک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الشیخ علی ما فی ذیله کما یأتی، مبنی علی کون الصلاة باطلة لأجل النهی، فإذا صح ما قلناه سقط إیراده، و لا یحتاج إلی الجواب،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الموصلة بالفعل أو بالقوة، کما هو ظاهر القائلین بالموصلة، 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تارک الواجب النفسیّ مأمور بالأمر الغیری المتعلق بالموصلة،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الموصلة تتعدد، و لا تکون منحصرة دائما فی الواحدة،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الصلاة علی هذه الموصلة، لأن ما هو الواجب و معروض الوجوب، هو ترک الصلاة و إرادة فعل الإزالة، فیکون المحرم و المنهی فعل الصلاة و عدم الإرادة، فإذا ترک فعل الإزالة، و اشتغل بالصلاة، فقد أتی بالمحرم و المنهی عنه، و هو الصلاة و عدم إرادة الفعل الإزالی، فتکون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الثمرة</w:t>
      </w:r>
      <w:r>
        <w:rPr>
          <w:rStyle w:val="FootnoteAnchor"/>
          <w:rtl w:val="true"/>
        </w:rPr>
        <w:footnoteReference w:id="478"/>
      </w:r>
      <w:r>
        <w:rPr>
          <w:rFonts w:ascii="IRNazanin" w:hAnsi="IRNazanin" w:eastAsia="IRNazanin"/>
          <w:color w:val="111111"/>
          <w:sz w:val="28"/>
          <w:sz w:val="28"/>
          <w:szCs w:val="28"/>
          <w:rtl w:val="true"/>
          <w:lang w:bidi="fa-IR"/>
        </w:rPr>
        <w:t>، قابل للتوجیه، کما یأتی تفصیله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ما سلکناه إذا ترک فعل الإزالة، لا یستکشف وجود الأمر الغیری حتی یتعلق بالترک، و حتی یزاحم أمر الصلاة، فعلیه تکون الصلاة صحیحة، لبقاء أمرها علی حاله، أو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یقتضی النهی عن ضده، فیقتضی الفساد،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یدل علی أنه قدس سره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اصطلحنا علیه، و هی المنتهیة، أی الموصلة بالمعنی الأخص، فراجع کتابه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مفروض المسألة باطلة، لضدیتها مع الإزالة، و لا یمکن الجمع بینهما، فیسقط أمر المهم فتبطل، لکفایة عدم الأمر فی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لا تنتفی بذلک، لما یمکن دعوی صحة الصلاة لأجل الترتب، أو لأجل إمکان لغویة الأمرین الفعلیین العرضیین، فمجرد بطلانها علی مسلک، لا یورث سقوط الثمرة من المسألة،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إعضال و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الأنصاری قدس سره علی ما نسب إلیه فی تقریرات جدی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مفروض المسألة باطلة، و إن قلنا بصحة جمیع المبانی المترتبة علیها تلک الثمرة، فإن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المبانی، لا یستلزم سقوط ثمرة المسألة، لما أن طائفة اعتقدوا بتلک المبانی، و هذا یکفی، و ذلک لأن نقیض ترک الصلاة الموصل، لیس الصلاة، بل نقیضه ترک الترک الخاصّ، لأن نقیض کل شی‌ء رفعه، و إذا کان المرفوع خاصا و مقیدا فنقیضه أعم، لما تقرر من أن نقیض الأخص أعم </w:t>
      </w:r>
      <w:r>
        <w:rPr>
          <w:rStyle w:val="FootnoteAnchor"/>
          <w:rtl w:val="true"/>
        </w:rPr>
        <w:footnoteReference w:id="480"/>
      </w:r>
      <w:r>
        <w:rPr>
          <w:rFonts w:ascii="IRNazanin" w:hAnsi="IRNazanin" w:eastAsia="IRNazanin"/>
          <w:color w:val="111111"/>
          <w:sz w:val="28"/>
          <w:sz w:val="28"/>
          <w:szCs w:val="28"/>
          <w:rtl w:val="true"/>
          <w:lang w:bidi="fa-IR"/>
        </w:rPr>
        <w:t>، فإذن یکون المنهی عنه عنوانا کلیا ذا فردین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الترک المطلق و المجرد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فیما کان الواجب هو الترک المطلق، یکون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و منهیا عنه، و هو متحد مع الصلاة، و تکون الصلاة باطلة، کذلک فیما کان الواجب هو الترک الخاصّ، فإن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الترک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علی</w:t>
      </w:r>
    </w:p>
    <w:p>
      <w:pPr>
        <w:pStyle w:val="BookText"/>
        <w:rPr/>
      </w:pPr>
      <w:r>
        <w:rPr>
          <w:rFonts w:ascii="IRNazanin" w:hAnsi="IRNazanin" w:eastAsia="IRNazanin"/>
          <w:color w:val="111111"/>
          <w:sz w:val="28"/>
          <w:sz w:val="28"/>
          <w:szCs w:val="28"/>
          <w:rtl w:val="true"/>
          <w:lang w:bidi="fa-IR"/>
        </w:rPr>
        <w:t xml:space="preserve">الصلاة، و تکون الصلاة من أفراده، فهی باطلة، لاتحاد الکلی و مصداقه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علیه العلامة الخراسانیّ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الحرمة و النهی فیما کان المنهی عنه عنوان ترک الترک الخاصّ، لا یسری إلی الصلاة، لأن حرمة الشی‌ء لا تسری إلی ما یلازمه، فضلا عن مقارناته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رحمه اللَّه ظن أن الملازمة تکون بین المنهی عنه و المأتی به، و الاتحاد العینی لازم فی فساد المأتی به، و هو هنا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لجمیع ما فی کلامه هنا صدرا و ذیلا، و أوضح مفاسد مرامه بما لا مزید علیه، فمن شاء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 ما أفاده، ضرورة أن الکلی 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ترک الترک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عنوان ترک الترک المطلق، فلو کان یکفی للبطلان الثانی فیکفی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لتوهم الفرق بینهما بعد إقراره بأن نقیض کل شی‌ء رفعه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عنوان المنهی عنه مفارقا لعنوان الصلاة خارجا إلا عند انتفاء موضوعه، و هی الصلاة، و هذا لا یستلزم عدم السرایة، فلو کان یمکن تحقق الصلاة و لا ینطبق علیها عنوان المنهی عنه کان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و الأخص المطلق و عدم السرایة مخصوص بما إذا کان بین العنوانین عموم من وجه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ینحل إعضال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نقیض کل شی‌ء رفعه، من</w:t>
      </w:r>
    </w:p>
    <w:p>
      <w:pPr>
        <w:pStyle w:val="BookText"/>
        <w:rPr/>
      </w:pPr>
      <w:r>
        <w:rPr>
          <w:rFonts w:ascii="IRNazanin" w:hAnsi="IRNazanin" w:eastAsia="IRNazanin"/>
          <w:color w:val="111111"/>
          <w:sz w:val="28"/>
          <w:sz w:val="28"/>
          <w:szCs w:val="28"/>
          <w:rtl w:val="true"/>
          <w:lang w:bidi="fa-IR"/>
        </w:rPr>
        <w:t>الأغلاط، ضرورة أن التناقض من أحکام القضایا، و رفع الشی‌ء من الأحکام التصوریة،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یعتبر فیه تقابل الإیجاب 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یکون معنی التناقض، اختلاف القضیتین فی الکیف، بعد الاتحاد فی الأمور المعروفة المحررة البالغة إلی التسعة أو الثمانیة، بحیث یلزم من صدق کل کذب الأخری، فالصلاة و ترکها من المتقابلین سلبا و إیجابا، فلا معنی لأخذ النقیض من ترک الصلاة، و هو ترک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معنی لما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نقیض کل شی‌ء رفعه، أو مرفوعة</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لأنه و إن کان کذلک، إلا أنه أجنبی عن موضوع الأحکام الشرعیة التی هی أمور تصوریة، لا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جمیع ما أفاده القوم، و حرره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حول التناقض فی هذه المسألة</w:t>
      </w:r>
      <w:r>
        <w:rPr>
          <w:rStyle w:val="FootnoteAnchor"/>
          <w:rtl w:val="true"/>
        </w:rPr>
        <w:footnoteReference w:id="487"/>
      </w:r>
      <w:r>
        <w:rPr>
          <w:rFonts w:ascii="IRNazanin" w:hAnsi="IRNazanin" w:eastAsia="IRNazanin"/>
          <w:color w:val="111111"/>
          <w:sz w:val="28"/>
          <w:sz w:val="28"/>
          <w:szCs w:val="28"/>
          <w:rtl w:val="true"/>
          <w:lang w:bidi="fa-IR"/>
        </w:rPr>
        <w:t>،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 الواجب یقتضی النهی عن ضده العام، و هو مقابله، لا نقیضه، و مقابله هو فعل الصلاة، و إلا یلزم أن لا یکون لأحد المتقابلین مقابل، فإنه لو کان ترک الصلاة مقابله ترک الترک، فلا یکون بین فعل الصلاة و ترکها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عنوان المقابل من المتضایف المتکررة فیه النسبة، فلا بدّ و أن یکون الصلاة مقابله، لا ترک الترک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 بوجوب الموصلة، یکون مقابل ترک الصلاة الموصل، ترک هذا الترک، لا فعل الصلاة، فیحتاج فی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انضمام أمر آخر، و هو أن النهی المتعلق بالعنوان الأعم من الصلاة عموما مطلقا، یورث البطلان،</w:t>
      </w:r>
    </w:p>
    <w:p>
      <w:pPr>
        <w:pStyle w:val="BookText"/>
        <w:rPr/>
      </w:pPr>
      <w:r>
        <w:rPr>
          <w:rFonts w:ascii="IRNazanin" w:hAnsi="IRNazanin" w:eastAsia="IRNazanin"/>
          <w:color w:val="111111"/>
          <w:sz w:val="28"/>
          <w:sz w:val="28"/>
          <w:szCs w:val="28"/>
          <w:rtl w:val="true"/>
          <w:lang w:bidi="fa-IR"/>
        </w:rPr>
        <w:t>کما أشیر إلیه و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نقیض کل شی‌ء واحد، فیکون نقیض الترک الخاصّ، ترک الترک الخاصّ بعنوانه الوحدانیّ، فلا یکون الصلاة نقیضه، و إلا یلزم کون الترک المجرد نقیضه الآخر</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فهو فی حد ذاته صحیح، إلا أن فیما نحن فیه، یستلزم تعلق النهی بعنوان الترک المزبور، بطلان الصلاة، لما تقرر عند طائفة من سرایة النهی من الکلی إلی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لا یعقل أن تکون مصداق الترک الخاصّ، فی محله، لما أن الصلاة لا تکون عقلا مصداق إحدی المقولات، لأنها اعتباریة، إلا أنه لا یلاحظ فی محیط التشریع تلک الدقة، فهی مصداق الترک عرفا، فلو صح ما قیل من السرایة، یمکن إبطال الصلاة، لأجل 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المهم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کان معروض الوجوب هو الترک الموصل، فعند الاشتغال بالصلاة، أو عند الاشتغال بغیرها، یستکشف عدم هذا الوجوب الغیری، فلا یبقی وجه لإبطالها،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هو الواجب هو الترک الموصل، فإن اشتغل المکلف بالإزالة، یکون الترک المزبور معروض الوجوب فی ظرفه، و یعلم ذلک بعد ذاک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یشتغل المکلف بحسب الواقع بالإزالة، أو اشتغل بفعل آخر، فلا یترشح الوجوب إلی الترک الموصل،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نقیض کل شی‌ء رفعه، أو رفعه و مرفوعة،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متحد مع ما فی الخارج، أو غیر متحد، أو غیر ذلک من المقالات المسطورة فی الکتب المفصلة، فإن کل هذه المقالات لا تفی بشی‌ء، بعد کون الاشتغال بغیر الإزالة، کاشفا عن عدم ترشح الإرادة الثانیة و الوجوب الغیری إلی شی‌ء</w:t>
      </w:r>
      <w:r>
        <w:rPr>
          <w:rFonts w:eastAsia="IRNazanin" w:cs="IRNazanin"/>
          <w:color w:val="111111"/>
          <w:sz w:val="28"/>
          <w:szCs w:val="28"/>
          <w:rtl w:val="true"/>
          <w:lang w:bidi="fa-IR"/>
        </w:rPr>
        <w:t>.</w:t>
      </w:r>
      <w:bookmarkStart w:id="381" w:name="pg13160_210365"/>
    </w:p>
    <w:p>
      <w:pPr>
        <w:pStyle w:val="BookText"/>
        <w:rPr/>
      </w:pPr>
      <w:bookmarkEnd w:id="381"/>
      <w:r>
        <w:rPr>
          <w:rFonts w:ascii="IRNazanin" w:hAnsi="IRNazanin" w:eastAsia="IRNazanin"/>
          <w:color w:val="111111"/>
          <w:sz w:val="28"/>
          <w:sz w:val="28"/>
          <w:szCs w:val="28"/>
          <w:rtl w:val="true"/>
          <w:lang w:bidi="fa-IR"/>
        </w:rPr>
        <w:t>و إن شئت قلت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إن قلنا بالموصلة،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نقیض کل شی‌ء رفعه، فتبطل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بالمنتهیة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صحیحة،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نقیض کل شی‌ء رفعه، أو هو و مرفوعة، فافهم و اغتنم</w:t>
      </w:r>
      <w:r>
        <w:rPr>
          <w:rFonts w:eastAsia="IRNazanin" w:cs="IRNazanin"/>
          <w:color w:val="111111"/>
          <w:sz w:val="28"/>
          <w:szCs w:val="28"/>
          <w:rtl w:val="true"/>
          <w:lang w:bidi="fa-IR"/>
        </w:rPr>
        <w:t>.</w:t>
      </w:r>
    </w:p>
    <w:p>
      <w:pPr>
        <w:pStyle w:val="Heading6"/>
        <w:numPr>
          <w:ilvl w:val="5"/>
          <w:numId w:val="1"/>
        </w:numPr>
        <w:rPr/>
      </w:pPr>
      <w:bookmarkStart w:id="382" w:name="__RefHeading___Toc444429_3244359995"/>
      <w:bookmarkStart w:id="383" w:name="_Toc143"/>
      <w:bookmarkEnd w:id="382"/>
      <w:r>
        <w:rPr>
          <w:rtl w:val="true"/>
        </w:rPr>
        <w:t>شبهة و إزاحة</w:t>
      </w:r>
      <w:bookmarkEnd w:id="383"/>
    </w:p>
    <w:p>
      <w:pPr>
        <w:pStyle w:val="BookText"/>
        <w:rPr/>
      </w:pPr>
      <w:r>
        <w:rPr>
          <w:rFonts w:ascii="IRNazanin" w:hAnsi="IRNazanin" w:eastAsia="IRNazanin"/>
          <w:color w:val="111111"/>
          <w:sz w:val="28"/>
          <w:sz w:val="28"/>
          <w:szCs w:val="28"/>
          <w:rtl w:val="true"/>
          <w:lang w:bidi="fa-IR"/>
        </w:rPr>
        <w:t>کما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الصلاة علی جمیع المسالک فی المقدمة، فتسقط الثمرة، یمکن توهم صحة الصلاة أیضا، لا من ناحیة الإشکال فی بعض المبانی السابقة التی ابتنیت الثمرة علیها، بل من نواح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الصلاة واجب، و نقیض هذا هو ترک الترک، و هو حرام و منهی عنه، و لا معنی لبطلان الصلاة بانطباق عنوان آخر علیها، لأن المنهی عنه أمر خارج عنها، و ینطبق علیها، و ما هو یورث الفساد و الحرمة هو النهی المتعلق بعنوان العبادة، لا بالعنوان المنطبق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مسألة التناقض مخصوصة بالقضایا، و التقابل ثابت بین الترک و الفعل، کما مر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المبانی السابقة، فلنا الإشکال فی بطلانها علی جمیع المسالک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ما هو المأمور به بالأمر الغیری،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بالمقدمة المطلقة، أو الموصلة، أو المنتهیة، و لا یکون ذات المقدمة مورد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النهی متعلقا بضد هذا العنوان، أی مقتضی الأمر الغیری وجوب إیجاد ما یتوقف علیه الإزالة، و هو ترک الصلاة، و مقتضی النهی حرمة ترک ما یتوقف علیه الإزالة، و هو الصلاة، فکیف تسری الحرمة إلی الصلاة حتی تکون باطلة لعدم تعلق النهی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مصداق المنهی عنه، أو محقق العصیان، فهو لا یورث البطلان من</w:t>
      </w:r>
    </w:p>
    <w:p>
      <w:pPr>
        <w:pStyle w:val="BookText"/>
        <w:rPr/>
      </w:pPr>
      <w:r>
        <w:rPr>
          <w:rFonts w:ascii="IRNazanin" w:hAnsi="IRNazanin" w:eastAsia="IRNazanin"/>
          <w:color w:val="111111"/>
          <w:sz w:val="28"/>
          <w:sz w:val="28"/>
          <w:szCs w:val="28"/>
          <w:rtl w:val="true"/>
          <w:lang w:bidi="fa-IR"/>
        </w:rPr>
        <w:t>ناحیة النهی فی العبادة، بل هو لو استلزم البطلان فهو لأجل الأمر الآخر الّذی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تتمیم هذه الثمرة علی الوجه المحرر فی کتب القوم من التمسک بالنهی المتعلق بالعبادة</w:t>
      </w:r>
      <w:r>
        <w:rPr>
          <w:rStyle w:val="FootnoteAnchor"/>
          <w:rtl w:val="true"/>
        </w:rPr>
        <w:footnoteReference w:id="489"/>
      </w:r>
      <w:r>
        <w:rPr>
          <w:rFonts w:ascii="IRNazanin" w:hAnsi="IRNazanin" w:eastAsia="IRNazanin"/>
          <w:color w:val="111111"/>
          <w:sz w:val="28"/>
          <w:sz w:val="28"/>
          <w:szCs w:val="28"/>
          <w:rtl w:val="true"/>
          <w:lang w:bidi="fa-IR"/>
        </w:rPr>
        <w:t>، و نحتاج لإثبات الفساد و الحرمة إلی التمسک بالجهة الأخری فی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 صریح بعض آخر</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مصب الأمر الغیری هی ذات المقدمة، لا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تصیر الصلاة منهیة، لأن المأمور به هو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 الحرمة هو ترک ما یتوقف علیه الإزالة، کان لهذه الشبهة وجه، فلا یسقط الثمرة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بالمقدمة المطلقة، یکون مصداق المنهی عنه منحصرا بالصلاة، و هذا یورث الفساد، بخلاف ما إذا کان المصداق متعددا، کما علی القول الآخر، فلیتدبر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المحرم عنوان، و الواجب هی الصلاة، و هی عنوان آخر، و لکن بین العنوانین إذا کان عموم من وجه، یمکن الالتزام ببقاء الأمر و النهی، و ترشح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بینهما التساوی، أو العموم و الخصوص المطلق، فلا یمکن ذلک، کما تحرر فی مباحث اجتماع الأمر و النهی، فلا یمکن تصحیح الصلاة بعد أهمیة الإزالة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القول بالموصلة بالمعنی الأخص، فإنه بالاشتغال بالصلاة یکشف عدم وجود الأمر الغیری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واحد و إن کانت الأوامر النفسیّة کثیرة، و ذلک لأن المولی لا یترشح منه عند کل واجب نفسی، أمر غیری مخصوص به، بل هو أوجب ما یتوقف علیه واجبه، فتکون النسبة بین ما أوجبه بالأمر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الصلاة عموما من وجه، فتصیر الصلاة صحیحة عند القائلین بالاجتماع،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معروض الوجوب أحد العنوانین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یتعلق بترک العنوان المزبور، و هو ینطبق علی الصلاة خارجا و إن کان المعروض ذات المقدمة، و هو ترک الصلاة، فالمنهی عنه هی الصلاة علی المقدمة المطلقة،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الصلاة تقابل ترکها، و تکون منهیا عنها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المقدمة الموصلة، فالمنهی عنه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المأمور به هو الترک المقید، و العدم المقید لیس مقابله الوجود المطلق، بل مقابله عدم هذا الترک المقید، فلا یتعلق النهی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إذا کان یشتغل بالصلاة، یکشف عن عدم وجود الأمر الغیری رأسا، فلا نهی، فلا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یشکل القول بفساد الصلاة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 الوجوب هو الموصلة،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معروضه ذات المقدمة الموصلة،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معروضه هو العنوان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مقابل ترک الصلاة الموصل، لیس ترک هذا الترک، بل هی الصلاة المزاحمة للإیصال، فیکون النهی متعلقا بالصلاة المزاحمة له، فتصیر باطلة، و ذلک لأن مقابل المقید و إن لم یکن الوجود المطلق، و لکنه یکون الوجود المقید، لا عدم ذاک الترک المقید، لما عرفت من اقتضاء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النسبة الإضافیة لطرفیها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تام، لإمکان ارتفاعهما، مع أن المتقابلین بالسلب و الإیجاب لا یرتفعان، و ذلک لأن الترک المجرد و الجلوس فی المسجد، لیس بصلاة، و لا بترک موصل إلی فعل الإزالة، فلا یقاس هذا بعدم زید فی السوق، فإن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لاتصاف زید بالسوق فی الحالتین، بخلاف الصلاة، فإنها لا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حالتی العدم و الوجود، أی عدمها یوصف، و لکن وجودها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مقابل ترک الصلاة الموصل، هی الصلاة و اللاموصل </w:t>
      </w:r>
      <w:r>
        <w:rPr>
          <w:rStyle w:val="FootnoteAnchor"/>
          <w:rtl w:val="true"/>
        </w:rPr>
        <w:footnoteReference w:id="493"/>
      </w:r>
      <w:r>
        <w:rPr>
          <w:rFonts w:ascii="IRNazanin" w:hAnsi="IRNazanin" w:eastAsia="IRNazanin"/>
          <w:color w:val="111111"/>
          <w:sz w:val="28"/>
          <w:sz w:val="28"/>
          <w:szCs w:val="28"/>
          <w:rtl w:val="true"/>
          <w:lang w:bidi="fa-IR"/>
        </w:rPr>
        <w:t>، فاسد، لأن مقابل کل شی‌ء شی‌ء واحد، فمقابل السلب الواحد الإیجاب الواحد و بالعکس، و إلا یلزم الارتفاع، فیکون علی هذا یقابل ترک الصلاة، هی الصلاة، و مقابل ترک الصلاة الموصل، ترک هذا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تحرر ذلک، فالبطلان علی المطلقة واضح، و علی الموصلة نحتاج إلی ضم مقدمة أخری غیر المقدمات المشترکة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النهی المتعلق بالعنوان الأعم من عنوان العبادة عموما مطلقا، یستلزم فسادها،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الأمر بالشی‌ء یقتضی النهی عن ضده العام، و هذا النهی یقتضی الفساد، و لکن هنا دقیقة یشکل معها ذلک، لأجل أن النهی إن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إرشادا إلی البطلان، و لکنه إن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إلا تحریما نفسیا، لعدم وجه للقول بفساد الترک، فلا بدّ من التمسک بأن النهی یورث الحرمة التکلیفیة، و هی تدل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محل منع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النهی التحریمی علی الفساد قابلة للمناقشة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العبادات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لکونه نهیا تحریمیا، لأن هذا النهی مولود الأمر الغیری،</w:t>
      </w:r>
      <w:bookmarkStart w:id="384" w:name="pg13160_210369"/>
    </w:p>
    <w:p>
      <w:pPr>
        <w:pStyle w:val="BookText"/>
        <w:rPr/>
      </w:pPr>
      <w:bookmarkEnd w:id="384"/>
      <w:r>
        <w:rPr>
          <w:rFonts w:ascii="IRNazanin" w:hAnsi="IRNazanin" w:eastAsia="IRNazanin"/>
          <w:color w:val="111111"/>
          <w:sz w:val="28"/>
          <w:sz w:val="28"/>
          <w:szCs w:val="28"/>
          <w:rtl w:val="true"/>
          <w:lang w:bidi="fa-IR"/>
        </w:rPr>
        <w:t>فکیف یعقل کونه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حرمة ترک الترک تکلیفا، لا تستلزم فساد الصلاة، فتکون المسألة مندرجة فی المتزاحمین، لأن الصلاة واجبة، و ترک الترک حرام، و العبد لا یتمکن من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 الترک لیس ضده العام، بل الصلاة ضده العام، فتکون هی منهیة، و لیس النهی مولویا، بل هو إرشاد إلی فسادها و اعتبار شرط فیها، و هو عدم کونها مزاحمة بالأهم، فافهم</w:t>
      </w:r>
      <w:r>
        <w:rPr>
          <w:rFonts w:eastAsia="IRNazanin" w:cs="IRNazanin"/>
          <w:color w:val="111111"/>
          <w:sz w:val="28"/>
          <w:szCs w:val="28"/>
          <w:rtl w:val="true"/>
          <w:lang w:bidi="fa-IR"/>
        </w:rPr>
        <w:t>.</w:t>
      </w:r>
    </w:p>
    <w:p>
      <w:pPr>
        <w:pStyle w:val="Heading6"/>
        <w:numPr>
          <w:ilvl w:val="5"/>
          <w:numId w:val="1"/>
        </w:numPr>
        <w:rPr/>
      </w:pPr>
      <w:bookmarkStart w:id="385" w:name="__RefHeading___Toc444431_3244359995"/>
      <w:bookmarkStart w:id="386" w:name="_Toc144"/>
      <w:bookmarkEnd w:id="385"/>
      <w:r>
        <w:rPr>
          <w:rtl w:val="true"/>
        </w:rPr>
        <w:t>إرشاد و إیقاظ</w:t>
      </w:r>
      <w:bookmarkEnd w:id="386"/>
    </w:p>
    <w:p>
      <w:pPr>
        <w:pStyle w:val="BookText"/>
        <w:rPr/>
      </w:pPr>
      <w:r>
        <w:rPr>
          <w:rFonts w:ascii="IRNazanin" w:hAnsi="IRNazanin" w:eastAsia="IRNazanin"/>
          <w:color w:val="111111"/>
          <w:sz w:val="28"/>
          <w:sz w:val="28"/>
          <w:szCs w:val="28"/>
          <w:rtl w:val="true"/>
          <w:lang w:bidi="fa-IR"/>
        </w:rPr>
        <w:t>بناء علی اقتضاء الأمر بالشی‌ء النهی عن ضده العام، یمکن دعوی انحلال هذا النهی إلی النواهی، فعلی هذا إذا کان متعلق الأمر الغیری، ترک الصلاة الموصل، فمتعلق النهی ترک هذا الترک الخاصّ، و هو ینحل إلی نهیین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متوجه إلی الترک المجرد،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الصلاة، فیلزم فسادها علی المذهبین، فیسقط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قبیل انحلال الأمر إلی الأوامر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عندنا من الأباطیل، ضرورة أن المنهی لیس کلیا ذا مصادیق، بل هو عنوان ذو أجزاء فی الاعتبار،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النهی إن تعلق بالصلاة، فیمکن أن یکون إرشادا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لکونه إرشادا إلی فساد الترک و بطلانه، فیکون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غیر ممکن، لأنه مولود الأمر الغیری، کما لا یخفی</w:t>
      </w:r>
      <w:r>
        <w:rPr>
          <w:rFonts w:eastAsia="IRNazanin" w:cs="IRNazanin"/>
          <w:color w:val="111111"/>
          <w:sz w:val="28"/>
          <w:szCs w:val="28"/>
          <w:rtl w:val="true"/>
          <w:lang w:bidi="fa-IR"/>
        </w:rPr>
        <w:t>.</w:t>
      </w:r>
    </w:p>
    <w:p>
      <w:pPr>
        <w:pStyle w:val="Heading6"/>
        <w:numPr>
          <w:ilvl w:val="5"/>
          <w:numId w:val="1"/>
        </w:numPr>
        <w:rPr/>
      </w:pPr>
      <w:bookmarkStart w:id="387" w:name="__RefHeading___Toc444433_3244359995"/>
      <w:bookmarkStart w:id="388" w:name="_Toc145"/>
      <w:bookmarkEnd w:id="387"/>
      <w:r>
        <w:rPr>
          <w:rtl w:val="true"/>
        </w:rPr>
        <w:t>بقی شی‌ء</w:t>
      </w:r>
      <w:r>
        <w:rPr>
          <w:rtl w:val="true"/>
        </w:rPr>
        <w:t xml:space="preserve">: </w:t>
      </w:r>
      <w:r>
        <w:rPr>
          <w:rtl w:val="true"/>
        </w:rPr>
        <w:t>و هو التحقیق الحقیق فی المقام</w:t>
      </w:r>
      <w:bookmarkEnd w:id="38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الغیریة، لا تکون متعلقة إلا بالعناوین المنطبقة علی العبادة،</w:t>
      </w:r>
      <w:bookmarkStart w:id="389" w:name="pg13160_210370"/>
    </w:p>
    <w:p>
      <w:pPr>
        <w:pStyle w:val="BookText"/>
        <w:rPr/>
      </w:pPr>
      <w:bookmarkEnd w:id="389"/>
      <w:r>
        <w:rPr>
          <w:rFonts w:ascii="IRNazanin" w:hAnsi="IRNazanin" w:eastAsia="IRNazanin"/>
          <w:color w:val="111111"/>
          <w:sz w:val="28"/>
          <w:sz w:val="28"/>
          <w:szCs w:val="28"/>
          <w:rtl w:val="true"/>
          <w:lang w:bidi="fa-IR"/>
        </w:rPr>
        <w:t xml:space="preserve">و تکون علی نعت القانون الکلی، کسائر القوانین الکلیة، و قضیة الخطابات القانونیة صحة الالتزام بوجوب الأهم و المهم معا عرضا، کما یأتی تفصیله </w:t>
      </w:r>
      <w:r>
        <w:rPr>
          <w:rStyle w:val="FootnoteAnchor"/>
          <w:rtl w:val="true"/>
        </w:rPr>
        <w:footnoteReference w:id="494"/>
      </w:r>
      <w:r>
        <w:rPr>
          <w:rFonts w:ascii="IRNazanin" w:hAnsi="IRNazanin" w:eastAsia="IRNazanin"/>
          <w:color w:val="111111"/>
          <w:sz w:val="28"/>
          <w:sz w:val="28"/>
          <w:szCs w:val="28"/>
          <w:rtl w:val="true"/>
          <w:lang w:bidi="fa-IR"/>
        </w:rPr>
        <w:t>، فعلی هذا تکون الصلاة فی مفروض المسألة صحیحة و إن کان العبد آثما، و کان ترک الموقوف علیه حراما، لأن خطاب الإزالة و الصلاة، لیسا شخصیین حتی تلاحظ النسبة الشخصیة بینهما، فیلزم ما لزم، و التفصیل معلوم لأهله</w:t>
      </w:r>
      <w:r>
        <w:rPr>
          <w:rFonts w:eastAsia="IRNazanin" w:cs="IRNazanin"/>
          <w:color w:val="111111"/>
          <w:sz w:val="28"/>
          <w:szCs w:val="28"/>
          <w:rtl w:val="true"/>
          <w:lang w:bidi="fa-IR"/>
        </w:rPr>
        <w:t>.</w:t>
      </w:r>
    </w:p>
    <w:p>
      <w:pPr>
        <w:pStyle w:val="Heading6"/>
        <w:numPr>
          <w:ilvl w:val="5"/>
          <w:numId w:val="1"/>
        </w:numPr>
        <w:rPr/>
      </w:pPr>
      <w:bookmarkStart w:id="390" w:name="__RefHeading___Toc444435_3244359995"/>
      <w:bookmarkStart w:id="391" w:name="_Toc146"/>
      <w:bookmarkEnd w:id="390"/>
      <w:r>
        <w:rPr>
          <w:rtl w:val="true"/>
        </w:rPr>
        <w:t>الثمرة الثانیة</w:t>
      </w:r>
      <w:r>
        <w:rPr>
          <w:rtl w:val="true"/>
        </w:rPr>
        <w:t>:</w:t>
      </w:r>
      <w:bookmarkEnd w:id="391"/>
    </w:p>
    <w:p>
      <w:pPr>
        <w:pStyle w:val="BookText"/>
        <w:rPr/>
      </w:pPr>
      <w:r>
        <w:rPr>
          <w:rFonts w:ascii="IRNazanin" w:hAnsi="IRNazanin" w:eastAsia="IRNazanin"/>
          <w:color w:val="111111"/>
          <w:sz w:val="28"/>
          <w:sz w:val="28"/>
          <w:szCs w:val="28"/>
          <w:rtl w:val="true"/>
          <w:lang w:bidi="fa-IR"/>
        </w:rPr>
        <w:t>أن مقتضی الأقوال مختلف بالنسبة إلی المقدمة المحرمة،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المحرمة داخلة فی محل النزاع، و العجب ممن توهم خروجها عنه </w:t>
      </w:r>
      <w:r>
        <w:rPr>
          <w:rStyle w:val="FootnoteAnchor"/>
          <w:rtl w:val="true"/>
        </w:rPr>
        <w:footnoteReference w:id="495"/>
      </w:r>
      <w:r>
        <w:rPr>
          <w:rFonts w:ascii="IRNazanin" w:hAnsi="IRNazanin" w:eastAsia="IRNazanin"/>
          <w:color w:val="111111"/>
          <w:sz w:val="28"/>
          <w:sz w:val="28"/>
          <w:szCs w:val="28"/>
          <w:rtl w:val="true"/>
          <w:lang w:bidi="fa-IR"/>
        </w:rPr>
        <w:t>، و مع ذلک جعلها ثمرة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معروض الوجوب هی ذات المطلقة، فتصیر المحرمة واجبة، لامتناع بقاء الحرمة مع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هی المقدمة بقصد التوصل، فتزول الحرمة فی حال قصد التوصل و هکذا، فزوال الحرمة دائر مدار مصب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بالموصلة بالمعنی الأخص، فتزول فیما إذا سلک الأرض المغصوبة، و انتهی سلوکه إلی الإنقاذ خارجا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بالمطلقة، أو الموصلة، أو المنتهیة، 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توقفا ناقصا، أو عنوانه إذا کان توقفا تاما، أو کان توقفا تاما بالحمل الشائع، و انتهی إلی الواجب و الإنقاذ، فلا تزول الحرمة، لاختلاف موضوعها مع موضوع الوجوب، و لکنه إن</w:t>
      </w:r>
      <w:bookmarkStart w:id="392" w:name="pg13160_210371"/>
    </w:p>
    <w:p>
      <w:pPr>
        <w:pStyle w:val="BookText"/>
        <w:rPr/>
      </w:pPr>
      <w:bookmarkEnd w:id="392"/>
      <w:r>
        <w:rPr>
          <w:rFonts w:ascii="IRNazanin" w:hAnsi="IRNazanin" w:eastAsia="IRNazanin"/>
          <w:color w:val="111111"/>
          <w:sz w:val="28"/>
          <w:sz w:val="28"/>
          <w:szCs w:val="28"/>
          <w:rtl w:val="true"/>
          <w:lang w:bidi="fa-IR"/>
        </w:rPr>
        <w:t>سلک المغصوبة لأجل الإنقاذ، یکون معذورا و إن لم ینقذ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سلکها لا لأجله، و لکن اتفق له الإنقاذ، یستحق العقوبة علی السلوک، لأنه ارتکب المحرم بلا عذر، و قد فرغنا من ذلک فی محله، و أشرنا إلیه فی السابق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تسقط الثمرة المزبورة علی هذا الرّأی الأخیر، 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 و العدول أولی</w:t>
      </w:r>
      <w:r>
        <w:rPr>
          <w:rFonts w:eastAsia="IRNazanin" w:cs="IRNazanin"/>
          <w:color w:val="111111"/>
          <w:sz w:val="28"/>
          <w:szCs w:val="28"/>
          <w:rtl w:val="true"/>
          <w:lang w:bidi="fa-IR"/>
        </w:rPr>
        <w:t>.</w:t>
      </w:r>
    </w:p>
    <w:p>
      <w:pPr>
        <w:pStyle w:val="Heading6"/>
        <w:numPr>
          <w:ilvl w:val="5"/>
          <w:numId w:val="1"/>
        </w:numPr>
        <w:rPr/>
      </w:pPr>
      <w:bookmarkStart w:id="393" w:name="__RefHeading___Toc444437_3244359995"/>
      <w:bookmarkStart w:id="394" w:name="_Toc147"/>
      <w:bookmarkEnd w:id="393"/>
      <w:r>
        <w:rPr>
          <w:rtl w:val="true"/>
        </w:rPr>
        <w:t>الثمرة الثالثة</w:t>
      </w:r>
      <w:r>
        <w:rPr>
          <w:rtl w:val="true"/>
        </w:rPr>
        <w:t>:</w:t>
      </w:r>
      <w:bookmarkEnd w:id="394"/>
    </w:p>
    <w:p>
      <w:pPr>
        <w:pStyle w:val="BookText"/>
        <w:rPr/>
      </w:pPr>
      <w:r>
        <w:rPr>
          <w:rFonts w:ascii="IRNazanin" w:hAnsi="IRNazanin" w:eastAsia="IRNazanin"/>
          <w:color w:val="111111"/>
          <w:sz w:val="28"/>
          <w:sz w:val="28"/>
          <w:szCs w:val="28"/>
          <w:rtl w:val="true"/>
          <w:lang w:bidi="fa-IR"/>
        </w:rPr>
        <w:t>ما فی تقریرات جدی العلامة قدس سره ناسبا إیاه إلی الشیخ، ذاکرا أنه ثمرة القول بوجوب المقدمة بقصد التوصل، و هو فروع الکثیرة نشیر إلی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جهل المکلف القبلة، و تعین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إلی أربع جهات، و هکذا فی سائر المواقف التی یجب فیها التکرار، کما فی الثوبین و غیر ذلک، فأتی بصلاة واحدة، فإن کان من قصده الإتیان بالبقیة، و صادفت الأولی القبلة، صحت و لا شی‌ء علیه، و إلا فتکون هی باطلة و لو صادفت الواقع، لأن الإتیان بها إلی جهة واحدة أو فی ثوب واحد، إنما هو مقدمة لتحصیل الواجب النفسیّ، و المفروض أنه لم یقصد التوصل و المقدمیة للواجب النفسیّ، فکیف 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إعادتها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فیه، فمضافا إلی الخلط بین المقدمة العلمیة و المقدمة الوجودیة، أن الإتیان بها بدون قصد التوصل، یمنع عن توصیفه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یمنع عن تحقق المأمور به النفسیّ، فإنه فی مفروض البحث یکون مقربا، لما قصد الأمر الواقعی، و صادف الواقع، فلا شی‌ء علیه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کفایة الامتثال الاحتمالی مع القدرة علی الامتثال التفصیلیّ، فهو أجنبی عن هذه المسألة، لأن المفروض عدم قدرته علی تحصیل القبلة، فشرع فی الصلوات، و اتفق اشتمال الأولی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مسألة تقدیم الامتثال التفصیلیّ علی الظنی و الاحتمالی، مما لا تعقل إلا بالرجوع إلی تقیید المأمور به بقید، کسائر القیود، و هو غیر ممکن للعقل، و لا دلیل من الشرع علیه، و تفصیله فی محله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تقریرات العلامة النائینی </w:t>
      </w:r>
      <w:r>
        <w:rPr>
          <w:rStyle w:val="FootnoteAnchor"/>
          <w:rtl w:val="true"/>
        </w:rPr>
        <w:footnoteReference w:id="499"/>
      </w:r>
      <w:r>
        <w:rPr>
          <w:rFonts w:ascii="IRNazanin" w:hAnsi="IRNazanin" w:eastAsia="IRNazanin"/>
          <w:color w:val="111111"/>
          <w:sz w:val="28"/>
          <w:sz w:val="28"/>
          <w:szCs w:val="28"/>
          <w:rtl w:val="true"/>
          <w:lang w:bidi="fa-IR"/>
        </w:rPr>
        <w:t>و تقریرات جدی العلامة</w:t>
      </w:r>
      <w:r>
        <w:rPr>
          <w:rStyle w:val="FootnoteAnchor"/>
          <w:rtl w:val="true"/>
        </w:rPr>
        <w:footnoteReference w:id="500"/>
      </w:r>
      <w:r>
        <w:rPr>
          <w:rFonts w:ascii="IRNazanin" w:hAnsi="IRNazanin" w:eastAsia="IRNazanin"/>
          <w:color w:val="111111"/>
          <w:sz w:val="28"/>
          <w:sz w:val="28"/>
          <w:szCs w:val="28"/>
          <w:rtl w:val="true"/>
          <w:lang w:bidi="fa-IR"/>
        </w:rPr>
        <w:t>مما لا یرجعان إلی محصل،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توضأ المکلف لغایة خاصة، فعلی القول بوجوب المقدمة بقصد التوصل، یجوز البدار إلی تلک الغایة، دون سائر الغایات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جدی العلامة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یتم فی الأغسال، دون الوضوءات، لأنها لا تختلف ماهیة باختلاف الغایات، بخلاف الأغسال</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قدس سره خلط بین الأسباب، و الغایات، فإن الفرق بین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الوضوء لا یتعدد ماهیة بتعدد أسبابه، بخلاف الغسل، فبحسب الغایة کل مشترک فی توحد الماهیة، کما لا یخفی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استیفاء الغایة الأخری، جائز بعد الغایة الأولی، و إلا یلزم کون شک الوضوء فی الوضوء من الشک فی المقتضی، و قد منع الشیخ من جریان الاستصحاب فیه، ضرورة أنه لو کان بإتیان الغایة ینتهی أمد الوضوء، فیکون عند الشک فی بقائه، شاکا فی انتهاء أمد وجوده بإتیان غایته</w:t>
      </w:r>
      <w:r>
        <w:rPr>
          <w:rFonts w:eastAsia="IRNazanin" w:cs="IRNazanin"/>
          <w:color w:val="111111"/>
          <w:sz w:val="28"/>
          <w:szCs w:val="28"/>
          <w:rtl w:val="true"/>
          <w:lang w:bidi="fa-IR"/>
        </w:rPr>
        <w:t>.</w:t>
      </w:r>
      <w:bookmarkStart w:id="395" w:name="pg13160_210373"/>
    </w:p>
    <w:p>
      <w:pPr>
        <w:pStyle w:val="BookText"/>
        <w:rPr/>
      </w:pPr>
      <w:bookmarkEnd w:id="395"/>
      <w:r>
        <w:rPr>
          <w:rFonts w:ascii="IRNazanin" w:hAnsi="IRNazanin" w:eastAsia="IRNazanin"/>
          <w:color w:val="111111"/>
          <w:sz w:val="28"/>
          <w:sz w:val="28"/>
          <w:szCs w:val="28"/>
          <w:rtl w:val="true"/>
          <w:lang w:bidi="fa-IR"/>
        </w:rPr>
        <w:t>هذا، و یلزم علی القول بوجوب الموصلة أو حال الإیصال، عدم تحقق الوضوء إذا لم یترتب الغایة، و هذا غیر ممکن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الوضوءات و الأغسال، لیست داخلة فی بحث مقدمة الواجب، و أنها من المستحبات النفسیّة، و لو کانت غیریة فغایتها نفس الکون علی الطهارة</w:t>
      </w:r>
      <w:r>
        <w:rPr>
          <w:rFonts w:eastAsia="IRNazanin" w:cs="IRNazanin"/>
          <w:color w:val="111111"/>
          <w:sz w:val="28"/>
          <w:szCs w:val="28"/>
          <w:rtl w:val="true"/>
          <w:lang w:bidi="fa-IR"/>
        </w:rPr>
        <w:t>.</w:t>
      </w:r>
    </w:p>
    <w:p>
      <w:pPr>
        <w:pStyle w:val="Heading4"/>
        <w:numPr>
          <w:ilvl w:val="3"/>
          <w:numId w:val="1"/>
        </w:numPr>
        <w:rPr/>
      </w:pPr>
      <w:bookmarkStart w:id="396" w:name="__RefHeading___Toc444439_3244359995"/>
      <w:bookmarkStart w:id="397" w:name="_Toc148"/>
      <w:bookmarkEnd w:id="396"/>
      <w:r>
        <w:rPr>
          <w:rtl w:val="true"/>
        </w:rPr>
        <w:t>الأمر العاشر</w:t>
      </w:r>
      <w:r>
        <w:rPr>
          <w:rtl w:val="true"/>
        </w:rPr>
        <w:t xml:space="preserve">: </w:t>
      </w:r>
      <w:r>
        <w:rPr>
          <w:rtl w:val="true"/>
        </w:rPr>
        <w:t>فی تقسیم الواجب إلی الأصلی و التبعی</w:t>
      </w:r>
      <w:bookmarkEnd w:id="397"/>
    </w:p>
    <w:p>
      <w:pPr>
        <w:pStyle w:val="BookText"/>
        <w:rPr/>
      </w:pPr>
      <w:r>
        <w:rPr>
          <w:rFonts w:ascii="IRNazanin" w:hAnsi="IRNazanin" w:eastAsia="IRNazanin"/>
          <w:color w:val="111111"/>
          <w:sz w:val="28"/>
          <w:sz w:val="28"/>
          <w:szCs w:val="28"/>
          <w:rtl w:val="true"/>
          <w:lang w:bidi="fa-IR"/>
        </w:rPr>
        <w:t>و سیظهر وجه اختصاص هذا التقسیم بالمقام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من ذلک أن الواجب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مدلول الخطاب المطابقی،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 الالتزامی، فالأوّل أصلی، و الثانی تبعی،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 إلیه مال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فهو غریب، لأن الانقسامات تصیر أکثر من ذلک، حسب التضمن، و الالتزام البین، و غیر البین، و حسب الإشارة، و فحوی الکلام، و الأولویة،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ذلک أن الواجب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مورد الإرادة الاستقلالیة،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التبعیة، و تکون الثانیة کالأولی فی أنها موجودة بالفعل تبعا</w:t>
      </w:r>
      <w:r>
        <w:rPr>
          <w:rStyle w:val="FootnoteAnchor"/>
          <w:rtl w:val="true"/>
        </w:rPr>
        <w:footnoteReference w:id="506"/>
      </w:r>
      <w:r>
        <w:rPr>
          <w:rFonts w:ascii="IRNazanin" w:hAnsi="IRNazanin" w:eastAsia="IRNazanin"/>
          <w:color w:val="111111"/>
          <w:sz w:val="28"/>
          <w:sz w:val="28"/>
          <w:szCs w:val="28"/>
          <w:rtl w:val="true"/>
          <w:lang w:bidi="fa-IR"/>
        </w:rPr>
        <w:t>، فهذا لیس تقسیما علی حدة وراء تقسیمه إلی النفسیّ و الغیری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أن الواجب قد تکون إرادته فعلیة، و قد تکون تقدیریة، فهذا لا یناسب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الواجب النفسیّ قد یکون تقدیریا، کما فیما إذا وقع طفل المولی فی الماء، فإنه یجب إنقاذه، لما أنه لو التفت لأراده، و هکذا فی</w:t>
      </w:r>
    </w:p>
    <w:p>
      <w:pPr>
        <w:pStyle w:val="BookText"/>
        <w:rPr/>
      </w:pPr>
      <w:r>
        <w:rPr>
          <w:rFonts w:ascii="IRNazanin" w:hAnsi="IRNazanin" w:eastAsia="IRNazanin"/>
          <w:color w:val="111111"/>
          <w:sz w:val="28"/>
          <w:sz w:val="28"/>
          <w:szCs w:val="28"/>
          <w:rtl w:val="true"/>
          <w:lang w:bidi="fa-IR"/>
        </w:rPr>
        <w:t>الواجب الغیری، و لا یعتبر کون تلک الإرادة ارتکازیة، فإنها فعلیة، بل هی فی هذه الصورة تقدیریة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هنا من تفسیر یناسب المقام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کونه من مقدمات بحث المقدمة، و کأنه لدفع الشبهة اعتبروه، و إلا فکثیر من الواجبات الاخر غیر مذکورة هنا، و لأجل ذلک اختص بالذکر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الملازمة بین الإرادتین، هو کون الإرادة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 الإرادة الأولی و ظلها، و إذا کانت تلک الإرادة موجودة فی النّفس، فلا بدّ و أن تکون هی موجودة، قضاء لحق الملازمة، و لا یعقل التقدیر و کونها مقدرة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الإرادة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فعلیة تفصیلیة،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ارتکازیة مغفول عنها، و غیر ملتفت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هی هکذا، فهل یمکن اعتبار الوجوب منها وجوبا فعلیا، أم یعتبر فی اعتبار الوجوب کونها مورد الالتفات التفصیلیّ، و فی مقام النّفس جلیة؟</w:t>
      </w:r>
    </w:p>
    <w:p>
      <w:pPr>
        <w:pStyle w:val="BookText"/>
        <w:rPr/>
      </w:pPr>
      <w:r>
        <w:rPr>
          <w:rFonts w:ascii="IRNazanin" w:hAnsi="IRNazanin" w:eastAsia="IRNazanin"/>
          <w:color w:val="111111"/>
          <w:sz w:val="28"/>
          <w:sz w:val="28"/>
          <w:szCs w:val="28"/>
          <w:rtl w:val="true"/>
          <w:lang w:bidi="fa-IR"/>
        </w:rPr>
        <w:t xml:space="preserve">و عند ذلک یشکل نوع الواجبات الغیریة فی الاتصاف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ینتزع عن الإرادة التفصیلیة، دون الإجمالیة الارتکازیة، فعند ذلک لا بد من دفع هذه الشبهة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فدفعوها باعتبار التقسیم الآخر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قد یکون أصلیا، و قد یکون تبعیا، و التبعی أیضا واجب، فتوصف المقدمة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مزاحما للحرمة المتعلقة بها أحیانا</w:t>
      </w:r>
      <w:r>
        <w:rPr>
          <w:rFonts w:eastAsia="IRNazanin" w:cs="IRNazanin"/>
          <w:color w:val="111111"/>
          <w:sz w:val="28"/>
          <w:szCs w:val="28"/>
          <w:rtl w:val="true"/>
          <w:lang w:bidi="fa-IR"/>
        </w:rPr>
        <w:t>.</w:t>
      </w:r>
      <w:bookmarkStart w:id="398" w:name="pg13160_210375"/>
    </w:p>
    <w:p>
      <w:pPr>
        <w:pStyle w:val="BookText"/>
        <w:rPr/>
      </w:pPr>
      <w:bookmarkEnd w:id="398"/>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تناسب هذا الاصطلاح نوعا، لا کلا، لإمکان کون الواجب النفسیّ أحیانا، غیر مورد الالتفات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الالتفات و اللاالتفات فی هذا التقسیم، لا یصح بالنسبة إلی حضرته تعالی و تقدس، فتکون جمیع الواجبات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نفسیة کانت، أو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أصلیة، لا تبعیة، فتندفع الشبهة من هذه الناحیة،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بعض احتمالات اخر، لا ثمرة مهمة فی نقلها و نقدها، و اللَّه العالم</w:t>
      </w:r>
      <w:r>
        <w:rPr>
          <w:rFonts w:eastAsia="IRNazanin" w:cs="IRNazanin"/>
          <w:color w:val="111111"/>
          <w:sz w:val="28"/>
          <w:szCs w:val="28"/>
          <w:rtl w:val="true"/>
          <w:lang w:bidi="fa-IR"/>
        </w:rPr>
        <w:t>.</w:t>
      </w:r>
    </w:p>
    <w:p>
      <w:pPr>
        <w:pStyle w:val="Heading4"/>
        <w:numPr>
          <w:ilvl w:val="3"/>
          <w:numId w:val="1"/>
        </w:numPr>
        <w:rPr/>
      </w:pPr>
      <w:bookmarkStart w:id="399" w:name="__RefHeading___Toc444441_3244359995"/>
      <w:bookmarkStart w:id="400" w:name="_Toc149"/>
      <w:bookmarkEnd w:id="399"/>
      <w:r>
        <w:rPr>
          <w:rtl w:val="true"/>
        </w:rPr>
        <w:t>الأمر الحادی عشر</w:t>
      </w:r>
      <w:r>
        <w:rPr>
          <w:rtl w:val="true"/>
        </w:rPr>
        <w:t xml:space="preserve">: </w:t>
      </w:r>
      <w:r>
        <w:rPr>
          <w:rtl w:val="true"/>
        </w:rPr>
        <w:t>فی أن الوجوب الغیری أصلی و تبعی</w:t>
      </w:r>
      <w:bookmarkEnd w:id="400"/>
    </w:p>
    <w:p>
      <w:pPr>
        <w:pStyle w:val="Heading5"/>
        <w:numPr>
          <w:ilvl w:val="4"/>
          <w:numId w:val="1"/>
        </w:numPr>
        <w:rPr/>
      </w:pPr>
      <w:bookmarkStart w:id="401" w:name="__RefHeading___Toc444443_3244359995"/>
      <w:bookmarkStart w:id="402" w:name="_Toc150"/>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لو سلمنا الملازمة و الوجوب الغیری، ففیما إذا أظهر المولی إرادته الغیریة، فهو من الواجب الغیری الواضح سبیله، و هکذا إذا ثبت من طریق آخر تلک الإرادة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لو کان غافلا عن تلک الإرادة، و کان یرید الإرادة الغیریة إذا توجه و التفت إلی التوقف، فهل تکون المقدمة أیضا واجبة بالفعل، مع أن الوجوب اعتبار متقوم بالإبراز و الإظهار، أو بوجود الإرادة فی النّفس، و لا یکفی الارتکاز؟</w:t>
      </w:r>
    </w:p>
    <w:p>
      <w:pPr>
        <w:pStyle w:val="BookText"/>
        <w:rPr/>
      </w:pPr>
      <w:r>
        <w:rPr>
          <w:rFonts w:ascii="IRNazanin" w:hAnsi="IRNazanin" w:eastAsia="IRNazanin"/>
          <w:color w:val="111111"/>
          <w:sz w:val="28"/>
          <w:sz w:val="28"/>
          <w:szCs w:val="28"/>
          <w:rtl w:val="true"/>
          <w:lang w:bidi="fa-IR"/>
        </w:rPr>
        <w:t>أم لا تکون إلا واجبة بالقوة، و واجبة تقدیریة و مجازیة؟</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التقدیری یجتمع مع الحرمة الفعلیة، لعدم التنافی بعد إمکان غفلة المولی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هذه المسألة أوقعت الباحثین فی اعتبار التقسیم الآخر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انقسامه إلی الأصلی و التبعی، و بنوا علی أن الواجب الغیری قد یکون أصلیا، و قد یکون تبعیا، بخلاف النفسیّ،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فسر التبعی بوجه آخر، یوصف النفسیّ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التحقیق أن الوجوب بمعنی اللزوم، لا یتقوم بالإنشاء و الإظهار، و کذا بمعنی الثبوت، فلو کان المولی مریدا للإکرام، و اطلع العبد علیه، فیجب علیه تبعیة إرادته بالضرورة، و یکون الإکرام واجبا و ثابتا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الوجوب معنی اعتباریا منتزعا من الإنشاء و إبراز الإرادة، فلا یوصف فی الفرض السابق الإکرام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الحکم کذلک عند المتبادر و المتفاهم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شق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اطلع المولی علیه لأراده، سواء کان ذلک فی المطلوب النفسیّ، أو الغیری، ففیما إذا أظهر إرادته فی القالب اللفظی أو الإشارة، فهو من الواجب الأصلی، و مقابله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تفسیر غیر صحیح،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الوجوب تبعا للوجوب الآخر، أو إذا کانت الإرادة فی نفسه موجودة بالفعل، و لکنها غیر مظهرة بعد، فیکون هذا مع سابقه أصلیا، و الآخر تبعیا، أی مقابله و هو ما لا تکون الإرادة فی نفسه موجودة، کما فی حال النوم، و لکنه لو توجه لأراد، فیکون هذا تبعیا، و هذا أیضا خلاف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هذه الأنحاء من الواجبات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بحسب الثبوت و الإثبات تبعا، و هو ینحصر فی الوجوب الغیری، فإن الإرادة فیه تابعة للإرادة الأخری، لا بمعنی الترشح، بل بمعنی أن من مبادئ وجود الإرادة التبعیة، وجود الإرادة الأصلیة بحسب مقام الثبوت، و یستظهر ذلک بعد ظهور الإرادة الأصلیة من المولی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یتوجه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الغیری غیر صحیح، لأن الوجوب معنی متقوم بالبروز و الظهور، و الإرادة الغیریة مخفیة، و لها شأنیة الوجود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ما فی کلمات القوم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المسألة قلیلة الجدوی، و کأنهم لذهولهم عما هو مقصود الباحثین من هذا التقسیم، وقعوا فی معرکة تفسیر الأصلی و التبعی بما هو خارج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التبعی هو الوجوب المجازی، کالوجود التبعی، بل الوجوب التبعی هو الوجوب واقعا، و فی مرتکز النّفس، و لکنه تابع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وجود هذا المعنی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البارز الظاهر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بالوجوب التبعی موصوف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و تقدیرا بعلاقة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هذا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المستدعی لذلک البارز الظاهر بقالب لفظی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الغفلة و الذهول و اللاالتفات، لا تتصور فی مقنن الإسلام و مشرع هذه الشریعة، فجمیع الواجبات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نفسیة کانت، أو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الالتفات الفعلی، فیکون کلها من الواجبات الأصلیة، لعدم التقدیر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الأصلی و التبعی، لا یصح بالنسبة إلی حال المقنن فی الإسلام، و لا یحتاج إلیه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المسألة مستقلة</w:t>
      </w:r>
      <w:r>
        <w:rPr>
          <w:rStyle w:val="FootnoteAnchor"/>
          <w:rtl w:val="true"/>
        </w:rPr>
        <w:footnoteReference w:id="508"/>
      </w:r>
      <w:r>
        <w:rPr>
          <w:rFonts w:ascii="IRNazanin" w:hAnsi="IRNazanin" w:eastAsia="IRNazanin"/>
          <w:color w:val="111111"/>
          <w:sz w:val="28"/>
          <w:sz w:val="28"/>
          <w:szCs w:val="28"/>
          <w:rtl w:val="true"/>
          <w:lang w:bidi="fa-IR"/>
        </w:rPr>
        <w:t xml:space="preserve">، و لعله کان علیه أن یذکره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لابتناء دفع الشبهة عن الواجب الغیری علی ذلک، و لم یکن ینبغی أن یذکره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لذکر الواجبات التی تکون مقدماتها داخلة فی محط النزاع </w:t>
      </w:r>
      <w:r>
        <w:rPr>
          <w:rStyle w:val="FootnoteAnchor"/>
          <w:rtl w:val="true"/>
        </w:rPr>
        <w:footnoteReference w:id="509"/>
      </w:r>
      <w:r>
        <w:rPr>
          <w:rFonts w:ascii="IRNazanin" w:hAnsi="IRNazanin" w:eastAsia="IRNazanin"/>
          <w:color w:val="111111"/>
          <w:sz w:val="28"/>
          <w:sz w:val="28"/>
          <w:szCs w:val="28"/>
          <w:rtl w:val="true"/>
          <w:lang w:bidi="fa-IR"/>
        </w:rPr>
        <w:t>، لا مطلق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فافهم و اغتنم، و تأمل جیدا</w:t>
      </w:r>
      <w:r>
        <w:rPr>
          <w:rFonts w:eastAsia="IRNazanin" w:cs="IRNazanin"/>
          <w:color w:val="111111"/>
          <w:sz w:val="28"/>
          <w:szCs w:val="28"/>
          <w:rtl w:val="true"/>
          <w:lang w:bidi="fa-IR"/>
        </w:rPr>
        <w:t>.</w:t>
      </w:r>
      <w:bookmarkStart w:id="403" w:name="pg13160_210378"/>
    </w:p>
    <w:p>
      <w:pPr>
        <w:pStyle w:val="Heading5"/>
        <w:numPr>
          <w:ilvl w:val="4"/>
          <w:numId w:val="1"/>
        </w:numPr>
        <w:rPr/>
      </w:pPr>
      <w:bookmarkStart w:id="404" w:name="__RefHeading___Toc444445_3244359995"/>
      <w:bookmarkStart w:id="405" w:name="_Toc151"/>
      <w:bookmarkEnd w:id="403"/>
      <w:bookmarkEnd w:id="404"/>
      <w:r>
        <w:rPr>
          <w:rtl w:val="true"/>
        </w:rPr>
        <w:t>ذنابة</w:t>
      </w:r>
      <w:r>
        <w:rPr>
          <w:rtl w:val="true"/>
        </w:rPr>
        <w:t xml:space="preserve">: </w:t>
      </w:r>
      <w:r>
        <w:rPr>
          <w:rtl w:val="true"/>
        </w:rPr>
        <w:t>جریان الأصول العملیة فی الأصلی و التبعی</w:t>
      </w:r>
      <w:bookmarkEnd w:id="405"/>
    </w:p>
    <w:p>
      <w:pPr>
        <w:pStyle w:val="BookText"/>
        <w:rPr/>
      </w:pPr>
      <w:r>
        <w:rPr>
          <w:rFonts w:ascii="IRNazanin" w:hAnsi="IRNazanin" w:eastAsia="IRNazanin"/>
          <w:color w:val="111111"/>
          <w:sz w:val="28"/>
          <w:sz w:val="28"/>
          <w:szCs w:val="28"/>
          <w:rtl w:val="true"/>
          <w:lang w:bidi="fa-IR"/>
        </w:rPr>
        <w:t xml:space="preserve">بناء علی أن الأصلی و التبعی لیسا بلحاظ حال الثبوت،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 تقریرات الشیخ رحمه اللَّه </w:t>
      </w:r>
      <w:r>
        <w:rPr>
          <w:rStyle w:val="FootnoteAnchor"/>
          <w:rtl w:val="true"/>
        </w:rPr>
        <w:footnoteReference w:id="511"/>
      </w:r>
      <w:r>
        <w:rPr>
          <w:rFonts w:ascii="IRNazanin" w:hAnsi="IRNazanin" w:eastAsia="IRNazanin"/>
          <w:color w:val="111111"/>
          <w:sz w:val="28"/>
          <w:sz w:val="28"/>
          <w:szCs w:val="28"/>
          <w:rtl w:val="true"/>
          <w:lang w:bidi="fa-IR"/>
        </w:rPr>
        <w:t>و لا بلحاظ الإثبات، کما هو مختار الوالد</w:t>
      </w:r>
      <w:r>
        <w:rPr>
          <w:rStyle w:val="FootnoteAnchor"/>
          <w:rtl w:val="true"/>
        </w:rPr>
        <w:footnoteReference w:id="512"/>
      </w:r>
      <w:r>
        <w:rPr>
          <w:rFonts w:ascii="IRNazanin" w:hAnsi="IRNazanin" w:eastAsia="IRNazanin"/>
          <w:color w:val="111111"/>
          <w:sz w:val="28"/>
          <w:sz w:val="28"/>
          <w:szCs w:val="28"/>
          <w:rtl w:val="true"/>
          <w:lang w:bidi="fa-IR"/>
        </w:rPr>
        <w:t>، و إحدی محتملات کلامهما، بل هو بلحاظ الثبوت و الإثبات معا، أی الواجب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الفعلی، و إرادته فعلیة، و الواجب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إرادته تقدیریة، و تابعة للإرادة الأخری، و تکون تلک الإرادة الثانیة، دلیلا علی ذلک الوجوب التقدیری، لأجل استتباعها ذلک، فهل تجری الأصول العملیة عند الشک فی ذلک، أم لا؟</w:t>
      </w:r>
    </w:p>
    <w:p>
      <w:pPr>
        <w:pStyle w:val="BookText"/>
        <w:rPr/>
      </w:pPr>
      <w:r>
        <w:rPr>
          <w:rFonts w:ascii="IRNazanin" w:hAnsi="IRNazanin" w:eastAsia="IRNazanin"/>
          <w:color w:val="111111"/>
          <w:sz w:val="28"/>
          <w:sz w:val="28"/>
          <w:szCs w:val="28"/>
          <w:rtl w:val="true"/>
          <w:lang w:bidi="fa-IR"/>
        </w:rPr>
        <w:t>ظاهر القوم إجراؤها</w:t>
      </w:r>
      <w:r>
        <w:rPr>
          <w:rStyle w:val="FootnoteAnchor"/>
          <w:rtl w:val="true"/>
        </w:rPr>
        <w:footnoteReference w:id="513"/>
      </w:r>
      <w:r>
        <w:rPr>
          <w:rFonts w:ascii="IRNazanin" w:hAnsi="IRNazanin" w:eastAsia="IRNazanin"/>
          <w:color w:val="111111"/>
          <w:sz w:val="28"/>
          <w:sz w:val="28"/>
          <w:szCs w:val="28"/>
          <w:rtl w:val="true"/>
          <w:lang w:bidi="fa-IR"/>
        </w:rPr>
        <w:t>و إن قیل بمثبتیتها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غیر صحیح، لأن الوجوب التقدیری، غیر متصور بالنسبة إلی المقنن الحقیقی، فلا تخلط</w:t>
      </w:r>
      <w:r>
        <w:rPr>
          <w:rFonts w:eastAsia="IRNazanin" w:cs="IRNazanin"/>
          <w:color w:val="111111"/>
          <w:sz w:val="28"/>
          <w:szCs w:val="28"/>
          <w:rtl w:val="true"/>
          <w:lang w:bidi="fa-IR"/>
        </w:rPr>
        <w:t>.</w:t>
      </w:r>
    </w:p>
    <w:p>
      <w:pPr>
        <w:pStyle w:val="Heading4"/>
        <w:numPr>
          <w:ilvl w:val="3"/>
          <w:numId w:val="1"/>
        </w:numPr>
        <w:rPr/>
      </w:pPr>
      <w:bookmarkStart w:id="406" w:name="__RefHeading___Toc444447_3244359995"/>
      <w:bookmarkStart w:id="407" w:name="_Toc152"/>
      <w:bookmarkEnd w:id="406"/>
      <w:r>
        <w:rPr>
          <w:rtl w:val="true"/>
        </w:rPr>
        <w:t>الأمر الثانی عشر</w:t>
      </w:r>
      <w:r>
        <w:rPr>
          <w:rtl w:val="true"/>
        </w:rPr>
        <w:t xml:space="preserve">: </w:t>
      </w:r>
      <w:r>
        <w:rPr>
          <w:rtl w:val="true"/>
        </w:rPr>
        <w:t>حول ثمرة أصل مسألة مقدمة الواجب</w:t>
      </w:r>
      <w:bookmarkEnd w:id="407"/>
    </w:p>
    <w:p>
      <w:pPr>
        <w:pStyle w:val="Heading5"/>
        <w:numPr>
          <w:ilvl w:val="4"/>
          <w:numId w:val="1"/>
        </w:numPr>
        <w:rPr/>
      </w:pPr>
      <w:bookmarkStart w:id="408" w:name="__RefHeading___Toc444449_3244359995"/>
      <w:bookmarkStart w:id="409" w:name="_Toc153"/>
      <w:bookmarkEnd w:id="408"/>
      <w:r>
        <w:rPr>
          <w:rtl w:val="true"/>
        </w:rPr>
        <w:t>اشارة</w:t>
      </w:r>
      <w:bookmarkEnd w:id="4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الإیماء إلی تلک الثمرات، لا بد من الإشارة إلی ملاک المسألة الأصولیة و ثمرتها، و قد مر تفصیله فی أول الکتاب </w:t>
      </w:r>
      <w:r>
        <w:rPr>
          <w:rStyle w:val="FootnoteAnchor"/>
          <w:rtl w:val="true"/>
        </w:rPr>
        <w:footnoteReference w:id="515"/>
      </w:r>
      <w:r>
        <w:rPr>
          <w:rFonts w:ascii="IRNazanin" w:hAnsi="IRNazanin" w:eastAsia="IRNazanin"/>
          <w:color w:val="111111"/>
          <w:sz w:val="28"/>
          <w:sz w:val="28"/>
          <w:szCs w:val="28"/>
          <w:rtl w:val="true"/>
          <w:lang w:bidi="fa-IR"/>
        </w:rPr>
        <w:t>، و إجماله هو هذا</w:t>
      </w:r>
      <w:r>
        <w:rPr>
          <w:rFonts w:eastAsia="IRNazanin" w:cs="IRNazanin"/>
          <w:color w:val="111111"/>
          <w:sz w:val="28"/>
          <w:szCs w:val="28"/>
          <w:rtl w:val="true"/>
          <w:lang w:bidi="fa-IR"/>
        </w:rPr>
        <w:t>:</w:t>
      </w:r>
      <w:bookmarkStart w:id="410" w:name="pg13160_210379"/>
    </w:p>
    <w:p>
      <w:pPr>
        <w:pStyle w:val="BookText"/>
        <w:rPr/>
      </w:pPr>
      <w:bookmarkEnd w:id="410"/>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الأصولیة هی الحجة و الواسطة فی الثبوت، و تقع کبری فی قیاس الاستنباط، أو ما یؤدی إلی تلک الحجج تأدیة عامة، و قد ذکرنا وجه هذا الذیل فی محله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المسألة الأصولیة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عقلیة، و لا یحتاج إلی إعمال دلیل علی ثبوت محمولها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الاستدلال، و الدلیل علی تلک المسألة لیس أصولیا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مقدمة الواجب، و کل مقدمة للواجب واجبة، فالوضوء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دلیل تلک الکبری، فهو حکم العقل مثلا بالملازمة بین الإرادتین، فإنه عند هذا الحکم تثبت هذه المسألة، فما فی کلام العلامة المحشی قدس سره غیر لائق بجنابه، و من شاء فلیراجع محله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 قد ذکروا ثمرات لهذه المسألة، لا بأس بذکرها إجمالا</w:t>
      </w:r>
      <w:r>
        <w:rPr>
          <w:rFonts w:eastAsia="IRNazanin" w:cs="IRNazanin"/>
          <w:color w:val="111111"/>
          <w:sz w:val="28"/>
          <w:szCs w:val="28"/>
          <w:rtl w:val="true"/>
          <w:lang w:bidi="fa-IR"/>
        </w:rPr>
        <w:t>:</w:t>
      </w:r>
    </w:p>
    <w:p>
      <w:pPr>
        <w:pStyle w:val="Heading5"/>
        <w:numPr>
          <w:ilvl w:val="4"/>
          <w:numId w:val="1"/>
        </w:numPr>
        <w:rPr/>
      </w:pPr>
      <w:bookmarkStart w:id="411" w:name="__RefHeading___Toc444451_3244359995"/>
      <w:bookmarkStart w:id="412" w:name="_Toc154"/>
      <w:bookmarkEnd w:id="411"/>
      <w:r>
        <w:rPr>
          <w:rtl w:val="true"/>
        </w:rPr>
        <w:t>الثمرة الأولی</w:t>
      </w:r>
      <w:r>
        <w:rPr>
          <w:rtl w:val="true"/>
        </w:rPr>
        <w:t>:</w:t>
      </w:r>
      <w:bookmarkEnd w:id="4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نذر أن یأتی بواجب من غیر النّظر إلی خصوصیة الوجوب، فإنه إذا أتی بمقدماته فقد و فی بالنذر</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 غیرها</w:t>
      </w:r>
      <w:r>
        <w:rPr>
          <w:rStyle w:val="FootnoteAnchor"/>
          <w:rtl w:val="true"/>
        </w:rPr>
        <w:footnoteReference w:id="520"/>
      </w:r>
      <w:r>
        <w:rPr>
          <w:rFonts w:ascii="IRNazanin" w:hAnsi="IRNazanin" w:eastAsia="IRNazanin"/>
          <w:color w:val="111111"/>
          <w:sz w:val="28"/>
          <w:sz w:val="28"/>
          <w:szCs w:val="28"/>
          <w:rtl w:val="true"/>
          <w:lang w:bidi="fa-IR"/>
        </w:rPr>
        <w:t>من الإشکال الصغروی فی خصوص النذر،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ما أفاده و أفاده غیره هنا، خارج عن البحث جدا، لأن من الممکن فرض کون المنذور هو الواجب الأعم، إذ لم یلاحظ أیة خصوصیة حتی یکون منصرفا إلی النفسیّ،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نذر أن یأتی بالواجب المقدمی، فإنه علی القول بالملازمة یکون النذر منعقدا، لما أنه راجح، و إلا فربما لا یکون منعقدا فی بعض الصور،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ثمرة المسألة الأصولیة، کونها نتیجة للقیاس الّذی کانت تلک المسألة کبراها، و فیما نحن فیه تکون تلک المسألة، محقق موضوع المنذور الثابت فی الشرع الوفاء به، أی مقتضی النذر وجوب الوفاء به بإتیان واجب، و تلک المسألة أثبتت مصداقا لذلک الواجب المنذور، أو أثبتت مصداق المنذور، کما فی الفرض الثانی، و القیاس الّذی ینعقد هنا هو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واجبة، و یجب الوفاء بالنذر بإتیان واجب،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البدلیة، لا التعیین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مطلق الأثر، لأن المقصود هو الخروج من لغویة البحث، فهذا یکفی،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الثمرة یمکن أن تذکر ثمرة فی المسألة السابقة، و هی مسألة معروض الوجوب، فإنه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بالمقدمة المطلقة، فیکون الإتیان ببعض من المقدمات إبراء للنذر، و إلا فلا یبرأ إلا بإتیان ذی المقدمة، فیحصل البرء به، فلا فائدة فی 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بحسب الواقع یأتی بذی المقدمة، یحصل البرء بالمقدمة، و یسقط أمره به، فما تخیل من أن الإبراء یحصل بالواجب النفسیّ، فهو فی غیر مقامه</w:t>
      </w:r>
      <w:r>
        <w:rPr>
          <w:rFonts w:eastAsia="IRNazanin" w:cs="IRNazanin"/>
          <w:color w:val="111111"/>
          <w:sz w:val="28"/>
          <w:szCs w:val="28"/>
          <w:rtl w:val="true"/>
          <w:lang w:bidi="fa-IR"/>
        </w:rPr>
        <w:t>.</w:t>
      </w:r>
      <w:bookmarkStart w:id="413" w:name="pg13160_210381"/>
    </w:p>
    <w:p>
      <w:pPr>
        <w:pStyle w:val="Heading5"/>
        <w:numPr>
          <w:ilvl w:val="4"/>
          <w:numId w:val="1"/>
        </w:numPr>
        <w:rPr/>
      </w:pPr>
      <w:bookmarkStart w:id="414" w:name="__RefHeading___Toc444453_3244359995"/>
      <w:bookmarkStart w:id="415" w:name="_Toc155"/>
      <w:bookmarkEnd w:id="413"/>
      <w:bookmarkEnd w:id="414"/>
      <w:r>
        <w:rPr>
          <w:rtl w:val="true"/>
        </w:rPr>
        <w:t>الثمرة الثانیة</w:t>
      </w:r>
      <w:r>
        <w:rPr>
          <w:rtl w:val="true"/>
        </w:rPr>
        <w:t>:</w:t>
      </w:r>
      <w:bookmarkEnd w:id="415"/>
    </w:p>
    <w:p>
      <w:pPr>
        <w:pStyle w:val="BookText"/>
        <w:rPr/>
      </w:pPr>
      <w:r>
        <w:rPr>
          <w:rFonts w:ascii="Amiri" w:hAnsi="Amiri" w:eastAsia="Amiri" w:cs="Amiri"/>
          <w:color w:val="111111"/>
          <w:sz w:val="28"/>
          <w:sz w:val="28"/>
          <w:szCs w:val="28"/>
          <w:rtl w:val="true"/>
          <w:lang w:bidi="ar-SA"/>
        </w:rPr>
        <w:t>توسعة دائرة التقرب بالمقدمة</w:t>
      </w:r>
      <w:r>
        <w:rPr>
          <w:rStyle w:val="FootnoteAnchor"/>
          <w:rtl w:val="true"/>
        </w:rPr>
        <w:footnoteReference w:id="521"/>
      </w:r>
      <w:r>
        <w:rPr>
          <w:rFonts w:ascii="IRNazanin" w:hAnsi="IRNazanin" w:eastAsia="IRNazanin"/>
          <w:color w:val="111111"/>
          <w:sz w:val="28"/>
          <w:sz w:val="28"/>
          <w:szCs w:val="28"/>
          <w:rtl w:val="true"/>
          <w:lang w:bidi="fa-IR"/>
        </w:rPr>
        <w:t>، فإن من الممکن التقرب بها لأجل أمرها، و من الممکن التقرب بها، لأجل التوصل بها إلی المطلوب الآخر و إن لم تکن مورد الأمر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یمکن التقرب لأجل التوصل و لو لم تکن واجبة شرعا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ساقط، لأنه یکفی لذلک إمکان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الغیریة لیست مقربة</w:t>
      </w:r>
      <w:r>
        <w:rPr>
          <w:rStyle w:val="FootnoteAnchor"/>
          <w:rtl w:val="true"/>
        </w:rPr>
        <w:footnoteReference w:id="523"/>
      </w:r>
      <w:r>
        <w:rPr>
          <w:rFonts w:ascii="IRNazanin" w:hAnsi="IRNazanin" w:eastAsia="IRNazanin"/>
          <w:color w:val="111111"/>
          <w:sz w:val="28"/>
          <w:sz w:val="28"/>
          <w:szCs w:val="28"/>
          <w:rtl w:val="true"/>
          <w:lang w:bidi="fa-IR"/>
        </w:rPr>
        <w:t xml:space="preserve">، فاسد مضی تفصیله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یقصد المکلف الأمر الغیری المتوجه إلی الوضوء، و یأتی امتثالا لذلک الأمر، فإنه یصح وضوؤه و لا یلزم إتیان الوضوء للحسن الذاتی، أو للأمر النفسیّ،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إلیها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لیست ثمرة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ذلک، کما أشیر إلیه</w:t>
      </w:r>
      <w:r>
        <w:rPr>
          <w:rFonts w:eastAsia="IRNazanin" w:cs="IRNazanin"/>
          <w:color w:val="111111"/>
          <w:sz w:val="28"/>
          <w:szCs w:val="28"/>
          <w:rtl w:val="true"/>
          <w:lang w:bidi="fa-IR"/>
        </w:rPr>
        <w:t>.</w:t>
      </w:r>
    </w:p>
    <w:p>
      <w:pPr>
        <w:pStyle w:val="Heading5"/>
        <w:numPr>
          <w:ilvl w:val="4"/>
          <w:numId w:val="1"/>
        </w:numPr>
        <w:rPr/>
      </w:pPr>
      <w:bookmarkStart w:id="416" w:name="__RefHeading___Toc444455_3244359995"/>
      <w:bookmarkStart w:id="417" w:name="_Toc156"/>
      <w:bookmarkEnd w:id="416"/>
      <w:r>
        <w:rPr>
          <w:rtl w:val="true"/>
        </w:rPr>
        <w:t>الثمرة الثالثة</w:t>
      </w:r>
      <w:r>
        <w:rPr>
          <w:rtl w:val="true"/>
        </w:rPr>
        <w:t>:</w:t>
      </w:r>
      <w:bookmarkEnd w:id="41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وجوبها، یثبت ضمان الآمر بالنسبة إلی الأجیر، إذا کان قد أمر ببناء البیت، فهیأ الأجیر مقدمات البناء، و لم یأت بما استؤجر له إذا نهی عنه</w:t>
      </w:r>
    </w:p>
    <w:p>
      <w:pPr>
        <w:pStyle w:val="BookText"/>
        <w:rPr/>
      </w:pPr>
      <w:r>
        <w:rPr>
          <w:rFonts w:ascii="IRNazanin" w:hAnsi="IRNazanin" w:eastAsia="IRNazanin"/>
          <w:color w:val="111111"/>
          <w:sz w:val="28"/>
          <w:sz w:val="28"/>
          <w:szCs w:val="28"/>
          <w:rtl w:val="true"/>
          <w:lang w:bidi="fa-IR"/>
        </w:rPr>
        <w:t>الآمر</w:t>
      </w:r>
      <w:r>
        <w:rPr>
          <w:rStyle w:val="FootnoteAnchor"/>
          <w:rtl w:val="true"/>
        </w:rPr>
        <w:footnoteReference w:id="525"/>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استشکل علیه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الغیری لیس باعثا نحو المقدمات، فلا یستند إلیه الضمان مطلقا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فهو إشکال فی أصل ثبوت الوجوب الغیری، کما لا یخفی، و سیأتی تحقیقه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مشروطیة الضمان بکون المأمور منبعثا عن الأمر ممنوعة، و إلا یلزم عدمه إذا کان ینبعث عن دواع نفسانیة، فکیفی للضمان توجیه الأمر و الخطاب،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الضمان مستند إلی اللابدیة العقلیة</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غیر صحیح، للزوم ثبوت الضمان حتی فی صورة تخلف الأجیر عن العمل، مع أن الضرورة قاضیة بأن ذلک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اللابدیة لیست من أسباب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ثبوت الضمان لأجل الاستیفاء، و لا یحتاج ذلک إلی الأمر، غیر ضائر، لأن فی بعض المواقف یکون نفس الاستیفاء مورثا للضمان، علی خلاف فیه، و لکن یکفی للثمرة احتیاجها إلی الأمر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ذهاب طائفة إلی الحاجة فی الضمان إلی الأمر أیضا، یکفی لترتب الثمرة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المفروض من المسألة یترتب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الضمان مستند إلی أن فعل المسلم محترم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بکون الضمان مستندا إلی السببین فیما إذا کان الأجیر مسلما، و إلی الأمر فیما کان الأجیر غیر محترم فعله،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الثمرة تنحصر بالمطلقة و ما ضاهاها، و أما مثل الموصلة و المنتهیة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المقدمات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المولی من الأمر النفسیّ، و انتهی أمد الحکم نسخا، کما فی مفروض البحث، فإن الآمر بعد انتهاء الأجیر إلی شروعه فی بناء البیت، إذا انصرف عن البناء، یکون الأجیر آتیا بالموصلة،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الموصلة أیضا یترتب الثمرة، لبقاء الأمر إلی حال الاشتغال بالبناء، و بعد الشروع فی البناء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الأجیر، فهو لا یکون آتیا بما یوجب الضمان علی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استند إلی الأجیر، فلا ضمان بالضرورة، سواء قلنا بالموصلة،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 إلی الموجر، فیثبت الضمان علی المطلقة، و أما علی الموصلة فیشکل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استأجره للبناء، غافلا عن أن المقدمات لیست موجودة فی البلدة، فبنی المأمور البیت، فإنه یستحق أجرة بناء البیت، و علی القول بوجوب المقدمة الموصلة، یستحق علی جلبه المقدمات من الأماکن البعیدة، و کأنه قد أمره بذلک خارجا عن مقتضی الإجارة، فیکون ضامنا لما صرفه فی جلب تلک المقدمات، فتدبر و اغتنم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لا بد و أن تکون إما داخلة فی مورد الإجارة مثلا، فیلزم الغرر، فیخرج عن محل الکلام، أو ملحوظة فی الإجارة، لاختلاف قیم الإجارة باختلافها بالضرورة، فعند ذلک یتصور الثمرة المزبورة</w:t>
      </w:r>
      <w:r>
        <w:rPr>
          <w:rFonts w:eastAsia="IRNazanin" w:cs="IRNazanin"/>
          <w:color w:val="111111"/>
          <w:sz w:val="28"/>
          <w:szCs w:val="28"/>
          <w:rtl w:val="true"/>
          <w:lang w:bidi="fa-IR"/>
        </w:rPr>
        <w:t>.</w:t>
      </w:r>
      <w:bookmarkStart w:id="418" w:name="pg13160_210384"/>
    </w:p>
    <w:p>
      <w:pPr>
        <w:pStyle w:val="BookText"/>
        <w:rPr/>
      </w:pPr>
      <w:bookmarkEnd w:id="418"/>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فساد الإجارة من هذا الغرر و نحوه، فیکون فی هذه الصورة الأخیرة ثمرة الموصلة، مترتبة، لثبوت الضمان</w:t>
      </w:r>
      <w:r>
        <w:rPr>
          <w:rFonts w:eastAsia="IRNazanin" w:cs="IRNazanin"/>
          <w:color w:val="111111"/>
          <w:sz w:val="28"/>
          <w:szCs w:val="28"/>
          <w:rtl w:val="true"/>
          <w:lang w:bidi="fa-IR"/>
        </w:rPr>
        <w:t>.</w:t>
      </w:r>
    </w:p>
    <w:p>
      <w:pPr>
        <w:pStyle w:val="Heading5"/>
        <w:numPr>
          <w:ilvl w:val="4"/>
          <w:numId w:val="1"/>
        </w:numPr>
        <w:rPr/>
      </w:pPr>
      <w:bookmarkStart w:id="419" w:name="__RefHeading___Toc444457_3244359995"/>
      <w:bookmarkStart w:id="420" w:name="_Toc157"/>
      <w:bookmarkEnd w:id="419"/>
      <w:r>
        <w:rPr>
          <w:rtl w:val="true"/>
        </w:rPr>
        <w:t>الثمرة الرابعة</w:t>
      </w:r>
      <w:r>
        <w:rPr>
          <w:rtl w:val="true"/>
        </w:rPr>
        <w:t>:</w:t>
      </w:r>
      <w:bookmarkEnd w:id="420"/>
    </w:p>
    <w:p>
      <w:pPr>
        <w:pStyle w:val="BookText"/>
        <w:rPr/>
      </w:pPr>
      <w:r>
        <w:rPr>
          <w:rFonts w:ascii="IRNazanin" w:hAnsi="IRNazanin" w:eastAsia="IRNazanin"/>
          <w:color w:val="111111"/>
          <w:sz w:val="28"/>
          <w:sz w:val="28"/>
          <w:szCs w:val="28"/>
          <w:rtl w:val="true"/>
          <w:lang w:bidi="fa-IR"/>
        </w:rPr>
        <w:t xml:space="preserve">قد اشتهر عدم جواز أخذ الأجرة علی الواجبات </w:t>
      </w:r>
      <w:r>
        <w:rPr>
          <w:rStyle w:val="FootnoteAnchor"/>
          <w:rtl w:val="true"/>
        </w:rPr>
        <w:footnoteReference w:id="529"/>
      </w:r>
      <w:r>
        <w:rPr>
          <w:rFonts w:ascii="IRNazanin" w:hAnsi="IRNazanin" w:eastAsia="IRNazanin"/>
          <w:color w:val="111111"/>
          <w:sz w:val="28"/>
          <w:sz w:val="28"/>
          <w:szCs w:val="28"/>
          <w:rtl w:val="true"/>
          <w:lang w:bidi="fa-IR"/>
        </w:rPr>
        <w:t>، فبناء علی عموم الحکم لکل واجب غیری کفائی و غیره، یلزم حرمته هنا، بناء علی الملازمة،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ذلک بالمطلقة، بل یحرم علی الموصلة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المبنوی فی الکبری الفقهیة</w:t>
      </w:r>
      <w:r>
        <w:rPr>
          <w:rStyle w:val="FootnoteAnchor"/>
          <w:rtl w:val="true"/>
        </w:rPr>
        <w:footnoteReference w:id="530"/>
      </w:r>
      <w:r>
        <w:rPr>
          <w:rFonts w:ascii="IRNazanin" w:hAnsi="IRNazanin" w:eastAsia="IRNazanin"/>
          <w:color w:val="111111"/>
          <w:sz w:val="28"/>
          <w:sz w:val="28"/>
          <w:szCs w:val="28"/>
          <w:rtl w:val="true"/>
          <w:lang w:bidi="fa-IR"/>
        </w:rPr>
        <w:t>، خارج عن التحصیل، لأن عدم ارتضاء بعض بالکبری الکلیة، لا یورث سقوط الثمرة، لما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ملاک الثمرة کونها مترتبة علی المسألة الأصولیة و لو کان عند بعض، و لا یعتبر اتفاقهم علیه،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مزاحمة صفة الوجوب للأجرة، یحرم ذلک، و لا تصح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التوهم السابق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العبادیة، یکون أخذ الأجرة علیها باطلا و حراما، لأجل عبادیتها</w:t>
      </w:r>
      <w:r>
        <w:rPr>
          <w:rStyle w:val="FootnoteAnchor"/>
          <w:rtl w:val="true"/>
        </w:rPr>
        <w:footnoteReference w:id="531"/>
      </w:r>
      <w:r>
        <w:rPr>
          <w:rFonts w:ascii="IRNazanin" w:hAnsi="IRNazanin" w:eastAsia="IRNazanin"/>
          <w:color w:val="111111"/>
          <w:sz w:val="28"/>
          <w:sz w:val="28"/>
          <w:szCs w:val="28"/>
          <w:rtl w:val="true"/>
          <w:lang w:bidi="fa-IR"/>
        </w:rPr>
        <w:t>، ضرورة أن استناد الحرمة إلی السببین، لا یورث سقوط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من الممکن دعوی عدم التمانع بین العبادة و أخذ الأجرة، بل التمانع بین الوجوب و الإجارة، فلا تخلط، و کن علی بصیرة من أمرک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البطلان و الحرمة یستندان إلی العلة الأعم، و هی الوجوب، لا الأخص، و هی العبادة، لعدم إمکان اعتبار التضاد بینها و بین الإجارة، بعد کون</w:t>
      </w:r>
      <w:bookmarkStart w:id="421" w:name="pg13160_210385"/>
    </w:p>
    <w:p>
      <w:pPr>
        <w:pStyle w:val="BookText"/>
        <w:rPr/>
      </w:pPr>
      <w:bookmarkEnd w:id="421"/>
      <w:r>
        <w:rPr>
          <w:rFonts w:ascii="IRNazanin" w:hAnsi="IRNazanin" w:eastAsia="IRNazanin"/>
          <w:color w:val="111111"/>
          <w:sz w:val="28"/>
          <w:sz w:val="28"/>
          <w:szCs w:val="28"/>
          <w:rtl w:val="true"/>
          <w:lang w:bidi="fa-IR"/>
        </w:rPr>
        <w:t>الوجوب الموجود فی جمیع المقدمات، مضادا لها،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ثمرة المسألة الأصولیة بالتقریب الماضی، و یتوجه إلیه ما احتملناه، فاغتنم</w:t>
      </w:r>
      <w:r>
        <w:rPr>
          <w:rFonts w:eastAsia="IRNazanin" w:cs="IRNazanin"/>
          <w:color w:val="111111"/>
          <w:sz w:val="28"/>
          <w:szCs w:val="28"/>
          <w:rtl w:val="true"/>
          <w:lang w:bidi="fa-IR"/>
        </w:rPr>
        <w:t>.</w:t>
      </w:r>
    </w:p>
    <w:p>
      <w:pPr>
        <w:pStyle w:val="Heading5"/>
        <w:numPr>
          <w:ilvl w:val="4"/>
          <w:numId w:val="1"/>
        </w:numPr>
        <w:rPr/>
      </w:pPr>
      <w:bookmarkStart w:id="422" w:name="__RefHeading___Toc444459_3244359995"/>
      <w:bookmarkStart w:id="423" w:name="_Toc158"/>
      <w:bookmarkEnd w:id="422"/>
      <w:r>
        <w:rPr>
          <w:rtl w:val="true"/>
        </w:rPr>
        <w:t>الثمرة الخامسة</w:t>
      </w:r>
      <w:r>
        <w:rPr>
          <w:rtl w:val="true"/>
        </w:rPr>
        <w:t>:</w:t>
      </w:r>
      <w:bookmarkEnd w:id="423"/>
    </w:p>
    <w:p>
      <w:pPr>
        <w:pStyle w:val="BookText"/>
        <w:rPr/>
      </w:pPr>
      <w:r>
        <w:rPr>
          <w:rFonts w:ascii="IRNazanin" w:hAnsi="IRNazanin" w:eastAsia="IRNazanin"/>
          <w:color w:val="111111"/>
          <w:sz w:val="28"/>
          <w:sz w:val="28"/>
          <w:szCs w:val="28"/>
          <w:rtl w:val="true"/>
          <w:lang w:bidi="fa-IR"/>
        </w:rPr>
        <w:t xml:space="preserve">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خلال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منها حصول الإصرار علی الذنب، و تحقق الفسق بترک الواجب الّذی له مقدمات</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معنی لذلک، بعد عدم کون الأوامر الغیریة ذات عقاب و عصیان، و لعله أضیف إلی کلامه رحمه اللَّه و إلا فهو أجل من أمثال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 إشکالا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إحدی المقدمات، یورث امتناع الواجب علیه، فلا یحصل الإصرار</w:t>
      </w:r>
      <w:r>
        <w:rPr>
          <w:rStyle w:val="FootnoteAnchor"/>
          <w:rtl w:val="true"/>
        </w:rPr>
        <w:footnoteReference w:id="533"/>
      </w:r>
      <w:r>
        <w:rPr>
          <w:rFonts w:ascii="IRNazanin" w:hAnsi="IRNazanin" w:eastAsia="IRNazanin"/>
          <w:color w:val="111111"/>
          <w:sz w:val="28"/>
          <w:sz w:val="28"/>
          <w:szCs w:val="28"/>
          <w:rtl w:val="true"/>
          <w:lang w:bidi="fa-IR"/>
        </w:rPr>
        <w:t>، فی غیر محله، لأن سقوط الأمر النفسیّ و سائر الأوامر الغیریة، یستند إلی سوء اختیاره، فهو بترک إحدی المقدمات عصی الأوامر الکثیرة، و لا وجه لتوهم اشتراط وجوب سائر المقدمات بوجود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حصول الإصرار بالذنوب الکثیرة الدفعیّة آنا ما، محل إشکال </w:t>
      </w:r>
      <w:r>
        <w:rPr>
          <w:rStyle w:val="FootnoteAnchor"/>
          <w:rtl w:val="true"/>
        </w:rPr>
        <w:footnoteReference w:id="534"/>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5"/>
        <w:numPr>
          <w:ilvl w:val="4"/>
          <w:numId w:val="1"/>
        </w:numPr>
        <w:rPr/>
      </w:pPr>
      <w:bookmarkStart w:id="424" w:name="__RefHeading___Toc444461_3244359995"/>
      <w:bookmarkStart w:id="425" w:name="_Toc159"/>
      <w:bookmarkEnd w:id="424"/>
      <w:r>
        <w:rPr>
          <w:rtl w:val="true"/>
        </w:rPr>
        <w:t>الثمرة السادسة</w:t>
      </w:r>
      <w:r>
        <w:rPr>
          <w:rtl w:val="true"/>
        </w:rPr>
        <w:t>:</w:t>
      </w:r>
      <w:bookmarkEnd w:id="4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حکی عن الوحید البهبهانی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ثمرات القول بالوجوب، اندراج</w:t>
      </w:r>
    </w:p>
    <w:p>
      <w:pPr>
        <w:pStyle w:val="BookText"/>
        <w:rPr/>
      </w:pPr>
      <w:r>
        <w:rPr>
          <w:rFonts w:ascii="IRNazanin" w:hAnsi="IRNazanin" w:eastAsia="IRNazanin"/>
          <w:color w:val="111111"/>
          <w:sz w:val="28"/>
          <w:sz w:val="28"/>
          <w:szCs w:val="28"/>
          <w:rtl w:val="true"/>
          <w:lang w:bidi="fa-IR"/>
        </w:rPr>
        <w:t>المسألة فی مسألة اجتماع الأمر و النهی، فیما إذا کانت المقدمة محرمة</w:t>
      </w:r>
      <w:r>
        <w:rPr>
          <w:rStyle w:val="FootnoteAnchor"/>
          <w:rtl w:val="true"/>
        </w:rPr>
        <w:footnoteReference w:id="535"/>
      </w:r>
      <w:r>
        <w:rPr>
          <w:rFonts w:ascii="IRNazanin" w:hAnsi="IRNazanin" w:eastAsia="IRNazanin"/>
          <w:color w:val="111111"/>
          <w:sz w:val="28"/>
          <w:sz w:val="28"/>
          <w:szCs w:val="28"/>
          <w:rtl w:val="true"/>
          <w:lang w:bidi="fa-IR"/>
        </w:rPr>
        <w:t>، ضرورة أن موضوع الوجوب عنوان غیر عنوان المحرم، و تکون النسبة بینهما عموما من وجه،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 الوجوب الغیری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معروضه ذات المنهی عنه، فإن کان عبادة یکون من النهی عن العبادة، و إن کان معاملة فمن النهی عنها</w:t>
      </w:r>
      <w:r>
        <w:rPr>
          <w:rStyle w:val="FootnoteAnchor"/>
          <w:rtl w:val="true"/>
        </w:rPr>
        <w:footnoteReference w:id="536"/>
      </w:r>
      <w:r>
        <w:rPr>
          <w:rFonts w:ascii="IRNazanin" w:hAnsi="IRNazanin" w:eastAsia="IRNazanin"/>
          <w:color w:val="111111"/>
          <w:sz w:val="28"/>
          <w:sz w:val="28"/>
          <w:szCs w:val="28"/>
          <w:rtl w:val="true"/>
          <w:lang w:bidi="fa-IR"/>
        </w:rPr>
        <w:t>، فی غیر محله، لما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الوجوب هی الحیثیة التقییدیة فی الأحکام العقلیة</w:t>
      </w:r>
      <w:r>
        <w:rPr>
          <w:rStyle w:val="FootnoteAnchor"/>
          <w:rtl w:val="true"/>
        </w:rPr>
        <w:footnoteReference w:id="537"/>
      </w:r>
      <w:r>
        <w:rPr>
          <w:rFonts w:ascii="IRNazanin" w:hAnsi="IRNazanin" w:eastAsia="IRNazanin"/>
          <w:color w:val="111111"/>
          <w:sz w:val="28"/>
          <w:sz w:val="28"/>
          <w:szCs w:val="28"/>
          <w:rtl w:val="true"/>
          <w:lang w:bidi="fa-IR"/>
        </w:rPr>
        <w:t>و فیما نحن فیه بالضرورة و لما أن دخولها فی تلک المسألة أیضا، یعد من ثمرات القول بالوجوب الغیری، و نتیجة ذلک جواز ترک الواجب النفسیّ، أو وجوبه بناء علی اقتضاء النهی حرمة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فی تلک المسألة، فرع کون عبادیتها من الأمر الغیری منحصرة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خال من التحصیل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بأن النسبة بین المحرم و الواجب، عموم مطلق، لأن المحرم هو عنوان ذاتی للفعل، کالتصرف فی الأرض المغصوبة، و له الإطلاق، و الواجب هو عنوان عرضی للفعل، فإن کان جمیع المقدمات محرمة، فالأمر الغیری المتعلق بالموقوف علیه الواجب المزبور، لا یتجاوز عن هذا العنوان، و لکنه یکون بینه و بین المحرم عموم و خصوص مطلق، فلا تندرج فی هذه المسألة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لا یورث سقوط الثمرة، لأن المقصود من الثمرة، لیس أن کل أمر غیری له ثمرة کذائیة، بل المقصود ترتب الثمرة إجمالا علی القول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بعضا من الأصحاب، التزموا بجریان نزاع الاجتماع فی هذه الصورة</w:t>
      </w:r>
      <w:r>
        <w:rPr>
          <w:rStyle w:val="FootnoteAnchor"/>
          <w:rtl w:val="true"/>
        </w:rPr>
        <w:footnoteReference w:id="539"/>
      </w:r>
      <w:r>
        <w:rPr>
          <w:rFonts w:ascii="IRNazanin" w:hAnsi="IRNazanin" w:eastAsia="IRNazanin"/>
          <w:color w:val="111111"/>
          <w:sz w:val="28"/>
          <w:sz w:val="28"/>
          <w:szCs w:val="28"/>
          <w:rtl w:val="true"/>
          <w:lang w:bidi="fa-IR"/>
        </w:rPr>
        <w:t xml:space="preserve">أیضا، خلافا لما تقرر منا فی محله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یتصور الثمرة علی الموصلة المحرمة، فإنه علی المطلقة إذا کانت إحدی المقدمات محرمة، تکون النسبة عموما من وجه، لأن الأمر الغیری متعلق بکل ما یتوقف علیه الواجب، محرما کان، أو مباحا، و النهی متعلق بالتصرف فی مال الغیر، مقدمة کانت، أو غیر مقدمة، و أما علی الموصلة إذا کانت هی محرمة، فلا یتصور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الجواب المذکور آنفا فی صورة انحصار المقدمة فی المحرمة علی القول بوجوب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جواب آخر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أشیر إلیه فی السابق، من أن الأمر الغیری فی الشریعة واحد،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یکون المترشح عن جمیع الواجبات الشرعیة، أمرا واحدا ینحل، و إلا فلا یکون یترشح من کل واجب أمر واحد، حتی یلاحظ النسبة بینه و بین المحرم، فعلیه تکون النسبة بین العنوانین دائما عموما من وجه، فتندرج المسألة تحت بحث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اندراج المسألة وجود المندوحة، و إذا کانت هی موجودة، فتکون هی الواجب الغیری، فلا وجه لعد ذلک ثمرة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المندوحة لیست شرطا، مع أن مقدمة الحرام مورد الأمر الغیری، لأجل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دخول المحرمات فی حریم النزاع، فما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هنا خال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إما توصلیة، أو تعبدیة، فإن کان توصلیة، فالغرض منها یحصل سواء کانت واجبة،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تعبدیة کالطهارات الثلاث، فإن قلنا بامتناع الاجتماع، حکم ببطلانها إذا کانت محرمة، سواء قلنا بوجوب المقدمة،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بجواز الاجتماع، صحت علی القول بعدم الوجوب أیضا، و ذلک لأجل أن عبادیتها لا تستند إلی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یستظهر من العلامة النائینی الارتضاء بمثله </w:t>
      </w:r>
      <w:r>
        <w:rPr>
          <w:rStyle w:val="FootnoteAnchor"/>
          <w:rtl w:val="true"/>
        </w:rPr>
        <w:footnoteReference w:id="543"/>
      </w:r>
      <w:r>
        <w:rPr>
          <w:rFonts w:ascii="IRNazanin" w:hAnsi="IRNazanin" w:eastAsia="IRNazanin"/>
          <w:color w:val="111111"/>
          <w:sz w:val="28"/>
          <w:sz w:val="28"/>
          <w:szCs w:val="28"/>
          <w:rtl w:val="true"/>
          <w:lang w:bidi="fa-IR"/>
        </w:rPr>
        <w:t xml:space="preserve">، و هو من الإشکالات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یکفی لکون عبادیتها قابلة للاستناد إلی الأمر الغیری، فلو اتفق فی المثال المزبور أن تعبد العبد و تقرب بالأمر الغیری فی مورد الاجتماع، صحت المقدمة و إن کانت هی قابلة لأن تکون عبادیة لأجل الجهات الاخر، إلا أنها کانت مغفولا عنها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الاندراج فی تلک المسألة لو کان کافیا، للزم عدم اختصاصه بذلک، لإمکان الاندراج فی جمیع المسائل الأصولیة الباحثة عن خصوصیات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تندرج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الآمر مع العلم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عقیب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إذا کانت الملازمة عقلائیة، و هذا لیس ثمرة للمسألة کما لا یخفی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الثمرة لأجل انتهائها إلی العمل، فهو لا یتوقف علی الاندراج المزبور،</w:t>
      </w:r>
      <w:bookmarkStart w:id="426" w:name="pg13160_210389"/>
    </w:p>
    <w:p>
      <w:pPr>
        <w:pStyle w:val="BookText"/>
        <w:rPr/>
      </w:pPr>
      <w:bookmarkEnd w:id="426"/>
      <w:r>
        <w:rPr>
          <w:rFonts w:ascii="IRNazanin" w:hAnsi="IRNazanin" w:eastAsia="IRNazanin"/>
          <w:color w:val="111111"/>
          <w:sz w:val="28"/>
          <w:sz w:val="28"/>
          <w:szCs w:val="28"/>
          <w:rtl w:val="true"/>
          <w:lang w:bidi="fa-IR"/>
        </w:rPr>
        <w:t>لما عرفت فی خلال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التوسعة فی التقرب منها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444463_3244359995"/>
      <w:bookmarkStart w:id="428" w:name="_Toc160"/>
      <w:bookmarkEnd w:id="427"/>
      <w:r>
        <w:rPr>
          <w:rtl w:val="true"/>
        </w:rPr>
        <w:t>الأمر الثالث عشر</w:t>
      </w:r>
      <w:r>
        <w:rPr>
          <w:rtl w:val="true"/>
        </w:rPr>
        <w:t xml:space="preserve">: </w:t>
      </w:r>
      <w:r>
        <w:rPr>
          <w:rtl w:val="true"/>
        </w:rPr>
        <w:t>فی مقتضی الأصول العملیة عند الشک فی وجوب المقدمة</w:t>
      </w:r>
      <w:bookmarkEnd w:id="428"/>
    </w:p>
    <w:p>
      <w:pPr>
        <w:pStyle w:val="Heading5"/>
        <w:numPr>
          <w:ilvl w:val="4"/>
          <w:numId w:val="1"/>
        </w:numPr>
        <w:rPr/>
      </w:pPr>
      <w:bookmarkStart w:id="429" w:name="__RefHeading___Toc444465_3244359995"/>
      <w:bookmarkStart w:id="430" w:name="_Toc161"/>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لو فرضنا قصور الأدلة الاجتهادیة الآتیة عن إثبات أحد طرفی هذه المسألة، من الملازمة و عدمها، فقضیة الأصول العملیة ما ذا؟</w:t>
      </w:r>
    </w:p>
    <w:p>
      <w:pPr>
        <w:pStyle w:val="BookText"/>
        <w:rPr/>
      </w:pPr>
      <w:r>
        <w:rPr>
          <w:rFonts w:ascii="IRNazanin" w:hAnsi="IRNazanin" w:eastAsia="IRNazanin"/>
          <w:color w:val="111111"/>
          <w:sz w:val="28"/>
          <w:sz w:val="28"/>
          <w:szCs w:val="28"/>
          <w:rtl w:val="true"/>
          <w:lang w:bidi="fa-IR"/>
        </w:rPr>
        <w:t>و الکلام هنا حول 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الملازمة المدعاة عقلیة صرفة، و یکون المقدمة من لوازم ذی المقدمة قهرا، کسائر اللوازم التی لا یتخللها الجعل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الملازمة المدعاة عقلائیة، و لا یکون بینما التلازم الطبیعی قطعا، بحیث کان یترشح وجوب المقدمة و إرادتها و جمیع خصوصیاتها الفعلیة و الشأنیة من ذی المقدمة ترشحا طبیعیا، کسائر المعالیل بالنسبة إلی العلل الطبیعیة، أو لو کانت اختیاریة لکان یجب عقلا إیجاد تلک الإرادة التبعیة، و یسلب الاختیار من المولی بعد إیجاد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المسلک الأول الّذی هو ظاهر الأصحاب، و قد بینا فی محله امتناعه </w:t>
      </w:r>
      <w:r>
        <w:rPr>
          <w:rStyle w:val="FootnoteAnchor"/>
          <w:rtl w:val="true"/>
        </w:rPr>
        <w:footnoteReference w:id="546"/>
      </w:r>
      <w:r>
        <w:rPr>
          <w:rFonts w:ascii="IRNazanin" w:hAnsi="IRNazanin" w:eastAsia="IRNazanin"/>
          <w:color w:val="111111"/>
          <w:sz w:val="28"/>
          <w:sz w:val="28"/>
          <w:szCs w:val="28"/>
          <w:rtl w:val="true"/>
          <w:lang w:bidi="fa-IR"/>
        </w:rPr>
        <w:t xml:space="preserve">، و سیأتی زیادة توضیح حوله </w:t>
      </w:r>
      <w:r>
        <w:rPr>
          <w:rStyle w:val="FootnoteAnchor"/>
          <w:rtl w:val="true"/>
        </w:rPr>
        <w:footnoteReference w:id="547"/>
      </w:r>
      <w:r>
        <w:rPr>
          <w:rFonts w:ascii="IRNazanin" w:hAnsi="IRNazanin" w:eastAsia="IRNazanin"/>
          <w:color w:val="111111"/>
          <w:sz w:val="28"/>
          <w:sz w:val="28"/>
          <w:szCs w:val="28"/>
          <w:rtl w:val="true"/>
          <w:lang w:bidi="fa-IR"/>
        </w:rPr>
        <w:t>، فالبحث فی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الأصولیة، و الفقهیة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المسألة الأصولیة، فحیث إن الملازمة کسائر العناوین ذات ماهیة،</w:t>
      </w:r>
    </w:p>
    <w:p>
      <w:pPr>
        <w:pStyle w:val="BookText"/>
        <w:rPr/>
      </w:pPr>
      <w:r>
        <w:rPr>
          <w:rFonts w:ascii="IRNazanin" w:hAnsi="IRNazanin" w:eastAsia="IRNazanin"/>
          <w:color w:val="111111"/>
          <w:sz w:val="28"/>
          <w:sz w:val="28"/>
          <w:szCs w:val="28"/>
          <w:rtl w:val="true"/>
          <w:lang w:bidi="fa-IR"/>
        </w:rPr>
        <w:t>و وجود، فإذا نظرنا إلیها مع قطع النّظر عن تحققها الخارجی تبعا لتحقق طرفیها، فلا أثر شرعی یترتب علی نفس التعبد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العدم لا حالة سابقة له، لاحتمال وجود الملازمة فی الأزل، فإجراء البراءة و الاستصحاب الموضوعیین، لا فائدة فیه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نظرنا إلی تحققها التبعی، فیمکن أن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وجود الحالة السابقة له أنه ذو أثر، ضرورة أن التعبد بعدمها إلی زمان وجود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وجوب المقدمة، لأنه من قبیل استصحاب أعدام الموضوعات لسلب أحکامها، و هذا هو استصحاب جار عند الکل و إن ناقش فیه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التعبد بعدم الملازمة، لیس من التعبد بعدم الموضوع، لأن وجوب المقدمة موضوعه المقدمة، لا الملازمة، فهو من قبیل التعبد بعدم العلة لانتفاء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المثبت من الاستصحاب عندنا حجة، فالإشکال ینحصر بعدم جریانه الذاتی رأسا، فلا وجه للأصول العملیة من البراءة و الاستصحاب، و لا لاستصحاب العدم المحمولی، و لا النعتیّ، فإنه أظهر فسادا،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المسألة الثانیة و هی الفرعیة، فإجراء البراءة و الاستصحاب الحکمیین، محل الخلاف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ثمرة فی نفی الوجوب الشرعی بعد اللابدیة العقلیة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من الآثار الممکنة علی وجوبها الشرعی، من حرمة أخذ</w:t>
      </w:r>
    </w:p>
    <w:p>
      <w:pPr>
        <w:pStyle w:val="BookText"/>
        <w:rPr/>
      </w:pPr>
      <w:r>
        <w:rPr>
          <w:rFonts w:ascii="IRNazanin" w:hAnsi="IRNazanin" w:eastAsia="IRNazanin"/>
          <w:color w:val="111111"/>
          <w:sz w:val="28"/>
          <w:sz w:val="28"/>
          <w:szCs w:val="28"/>
          <w:rtl w:val="true"/>
          <w:lang w:bidi="fa-IR"/>
        </w:rPr>
        <w:t xml:space="preserve">الأجرة، و غیر ذلک مما یمکن </w:t>
      </w:r>
      <w:r>
        <w:rPr>
          <w:rStyle w:val="FootnoteAnchor"/>
          <w:rtl w:val="true"/>
        </w:rPr>
        <w:footnoteReference w:id="550"/>
      </w:r>
      <w:r>
        <w:rPr>
          <w:rFonts w:ascii="IRNazanin" w:hAnsi="IRNazanin" w:eastAsia="IRNazanin"/>
          <w:color w:val="111111"/>
          <w:sz w:val="28"/>
          <w:sz w:val="28"/>
          <w:szCs w:val="28"/>
          <w:rtl w:val="true"/>
          <w:lang w:bidi="fa-IR"/>
        </w:rPr>
        <w:t>، و إن کان فقها مورد المناقشة، إلا أنه لا یضر إذا کان لأحد من الفقهاء اختیاره،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البراءة الشرعیة تحتاج إلی الامتنان، و لا عقاب علی المقدمة حتی یکون فی رفع الوجوب امتنان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الامتنان لا ینحصر بالعقاب، فإذا کان یرتفع الوجوب، یجوز ترتیب الآثار السابقة علیه، من حلیة أخذ الأجرة، و عدم ثبوت الضمان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فرض وجوب ذی المقدمة، یکون المقدمة واجبة علی تقدیر الملازمة، و مع الشک فی الملازمة یشک فی إمکان التعبد، فلا بدّ من إحراز إمکان التعبد أولا، حتی یمکن التعبد بعدم الوجوب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الإحراز کاف، و من الدلیل الاجتهادی المنطبق علی المورد، أو من الدلیل الفقاهتی، یستکشف الإمکان، کما تحرر فی أوائل مباحث الظن </w:t>
      </w:r>
      <w:r>
        <w:rPr>
          <w:rStyle w:val="FootnoteAnchor"/>
          <w:rtl w:val="true"/>
        </w:rPr>
        <w:footnoteReference w:id="552"/>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الملازمة مشتبهة بالشبهة الحکمیة الکلیة، فلا ضیر فی التفکیک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مشتبهة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لو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فالتفکیک غیر جائز، لأن معناه عدم کلیة الملازمة،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رابع من السید الأستاذ البروجردی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جریان البراءة و الاستصحاب الترخیصی، لا بد و أن یکون المولی راضیا بترک الواقع عند المخالفة، و یتمکن من الانصراف عن الواقع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وجوب صلاة الجمعة، فمع جریان الأصلین، لا بد و أن یصح</w:t>
      </w:r>
      <w:bookmarkStart w:id="431" w:name="pg13160_210392"/>
    </w:p>
    <w:p>
      <w:pPr>
        <w:pStyle w:val="BookText"/>
        <w:rPr/>
      </w:pPr>
      <w:bookmarkEnd w:id="431"/>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واجبا لأنصرف عنه، و إلا فلا یعقل الترخیص فیما یؤدی إلی خلاف مرامه بحسب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لا یکون الأمر هکذا، و ذلک لأن مع فرض الوجوب النفسیّ، و احتمال الملازمة العقلیة القهریة، لا یعقل احتمال انصراف الشرع عن الوجوب الغیری، لأنه مساوق لاحتمال التفکیک، و هو غیر معقول، ضرورة أن الوجوب الغیری، ظل الوجوب النفسیّ فی جمیع المراتب، من الاقتضاء إلی الشأنیة و الفعلیة، فیتنجز بتنجزه، و الوجوب الغیری تابع النفسیّ تبعیة قهریة خارجة عن حدود الاختیار، و لا یعقل احتمال عدم الوجوب النفسیّ، لأنه خلف لما فرض وجوبه، فلا یعقل الترخیص، فلا بدّ من إیجاب الاحتیاط</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فیما إذا فرضنا العلم بالوجوب النفسیّ، و هو مجرد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قامت الحجة علی الوجوب النفسیّ، کما هو المتعارف فی أنواع الواجبات، فلا منع من الأخذ بإطلاق دلیل الأصلین، و الالتزام بالتفکیک إثباتا، لأن نفی الوجوب الغیری، لا یجتمع مع الوجوب النفسیّ الواقعی، لا مع الوجوب النفسیّ القائمة علیه الحجة، فافهم و اغتنم</w:t>
      </w:r>
      <w:r>
        <w:rPr>
          <w:rFonts w:eastAsia="IRNazanin" w:cs="IRNazanin"/>
          <w:color w:val="111111"/>
          <w:sz w:val="28"/>
          <w:szCs w:val="28"/>
          <w:rtl w:val="true"/>
          <w:lang w:bidi="fa-IR"/>
        </w:rPr>
        <w:t>.</w:t>
      </w:r>
    </w:p>
    <w:p>
      <w:pPr>
        <w:pStyle w:val="Heading5"/>
        <w:numPr>
          <w:ilvl w:val="4"/>
          <w:numId w:val="1"/>
        </w:numPr>
        <w:rPr/>
      </w:pPr>
      <w:bookmarkStart w:id="432" w:name="__RefHeading___Toc444467_3244359995"/>
      <w:bookmarkStart w:id="433" w:name="_Toc162"/>
      <w:bookmarkEnd w:id="432"/>
      <w:r>
        <w:rPr>
          <w:rtl w:val="true"/>
        </w:rPr>
        <w:t>تنبیه</w:t>
      </w:r>
      <w:r>
        <w:rPr>
          <w:rtl w:val="true"/>
        </w:rPr>
        <w:t>:</w:t>
      </w:r>
      <w:bookmarkEnd w:id="4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ما تحرر منا فی محله، عدم جریان الاستصحابات الحکمیة الکلیة، وجودیة کانت، أو عدمیة</w:t>
      </w:r>
      <w:r>
        <w:rPr>
          <w:rStyle w:val="FootnoteAnchor"/>
          <w:rtl w:val="true"/>
        </w:rPr>
        <w:footnoteReference w:id="554"/>
      </w:r>
      <w:r>
        <w:rPr>
          <w:rFonts w:ascii="IRNazanin" w:hAnsi="IRNazanin" w:eastAsia="IRNazanin"/>
          <w:color w:val="111111"/>
          <w:sz w:val="28"/>
          <w:sz w:val="28"/>
          <w:szCs w:val="28"/>
          <w:rtl w:val="true"/>
          <w:lang w:bidi="fa-IR"/>
        </w:rPr>
        <w:t xml:space="preserve">، و ذلک لا لما قیل من مقالة النراقی </w:t>
      </w:r>
      <w:r>
        <w:rPr>
          <w:rStyle w:val="FootnoteAnchor"/>
          <w:rtl w:val="true"/>
        </w:rPr>
        <w:footnoteReference w:id="555"/>
      </w:r>
      <w:r>
        <w:rPr>
          <w:rFonts w:ascii="IRNazanin" w:hAnsi="IRNazanin" w:eastAsia="IRNazanin"/>
          <w:color w:val="111111"/>
          <w:sz w:val="28"/>
          <w:sz w:val="28"/>
          <w:szCs w:val="28"/>
          <w:rtl w:val="true"/>
          <w:lang w:bidi="fa-IR"/>
        </w:rPr>
        <w:t xml:space="preserve">و غیره </w:t>
      </w:r>
      <w:r>
        <w:rPr>
          <w:rStyle w:val="FootnoteAnchor"/>
          <w:rtl w:val="true"/>
        </w:rPr>
        <w:footnoteReference w:id="556"/>
      </w:r>
      <w:r>
        <w:rPr>
          <w:rFonts w:ascii="IRNazanin" w:hAnsi="IRNazanin" w:eastAsia="IRNazanin"/>
          <w:color w:val="111111"/>
          <w:sz w:val="28"/>
          <w:sz w:val="28"/>
          <w:szCs w:val="28"/>
          <w:rtl w:val="true"/>
          <w:lang w:bidi="fa-IR"/>
        </w:rPr>
        <w:t>، بل لأمر</w:t>
      </w:r>
    </w:p>
    <w:p>
      <w:pPr>
        <w:pStyle w:val="BookText"/>
        <w:rPr/>
      </w:pPr>
      <w:r>
        <w:rPr>
          <w:rFonts w:ascii="IRNazanin" w:hAnsi="IRNazanin" w:eastAsia="IRNazanin"/>
          <w:color w:val="111111"/>
          <w:sz w:val="28"/>
          <w:sz w:val="28"/>
          <w:szCs w:val="28"/>
          <w:rtl w:val="true"/>
          <w:lang w:bidi="fa-IR"/>
        </w:rPr>
        <w:t>آخر، و یکون وجه عدم جریانها فی الطائفة الأولی، غیر الوجه لعدم جریانها فی الثانیة، فیکون الأصل الجاری فی هذه المسألة، منحصرا بالبراءة الشرعیة، دون العقلیة، و لا العقلائیة، لأن أثرهما نفی استحقاق العقاب، و هو هنا منتف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المسلک الثانی، فالبحث فی المسألة الفرعیة هنا، مثل ما مر فی المسلک الأول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المسألة الأصولیة، و إجراء الأصل الموضوعی، فهو ممکن، لأن الشک فی الملازمة العقلائیة، یرجع إلی الشک فی أن الإرادة الأولی، تستتبع الإرادة الثانیة بحسب الخارج و الغالب، و بحسب فهم العقلاء، أم لا، بعد عدم الملازمة العقلیة بینهما، لأنها لیست من عوارض وجود الأولی، و لا من عوارض ماهیتها بالضرورة، و لا یکون المولی مضطرا إلی إیجادها عقیب إیجاد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الإرادة النفسیّة، یشک فی أنه أراد الإرادة الثانیة، أم لا، و هی مسبوقة بالعدم، و قضیة التعبد بعدمها عدم الوجوب، لأنهما واحد فی الحقیقة و لو اختلفا فی الاعتبار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تقرر منا من الإشکال فی جریان استصحاب عدم إرادته تعالی للمقدمة</w:t>
      </w:r>
      <w:r>
        <w:rPr>
          <w:rStyle w:val="FootnoteAnchor"/>
          <w:rtl w:val="true"/>
        </w:rPr>
        <w:footnoteReference w:id="557"/>
      </w:r>
      <w:r>
        <w:rPr>
          <w:rFonts w:ascii="IRNazanin" w:hAnsi="IRNazanin" w:eastAsia="IRNazanin"/>
          <w:color w:val="111111"/>
          <w:sz w:val="28"/>
          <w:sz w:val="28"/>
          <w:szCs w:val="28"/>
          <w:rtl w:val="true"/>
          <w:lang w:bidi="fa-IR"/>
        </w:rPr>
        <w:t>، ینحصر الأصل بالبراءة الشرعیة أیضا</w:t>
      </w:r>
      <w:r>
        <w:rPr>
          <w:rFonts w:eastAsia="IRNazanin" w:cs="IRNazanin"/>
          <w:color w:val="111111"/>
          <w:sz w:val="28"/>
          <w:szCs w:val="28"/>
          <w:rtl w:val="true"/>
          <w:lang w:bidi="fa-IR"/>
        </w:rPr>
        <w:t>.</w:t>
      </w:r>
      <w:bookmarkStart w:id="434" w:name="pg13160_210395"/>
    </w:p>
    <w:p>
      <w:pPr>
        <w:pStyle w:val="Heading4"/>
        <w:numPr>
          <w:ilvl w:val="3"/>
          <w:numId w:val="1"/>
        </w:numPr>
        <w:rPr/>
      </w:pPr>
      <w:bookmarkStart w:id="435" w:name="__RefHeading___Toc444469_3244359995"/>
      <w:bookmarkStart w:id="436" w:name="_Toc163"/>
      <w:bookmarkEnd w:id="434"/>
      <w:bookmarkEnd w:id="435"/>
      <w:r>
        <w:rPr>
          <w:rtl w:val="true"/>
        </w:rPr>
        <w:t>التحقیق فی أصل وجود الملازمة و عدمها</w:t>
      </w:r>
      <w:bookmarkEnd w:id="436"/>
    </w:p>
    <w:p>
      <w:pPr>
        <w:pStyle w:val="Heading5"/>
        <w:numPr>
          <w:ilvl w:val="4"/>
          <w:numId w:val="1"/>
        </w:numPr>
        <w:rPr/>
      </w:pPr>
      <w:bookmarkStart w:id="437" w:name="__RefHeading___Toc444471_3244359995"/>
      <w:bookmarkStart w:id="438" w:name="_Toc164"/>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إذا تمت هذه الأمور الکثیرة، و أحطت خبرا بما ذکرناه فی طیها، فحان وقت البحث عن أصل المسألة، و هی الملازمة بین الأوامر النفسیّة، و أوامر أخری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بالمقدمات علی الوجه الماضی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الملازمة بین الإرادة النفسیّة، و إرادة أخری متعلقة بما یتوقف علیه الواجب توقفا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تکون الملازمة، لا فی مقام الإنشاء و الظهور، و لا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الملازمة المدعاة، یمکن أن تکون عقلیة، أو تکون عقلائیة، لاختلاف الأدلة الناهضة فی المسألة، لا بد من عقد البحثین، إلا أنا نذکر الأدلة متداخلة حذرا من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هذه المسألة بین ما تکون ناهضة علی عدم ثبوت الملازمة، ردا علی من یقیم الدلیل علی الملازمة، و بین ما تکون ناهضة علی امتناع الملازمة عقلا و عرفا، فالمبحث یقع فی الناحیتین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المسألة کثیرة، تأتی الإشارة إلیها إن شاء اللَّه تعالی</w:t>
      </w:r>
      <w:r>
        <w:rPr>
          <w:rFonts w:eastAsia="IRNazanin" w:cs="IRNazanin"/>
          <w:color w:val="111111"/>
          <w:sz w:val="28"/>
          <w:szCs w:val="28"/>
          <w:rtl w:val="true"/>
          <w:lang w:bidi="fa-IR"/>
        </w:rPr>
        <w:t>.</w:t>
      </w:r>
      <w:bookmarkStart w:id="439" w:name="pg13160_210396"/>
    </w:p>
    <w:p>
      <w:pPr>
        <w:pStyle w:val="Heading5"/>
        <w:numPr>
          <w:ilvl w:val="4"/>
          <w:numId w:val="1"/>
        </w:numPr>
        <w:rPr/>
      </w:pPr>
      <w:bookmarkStart w:id="440" w:name="__RefHeading___Toc444473_3244359995"/>
      <w:bookmarkStart w:id="441" w:name="_Toc165"/>
      <w:bookmarkEnd w:id="439"/>
      <w:bookmarkEnd w:id="440"/>
      <w:r>
        <w:rPr>
          <w:rtl w:val="true"/>
        </w:rPr>
        <w:t>الناحیة الأولی فی نقد ما استدل به علی الملازمة مطلقا</w:t>
      </w:r>
      <w:bookmarkEnd w:id="441"/>
    </w:p>
    <w:p>
      <w:pPr>
        <w:pStyle w:val="Heading6"/>
        <w:numPr>
          <w:ilvl w:val="5"/>
          <w:numId w:val="1"/>
        </w:numPr>
        <w:rPr/>
      </w:pPr>
      <w:bookmarkStart w:id="442" w:name="__RefHeading___Toc444475_3244359995"/>
      <w:bookmarkStart w:id="443" w:name="_Toc166"/>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سواء کانت المقدمة سببا، أو غیر سبب، أو شرطا شرعیا،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مختار الأکثر و المشهور، و هو المعروف بین المتأخرین إلا من شذ، و هو کثیر</w:t>
      </w:r>
      <w:r>
        <w:rPr>
          <w:rFonts w:eastAsia="IRNazanin" w:cs="IRNazanin"/>
          <w:color w:val="111111"/>
          <w:sz w:val="28"/>
          <w:szCs w:val="28"/>
          <w:rtl w:val="true"/>
          <w:lang w:bidi="fa-IR"/>
        </w:rPr>
        <w:t>:</w:t>
      </w:r>
    </w:p>
    <w:p>
      <w:pPr>
        <w:pStyle w:val="Heading6"/>
        <w:numPr>
          <w:ilvl w:val="5"/>
          <w:numId w:val="1"/>
        </w:numPr>
        <w:rPr/>
      </w:pPr>
      <w:bookmarkStart w:id="444" w:name="__RefHeading___Toc444477_3244359995"/>
      <w:bookmarkStart w:id="445" w:name="_Toc167"/>
      <w:bookmarkEnd w:id="444"/>
      <w:r>
        <w:rPr>
          <w:rtl w:val="true"/>
        </w:rPr>
        <w:t>فمنها</w:t>
      </w:r>
      <w:r>
        <w:rPr>
          <w:rtl w:val="true"/>
        </w:rPr>
        <w:t xml:space="preserve">: </w:t>
      </w:r>
      <w:r>
        <w:rPr>
          <w:rtl w:val="true"/>
        </w:rPr>
        <w:t>ما نسب إلی رئیس المعتزلة</w:t>
      </w:r>
      <w:bookmarkEnd w:id="445"/>
    </w:p>
    <w:p>
      <w:pPr>
        <w:pStyle w:val="BookText"/>
        <w:rPr/>
      </w:pPr>
      <w:r>
        <w:rPr>
          <w:rFonts w:ascii="IRNazanin" w:hAnsi="IRNazanin" w:eastAsia="IRNazanin"/>
          <w:color w:val="111111"/>
          <w:sz w:val="28"/>
          <w:sz w:val="28"/>
          <w:szCs w:val="28"/>
          <w:rtl w:val="true"/>
          <w:lang w:bidi="fa-IR"/>
        </w:rPr>
        <w:t xml:space="preserve">و هو أبو الحسین البصری الأصولی المتوفی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جاز ترک المقدمة شرعا، لکان إما یجوز ترک ذی المقدمة، و هو خلف، لأنه واجب علی الإطلاق، أو یجوز التکلیف بما لا یطاق، و هو قبیح بالضرورة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منافاة بین جواز ترکه شرعا، و وجوب إیجاده عقلا، حسب اقتضاء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إطالة الکلام حول ما أفاده من القضیة الشرطیة، و أنها اقترانیة، أو استثنائیة</w:t>
      </w:r>
      <w:r>
        <w:rPr>
          <w:rStyle w:val="FootnoteAnchor"/>
          <w:rtl w:val="true"/>
        </w:rPr>
        <w:footnoteReference w:id="559"/>
      </w:r>
      <w:r>
        <w:rPr>
          <w:rFonts w:ascii="IRNazanin" w:hAnsi="IRNazanin" w:eastAsia="IRNazanin"/>
          <w:color w:val="111111"/>
          <w:sz w:val="28"/>
          <w:sz w:val="28"/>
          <w:szCs w:val="28"/>
          <w:rtl w:val="true"/>
          <w:lang w:bidi="fa-IR"/>
        </w:rPr>
        <w:t>، فهی من اللغو المنهی عنه بعد وضوح المسألة و مقصوده</w:t>
      </w:r>
      <w:r>
        <w:rPr>
          <w:rFonts w:eastAsia="IRNazanin" w:cs="IRNazanin"/>
          <w:color w:val="111111"/>
          <w:sz w:val="28"/>
          <w:szCs w:val="28"/>
          <w:rtl w:val="true"/>
          <w:lang w:bidi="fa-IR"/>
        </w:rPr>
        <w:t>.</w:t>
      </w:r>
    </w:p>
    <w:p>
      <w:pPr>
        <w:pStyle w:val="Heading6"/>
        <w:numPr>
          <w:ilvl w:val="5"/>
          <w:numId w:val="1"/>
        </w:numPr>
        <w:rPr/>
      </w:pPr>
      <w:bookmarkStart w:id="446" w:name="__RefHeading___Toc444479_3244359995"/>
      <w:bookmarkStart w:id="447" w:name="_Toc168"/>
      <w:bookmarkEnd w:id="446"/>
      <w:r>
        <w:rPr>
          <w:rtl w:val="true"/>
        </w:rPr>
        <w:t>و منها</w:t>
      </w:r>
      <w:r>
        <w:rPr>
          <w:rtl w:val="true"/>
        </w:rPr>
        <w:t xml:space="preserve">: </w:t>
      </w:r>
      <w:r>
        <w:rPr>
          <w:rtl w:val="true"/>
        </w:rPr>
        <w:t>ما یخطر بالبال</w:t>
      </w:r>
      <w:bookmarkEnd w:id="44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ما من واقعة إلا و الشرع ذو حکم فیها، فإذا سئل عن حکم المقدمة، فإما یجیب بالحرمة، أو الکراهة، أو الاستحباب، أو الإباحة، أو الوجوب، لا سبیل</w:t>
      </w:r>
      <w:bookmarkStart w:id="448" w:name="pg13160_210397"/>
    </w:p>
    <w:p>
      <w:pPr>
        <w:pStyle w:val="BookText"/>
        <w:rPr/>
      </w:pPr>
      <w:bookmarkEnd w:id="448"/>
      <w:r>
        <w:rPr>
          <w:rFonts w:ascii="IRNazanin" w:hAnsi="IRNazanin" w:eastAsia="IRNazanin"/>
          <w:color w:val="111111"/>
          <w:sz w:val="28"/>
          <w:sz w:val="28"/>
          <w:szCs w:val="28"/>
          <w:rtl w:val="true"/>
          <w:lang w:bidi="fa-IR"/>
        </w:rPr>
        <w:t>إلی الثلاثة الأولی، و لا إلی الرابعة، لما تقرر أنها لیست حکما مجعولا شرعیا، فیتعین الخامس و هو المطلوب،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الرابعة، لأن جعل الرخصة و ترشح إرادة الترخیص، لا یجتمع مع أن الجاعل یجد عقله اللابدیة العقلیة و لزوم إتیانها، فالإباحة لا تجتمع مع لزوم تلک الإرادة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الإباحة إن کان بلحاظ درک العقل لزومه، فهو غیر ممکن، و لا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بلحاظ عدم ترتب العقاب علی فعله، فهو مما لا منع منه، و لا شبهة فی أن جاعلها یرید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الشرع تکون المقدمة بعناوینها الذاتیّة، ذات أحکام خاصة،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مباحة شرعا، فلا تخلط</w:t>
      </w:r>
      <w:r>
        <w:rPr>
          <w:rFonts w:eastAsia="IRNazanin" w:cs="IRNazanin"/>
          <w:color w:val="111111"/>
          <w:sz w:val="28"/>
          <w:szCs w:val="28"/>
          <w:rtl w:val="true"/>
          <w:lang w:bidi="fa-IR"/>
        </w:rPr>
        <w:t>.</w:t>
      </w:r>
    </w:p>
    <w:p>
      <w:pPr>
        <w:pStyle w:val="Heading6"/>
        <w:numPr>
          <w:ilvl w:val="5"/>
          <w:numId w:val="1"/>
        </w:numPr>
        <w:rPr/>
      </w:pPr>
      <w:bookmarkStart w:id="449" w:name="__RefHeading___Toc444481_3244359995"/>
      <w:bookmarkStart w:id="450" w:name="_Toc169"/>
      <w:bookmarkEnd w:id="449"/>
      <w:r>
        <w:rPr>
          <w:rtl w:val="true"/>
        </w:rPr>
        <w:t>و منها</w:t>
      </w:r>
      <w:r>
        <w:rPr>
          <w:rtl w:val="true"/>
        </w:rPr>
        <w:t xml:space="preserve">: </w:t>
      </w:r>
      <w:r>
        <w:rPr>
          <w:rtl w:val="true"/>
        </w:rPr>
        <w:t xml:space="preserve">ما فی </w:t>
      </w:r>
      <w:r>
        <w:rPr>
          <w:rtl w:val="true"/>
        </w:rPr>
        <w:t>«</w:t>
      </w:r>
      <w:r>
        <w:rPr>
          <w:rtl w:val="true"/>
        </w:rPr>
        <w:t>الکفایة</w:t>
      </w:r>
      <w:r>
        <w:rPr>
          <w:rtl w:val="true"/>
        </w:rPr>
        <w:t xml:space="preserve">» </w:t>
      </w:r>
      <w:r>
        <w:rPr>
          <w:rtl w:val="true"/>
        </w:rPr>
        <w:t>و غیرها</w:t>
      </w:r>
      <w:bookmarkEnd w:id="450"/>
    </w:p>
    <w:p>
      <w:pPr>
        <w:pStyle w:val="BookText"/>
        <w:rPr/>
      </w:pPr>
      <w:r>
        <w:rPr>
          <w:rFonts w:ascii="IRNazanin" w:hAnsi="IRNazanin" w:eastAsia="IRNazanin"/>
          <w:color w:val="111111"/>
          <w:sz w:val="28"/>
          <w:sz w:val="28"/>
          <w:szCs w:val="28"/>
          <w:rtl w:val="true"/>
          <w:lang w:bidi="fa-IR"/>
        </w:rPr>
        <w:t>و هو وجود الأوامر الغیریة فی الشرعیات و العرفیات مولویة، و لا تکاد تتعلق تلک الأوامر الغیریة إلا لملاک فی نفس المتعلقات، فهی بملاک التوقف، و هذا هو الملاک الساری فی جمیع مقدمات الواجبات، فیکون الکل مورد الأمر، أو الإرادة التفصیلیة، أو الارتکازیة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التقریب یندفع ما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کانت إرادة ذی المقدمة علة، فلا بدّ لها من معلول موجود بالفعل، لا بالتقدیر، فلا معنی لکون الإرادة الثانیة تقدیریة، و أنه لو التفت لأراد، فإن من الممکن أن یکون نظره إلی أنها ارتکازیة دائما، و تصیر تفصیلیة عند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لیس ما نسب إلی القائلین به، من استناد الإرادة الثانیة إلی الأولی استناد المعلول إلی علته، بل معنی الترشح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کان المولی یرید شیئا، فعلیه أن یرید مقدماته، للتوقف، فتکون الإرادة الثانیة معلولة النّفس کالأولی، و تکون الأولی من مبادئ وجودها،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السید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الأوامر الغیریة المبرزة، لیست فی الحقیقة و بالنظر الدّقیق، إلا باعثة نحو المطلوب النفسیّ، و لا تعد تلک الأوامر أمرا حتی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مؤکدات للمطلوب الأصلی، و لذلک لا یعد إطاعات عند امتثال الأوامر الغیریة، و لا إطاعة واحدة، بناء علی الموصلة</w:t>
      </w:r>
      <w:r>
        <w:rPr>
          <w:rStyle w:val="FootnoteAnchor"/>
          <w:rtl w:val="true"/>
        </w:rPr>
        <w:footnoteReference w:id="561"/>
      </w:r>
      <w:r>
        <w:rPr>
          <w:rFonts w:ascii="IRNazanin" w:hAnsi="IRNazanin" w:eastAsia="IRNazanin"/>
          <w:color w:val="111111"/>
          <w:sz w:val="28"/>
          <w:sz w:val="28"/>
          <w:szCs w:val="28"/>
          <w:rtl w:val="true"/>
          <w:lang w:bidi="fa-IR"/>
        </w:rPr>
        <w:t>، انتهی ملخص ما أفاده بتفصیله ببیان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ضرورة أن کل واحد من الأمر المتعلق بالدخول فی السوق، و باشتراء اللحم و الشحم، بعث علی حدة، و له المبادئ المستقلة، و له المواد الخاصة، فأین یعقل کون أحدهما عین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حصول التأکید، فهو لا ینافی مولویة تلک الأوامر، بل مولویتها تؤکد کونها تأکیدا للمطلوب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بشدة أنس الذهن بالأوامر المولویة النفسیّة، لا یخطر بالبال کون الأوامر الغیریة مولویة، و کأنه یظهر فی بادئ الأمر أن المولوی، ما یستتبع العقاب و العتاب، أو الثواب، مع أن من المولوی ما لا یترتب علیه شی‌ء لأجل ذاته، بل لأجل الأمر الآخر المترتب علیه، یترتب علیه الأمور المطلوبة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العلامة المحشی الأصفهانی قدس سره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المتعلقة بالأجزاء و الشرائط، ظاهرة فی الإرشاد إلی الشرطیة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نفس الأوامر المتعلقة بالأجزاء، مع أنه لا وجوب مقدمی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المقدمیة فی العرفیات و الشرعیات، أیضا إرشاد إلی المقدمة، أو تأکید</w:t>
      </w:r>
      <w:r>
        <w:rPr>
          <w:rStyle w:val="FootnoteAnchor"/>
          <w:rtl w:val="true"/>
        </w:rPr>
        <w:footnoteReference w:id="562"/>
      </w:r>
      <w:r>
        <w:rPr>
          <w:rFonts w:ascii="IRNazanin" w:hAnsi="IRNazanin" w:eastAsia="IRNazanin"/>
          <w:color w:val="111111"/>
          <w:sz w:val="28"/>
          <w:sz w:val="28"/>
          <w:szCs w:val="28"/>
          <w:rtl w:val="true"/>
          <w:lang w:bidi="fa-IR"/>
        </w:rPr>
        <w:t>، انتهی مع إضافة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المولوی لیس معناه إلا ما یصدر من المولی بداعی البعث، سواء کان بعثا إلی المطلوبات النفسیّة، أو الغیریة، و لو کان للأمر المولوی معنی آخر، لما کان له مصداق إلا الأوامر المولویة النفسیّة، فیکون هذا دلیلا علی امتناع صدور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من المولی الأمر بداعی البعث فهو مولوی، و لکنه تارة، یستفاد منه الجزئیة و الشرطیة و المانعیة،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 و هذه الأمور لا تنافی مولویة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الأوامر الإرشادیة فی المعاملات و العبادات و الأجزاء و الشرائط، مقابل الأوامر المولویة، من الأمر الواضح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 الأجزاء الداخلیة عن محل النزاع، فیکون أوامرها إرشادیة، فهو من الغلط، لما تقرر منا من دخولها قطعا</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الأدلة القطعیة علی ذلک، نفس تعلق الأوامر المولویة بالأجزاء، فإنه فی هذا اللحاظ یکون الجزء مقابل الکل فی اللحاظ، کما لا یخفی،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المولوی ما روعی فیه المولویة و التغلیظ، فهو واضح المنع، لوجود الأوامر الندبیة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ناحیة النواهی المولویة، فلاحظ و تدبر جیدا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وجوب المقدمة وجوبا مولویا غیریا، فیما إذا أظهر المولی بعثه و إرادته، فیکون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فی محله</w:t>
      </w:r>
      <w:r>
        <w:rPr>
          <w:rFonts w:eastAsia="IRNazanin" w:cs="IRNazanin"/>
          <w:color w:val="111111"/>
          <w:sz w:val="28"/>
          <w:szCs w:val="28"/>
          <w:rtl w:val="true"/>
          <w:lang w:bidi="fa-IR"/>
        </w:rPr>
        <w:t>.</w:t>
      </w:r>
      <w:bookmarkStart w:id="451" w:name="pg13160_210400"/>
    </w:p>
    <w:p>
      <w:pPr>
        <w:pStyle w:val="BookText"/>
        <w:rPr/>
      </w:pPr>
      <w:bookmarkEnd w:id="451"/>
      <w:r>
        <w:rPr>
          <w:rFonts w:ascii="IRNazanin" w:hAnsi="IRNazanin" w:eastAsia="IRNazanin"/>
          <w:color w:val="111111"/>
          <w:sz w:val="28"/>
          <w:sz w:val="28"/>
          <w:szCs w:val="28"/>
          <w:rtl w:val="true"/>
          <w:lang w:bidi="fa-IR"/>
        </w:rPr>
        <w:t>و لکنه استنبط هنا ما لا یکون موافقا للتحقیق،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ذلک یعلم وجود تلک الأوامر فی مطلق الواجبات، لوجود الملاک</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و هذا واضح المنع و الفساد، و سیظهر وجه ذلک تفصیلا فی الآتی إن شاء اللَّه تعالی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الخلط بین الشوق و العلقة بالمقدمة، و بین الوجوب و الإرادة التشریعیة، و ما هو الثابت الساری هو الأول، دون الثانی، و یتضح أن حدیث ترشح الإرادة الثانیة من الأولی، فتکون هی دائمة الوجود، مما لا أصل له</w:t>
      </w:r>
      <w:r>
        <w:rPr>
          <w:rFonts w:eastAsia="IRNazanin" w:cs="IRNazanin"/>
          <w:color w:val="111111"/>
          <w:sz w:val="28"/>
          <w:szCs w:val="28"/>
          <w:rtl w:val="true"/>
          <w:lang w:bidi="fa-IR"/>
        </w:rPr>
        <w:t>.</w:t>
      </w:r>
    </w:p>
    <w:p>
      <w:pPr>
        <w:pStyle w:val="Heading6"/>
        <w:numPr>
          <w:ilvl w:val="5"/>
          <w:numId w:val="1"/>
        </w:numPr>
        <w:rPr/>
      </w:pPr>
      <w:bookmarkStart w:id="452" w:name="__RefHeading___Toc444483_3244359995"/>
      <w:bookmarkStart w:id="453" w:name="_Toc170"/>
      <w:bookmarkEnd w:id="452"/>
      <w:r>
        <w:rPr>
          <w:rtl w:val="true"/>
        </w:rPr>
        <w:t>و منها</w:t>
      </w:r>
      <w:r>
        <w:rPr>
          <w:rtl w:val="true"/>
        </w:rPr>
        <w:t xml:space="preserve">: </w:t>
      </w:r>
      <w:r>
        <w:rPr>
          <w:rtl w:val="true"/>
        </w:rPr>
        <w:t>ما عن الشیخ الأعظم الأنصاری قدس سره</w:t>
      </w:r>
      <w:bookmarkEnd w:id="4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الأعظم الأنصاری قدس سره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أسدها و أمتنها</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دعوی شهادة الوجدان علی ذلک،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الوجدان شاهد علی فعلیة الإرادة الغیریة عند الإرادة النفسیّة حتی یقال بغفلة الآمر کثیرا عن المقدمات، بل المقصود هو أنه لو توجه لأمر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یرجع إلی إنکار الملازمة العقلیة بین الإرادتین، و إلا یلزم دعوی فعلیة وجودها، مع دعوی أنها ارتکازیة، لا تفصیلیة، کما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دعوی الملازمة العقلائیة، فمجرد الإرادة التقدیریة غیر کاف للوجوب الشرعی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إنقاذ الابن عند ما کان المولی نائما، فهو لیس لأجل الإرادة التقدیریة، بل لأجل الملاک القطعی الفعلی، و یصح العقوبة عند العقلاء علی ترکه، من</w:t>
      </w:r>
      <w:bookmarkStart w:id="454" w:name="pg13160_210401"/>
    </w:p>
    <w:p>
      <w:pPr>
        <w:pStyle w:val="BookText"/>
        <w:rPr/>
      </w:pPr>
      <w:bookmarkEnd w:id="454"/>
      <w:r>
        <w:rPr>
          <w:rFonts w:ascii="IRNazanin" w:hAnsi="IRNazanin" w:eastAsia="IRNazanin"/>
          <w:color w:val="111111"/>
          <w:sz w:val="28"/>
          <w:sz w:val="28"/>
          <w:szCs w:val="28"/>
          <w:rtl w:val="true"/>
          <w:lang w:bidi="fa-IR"/>
        </w:rPr>
        <w:t>غیر اشتراط صحة العقوبة بتلک القضیة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دعوی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المولی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توجه لکان یرید الإنقاذ، و فیما نحن فیه لا یری لزوم الإیجاب، لما أن العقل یجد اللابدیة، فإذا کانت الملازمة العقلائیة مورد الدعوی، فإثباتها بتلک الشهادة ممنوع جدا، و الملازمة العقلیة لا تناسب کون الإرادة الثانیة مقدرة الوجود</w:t>
      </w:r>
      <w:r>
        <w:rPr>
          <w:rFonts w:eastAsia="IRNazanin" w:cs="IRNazanin"/>
          <w:color w:val="111111"/>
          <w:sz w:val="28"/>
          <w:szCs w:val="28"/>
          <w:rtl w:val="true"/>
          <w:lang w:bidi="fa-IR"/>
        </w:rPr>
        <w:t>.</w:t>
      </w:r>
    </w:p>
    <w:p>
      <w:pPr>
        <w:pStyle w:val="Heading6"/>
        <w:numPr>
          <w:ilvl w:val="5"/>
          <w:numId w:val="1"/>
        </w:numPr>
        <w:rPr/>
      </w:pPr>
      <w:bookmarkStart w:id="455" w:name="__RefHeading___Toc444485_3244359995"/>
      <w:bookmarkStart w:id="456" w:name="_Toc171"/>
      <w:bookmarkEnd w:id="455"/>
      <w:r>
        <w:rPr>
          <w:rtl w:val="true"/>
        </w:rPr>
        <w:t>و منها</w:t>
      </w:r>
      <w:r>
        <w:rPr>
          <w:rtl w:val="true"/>
        </w:rPr>
        <w:t xml:space="preserve">: </w:t>
      </w:r>
      <w:r>
        <w:rPr>
          <w:rtl w:val="true"/>
        </w:rPr>
        <w:t>ما عن العلامة النائینی و الأراکی و غیرهما</w:t>
      </w:r>
      <w:bookmarkEnd w:id="45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العلامة النائینی </w:t>
      </w:r>
      <w:r>
        <w:rPr>
          <w:rStyle w:val="FootnoteAnchor"/>
          <w:rtl w:val="true"/>
        </w:rPr>
        <w:footnoteReference w:id="568"/>
      </w:r>
      <w:r>
        <w:rPr>
          <w:rFonts w:ascii="IRNazanin" w:hAnsi="IRNazanin" w:eastAsia="IRNazanin"/>
          <w:color w:val="111111"/>
          <w:sz w:val="28"/>
          <w:sz w:val="28"/>
          <w:szCs w:val="28"/>
          <w:rtl w:val="true"/>
          <w:lang w:bidi="fa-IR"/>
        </w:rPr>
        <w:t xml:space="preserve">و الأراکی </w:t>
      </w:r>
      <w:r>
        <w:rPr>
          <w:rStyle w:val="FootnoteAnchor"/>
          <w:rtl w:val="true"/>
        </w:rPr>
        <w:footnoteReference w:id="569"/>
      </w:r>
      <w:r>
        <w:rPr>
          <w:rFonts w:ascii="IRNazanin" w:hAnsi="IRNazanin" w:eastAsia="IRNazanin"/>
          <w:color w:val="111111"/>
          <w:sz w:val="28"/>
          <w:sz w:val="28"/>
          <w:szCs w:val="28"/>
          <w:rtl w:val="true"/>
          <w:lang w:bidi="fa-IR"/>
        </w:rPr>
        <w:t>و غیرهما</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من مقایسة التکوین بالتشریع، فکما أن فی الإرادة الفاعلیة لا بد من الإرادة الثانیة و المتعلقة بالمقدمات، کذلک فی الإرادة الآمریة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 علیهم الأستاذ البروجردی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الإرادة التشریعیة لیس معناها ما توهموه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فی محله کما عرفت، ضرورة أن متعلق الإرادة التشریعیة، لیس صدور الفعل من المأمور، بل متعلقها بعث المکلفین نحو المأمور به، و لذلک لا یتخلف متعلق هذه الإرادة عنها دائما فی الحق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یضر بمقصودهم هنا، و هو أنه کما فی الفاعلیة یکون الأمر کذا، فالآمریة مثلها فی تلک الجهة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مخدوش، لعدم الدلیل علی لزوم اشتراک الإرادتین فی تلک الجهة، ضرورة أن فی الفاعلیة لا بد عقلا من ذلک، لمکان توقف المعلول علی علته، و أما فی الآمریة فیمکن أن یصرح المولی بعدم إیجابه المقدمات، و أنها غیر داخلة فی مورد البعث، و أما تعلق حبه بالمقدمات و شوقه</w:t>
      </w:r>
      <w:bookmarkStart w:id="457" w:name="pg13160_210402"/>
    </w:p>
    <w:p>
      <w:pPr>
        <w:pStyle w:val="BookText"/>
        <w:rPr/>
      </w:pPr>
      <w:bookmarkEnd w:id="457"/>
      <w:r>
        <w:rPr>
          <w:rFonts w:ascii="IRNazanin" w:hAnsi="IRNazanin" w:eastAsia="IRNazanin"/>
          <w:color w:val="111111"/>
          <w:sz w:val="28"/>
          <w:sz w:val="28"/>
          <w:szCs w:val="28"/>
          <w:rtl w:val="true"/>
          <w:lang w:bidi="fa-IR"/>
        </w:rPr>
        <w:t>إلیها، فهو أعم من الإرادة، إذ یمکن الشوق الأکید، و لا یکون عقیبه الإرادة و البعث، و قد مضی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الشوق الأکید من مقولة الکیف النفسانیّ، و الإرادة من فعل النّفس، فلا ینبغی الخلط بینهما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یظهر لی بعد التأمل أنهم کیف یرون الملازمة العقلیة بین إرادة الشی‌ء و إرادة مقدماته، بمعنی جعلها واجبة، کجعل ذی المقدمة واجبا، و کیف خلطوا بین الحب و الشوق، و بین الإرادة التشریعیة، و کیف اعتقدوا أن المولی إذا سئل عنه یجیب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ربما لا یمکن الإحالة إلی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الوجوب التقدیری غیر ما هو المطلوب، و هو الوجوب الغیری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کله توهم العلیة بین الإرادتین، و مع ذلک یقول العلامة الأراکی صریحا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الإرادة الثانیة هی الإرادة التبعیة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التقدیریة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إنهم مع الغفلة عن أطراف المسألة، وقعوا فی حیص و بیص، و الأمر سهل</w:t>
      </w:r>
      <w:r>
        <w:rPr>
          <w:rFonts w:eastAsia="IRNazanin" w:cs="IRNazanin"/>
          <w:color w:val="111111"/>
          <w:sz w:val="28"/>
          <w:szCs w:val="28"/>
          <w:rtl w:val="true"/>
          <w:lang w:bidi="fa-IR"/>
        </w:rPr>
        <w:t>.</w:t>
      </w:r>
    </w:p>
    <w:p>
      <w:pPr>
        <w:pStyle w:val="Heading6"/>
        <w:numPr>
          <w:ilvl w:val="5"/>
          <w:numId w:val="1"/>
        </w:numPr>
        <w:rPr/>
      </w:pPr>
      <w:bookmarkStart w:id="458" w:name="__RefHeading___Toc444487_3244359995"/>
      <w:bookmarkStart w:id="459" w:name="_Toc172"/>
      <w:bookmarkEnd w:id="458"/>
      <w:r>
        <w:rPr>
          <w:rtl w:val="true"/>
        </w:rPr>
        <w:t>و منها</w:t>
      </w:r>
      <w:r>
        <w:rPr>
          <w:rtl w:val="true"/>
        </w:rPr>
        <w:t xml:space="preserve">: </w:t>
      </w:r>
      <w:r>
        <w:rPr>
          <w:rtl w:val="true"/>
        </w:rPr>
        <w:t xml:space="preserve">ما نسب إلی الفاضل السبزواری فی </w:t>
      </w:r>
      <w:r>
        <w:rPr>
          <w:rtl w:val="true"/>
        </w:rPr>
        <w:t>«</w:t>
      </w:r>
      <w:r>
        <w:rPr>
          <w:rtl w:val="true"/>
        </w:rPr>
        <w:t>الدرر</w:t>
      </w:r>
      <w:r>
        <w:rPr>
          <w:rtl w:val="true"/>
        </w:rPr>
        <w:t>»</w:t>
      </w:r>
      <w:bookmarkEnd w:id="45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الفاضل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7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بسط فیه الکلام، و نقل عنه الدلیلین الواهیین، و هما یرجعان إلی واحد بتقریب منا، و هو أحسن مما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بد و أن تکون المقدمة واجبة، لأن ما هو تحت الاختیار هی المقدمة، و أما ذو المقدمة فلیس مورد الاختیار، فلا تکلیف</w:t>
      </w:r>
      <w:bookmarkStart w:id="460" w:name="pg13160_210403"/>
    </w:p>
    <w:p>
      <w:pPr>
        <w:pStyle w:val="BookText"/>
        <w:rPr/>
      </w:pPr>
      <w:bookmarkEnd w:id="460"/>
      <w:r>
        <w:rPr>
          <w:rFonts w:ascii="IRNazanin" w:hAnsi="IRNazanin" w:eastAsia="IRNazanin"/>
          <w:color w:val="111111"/>
          <w:sz w:val="28"/>
          <w:sz w:val="28"/>
          <w:szCs w:val="28"/>
          <w:rtl w:val="true"/>
          <w:lang w:bidi="fa-IR"/>
        </w:rPr>
        <w:t>بالنسبة إلیه فعلیا و إن کان هو المطلوب النفسیّ، فالعقاب علی ترک المقدمة، و لکن الثواب علی إتیان ذی المقدمة، فالأمر الغیری مصحح العقاب، لا الأمر النفسیّ، و لو لم یکن الوجوب الغیری فما 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ذلک ما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من ثمرات الوجوب الغیری، حصول الفسق بالإصرار علی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منشأه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کما مر مرارا</w:t>
      </w:r>
      <w:r>
        <w:rPr>
          <w:rStyle w:val="FootnoteAnchor"/>
          <w:rtl w:val="true"/>
        </w:rPr>
        <w:footnoteReference w:id="576"/>
      </w:r>
      <w:r>
        <w:rPr>
          <w:rFonts w:ascii="IRNazanin" w:hAnsi="IRNazanin" w:eastAsia="IRNazanin"/>
          <w:color w:val="111111"/>
          <w:sz w:val="28"/>
          <w:sz w:val="28"/>
          <w:szCs w:val="28"/>
          <w:rtl w:val="true"/>
          <w:lang w:bidi="fa-IR"/>
        </w:rPr>
        <w:t>، و لا حاجة إلی التطویل و الإطناب، فافهم و تدبر جیدا</w:t>
      </w:r>
      <w:r>
        <w:rPr>
          <w:rFonts w:eastAsia="IRNazanin" w:cs="IRNazanin"/>
          <w:color w:val="111111"/>
          <w:sz w:val="28"/>
          <w:szCs w:val="28"/>
          <w:rtl w:val="true"/>
          <w:lang w:bidi="fa-IR"/>
        </w:rPr>
        <w:t>.</w:t>
      </w:r>
    </w:p>
    <w:p>
      <w:pPr>
        <w:pStyle w:val="Heading5"/>
        <w:numPr>
          <w:ilvl w:val="4"/>
          <w:numId w:val="1"/>
        </w:numPr>
        <w:rPr/>
      </w:pPr>
      <w:bookmarkStart w:id="461" w:name="__RefHeading___Toc444489_3244359995"/>
      <w:bookmarkStart w:id="462" w:name="_Toc173"/>
      <w:bookmarkEnd w:id="461"/>
      <w:r>
        <w:rPr>
          <w:rtl w:val="true"/>
        </w:rPr>
        <w:t>الناحیة الثانیة فی أدلة امتناع الملازمة و نقدها</w:t>
      </w:r>
      <w:bookmarkEnd w:id="462"/>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الناهضة علی الملازمة قاصرة، و ذکرنا أنه إذا أظهر المولی إرادته الغیریة، و بعث نحو المقدمة، یکون المقدمة واجبة بالغیر، و إلا فلا</w:t>
      </w:r>
      <w:r>
        <w:rPr>
          <w:rStyle w:val="FootnoteAnchor"/>
          <w:rtl w:val="true"/>
        </w:rPr>
        <w:footnoteReference w:id="577"/>
      </w:r>
      <w:r>
        <w:rPr>
          <w:rFonts w:ascii="IRNazanin" w:hAnsi="IRNazanin" w:eastAsia="IRNazanin"/>
          <w:color w:val="111111"/>
          <w:sz w:val="28"/>
          <w:sz w:val="28"/>
          <w:szCs w:val="28"/>
          <w:rtl w:val="true"/>
          <w:lang w:bidi="fa-IR"/>
        </w:rPr>
        <w:t>، و علی هذا یلزم التفصیل الحدیث فی المسألة، و هو ثبوت الوجوب الغیری فی کل مورد أبرز المولی ذلک الوجوب، و إلا فلا وجوب غیری، و لا إرادة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قضیة بعض البراهین امتناع الملازمة، فإن ثبت ذلک، فلا بدّ من حمل تلک الأوامر الغیریة علی غیر الوجوب الغیری المولوی، و إلا فیؤخذ بما</w:t>
      </w:r>
    </w:p>
    <w:p>
      <w:pPr>
        <w:pStyle w:val="BookText"/>
        <w:rPr/>
      </w:pPr>
      <w:r>
        <w:rPr>
          <w:rFonts w:ascii="IRNazanin" w:hAnsi="IRNazanin" w:eastAsia="IRNazanin"/>
          <w:color w:val="111111"/>
          <w:sz w:val="28"/>
          <w:sz w:val="28"/>
          <w:szCs w:val="28"/>
          <w:rtl w:val="true"/>
          <w:lang w:bidi="fa-IR"/>
        </w:rPr>
        <w:t>تقتضیه الظواهر من الوجوب الغیری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یستدل به علی الامتناع،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 لأجله اعتقد الامتناع، و نحن نذکر ذلک بزیادة تقریب منا، حتی یتم جمیع جهات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المتصورة عقلیة کانت أو عقلائیة، إما تکون بین البعث إلی ذی المقدمة و البعث إلی المقدمة، أو بین الإرادة المتعلقة به و بها، أو بین البعث المتعلق بذی المقدمة و إرادة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سبیل إلی الاحتمال الرابع و إن أمکن، ضرورة أن البعث إلی المقدمة، معلول إرادة ذی المقدمة، و یکون کاشفا عن سبق تلک الإرادة، فلا تبعیة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التلازم بین البعثین، فهو ممنوع قطعا، و لا یقول به أحد، لأن حقیقة البعث هی ظهور الإرادة الآمریة التشریعیة المتعلقة ببعث العبد نحو المأمور به، و کثیرا یوجد الأوامر النفسیّة فی الشریعة من غیر تعقبها بذلک البعث، أو تقدم ذاک البعث علیها فی الظهور و الإبراز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الأمر دائرا 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الإرادة الثانیة لازم الأولی، أو لازم البعث الأول و الأمر النفسیّ مثلا، فلنا أن نسأل عن هذا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الثانی من لوازم ماهیة الأولی أو الأول، أو من لوازم وجودهما؟</w:t>
      </w:r>
    </w:p>
    <w:p>
      <w:pPr>
        <w:pStyle w:val="BookText"/>
        <w:rPr/>
      </w:pPr>
      <w:r>
        <w:rPr>
          <w:rFonts w:ascii="IRNazanin" w:hAnsi="IRNazanin" w:eastAsia="IRNazanin"/>
          <w:color w:val="111111"/>
          <w:sz w:val="28"/>
          <w:sz w:val="28"/>
          <w:szCs w:val="28"/>
          <w:rtl w:val="true"/>
          <w:lang w:bidi="fa-IR"/>
        </w:rPr>
        <w:t>لا سبیل إلیهما قطعا، ضرورة أن لوازم الماهیات اعتباریات، کاعتباریة أنفسها، و لوازم الوجود معالیل ذلک الوجود، و لیست الإرادة الثانیة مفاضة بالأولی، و لا بالبعث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إرادة المولی قاصرة عن کونها خلاقة لشی‌ء فی نفسه،</w:t>
      </w:r>
    </w:p>
    <w:p>
      <w:pPr>
        <w:pStyle w:val="BookText"/>
        <w:rPr/>
      </w:pPr>
      <w:r>
        <w:rPr>
          <w:rFonts w:ascii="IRNazanin" w:hAnsi="IRNazanin" w:eastAsia="IRNazanin"/>
          <w:color w:val="111111"/>
          <w:sz w:val="28"/>
          <w:sz w:val="28"/>
          <w:szCs w:val="28"/>
          <w:rtl w:val="true"/>
          <w:lang w:bidi="fa-IR"/>
        </w:rPr>
        <w:t>بحیث یستند إلیها فی الوجود من غیر مداخلة النّفس، لما عرفت أن الملازمة المدعاة، أعم من الملازمة فی حقه تعالی، أو فی حق سائر الموالی، و لا شبهة فی أن کثیرا من الموالی، غافلین عن تلک الإرادة، فلو کانت بینهما العلیة فلا یعقل ذلک، بل لا بد من دعوی تحققها فی النّفس دائما مع عدم الالتفات إلیها، و هو خلاف الوجدان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العلیة بین الإرادتین، مما لا یکاد یخفی، فأین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الأمر کذلک، و لکن المولی مجبور فی تلک الإرادة بالاختیار، بمعنی أنه مختار فی إرادة ذی المقدمة و البعث إلیه، و لکنه إذا حصلت فی نفسه تلک الإرادة، یمتنع علیه أن لا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المولی الحقیقی فواضح، لالتفاته إلی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 فیریده عند الالتفات، أو تکون الإرادة مرتکزة فی نفسه، و لکنه غیر ملتفت إلیها، فتلک الإرادة معلولة النّفس مثلا، و الإرادة الأولی أو البعث الأول من المبادئ الوجودیة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ذات مقام ثبوتی و إثباتی، کالصفات الحسنة و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السخاوة و الشجاعة الثبوتیة، ما هی من الکیفیات النفسانیّة القارة فی النّفس، و هما فی مرحلة الإثبات، ما یکون ظاهرا بآثارهما من الأفعال السخیة و البطولیة، و هکذا غیرهما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 ذات مقام إثباتی، و لا ثبوت لها، کالحکم، و البیع، و أمثالهما، فإنه بماهیته مرهون الإثبات و مقام الإظهار و الإبراز، و لا یکون فی عالم الثبوت بیع، و لا حکم و إن کان قد یتخیل </w:t>
      </w:r>
      <w:r>
        <w:rPr>
          <w:rStyle w:val="FootnoteAnchor"/>
          <w:rtl w:val="true"/>
        </w:rPr>
        <w:footnoteReference w:id="579"/>
      </w:r>
      <w:r>
        <w:rPr>
          <w:rFonts w:ascii="IRNazanin" w:hAnsi="IRNazanin" w:eastAsia="IRNazanin"/>
          <w:color w:val="111111"/>
          <w:sz w:val="28"/>
          <w:sz w:val="28"/>
          <w:szCs w:val="28"/>
          <w:rtl w:val="true"/>
          <w:lang w:bidi="fa-IR"/>
        </w:rPr>
        <w:t>، و من هذا القبیل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عکس ذلک، و مثاله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لیست ذات مقام ثبوت، بل هی فی کل موقف، لا بد لها من متعلق یکون هو المراد، و هو فی الإرادة الفاعلیة الحرکة مثلا، و فی الإرادة الآمریة البعث بإبراز الألفاظ الموضوعة 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الإرادة الذاتیّة، فهی حقیقة فی المعنی المشفوع بالاختیار الذاتی، و لذلک فسرت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الذات المشفوعة بالاختیار الذاتی الملازم مع العلم بالصلاح، لها خاصیة تلک الإرادة، و تفصیله فی محله </w:t>
      </w:r>
      <w:r>
        <w:rPr>
          <w:rStyle w:val="FootnoteAnchor"/>
          <w:rtl w:val="true"/>
        </w:rPr>
        <w:footnoteReference w:id="580"/>
      </w:r>
      <w:r>
        <w:rPr>
          <w:rFonts w:ascii="IRNazanin" w:hAnsi="IRNazanin" w:eastAsia="IRNazanin"/>
          <w:color w:val="111111"/>
          <w:sz w:val="28"/>
          <w:sz w:val="28"/>
          <w:szCs w:val="28"/>
          <w:rtl w:val="true"/>
          <w:lang w:bidi="fa-IR"/>
        </w:rPr>
        <w:t>، و قد تعرضنا لبعض هذه المباحث فی أوائل هذا المقصد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کیف یعقل الإرادة الآمریة فی نفس المولی، و هی غیر ظاهرة بإحدی مظاهرها من اللفظ و الإشارة و ما شابههما؟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المطابق لوجدان کل ذی وجدان، هی الملازمة بین الإرادة المتعلقة بالبعث إلی ذی المقدمة، و بین الشوق و الحب </w:t>
      </w:r>
      <w:r>
        <w:rPr>
          <w:rStyle w:val="FootnoteAnchor"/>
          <w:rtl w:val="true"/>
        </w:rPr>
        <w:footnoteReference w:id="582"/>
      </w:r>
      <w:r>
        <w:rPr>
          <w:rFonts w:ascii="IRNazanin" w:hAnsi="IRNazanin" w:eastAsia="IRNazanin"/>
          <w:color w:val="111111"/>
          <w:sz w:val="28"/>
          <w:sz w:val="28"/>
          <w:szCs w:val="28"/>
          <w:rtl w:val="true"/>
          <w:lang w:bidi="fa-IR"/>
        </w:rPr>
        <w:t>للمقدمات، و لکنهما لیسا الإرادة، و لا یکفیان لاعتبار الوجوب و الحکم، فما هو فی نفس المولی لیس إلا هذه الأمور، دون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للمولی البعث نحو المقدمات أحیانا، کما وقع فی الکتاب و السنة کثیرا، و لا سیما بالنسبة إلی المقدمات الداخلیة، فیستکشف بذلک التلازم العقلائی مطلقا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هذا البعث مولویا، و ذلک لأن العبد لا یخلو من إحدی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یکون ینبعث من الأمر النفسیّ، أم لا ینبعث منه، فإن کان ینبعث منه</w:t>
      </w:r>
    </w:p>
    <w:p>
      <w:pPr>
        <w:pStyle w:val="BookText"/>
        <w:rPr/>
      </w:pPr>
      <w:r>
        <w:rPr>
          <w:rFonts w:ascii="IRNazanin" w:hAnsi="IRNazanin" w:eastAsia="IRNazanin"/>
          <w:color w:val="111111"/>
          <w:sz w:val="28"/>
          <w:sz w:val="28"/>
          <w:szCs w:val="28"/>
          <w:rtl w:val="true"/>
          <w:lang w:bidi="fa-IR"/>
        </w:rPr>
        <w:t>فلا وجه لانبعاثه من الأمر الغیری، و إن کان لا ینبعث منه فلا وجه أیضا لانبعاثه منه، لأنه أمر غیری لا عقاب علیه، و لا ثواب، فعلی کل تقدیر لا ثمرة تترتب علی هذا الأمر الغیری، فیکون لغوا، ضرورة أن غرض الآمر من الأمر، لیس إلا بعث العبد نحو المأمور به، و هذا مما لا یحصل من الأمر الغیری، فالأمر الغیری لا بد و أن یکون إرشادا إلی حکم العقل فی المقدمات الوجودیة العقلیة، و إلی الشرطیة و الجزئیة فی المقدمات الشرعیة الداخلیة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حقق، و لا شبهة عندنا فی عدم الملازمة العقلیة، و لا العقلائیة بین الإرادتین، و لکن لنا أن ندفع إجبار المولی فی إرادته الغیریة بالوجه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الوجدان حاکم بصحة نداء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أوجب علی کل أحد المقدمة، و ما أراد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المقدمات من المطلقة إلی الموصلة و المنتهیة، فهل تری فی ذلک عبثا و لعبا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تجد أن هذا موافق للعقل، لأنه بعد ما کان العقل یری اللابدیة، فما کان لزوم لتلک الإرادة و ذلک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ممنوعة، و إلزام المولی بتلک الإرادة أیضا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دفع شبهة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بیانا للامتناع،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للمولی جعل الثواب علی کل خطوة موصلة و منتهیة إلی الواجب، فإن العبد إذا کان یری الثواب الکثیر فینبعث، فلا تلزم اللغویة، فیکون الأوامر الغیریة الواردة فی الشریعة، باقیة علی وجوبها الغیری المولوی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العبد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ناظرا إلی ما یترتب من الآثار علی المأمور به فعلا و ترکا، فیکون انبعاثه من تلک المبادئ، لا من الأمر، فکیف یکون فی هذه المواقف الغرض من الأمر بعث العبد؟</w:t>
      </w:r>
      <w:r>
        <w:rPr>
          <w:rFonts w:eastAsia="IRNazanin" w:cs="IRNazanin"/>
          <w:color w:val="111111"/>
          <w:sz w:val="28"/>
          <w:szCs w:val="28"/>
          <w:rtl w:val="true"/>
          <w:lang w:bidi="fa-IR"/>
        </w:rPr>
        <w:t>!</w:t>
      </w:r>
      <w:bookmarkStart w:id="463" w:name="pg13160_210408"/>
    </w:p>
    <w:p>
      <w:pPr>
        <w:pStyle w:val="BookText"/>
        <w:rPr/>
      </w:pPr>
      <w:bookmarkEnd w:id="463"/>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ناظرا إلی القیام بالشکر، و أنه یستقبح التخلف عن فرمان المولی و أوامره، من غیر النّظر إلی کیفیة المطلوب و الأمر، فیکون فیما إذا أمر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منبعثا عن الأمر الأول فی قیامه، و عن الثانی فی صلاته، و لذلک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أقوم و أصلی، فقمت و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أکثر من ذلک یعتبر فی ثمرة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بذلک تحصل الإطاعة المرغوب فیها بالنسبة إلی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الأقوال الأربعة کلها غیر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الخامس فی المسألة، و هو أن فی کل مورد ورد الأمر الغیری فی الکتاب و السنة، فهو مولوی، و یکون مورده واجبا غیریا، دون سائر الموارد، فالوجوب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للإنشاء و الإرادة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التجاوز عنها إلی غیرها بلا شاهد و دلیل، و حمل هذه الموارد علی غیر الأمر المولوی الغیری، أیضا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القرینة علی عدم کونه أمرا مولویا، فلا بأس بالأخذ بتلک القرینة، کما هو الظاهر</w:t>
      </w:r>
      <w:r>
        <w:rPr>
          <w:rFonts w:eastAsia="IRNazanin" w:cs="IRNazanin"/>
          <w:color w:val="111111"/>
          <w:sz w:val="28"/>
          <w:szCs w:val="28"/>
          <w:rtl w:val="true"/>
          <w:lang w:bidi="fa-IR"/>
        </w:rPr>
        <w:t>.</w:t>
      </w:r>
    </w:p>
    <w:p>
      <w:pPr>
        <w:pStyle w:val="Heading5"/>
        <w:numPr>
          <w:ilvl w:val="4"/>
          <w:numId w:val="1"/>
        </w:numPr>
        <w:rPr/>
      </w:pPr>
      <w:bookmarkStart w:id="464" w:name="__RefHeading___Toc444491_3244359995"/>
      <w:bookmarkStart w:id="465" w:name="_Toc174"/>
      <w:bookmarkEnd w:id="464"/>
      <w:r>
        <w:rPr>
          <w:rtl w:val="true"/>
        </w:rPr>
        <w:t>تذنیب</w:t>
      </w:r>
      <w:r>
        <w:rPr>
          <w:rtl w:val="true"/>
        </w:rPr>
        <w:t xml:space="preserve">: </w:t>
      </w:r>
      <w:r>
        <w:rPr>
          <w:rtl w:val="true"/>
        </w:rPr>
        <w:t>حول التفصیل فی وجوب المقدمة بین السبب و غیره من المقدمات</w:t>
      </w:r>
      <w:bookmarkEnd w:id="465"/>
    </w:p>
    <w:p>
      <w:pPr>
        <w:pStyle w:val="BookText"/>
        <w:rPr/>
      </w:pPr>
      <w:r>
        <w:rPr>
          <w:rFonts w:ascii="IRNazanin" w:hAnsi="IRNazanin" w:eastAsia="IRNazanin"/>
          <w:color w:val="111111"/>
          <w:sz w:val="28"/>
          <w:sz w:val="28"/>
          <w:szCs w:val="28"/>
          <w:rtl w:val="true"/>
          <w:lang w:bidi="fa-IR"/>
        </w:rPr>
        <w:t>قد أشیر آنفا</w:t>
      </w:r>
      <w:r>
        <w:rPr>
          <w:rStyle w:val="FootnoteAnchor"/>
          <w:rtl w:val="true"/>
        </w:rPr>
        <w:footnoteReference w:id="584"/>
      </w:r>
      <w:r>
        <w:rPr>
          <w:rFonts w:ascii="IRNazanin" w:hAnsi="IRNazanin" w:eastAsia="IRNazanin"/>
          <w:color w:val="111111"/>
          <w:sz w:val="28"/>
          <w:sz w:val="28"/>
          <w:szCs w:val="28"/>
          <w:rtl w:val="true"/>
          <w:lang w:bidi="fa-IR"/>
        </w:rPr>
        <w:t xml:space="preserve">إلی أن من الطائفة من فصل بین السبب و غیر السبب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العلة التی تکون هی مورد القدرة، دون المسبب، و یتحدان فی الوجود، و یختلفان فی اللحاظ و العنوان، 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التولیدیة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المراد مطلق السبب و المسبب، للزم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نوع الواجبات الشرعیة من قبیل الأسباب و المسببات، لأن ما هو مورد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مثل</w:t>
      </w:r>
      <w:bookmarkStart w:id="466" w:name="pg13160_210409"/>
    </w:p>
    <w:p>
      <w:pPr>
        <w:pStyle w:val="BookText"/>
        <w:rPr/>
      </w:pPr>
      <w:bookmarkEnd w:id="466"/>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هی الإرادة و الحرکة، و أما وجود الصلاة بعنوانها الذاتی، فلا یتعلق بها الإرادة، کما تحرر فی الکتب العقلیة بالنسبة إلی المرکبات التألیفیة، و الاعتباریة مثلها فی هذه الجهة، فإن الهیئة العرضیة تعرض الخارج من غیر تعلق الإرادة بها بالذات، و الصورة الصلاتیة مثلها،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المفصل إلی أن معروض الوجوب النفسیّ، هو المطلوب النفسیّ، لا المطلوب الغیری و هو السبب، حتی یتوجه إلیه ما أورد علیه المتأخرون، فإنه یفصل فی وجوب المقدمة، و ما نسب إلیهم لیس تفصیلا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أرید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صحة العقوبة علی المسبب، غیر ممکنة بمجرد تعلق الأمر النفسیّ به، و اختیاریة السبب و إن کانت کافیة لجعل المسبب واجبا، و لکنها لا تکفی لتوجیه العقاب نحوه فلا بدّ من الأمر المصحح لاستحقاق العقوبة، و هو الأمر الغیری، فإنه و إن لم یکن ذا عقاب و لا ذا ثواب، و لکنه مصحح العقوبة علی المسبب، و إتیان المسبب مصحح الثواب، لا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إثبات الإرادة الغیریة، لا یمکن إلا بما سبق</w:t>
      </w:r>
      <w:r>
        <w:rPr>
          <w:rFonts w:eastAsia="IRNazanin" w:cs="IRNazanin"/>
          <w:color w:val="111111"/>
          <w:sz w:val="28"/>
          <w:szCs w:val="28"/>
          <w:rtl w:val="true"/>
          <w:lang w:bidi="fa-IR"/>
        </w:rPr>
        <w:t>.</w:t>
      </w:r>
    </w:p>
    <w:p>
      <w:pPr>
        <w:pStyle w:val="Heading5"/>
        <w:numPr>
          <w:ilvl w:val="4"/>
          <w:numId w:val="1"/>
        </w:numPr>
        <w:rPr/>
      </w:pPr>
      <w:bookmarkStart w:id="467" w:name="__RefHeading___Toc444493_3244359995"/>
      <w:bookmarkStart w:id="468" w:name="_Toc175"/>
      <w:bookmarkEnd w:id="467"/>
      <w:r>
        <w:rPr>
          <w:rtl w:val="true"/>
        </w:rPr>
        <w:t>ذنابة</w:t>
      </w:r>
      <w:r>
        <w:rPr>
          <w:rtl w:val="true"/>
        </w:rPr>
        <w:t xml:space="preserve">: </w:t>
      </w:r>
      <w:r>
        <w:rPr>
          <w:rtl w:val="true"/>
        </w:rPr>
        <w:t>حول التفصیل فی وجوب المقدمة بین الشرط الشرعی و غیره</w:t>
      </w:r>
      <w:bookmarkEnd w:id="46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آخر التفصیل بین الشرط الشرعی و غیره </w:t>
      </w:r>
      <w:r>
        <w:rPr>
          <w:rStyle w:val="FootnoteAnchor"/>
          <w:rtl w:val="true"/>
        </w:rPr>
        <w:footnoteReference w:id="586"/>
      </w:r>
      <w:r>
        <w:rPr>
          <w:rFonts w:ascii="IRNazanin" w:hAnsi="IRNazanin" w:eastAsia="IRNazanin"/>
          <w:color w:val="111111"/>
          <w:sz w:val="28"/>
          <w:sz w:val="28"/>
          <w:szCs w:val="28"/>
          <w:rtl w:val="true"/>
          <w:lang w:bidi="fa-IR"/>
        </w:rPr>
        <w:t>، فإن کان ذلک یرجع إلی أن فی مقام الإثبات، یفهم الشرط من الأوامر الغیریة نوعا، فهو یقرب مما ذکرناه، لأن فی الکتاب و السنة قلما یتفق الأمر بالمقدمات الوجودیة، کما أنه قلما یتفق ذکر الشروط فی حال بیان ماهیة الصلاة، بل المتعارف إما یکون نفس الشرط</w:t>
      </w:r>
    </w:p>
    <w:p>
      <w:pPr>
        <w:pStyle w:val="BookText"/>
        <w:rPr/>
      </w:pPr>
      <w:r>
        <w:rPr>
          <w:rFonts w:ascii="Amiri" w:hAnsi="Amiri" w:eastAsia="Amiri" w:cs="Amiri"/>
          <w:color w:val="111111"/>
          <w:sz w:val="28"/>
          <w:sz w:val="28"/>
          <w:szCs w:val="28"/>
          <w:rtl w:val="true"/>
          <w:lang w:bidi="ar-SA"/>
        </w:rPr>
        <w:t>متعلق الأمر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یرجع الأمر إلی ذلک، کقوله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أمرا مولویا، لما أن الصلاة قد وجبت بالکتاب، و وجوبها واضح لا یحتاج إلی التأکید، بل هو راجع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طهور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الطهور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الشروط الشرعیة مورد الأوامر الغیریة، دون الإرشادیة، لما عرفت منا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اشتهر فی محله، و أشیر إلیه فی کلام العلامة الأراکی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جعل الشروط بالأوامر الغیریة، غیر ممکن، بل الشروط اعتبرت فی الماهیة، و یکون الأمر النفسیّ المتعلق بها، داعیا إلیها</w:t>
      </w:r>
      <w:r>
        <w:rPr>
          <w:rStyle w:val="FootnoteAnchor"/>
          <w:rtl w:val="true"/>
        </w:rPr>
        <w:footnoteReference w:id="589"/>
      </w:r>
      <w:r>
        <w:rPr>
          <w:rFonts w:ascii="IRNazanin" w:hAnsi="IRNazanin" w:eastAsia="IRNazanin"/>
          <w:color w:val="111111"/>
          <w:sz w:val="28"/>
          <w:sz w:val="28"/>
          <w:szCs w:val="28"/>
          <w:rtl w:val="true"/>
          <w:lang w:bidi="fa-IR"/>
        </w:rPr>
        <w:t>، فهو من اللغو المنهی عنه، و قد تبین فساده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الدور لو کانت الشرطیة فی مقام الثبوت، متوقفة علی الأمر الغیری </w:t>
      </w:r>
      <w:r>
        <w:rPr>
          <w:rStyle w:val="FootnoteAnchor"/>
          <w:rtl w:val="true"/>
        </w:rPr>
        <w:footnoteReference w:id="590"/>
      </w:r>
      <w:r>
        <w:rPr>
          <w:rFonts w:ascii="IRNazanin" w:hAnsi="IRNazanin" w:eastAsia="IRNazanin"/>
          <w:color w:val="111111"/>
          <w:sz w:val="28"/>
          <w:sz w:val="28"/>
          <w:szCs w:val="28"/>
          <w:rtl w:val="true"/>
          <w:lang w:bidi="fa-IR"/>
        </w:rPr>
        <w:t>، فی غیر محله، لأن من المحتمل ثبوتا کون الشرطیة عند اللَّه تعالی للصلاة، تابعة لأمر الرسول الأعظم صلی اللَّه علیه و آله و سلم و الالتزام بذلک غیر الالتزام بأن جمیع الأحکام الکلیة الإلهیة بیده صلی اللَّه علیه و آله و سلم فلا تخلط</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نظر المفصل إلی أن مطلق الشرط الشرعی، واجب بالغیر، کما یستظهر مما أقیم له، أو استدل به، فهو لا یرجع إلی محصل،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الوجوب الغیری، تابع الإیجاب و الإرادة، فإن تعلق بالشرط الشرعی، فیکون هو الواجب الغیری، و مع ذلک ینتزع منه الشرطیة،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bookmarkStart w:id="469" w:name="pg13160_210411"/>
    </w:p>
    <w:p>
      <w:pPr>
        <w:pStyle w:val="BookText"/>
        <w:rPr/>
      </w:pPr>
      <w:bookmarkEnd w:id="469"/>
      <w:r>
        <w:rPr>
          <w:rFonts w:ascii="IRNazanin" w:hAnsi="IRNazanin" w:eastAsia="IRNazanin"/>
          <w:color w:val="111111"/>
          <w:sz w:val="28"/>
          <w:sz w:val="28"/>
          <w:szCs w:val="28"/>
          <w:rtl w:val="true"/>
          <w:lang w:bidi="fa-IR"/>
        </w:rPr>
        <w:t>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تعلق بسائر المقدمات،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بیان الشرطیة لا ینحصر بالأمر الغیری، لإمکان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الطهور شرط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فإنه عند ذلک لا یصیر هو واجبا شرعیا غیریا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البحث حول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البحث حول مقدمة المستحب، و أنه لا تلازم بین الإرادتین و لا البعثین، و لا یلجأ المولی علی إرادة المقدمة، و لکنه له جعلها مستحبة للغیر</w:t>
      </w:r>
      <w:r>
        <w:rPr>
          <w:rFonts w:eastAsia="IRNazanin" w:cs="IRNazanin"/>
          <w:color w:val="111111"/>
          <w:sz w:val="28"/>
          <w:szCs w:val="28"/>
          <w:rtl w:val="true"/>
          <w:lang w:bidi="fa-IR"/>
        </w:rPr>
        <w:t>.</w:t>
      </w:r>
    </w:p>
    <w:p>
      <w:pPr>
        <w:pStyle w:val="Heading5"/>
        <w:numPr>
          <w:ilvl w:val="4"/>
          <w:numId w:val="1"/>
        </w:numPr>
        <w:rPr/>
      </w:pPr>
      <w:bookmarkStart w:id="470" w:name="__RefHeading___Toc444495_3244359995"/>
      <w:bookmarkStart w:id="471" w:name="_Toc176"/>
      <w:bookmarkEnd w:id="470"/>
      <w:r>
        <w:rPr>
          <w:rtl w:val="true"/>
        </w:rPr>
        <w:t>تذنیب</w:t>
      </w:r>
      <w:r>
        <w:rPr>
          <w:rtl w:val="true"/>
        </w:rPr>
        <w:t xml:space="preserve">: </w:t>
      </w:r>
      <w:r>
        <w:rPr>
          <w:rtl w:val="true"/>
        </w:rPr>
        <w:t>فی مقدمة الحرام</w:t>
      </w:r>
      <w:bookmarkEnd w:id="471"/>
    </w:p>
    <w:p>
      <w:pPr>
        <w:pStyle w:val="BookText"/>
        <w:rPr/>
      </w:pPr>
      <w:r>
        <w:rPr>
          <w:rFonts w:ascii="IRNazanin" w:hAnsi="IRNazanin" w:eastAsia="IRNazanin"/>
          <w:color w:val="111111"/>
          <w:sz w:val="28"/>
          <w:sz w:val="28"/>
          <w:szCs w:val="28"/>
          <w:rtl w:val="true"/>
          <w:lang w:bidi="fa-IR"/>
        </w:rPr>
        <w:t>و أنها هل هی محرمة شرعا بالغیر، أم لا، أو یفصل؟</w:t>
      </w:r>
    </w:p>
    <w:p>
      <w:pPr>
        <w:pStyle w:val="BookText"/>
        <w:rPr/>
      </w:pPr>
      <w:r>
        <w:rPr>
          <w:rFonts w:ascii="IRNazanin" w:hAnsi="IRNazanin" w:eastAsia="IRNazanin"/>
          <w:color w:val="111111"/>
          <w:sz w:val="28"/>
          <w:sz w:val="28"/>
          <w:szCs w:val="28"/>
          <w:rtl w:val="true"/>
          <w:lang w:bidi="fa-IR"/>
        </w:rPr>
        <w:t>و قبل الخوض فیما هو محل النزاع و مصب الأقوال، لا بد من الإشارة إلی حکم المقدمة التی تکون هی من الأسباب التولیدیة بالنسبة إلی الفعل المحرم، بحیث لا یکون الفعل المزبور مورد الإرادة و القدرة، و لا صادرا من المکلف، ثم ینظر إلی غیرها من المقدمات التی لیست هکذا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الحق فی هذه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عدم الحرمة، لا تبعیة، و لا نفسیة،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 العلامة الأراکی، حیث اختارا حرمتها التبعیة</w:t>
      </w:r>
      <w:r>
        <w:rPr>
          <w:rStyle w:val="FootnoteAnchor"/>
          <w:rtl w:val="true"/>
        </w:rPr>
        <w:footnoteReference w:id="593"/>
      </w:r>
      <w:r>
        <w:rPr>
          <w:rFonts w:ascii="IRNazanin" w:hAnsi="IRNazanin" w:eastAsia="IRNazanin"/>
          <w:color w:val="111111"/>
          <w:sz w:val="28"/>
          <w:sz w:val="28"/>
          <w:szCs w:val="28"/>
          <w:rtl w:val="true"/>
          <w:lang w:bidi="fa-IR"/>
        </w:rPr>
        <w:t xml:space="preserve">، و خلافا للعلامة النائینی، حیث اختار حرمتها النفسیّة ظاهرا، علی ما نسب إلیه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عدم حرمتها النفسیّة، فلأن عدم مقدوریته بلا واسطة، لا یستلزم انتقال التکلیف إلی السبب،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الاقتدار علیه بالواسطة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حرمتها التبعیة، فلأن الملازمة الخارجیة الوجودیة، تنافی کون أحد المتلازمین محکوما بحکم مضاد للحکم الآخر، و أما لزوم محکومیته بحکم المماثل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ترشح الإرادة من باب الملازمة الثابتة فی باب مقدمة الواجب، قد فرغنا عنه و عن بطلانها الضروری جدا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المفتاح لو کانت فرضا معلولة لحرکة الید، فهی إن کانت محرمة، فلا تستلزم محرمیة حرکة المفتاح و إن کان بینهما العلیة، و لا یتوسط بینهما الاختیار، و لا الإرادة، و لا یصدر تلک الحرکة من المکلف، لأنها مستندة إلی ما یستند إلیه، و لکن مع ذلک کله هو فعل المکلف مع الوسط، کسائر أفعاله، فإن الإحراق فعل النار، و فعل المکلف، و یجوز تحریم إحراق الکتب المحترمة علیه، مع کون الإلقاء غیر محکوم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خلو الوقائع من الأحکام، فلا بدّ من حکم ثابت للسبب، و هو الحرمة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الإباحة شرعا، و معناها عدم الحرمة، و إن کان بحکم العقل واجب الترک، فلا تخلط</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یقع البحث فی المقدمات الاخر التی یتوسط بینها و بین ذیها الاختیار و الإرادة، فهل تکون هی محرمة مطلقا، أم حال الإیصال، کما أفاده</w:t>
      </w:r>
    </w:p>
    <w:p>
      <w:pPr>
        <w:pStyle w:val="BookText"/>
        <w:rPr/>
      </w:pPr>
      <w:r>
        <w:rPr>
          <w:rFonts w:ascii="IRNazanin" w:hAnsi="IRNazanin" w:eastAsia="IRNazanin"/>
          <w:color w:val="111111"/>
          <w:sz w:val="28"/>
          <w:sz w:val="28"/>
          <w:szCs w:val="28"/>
          <w:rtl w:val="true"/>
          <w:lang w:bidi="fa-IR"/>
        </w:rPr>
        <w:t xml:space="preserve">العلامة الأراکی قدس سره </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لیست هی محرمة مطلقا</w:t>
      </w:r>
      <w:r>
        <w:rPr>
          <w:rStyle w:val="FootnoteAnchor"/>
          <w:rtl w:val="true"/>
        </w:rPr>
        <w:footnoteReference w:id="598"/>
      </w:r>
      <w:r>
        <w:rPr>
          <w:rFonts w:ascii="IRNazanin" w:hAnsi="IRNazanin" w:eastAsia="IRNazanin"/>
          <w:color w:val="111111"/>
          <w:sz w:val="28"/>
          <w:sz w:val="28"/>
          <w:szCs w:val="28"/>
          <w:rtl w:val="true"/>
          <w:lang w:bidi="fa-IR"/>
        </w:rPr>
        <w:t>، أو تکون المقدمة الأخیرة محرمة</w:t>
      </w:r>
      <w:r>
        <w:rPr>
          <w:rStyle w:val="FootnoteAnchor"/>
          <w:rtl w:val="true"/>
        </w:rPr>
        <w:footnoteReference w:id="599"/>
      </w:r>
      <w:r>
        <w:rPr>
          <w:rFonts w:ascii="IRNazanin" w:hAnsi="IRNazanin" w:eastAsia="IRNazanin"/>
          <w:color w:val="111111"/>
          <w:sz w:val="28"/>
          <w:sz w:val="28"/>
          <w:szCs w:val="28"/>
          <w:rtl w:val="true"/>
          <w:lang w:bidi="fa-IR"/>
        </w:rPr>
        <w:t>، أم تکون إحدی المقدمات علی التخییر واجبة الترک، و تتعین فی الأخیرة أحیانا</w:t>
      </w:r>
      <w:r>
        <w:rPr>
          <w:rStyle w:val="FootnoteAnchor"/>
          <w:rtl w:val="true"/>
        </w:rPr>
        <w:footnoteReference w:id="600"/>
      </w:r>
      <w:r>
        <w:rPr>
          <w:rFonts w:ascii="IRNazanin" w:hAnsi="IRNazanin" w:eastAsia="IRNazanin"/>
          <w:color w:val="111111"/>
          <w:sz w:val="28"/>
          <w:sz w:val="28"/>
          <w:szCs w:val="28"/>
          <w:rtl w:val="true"/>
          <w:lang w:bidi="fa-IR"/>
        </w:rPr>
        <w:t xml:space="preserve">، أم المحرم ما قصد به التوصل إلی الحرام </w:t>
      </w:r>
      <w:r>
        <w:rPr>
          <w:rStyle w:val="FootnoteAnchor"/>
          <w:rtl w:val="true"/>
        </w:rPr>
        <w:footnoteReference w:id="6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یفصل بین کون المحرم عنوانا و إن لم یصدر بالاختیار، و إن کان لا عقاب إلا علی صدوره بالاختیار، و بین ما کان المحرم هو الفعل الصادر بالاختیار و الإرادة، کما عن العلامة الحائری قدس سره </w:t>
      </w:r>
      <w:r>
        <w:rPr>
          <w:rStyle w:val="FootnoteAnchor"/>
          <w:rtl w:val="true"/>
        </w:rPr>
        <w:footnoteReference w:id="6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یفصل بین کون معنی النهی طلب الترک، و بین کون معناه الزجر عن الفعل، کما یظهر من الأستاذ البروجردی قدس سره </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بالإشارة الإجمالیة إلی بعض منها، بعد التنبیه إلی ما هو الحق الحقیق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ما منع عنه الشرع، و زجر المکلفین عن إیجاده </w:t>
      </w:r>
      <w:r>
        <w:rPr>
          <w:rStyle w:val="FootnoteAnchor"/>
          <w:rtl w:val="true"/>
        </w:rPr>
        <w:footnoteReference w:id="604"/>
      </w:r>
      <w:r>
        <w:rPr>
          <w:rFonts w:ascii="IRNazanin" w:hAnsi="IRNazanin" w:eastAsia="IRNazanin"/>
          <w:color w:val="111111"/>
          <w:sz w:val="28"/>
          <w:sz w:val="28"/>
          <w:szCs w:val="28"/>
          <w:rtl w:val="true"/>
          <w:lang w:bidi="fa-IR"/>
        </w:rPr>
        <w:t>، فیکون ما هو مصب الزجر و المنع و مورد الإنشاء و الإرادة المتعلقة بالزجر عنه، محرما شرعا، و یؤاخذ به، و یستحق العقوبة علیه، لا علی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العقل حاکم بلزوم ترکه، و لا معنی لحرمة شی‌ء</w:t>
      </w:r>
    </w:p>
    <w:p>
      <w:pPr>
        <w:pStyle w:val="BookText"/>
        <w:rPr/>
      </w:pPr>
      <w:r>
        <w:rPr>
          <w:rFonts w:ascii="IRNazanin" w:hAnsi="IRNazanin" w:eastAsia="IRNazanin"/>
          <w:color w:val="111111"/>
          <w:sz w:val="28"/>
          <w:sz w:val="28"/>
          <w:szCs w:val="28"/>
          <w:rtl w:val="true"/>
          <w:lang w:bidi="fa-IR"/>
        </w:rPr>
        <w:t>آخر، و لا لزوم ترک الشی‌ء الآخر، و علی هذا فما وجه تحریم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الثابتة بین إرادة الواجب النفسیّ و بین المقدمة، ثابتة هنا أیضا، و قد فرغنا من ذلک، و من عدم ثبوت تلک الملازمة</w:t>
      </w:r>
      <w:r>
        <w:rPr>
          <w:rStyle w:val="FootnoteAnchor"/>
          <w:rtl w:val="true"/>
        </w:rPr>
        <w:footnoteReference w:id="605"/>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السید الأستاذ قدس سره من التفصیل، فهو فی غیر محله، لأنه إن قلنا بالملازمة، فلا فرق بین المسألتین، و إن أنکرنا فهکذا، 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زجر عن الفعل، لا یلزم منه الزجر إلی المقدمات، فی غیر محله، لأنه إذا کان توقف الزجر عنه فی الخارج علی الانزجار عن المقدمة، فلا بدّ من إرادة تعلقت بالزجر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معروض المحرم الغیری و الإرادة الثانیة، یختلف مع معروض الوجوب الغیری،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 الموجب للنهی و الزجر عن المبغوض، یورث البغض لما یتمکن العبد علیه، فیزجره عنه، حسب اقتضاء الإرادة و البغض الأول، للإرادة و البغض الثانی العرضی الغیری، فما أفاده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اختاره العلامة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المحرم هو المقدمة حال الإیصال إلی المحرم، فنظره إلی أن معروض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دون مطلق المقدمة، فیکون المبغوض هی السلسلة التی تلازم بحسب الخارج وجود المبغوض النفسیّ، و تنتهی إلیه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فیه، لما أنه من باب الملازمة العقلیة التی ادعاها فی الواجب </w:t>
      </w:r>
      <w:r>
        <w:rPr>
          <w:rStyle w:val="FootnoteAnchor"/>
          <w:rtl w:val="true"/>
        </w:rPr>
        <w:footnoteReference w:id="606"/>
      </w:r>
      <w:r>
        <w:rPr>
          <w:rFonts w:ascii="IRNazanin" w:hAnsi="IRNazanin" w:eastAsia="IRNazanin"/>
          <w:color w:val="111111"/>
          <w:sz w:val="28"/>
          <w:sz w:val="28"/>
          <w:szCs w:val="28"/>
          <w:rtl w:val="true"/>
          <w:lang w:bidi="fa-IR"/>
        </w:rPr>
        <w:t>، اختاره هنا، و قد مر فسادها</w:t>
      </w:r>
      <w:r>
        <w:rPr>
          <w:rStyle w:val="FootnoteAnchor"/>
          <w:rtl w:val="true"/>
        </w:rPr>
        <w:footnoteReference w:id="607"/>
      </w:r>
      <w:r>
        <w:rPr>
          <w:rFonts w:ascii="IRNazanin" w:hAnsi="IRNazanin" w:eastAsia="IRNazanin"/>
          <w:color w:val="111111"/>
          <w:sz w:val="28"/>
          <w:sz w:val="28"/>
          <w:szCs w:val="28"/>
          <w:rtl w:val="true"/>
          <w:lang w:bidi="fa-IR"/>
        </w:rPr>
        <w:t>، و لا سیما ما فی مختاره من أن المعروض</w:t>
      </w:r>
    </w:p>
    <w:p>
      <w:pPr>
        <w:pStyle w:val="BookText"/>
        <w:rPr/>
      </w:pPr>
      <w:r>
        <w:rPr>
          <w:rFonts w:ascii="IRNazanin" w:hAnsi="IRNazanin" w:eastAsia="IRNazanin"/>
          <w:color w:val="111111"/>
          <w:sz w:val="28"/>
          <w:sz w:val="28"/>
          <w:szCs w:val="28"/>
          <w:rtl w:val="true"/>
          <w:lang w:bidi="fa-IR"/>
        </w:rPr>
        <w:t xml:space="preserve">هی الذات حال الإیصال، فإنه من الممتنع فیما نحن فیه، کما مر تفصیله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الأخیرة محرمة، و یکون المطلوب ترکها، و هی الإرادة فقط، و ذلک لأن وجود المعلول فی الواجب النفسیّ، لا یمکن إلا باجتماع أجزاء علته، فلا بدّ من جمیع العلل حتی یتمکن المکلف من الواجب النفسیّ، بخلاف ترک المعلول و عدمه، فإنه بانعدام إحدی علل وجوده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ضرب الیتیم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 فی وجوده علی اشتراء العود، و المشی، و غیرهما، فلا بدّ من إیجادهما، و إذا أرید إعدامه فی الخارج فلا یتوقف علی ترک المقدمات کلها، حتی یکون الکل مورد البغض و الإرادة و الکراهة، بل نفس عدم الإرادة کاف فی عدم تحققه، فیکون المبغوض و مورد الزجر الإرادة، أو یکون المطلوب العرضی عدم الإرادة، بناء علی کون مفاد النهی طلب الترک، فیحدث طلب متعلق بترک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الإرادة لیست قابلة لتعلق التکلیف بها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فی غیر محله، لما تقرر و برهن علیه مرارا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ضرورة أن المولی الزاجر عن ضرب الیتیم، إذا کان یجد أن المکلف یتمکن من إیجاد مبغوضه إذا اشتری العود، و مشی إلی محلة کذا، فلا بدّ من أن یزجره عن کل ما یمکنه و یورث انتهاءه إلی المبغوض، و من تلک المبادئ هی الإرادة، فیزجره عنها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کون المطلوب ترک الضرب فی المثال</w:t>
      </w:r>
    </w:p>
    <w:p>
      <w:pPr>
        <w:pStyle w:val="BookText"/>
        <w:rPr/>
      </w:pPr>
      <w:r>
        <w:rPr>
          <w:rFonts w:ascii="IRNazanin" w:hAnsi="IRNazanin" w:eastAsia="IRNazanin"/>
          <w:color w:val="111111"/>
          <w:sz w:val="28"/>
          <w:sz w:val="28"/>
          <w:szCs w:val="28"/>
          <w:rtl w:val="true"/>
          <w:lang w:bidi="fa-IR"/>
        </w:rPr>
        <w:t>المزبور، و الترک یتحقق بترک إحدی المقدمات، فالواجب ترک إحداها علی التخییر، لأن بترکها یترک الحرام قطعا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مفاد النهی طلب الترک، فالواجب ترک إحدی المقدمات و إن کان مفاده الزجر عن الفعل، فالمحرم جمیع المقدمات، لأنه بها یتمکن من المبغوض النفسیّ، فلا بدّ من أن یزجره المولی عن الکل، عکس ما تخیله السید البروجردی قدس سره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الأخیرة و هی الإرادة، لیست اختیاریة، فلا یکون الواحد من بینها لا واجبا تعیینا، و لا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وجوبه التعیینی، فلما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وجوبه التخییری، فلأن عدم اختیاریة أحد الأطراف، ینافی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غیر تام، لما أن الإرادة اختیاریة، و لأن علی تقدیر ذلک یکون باقی الأطراف، مورد التکلیف التخییری، و لا وجه لسقوطه رأسا، لأن المولی یتشبث لأن یجد وسیلة إلی مرامه، و هو عدم وقوع مبغوضه فی الخارج، فعند ذلک یزجر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المبغوض،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یتمکن العبد منه و یمکن تکلیفه به،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فساد المبنی، فإن النهی لیس إلا منع المکلفین عن إیقاع المادة و المبغوض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واجب الترک من المقدمات معلوم عنوانا، و هو ما یورث عجز العبد عن المبغوض، فلیتدبر، و اغتنم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هو خصوص ما قصد به الحرام، فلو اشتری العود</w:t>
      </w:r>
    </w:p>
    <w:p>
      <w:pPr>
        <w:pStyle w:val="BookText"/>
        <w:rPr/>
      </w:pPr>
      <w:r>
        <w:rPr>
          <w:rFonts w:ascii="IRNazanin" w:hAnsi="IRNazanin" w:eastAsia="IRNazanin"/>
          <w:color w:val="111111"/>
          <w:sz w:val="28"/>
          <w:sz w:val="28"/>
          <w:szCs w:val="28"/>
          <w:rtl w:val="true"/>
          <w:lang w:bidi="fa-IR"/>
        </w:rPr>
        <w:t xml:space="preserve">لضرب الیتیم، فهو محرم غیری، فلا بدّ من ترکه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لما رأی أن مجرد المقدمة المنتهیة إلی المحرم، لا یعقل أن یلتزم بحرمتها، فلا بدّ من القید المزبور حتی نخرج من هذا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غیر کاف لترشح الإرادة الزاجرة إلیه، لما تقرر فی مقدمة الواجب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توهم حرمة ذلک من باب آخر، إما لأجل حرمة التجری، و أن حرمة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حرمته، و إلا فهو لیس من التجری المصطلح، فإنه ما إذا ضرب فی المثال المزبور یتیما، ثم تبین أنه کان واجب الضرب، أو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لدعوی اقتضاء طائفة من الأخبار ممنوعیة مثله، لما روی أن نیة المحرم محرمة، کما فی 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و المقتول کلاهما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نوی قتل صاحبه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المحرم النفسیّ الأجنبی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دعوی إلغاء الخصوصیة عن آیة حرمة التعاون </w:t>
      </w:r>
      <w:r>
        <w:rPr>
          <w:rStyle w:val="FootnoteAnchor"/>
          <w:rtl w:val="true"/>
        </w:rPr>
        <w:footnoteReference w:id="616"/>
      </w:r>
      <w:r>
        <w:rPr>
          <w:rFonts w:ascii="IRNazanin" w:hAnsi="IRNazanin" w:eastAsia="IRNazanin"/>
          <w:color w:val="111111"/>
          <w:sz w:val="28"/>
          <w:sz w:val="28"/>
          <w:szCs w:val="28"/>
          <w:rtl w:val="true"/>
          <w:lang w:bidi="fa-IR"/>
        </w:rPr>
        <w:t>، فإنه من معاونة نفسه علی المحرم، فافهم و تأمل جیدا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مشایخنا العظام قدس سرهم من التفصیل بین</w:t>
      </w:r>
    </w:p>
    <w:p>
      <w:pPr>
        <w:pStyle w:val="BookText"/>
        <w:rPr/>
      </w:pPr>
      <w:r>
        <w:rPr>
          <w:rFonts w:ascii="IRNazanin" w:hAnsi="IRNazanin" w:eastAsia="IRNazanin"/>
          <w:color w:val="111111"/>
          <w:sz w:val="28"/>
          <w:sz w:val="28"/>
          <w:szCs w:val="28"/>
          <w:rtl w:val="true"/>
          <w:lang w:bidi="fa-IR"/>
        </w:rPr>
        <w:t>العنوان المبغوض علی الإطلاق، و بین ما یکون الإرادة دخیلة فی المبغوضیة</w:t>
      </w:r>
      <w:r>
        <w:rPr>
          <w:rStyle w:val="FootnoteAnchor"/>
          <w:rtl w:val="true"/>
        </w:rPr>
        <w:footnoteReference w:id="617"/>
      </w:r>
      <w:r>
        <w:rPr>
          <w:rFonts w:ascii="IRNazanin" w:hAnsi="IRNazanin" w:eastAsia="IRNazanin"/>
          <w:color w:val="111111"/>
          <w:sz w:val="28"/>
          <w:sz w:val="28"/>
          <w:szCs w:val="28"/>
          <w:rtl w:val="true"/>
          <w:lang w:bidi="fa-IR"/>
        </w:rPr>
        <w:t>، فلعمری إنه غیر راجع إلی محصل، و لا سیما بعد انتهائه فی تحریر تفصیله إلی القول بوجوب ترک المقدمة، فإنه واضح السقوط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الحقیق بالتصدیق علی تقدیر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الکلام فی المقام یدور حول معروض الحرمة الغیریة، و أنه هو کل ما یمکن العبد من المبغوض، أو یکون المحرم کل ما یوصل العبد إلی المبغوض النفسیّ، أو ینتهی إلی المبغوض الأصلی و النفسیّ، و بعد ما عرفت البحث فی مسألة مقدمة الواجب، یتضح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معروض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المبغوض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العلة المنتهیة إلی المبغوض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 و المنتهی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الشرع قد نهی و زجر عن شرب الخمر مثلا، و عن إیجاد الموصل إلیه و العلة المنتهیة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المکلف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یعجز عن الشرب بترک المقدمة الأولی من المقدمات الطولیة، و عند ذلک یمتثل الأمر الغیری، لأنه بتعجیزه نفسه عن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 النهی الغیری، و ترک الموصل إلی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الواجب و الحرام فی المقدمة، لیس إلا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من ناحیة امتثال الأمر الغیری، لا بد من إتیان جمیع المقدمات المنتهیة إلی الواجب، و من ناحیة امتثال النهی الغیری، لا یحتاج إلی ترک جمیع المقدمات المنتهیة إلی المبغوض الذاتی، بل ترک الأولی کاف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یترک الأولی، لا یعد بالنسبة إلی النهی الغیری غیر ممتثل، لإمکان ترک الثانیة، و هکذا إلی أن ینتهی إلی الإرادة و الفعل المحرم، فإن ترک الإرادة فقد امتثل النهی الغیری، و إلا فإن أراد، و تحقق الفعل، فقد اتصفت المقدمات بالحرمة الغیریة</w:t>
      </w:r>
      <w:r>
        <w:rPr>
          <w:rFonts w:eastAsia="IRNazanin" w:cs="IRNazanin"/>
          <w:color w:val="111111"/>
          <w:sz w:val="28"/>
          <w:szCs w:val="28"/>
          <w:rtl w:val="true"/>
          <w:lang w:bidi="fa-IR"/>
        </w:rPr>
        <w:t>.</w:t>
      </w:r>
      <w:bookmarkStart w:id="472" w:name="pg13160_210419"/>
    </w:p>
    <w:p>
      <w:pPr>
        <w:pStyle w:val="BookText"/>
        <w:rPr/>
      </w:pPr>
      <w:bookmarkEnd w:id="472"/>
      <w:r>
        <w:rPr>
          <w:rFonts w:ascii="IRNazanin" w:hAnsi="IRNazanin" w:eastAsia="IRNazanin"/>
          <w:color w:val="111111"/>
          <w:sz w:val="28"/>
          <w:sz w:val="28"/>
          <w:szCs w:val="28"/>
          <w:rtl w:val="true"/>
          <w:lang w:bidi="fa-IR"/>
        </w:rPr>
        <w:t xml:space="preserve">و لو أراد، و لم یتحقق الفعل، لعصیان الأعصاب و الأوتار تبعیة فرمان القلب و النّفس، کما قد یتفق، فلا یتحقق التخلف عن النهی الغیری أیضا، لأن المحرم بالحرمة الغیریة هی الموصلة بالفعل، لا الموصل الشأنی، کما تحرر فی مقدمة الواجب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کلمات القوم من الصدر و الذیل، فهو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خلطوا فیما هو أساس البحث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مقام التشریع و الجعل، لا فرق بین الواجب و الحرام فی مقدمتهما، و ما هو معروض الوجوب و الحرمة، و أن فی المحرم ینهی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إیجاد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الواجب یأمر بإیجاده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الإطاعة و الامتثال، فبینهما فرق واضح، فربما من ناحیة المحرم، یتحقق امتثال النهی الغیری بترک المقدمة الأولی، أو الثانیة، أو الثالثة فی المقدمات الطولیة، التی یعجز العبد بترک کل واحدة منها عن المحرم النفسیّ، و یتمکن من المحرم بفعل کل واحد منها، کما فی المثال المزبور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عن أن الإرادة متعلق للتکلیف، أو لیست متعلقا، أو البحث عن أن مطلق المقدمة واجب ترکها، أو واحد منها، أو غیر ذلک، کله ناشئ من عدم الوصول إلی مغزی البحث،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البحث عن أن الموصوف بالحرمة، هی المقدمات، أو الأخیرة، فإن ذلک تابع لما تعلق به النهی، کما لا یخفی</w:t>
      </w:r>
      <w:r>
        <w:rPr>
          <w:rFonts w:eastAsia="IRNazanin" w:cs="IRNazanin"/>
          <w:color w:val="111111"/>
          <w:sz w:val="28"/>
          <w:szCs w:val="28"/>
          <w:rtl w:val="true"/>
          <w:lang w:bidi="fa-IR"/>
        </w:rPr>
        <w:t>.</w:t>
      </w:r>
    </w:p>
    <w:p>
      <w:pPr>
        <w:pStyle w:val="Heading5"/>
        <w:numPr>
          <w:ilvl w:val="4"/>
          <w:numId w:val="1"/>
        </w:numPr>
        <w:rPr/>
      </w:pPr>
      <w:bookmarkStart w:id="473" w:name="__RefHeading___Toc444497_3244359995"/>
      <w:bookmarkStart w:id="474" w:name="_Toc177"/>
      <w:bookmarkEnd w:id="473"/>
      <w:r>
        <w:rPr>
          <w:rtl w:val="true"/>
        </w:rPr>
        <w:t>ذنابة</w:t>
      </w:r>
      <w:r>
        <w:rPr>
          <w:rtl w:val="true"/>
        </w:rPr>
        <w:t xml:space="preserve">: </w:t>
      </w:r>
      <w:r>
        <w:rPr>
          <w:rtl w:val="true"/>
        </w:rPr>
        <w:t>فی ثبوت الحرمة الغیریة فی بعض النواهی الشرعیة</w:t>
      </w:r>
      <w:bookmarkEnd w:id="4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بالالتزام بالحرمة الغیریة فی النواهی الشرعیة الواردة فی المرکبات</w:t>
      </w:r>
      <w:bookmarkStart w:id="475" w:name="pg13160_210420"/>
    </w:p>
    <w:p>
      <w:pPr>
        <w:pStyle w:val="BookText"/>
        <w:rPr/>
      </w:pPr>
      <w:bookmarkEnd w:id="475"/>
      <w:r>
        <w:rPr>
          <w:rFonts w:ascii="IRNazanin" w:hAnsi="IRNazanin" w:eastAsia="IRNazanin"/>
          <w:color w:val="111111"/>
          <w:sz w:val="28"/>
          <w:sz w:val="28"/>
          <w:szCs w:val="28"/>
          <w:rtl w:val="true"/>
          <w:lang w:bidi="fa-IR"/>
        </w:rPr>
        <w:t xml:space="preserve">الزاجرة عن أشیاء، فإنها نواه تحریمیة مولویة غیریة، و تورث المانعیة و القاطعیة، أو شرطیة العدم، حسبما تحرر و تقرر فی الوجوب الغیری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اشتهر بین أهل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هذه الأوامر علی الإرشاد، من التوهم الناشئ من أن الأوامر الإرشادیة، غیر الأوامر المولویة الغیریة</w:t>
      </w:r>
      <w:r>
        <w:rPr>
          <w:rStyle w:val="FootnoteAnchor"/>
          <w:rtl w:val="true"/>
        </w:rPr>
        <w:footnoteReference w:id="620"/>
      </w:r>
      <w:r>
        <w:rPr>
          <w:rFonts w:ascii="IRNazanin" w:hAnsi="IRNazanin" w:eastAsia="IRNazanin"/>
          <w:color w:val="111111"/>
          <w:sz w:val="28"/>
          <w:sz w:val="28"/>
          <w:szCs w:val="28"/>
          <w:rtl w:val="true"/>
          <w:lang w:bidi="fa-IR"/>
        </w:rPr>
        <w:t>، مع أن الغیریة من الأوامر معناه النّظر إلی الأمر الآخر، و المولویة معناها یکون الأمر فی مقام التکلیف، و بیان وظائف العباد، فافهم و اغتنم، و کن من الشاکرین</w:t>
      </w:r>
      <w:r>
        <w:rPr>
          <w:rFonts w:eastAsia="IRNazanin" w:cs="IRNazanin"/>
          <w:color w:val="111111"/>
          <w:sz w:val="28"/>
          <w:szCs w:val="28"/>
          <w:rtl w:val="true"/>
          <w:lang w:bidi="fa-IR"/>
        </w:rPr>
        <w:t>.</w:t>
      </w:r>
    </w:p>
    <w:p>
      <w:pPr>
        <w:pStyle w:val="Heading5"/>
        <w:numPr>
          <w:ilvl w:val="4"/>
          <w:numId w:val="1"/>
        </w:numPr>
        <w:rPr/>
      </w:pPr>
      <w:bookmarkStart w:id="476" w:name="__RefHeading___Toc444499_3244359995"/>
      <w:bookmarkStart w:id="477" w:name="_Toc178"/>
      <w:bookmarkEnd w:id="476"/>
      <w:r>
        <w:rPr>
          <w:rtl w:val="true"/>
        </w:rPr>
        <w:t>إیقاظ</w:t>
      </w:r>
      <w:r>
        <w:rPr>
          <w:rtl w:val="true"/>
        </w:rPr>
        <w:t xml:space="preserve">: </w:t>
      </w:r>
      <w:r>
        <w:rPr>
          <w:rtl w:val="true"/>
        </w:rPr>
        <w:t>فی حرمة الضد و المعاند بناء علی الملازمة</w:t>
      </w:r>
      <w:bookmarkEnd w:id="477"/>
    </w:p>
    <w:p>
      <w:pPr>
        <w:pStyle w:val="BookText"/>
        <w:rPr/>
      </w:pPr>
      <w:r>
        <w:rPr>
          <w:rFonts w:ascii="IRNazanin" w:hAnsi="IRNazanin" w:eastAsia="IRNazanin"/>
          <w:color w:val="111111"/>
          <w:sz w:val="28"/>
          <w:sz w:val="28"/>
          <w:szCs w:val="28"/>
          <w:rtl w:val="true"/>
          <w:lang w:bidi="fa-IR"/>
        </w:rPr>
        <w:t>قد ذکرنا فی أوائل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وجوب المقدمة، ینتهی إلی الملازمة بین الأمر بالشی‌ء و النهی عن مضاداته و معانداته الوجودیة، لأن الملاک المقتضی لوجوب المقدمة، یقتضی حرمة ضده، و ممنوعیة معاندة حرمة غیریة، فلو ثبت الملازمة فهو، و إلا فالکل علی حد سواء</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الغیریة، لا یلزم أن تکون ناشئة عن المحرمات النفسیّة فقط، بل للمولی أن یتصدی للنهی عن الموانع و القواطع، فتکون هی منهیة شرعا، و تلک النواهی نشأت من الأمر النفسیّ، فیکون ذلک المطلوب النفسیّ من مبادئها، فافهم و اغتنم، و کن من الشاکرین</w:t>
      </w:r>
      <w:r>
        <w:rPr>
          <w:rFonts w:eastAsia="IRNazanin" w:cs="IRNazanin"/>
          <w:color w:val="111111"/>
          <w:sz w:val="28"/>
          <w:szCs w:val="28"/>
          <w:rtl w:val="true"/>
          <w:lang w:bidi="fa-IR"/>
        </w:rPr>
        <w:t>.</w:t>
      </w:r>
      <w:bookmarkStart w:id="478" w:name="pg13160_210421"/>
    </w:p>
    <w:p>
      <w:pPr>
        <w:pStyle w:val="Heading3"/>
        <w:numPr>
          <w:ilvl w:val="2"/>
          <w:numId w:val="1"/>
        </w:numPr>
        <w:rPr/>
      </w:pPr>
      <w:bookmarkStart w:id="479" w:name="__RefHeading___Toc444501_3244359995"/>
      <w:bookmarkStart w:id="480" w:name="_Toc179"/>
      <w:bookmarkEnd w:id="478"/>
      <w:bookmarkEnd w:id="479"/>
      <w:r>
        <w:rPr>
          <w:rtl w:val="true"/>
        </w:rPr>
        <w:t>الفصل السابع فی مسألة الضد</w:t>
      </w:r>
      <w:bookmarkEnd w:id="480"/>
    </w:p>
    <w:p>
      <w:pPr>
        <w:pStyle w:val="Heading4"/>
        <w:numPr>
          <w:ilvl w:val="3"/>
          <w:numId w:val="1"/>
        </w:numPr>
        <w:rPr/>
      </w:pPr>
      <w:bookmarkStart w:id="481" w:name="__RefHeading___Toc444503_3244359995"/>
      <w:bookmarkStart w:id="482" w:name="_Toc180"/>
      <w:bookmarkEnd w:id="481"/>
      <w:r>
        <w:rPr>
          <w:rtl w:val="true"/>
        </w:rPr>
        <w:t>اشارة</w:t>
      </w:r>
      <w:bookmarkEnd w:id="48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الأمر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وجوبیا کان أو ندبیا، لفظیا کان أو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النهی عن الضد، و یستلزم حرمة ذلک، أو کراهته، أم لا؟</w:t>
      </w:r>
      <w:bookmarkStart w:id="483" w:name="pg13160_210423"/>
    </w:p>
    <w:p>
      <w:pPr>
        <w:pStyle w:val="Heading4"/>
        <w:numPr>
          <w:ilvl w:val="3"/>
          <w:numId w:val="1"/>
        </w:numPr>
        <w:rPr/>
      </w:pPr>
      <w:bookmarkStart w:id="484" w:name="__RefHeading___Toc444505_3244359995"/>
      <w:bookmarkStart w:id="485" w:name="_Toc181"/>
      <w:bookmarkEnd w:id="483"/>
      <w:bookmarkEnd w:id="484"/>
      <w:r>
        <w:rPr>
          <w:rtl w:val="true"/>
        </w:rPr>
        <w:t>هل هذه المسألة لفظیة أو عقلیة؟</w:t>
      </w:r>
      <w:bookmarkEnd w:id="485"/>
    </w:p>
    <w:p>
      <w:pPr>
        <w:pStyle w:val="BookText"/>
        <w:rPr/>
      </w:pPr>
      <w:r>
        <w:rPr>
          <w:rFonts w:ascii="IRNazanin" w:hAnsi="IRNazanin" w:eastAsia="IRNazanin"/>
          <w:color w:val="111111"/>
          <w:sz w:val="28"/>
          <w:sz w:val="28"/>
          <w:szCs w:val="28"/>
          <w:rtl w:val="true"/>
          <w:lang w:bidi="fa-IR"/>
        </w:rPr>
        <w:t>و قبل الخوض فیما یستدعیه البحث عن أصل المسألة من الأمور التالیة، لا بأس بالإشارة إلی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هذه المسألة هل هی عقلیة أم لفظیة؟</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أصولیة، أم لغویة، أم تکون من المبادئ الأحکامیة، أو التصدیقیة؟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ملاک عقلیة المسألة، وجود الأدلة العقلیة فی طی البراهین القائمة علیها، فهی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مناطها عدم الاستدلال بالأدلة اللفظیة فهی لفظیة، لما یأتی من الاستدلالات المختلفة فی المسألة نفیا و إثباتا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سبب عقلیة المسألة عنوان الباب، فهی لفظیة، لعدم منصوصیة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العقلیة، بخلاف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المسألة عقلیة، لعدم النّظر إلی الأمر الصادر فی الشریعة، بل النّظر إلی الوجوب الثابت فیها، سواء کان ثابتا باللفظ، أو الإجماع، أو العقل، و أن عنوانها فی طی المباحث غالبی، کما عن العلامة النائینی </w:t>
      </w:r>
      <w:r>
        <w:rPr>
          <w:rStyle w:val="FootnoteAnchor"/>
          <w:rtl w:val="true"/>
        </w:rPr>
        <w:footnoteReference w:id="623"/>
      </w:r>
      <w:r>
        <w:rPr>
          <w:rFonts w:ascii="Amiri" w:hAnsi="Amiri" w:eastAsia="Amiri" w:cs="Amiri"/>
          <w:color w:val="111111"/>
          <w:sz w:val="28"/>
          <w:sz w:val="28"/>
          <w:szCs w:val="28"/>
          <w:rtl w:val="true"/>
          <w:lang w:bidi="ar-SA"/>
        </w:rPr>
        <w:t>و جماعة</w:t>
      </w:r>
    </w:p>
    <w:p>
      <w:pPr>
        <w:pStyle w:val="BookText"/>
        <w:rPr/>
      </w:pPr>
      <w:r>
        <w:rPr>
          <w:rFonts w:ascii="IRNazanin" w:hAnsi="IRNazanin" w:eastAsia="IRNazanin"/>
          <w:color w:val="111111"/>
          <w:sz w:val="28"/>
          <w:sz w:val="28"/>
          <w:szCs w:val="28"/>
          <w:rtl w:val="true"/>
          <w:lang w:bidi="fa-IR"/>
        </w:rPr>
        <w:t xml:space="preserve">أخری </w:t>
      </w:r>
      <w:r>
        <w:rPr>
          <w:rStyle w:val="FootnoteAnchor"/>
          <w:rtl w:val="true"/>
        </w:rPr>
        <w:footnoteReference w:id="624"/>
      </w:r>
      <w:r>
        <w:rPr>
          <w:rFonts w:ascii="IRNazanin" w:hAnsi="IRNazanin" w:eastAsia="IRNazanin"/>
          <w:color w:val="111111"/>
          <w:sz w:val="28"/>
          <w:sz w:val="28"/>
          <w:szCs w:val="28"/>
          <w:rtl w:val="true"/>
          <w:lang w:bidi="fa-IR"/>
        </w:rPr>
        <w:t>، فهی مخدوشة، و ذلک لأن الوجوب الثابت بالإجماع و العقل، إن کان هو المعنی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الشوق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الوجوب الاعتباری الّذی هو المستلزم أحیانا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الوجوب هو الوجوب الإنشائیّ القانونی المجعول علی الکل، فهو لا بد و أن یکون فی قالب لفظی أو غیر لفظی یشبه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الوجوب بالإنشاء و الإبراز، و أما لزوم تبعیة المولی فی ملاکات أحکامه أحیانا، فهو أجنبی عن هذه المسألة عنوانا، لما أنه لیس من الوجوب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المرام اللازم استیفاؤه، کالأمر فی الاقتضاء و اللااقتضاء، کما یأتی إن شاء اللَّه تعالی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بد من جامع بین الوجوب و الندب فی تحریر البحث، و ذلک الجامع هو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الوجوب و الندب الثابتان بالعقل و الإجماع، فلا جامع لهما، و تصیر النتیجة حینئذ أخص،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حرمة الضد المقصود إثباتها ثمرة لهذه المسألة، لا تترتب علی الوجوب المتعلق بالشی‌ء عند جمع </w:t>
      </w:r>
      <w:r>
        <w:rPr>
          <w:rStyle w:val="FootnoteAnchor"/>
          <w:rtl w:val="true"/>
        </w:rPr>
        <w:footnoteReference w:id="626"/>
      </w:r>
      <w:r>
        <w:rPr>
          <w:rFonts w:ascii="IRNazanin" w:hAnsi="IRNazanin" w:eastAsia="IRNazanin"/>
          <w:color w:val="111111"/>
          <w:sz w:val="28"/>
          <w:sz w:val="28"/>
          <w:szCs w:val="28"/>
          <w:rtl w:val="true"/>
          <w:lang w:bidi="fa-IR"/>
        </w:rPr>
        <w:t>، لإمکان أن یتوهم أن الحرمة تستظهر من النهی الناشئ من الأمر،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الإزالة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 إلا عدم وجوب ضدها، و أما حرمة ضدها فهی تتوقف علی النهی، و النهی لا یکون إلا باعتبار الأمر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منا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تعارف فی عصرنا من توهم أن المسألة إما عقلیة</w:t>
      </w:r>
      <w:bookmarkStart w:id="486" w:name="pg13160_210425"/>
    </w:p>
    <w:p>
      <w:pPr>
        <w:pStyle w:val="BookText"/>
        <w:rPr/>
      </w:pPr>
      <w:bookmarkEnd w:id="486"/>
      <w:r>
        <w:rPr>
          <w:rFonts w:ascii="IRNazanin" w:hAnsi="IRNazanin" w:eastAsia="IRNazanin"/>
          <w:color w:val="111111"/>
          <w:sz w:val="28"/>
          <w:sz w:val="28"/>
          <w:szCs w:val="28"/>
          <w:rtl w:val="true"/>
          <w:lang w:bidi="fa-IR"/>
        </w:rPr>
        <w:t>أو لفظیة</w:t>
      </w:r>
      <w:r>
        <w:rPr>
          <w:rStyle w:val="FootnoteAnchor"/>
          <w:rtl w:val="true"/>
        </w:rPr>
        <w:footnoteReference w:id="627"/>
      </w:r>
      <w:r>
        <w:rPr>
          <w:rFonts w:ascii="IRNazanin" w:hAnsi="IRNazanin" w:eastAsia="IRNazanin"/>
          <w:color w:val="111111"/>
          <w:sz w:val="28"/>
          <w:sz w:val="28"/>
          <w:szCs w:val="28"/>
          <w:rtl w:val="true"/>
          <w:lang w:bidi="fa-IR"/>
        </w:rPr>
        <w:t>، غیر نقی جدا، بل هذه المسائل عقلیة باعتبار، و لفظیة باعتبار آخر، و لا ضیر فی 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مقام الثبوت، و أن الإرادة المتعلقة بإیجاب شی‌ء، تلازم إرادة تحریم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نظرنا إلی مقام الإثبات، و کان المولی أفاد الوجوب بالأمر، فیمکن أن تکون المسألة لفظیة، لأن من الممکن دعوی دلالة الأمر علی النهی، و دلالة النهی علی الحرمة، فیتوسط بین حرمة الضد و إرادة الوجوب شی‌ء آخر، و هو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أفاد الوجوب بمادته و بالمفهوم الاسمی، فلا شبهة فی عدم دلالته علی النهی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الوجوب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اللفظ،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أو الإجماع، لا یورث کون المسألة لفظیة، بل الوجوب لأجل استفادته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الوجوب، یورث کون المسألة علی الأول لفظیة، و علی الثانی عقلیة</w:t>
      </w:r>
      <w:r>
        <w:rPr>
          <w:rFonts w:eastAsia="IRNazanin" w:cs="IRNazanin"/>
          <w:color w:val="111111"/>
          <w:sz w:val="28"/>
          <w:szCs w:val="28"/>
          <w:rtl w:val="true"/>
          <w:lang w:bidi="fa-IR"/>
        </w:rPr>
        <w:t>.</w:t>
      </w:r>
    </w:p>
    <w:p>
      <w:pPr>
        <w:pStyle w:val="Heading4"/>
        <w:numPr>
          <w:ilvl w:val="3"/>
          <w:numId w:val="1"/>
        </w:numPr>
        <w:rPr/>
      </w:pPr>
      <w:bookmarkStart w:id="487" w:name="__RefHeading___Toc444507_3244359995"/>
      <w:bookmarkStart w:id="488" w:name="_Toc182"/>
      <w:bookmarkEnd w:id="487"/>
      <w:r>
        <w:rPr>
          <w:rtl w:val="true"/>
        </w:rPr>
        <w:t>إعضال</w:t>
      </w:r>
      <w:r>
        <w:rPr>
          <w:rtl w:val="true"/>
        </w:rPr>
        <w:t xml:space="preserve">: </w:t>
      </w:r>
      <w:r>
        <w:rPr>
          <w:rtl w:val="true"/>
        </w:rPr>
        <w:t>علی العنوان المعروف للمسألة</w:t>
      </w:r>
      <w:bookmarkEnd w:id="48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أن عنوان المسألة لو کان علی المعروف </w:t>
      </w:r>
      <w:r>
        <w:rPr>
          <w:rStyle w:val="FootnoteAnchor"/>
          <w:rtl w:val="true"/>
        </w:rPr>
        <w:footnoteReference w:id="628"/>
      </w:r>
      <w:r>
        <w:rPr>
          <w:rFonts w:ascii="IRNazanin" w:hAnsi="IRNazanin" w:eastAsia="IRNazanin"/>
          <w:color w:val="111111"/>
          <w:sz w:val="28"/>
          <w:sz w:val="28"/>
          <w:szCs w:val="28"/>
          <w:rtl w:val="true"/>
          <w:lang w:bidi="fa-IR"/>
        </w:rPr>
        <w:t>، فلا یشمل ما لو استند الوجوب الثابت للشی‌ء إلی غیر الأمر، لأنه لا یقتضی النهی بالضرورة لفظا، و لا عقلا، بل یقتضی الحرمة، و هی غیر النهی</w:t>
      </w:r>
      <w:r>
        <w:rPr>
          <w:rFonts w:eastAsia="IRNazanin" w:cs="IRNazanin"/>
          <w:color w:val="111111"/>
          <w:sz w:val="28"/>
          <w:szCs w:val="28"/>
          <w:rtl w:val="true"/>
          <w:lang w:bidi="fa-IR"/>
        </w:rPr>
        <w:t>.</w:t>
      </w:r>
      <w:bookmarkStart w:id="489" w:name="pg13160_210426"/>
    </w:p>
    <w:p>
      <w:pPr>
        <w:pStyle w:val="BookText"/>
        <w:rPr/>
      </w:pPr>
      <w:bookmarkEnd w:id="489"/>
      <w:r>
        <w:rPr>
          <w:rFonts w:ascii="IRNazanin" w:hAnsi="IRNazanin" w:eastAsia="IRNazanin"/>
          <w:color w:val="111111"/>
          <w:sz w:val="28"/>
          <w:sz w:val="28"/>
          <w:szCs w:val="28"/>
          <w:rtl w:val="true"/>
          <w:lang w:bidi="fa-IR"/>
        </w:rPr>
        <w:t>و إن تصرفنا فیه، و جعلنا عنوان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إیجاب شی‌ء هل یقتضی حرمة ضده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المندوب، مع أنه أیضا داخل فی محط البحث، و تکون المسألة عند ذلک عقلیة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تکون المسألة عقلیة إذا قلنا فی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طلب الشی‌ء یقتضی حرمة ضده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بالأدلة اللفظیة علی إثباته حینئذ، لا یورث خروجها عن العقلیة،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یختلف العناوین فی لفظیة المسألة و عقلیتها، فلا تخلط، و الأمر سهل</w:t>
      </w:r>
      <w:r>
        <w:rPr>
          <w:rFonts w:eastAsia="IRNazanin" w:cs="IRNazanin"/>
          <w:color w:val="111111"/>
          <w:sz w:val="28"/>
          <w:szCs w:val="28"/>
          <w:rtl w:val="true"/>
          <w:lang w:bidi="fa-IR"/>
        </w:rPr>
        <w:t>.</w:t>
      </w:r>
    </w:p>
    <w:p>
      <w:pPr>
        <w:pStyle w:val="Heading4"/>
        <w:numPr>
          <w:ilvl w:val="3"/>
          <w:numId w:val="1"/>
        </w:numPr>
        <w:rPr/>
      </w:pPr>
      <w:bookmarkStart w:id="490" w:name="__RefHeading___Toc444509_3244359995"/>
      <w:bookmarkStart w:id="491" w:name="_Toc183"/>
      <w:bookmarkEnd w:id="490"/>
      <w:r>
        <w:rPr>
          <w:rtl w:val="true"/>
        </w:rPr>
        <w:t>ذنابة</w:t>
      </w:r>
      <w:r>
        <w:rPr>
          <w:rtl w:val="true"/>
        </w:rPr>
        <w:t xml:space="preserve">: </w:t>
      </w:r>
      <w:r>
        <w:rPr>
          <w:rtl w:val="true"/>
        </w:rPr>
        <w:t>فی بیان أصولیة المسألة و لغویتها</w:t>
      </w:r>
      <w:bookmarkEnd w:id="491"/>
    </w:p>
    <w:p>
      <w:pPr>
        <w:pStyle w:val="BookText"/>
        <w:rPr/>
      </w:pPr>
      <w:r>
        <w:rPr>
          <w:rFonts w:ascii="IRNazanin" w:hAnsi="IRNazanin" w:eastAsia="IRNazanin"/>
          <w:color w:val="111111"/>
          <w:sz w:val="28"/>
          <w:sz w:val="28"/>
          <w:szCs w:val="28"/>
          <w:rtl w:val="true"/>
          <w:lang w:bidi="fa-IR"/>
        </w:rPr>
        <w:t>هذه المسألة لغویة فی نظر، و أصولیة، لانطباق قانون المسألة الأصولیة فی نظر آخر علیها، و لا ضیر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کونها من المبادئ الأحکامیة، لرجوعها إلی البحث عن ملازمات الأحکام، کما أفاده العلامة البروجردی قدس سره </w:t>
      </w:r>
      <w:r>
        <w:rPr>
          <w:rStyle w:val="FootnoteAnchor"/>
          <w:rtl w:val="true"/>
        </w:rPr>
        <w:footnoteReference w:id="629"/>
      </w:r>
      <w:r>
        <w:rPr>
          <w:rFonts w:ascii="IRNazanin" w:hAnsi="IRNazanin" w:eastAsia="IRNazanin"/>
          <w:color w:val="111111"/>
          <w:sz w:val="28"/>
          <w:sz w:val="28"/>
          <w:szCs w:val="28"/>
          <w:rtl w:val="true"/>
          <w:lang w:bidi="fa-IR"/>
        </w:rPr>
        <w:t>فهو ساقط، لعدم الأساس للمبادئ الأحکامیة حسب العلوم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بها فی خصوص علم الأصول، کما سیظهر فی مسألة اجتماع الأمر و النهی، فانتظر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هذه المسألة باختلاف عناوین الباب،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المسألة عقلیة، و ذکرنا فی عنوانها ما أشیر إلیه </w:t>
      </w:r>
      <w:r>
        <w:rPr>
          <w:rStyle w:val="FootnoteAnchor"/>
          <w:rtl w:val="true"/>
        </w:rPr>
        <w:footnoteReference w:id="631"/>
      </w:r>
      <w:r>
        <w:rPr>
          <w:rFonts w:ascii="IRNazanin" w:hAnsi="IRNazanin" w:eastAsia="IRNazanin"/>
          <w:color w:val="111111"/>
          <w:sz w:val="28"/>
          <w:sz w:val="28"/>
          <w:szCs w:val="28"/>
          <w:rtl w:val="true"/>
          <w:lang w:bidi="fa-IR"/>
        </w:rPr>
        <w:t>، فهی أصولیة و لیست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 العنوان المشهور فهی لغویة من جهة، و أصولیة، لأنها حجة علی المسألة</w:t>
      </w:r>
      <w:bookmarkStart w:id="492" w:name="pg13160_210427"/>
    </w:p>
    <w:p>
      <w:pPr>
        <w:pStyle w:val="BookText"/>
        <w:rPr/>
      </w:pPr>
      <w:bookmarkEnd w:id="492"/>
      <w:r>
        <w:rPr>
          <w:rFonts w:ascii="IRNazanin" w:hAnsi="IRNazanin" w:eastAsia="IRNazanin"/>
          <w:color w:val="111111"/>
          <w:sz w:val="28"/>
          <w:sz w:val="28"/>
          <w:szCs w:val="28"/>
          <w:rtl w:val="true"/>
          <w:lang w:bidi="fa-IR"/>
        </w:rPr>
        <w:t>الفقهیة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اللغویة هی المسائل التی إذا ثبت کل طرف منها، یثبت حدود الموضوع له، و المسائل الأصولیة هی المسألة الواقعة کبری قیاس الاستنتاج و الحجة علی الفرعیة، و هی لیست محفوظة فی کل طرف من طرفی هذه المسألة، بل بعد الفراغ عن أن الأمر یدل علی النهی، یحتج به علی فساد الصلاة عند المزاحمة مع الإزالة مثلا، فتلک المسألة دلیل هذه المسألة، فلا تخلط، و الأمر بعد ذلک کله سهل</w:t>
      </w:r>
      <w:r>
        <w:rPr>
          <w:rFonts w:eastAsia="IRNazanin" w:cs="IRNazanin"/>
          <w:color w:val="111111"/>
          <w:sz w:val="28"/>
          <w:szCs w:val="28"/>
          <w:rtl w:val="true"/>
          <w:lang w:bidi="fa-IR"/>
        </w:rPr>
        <w:t>.</w:t>
      </w:r>
    </w:p>
    <w:p>
      <w:pPr>
        <w:pStyle w:val="Heading4"/>
        <w:numPr>
          <w:ilvl w:val="3"/>
          <w:numId w:val="1"/>
        </w:numPr>
        <w:rPr/>
      </w:pPr>
      <w:bookmarkStart w:id="493" w:name="__RefHeading___Toc444511_3244359995"/>
      <w:bookmarkStart w:id="494" w:name="_Toc184"/>
      <w:bookmarkEnd w:id="493"/>
      <w:r>
        <w:rPr>
          <w:rtl w:val="true"/>
        </w:rPr>
        <w:t>إعادة و إفادة</w:t>
      </w:r>
      <w:bookmarkEnd w:id="494"/>
    </w:p>
    <w:p>
      <w:pPr>
        <w:pStyle w:val="BookText"/>
        <w:rPr/>
      </w:pPr>
      <w:r>
        <w:rPr>
          <w:rFonts w:ascii="IRNazanin" w:hAnsi="IRNazanin" w:eastAsia="IRNazanin"/>
          <w:color w:val="111111"/>
          <w:sz w:val="28"/>
          <w:sz w:val="28"/>
          <w:szCs w:val="28"/>
          <w:rtl w:val="true"/>
          <w:lang w:bidi="fa-IR"/>
        </w:rPr>
        <w:t>الأقرب أن یقال فی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إیجابا کان أو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الزجر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تحریما کان أو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عقلیا أو لفظیا، أم 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الاقتضاء مطلقا</w:t>
      </w:r>
      <w:r>
        <w:rPr>
          <w:rStyle w:val="FootnoteAnchor"/>
          <w:rtl w:val="true"/>
        </w:rPr>
        <w:footnoteReference w:id="632"/>
      </w:r>
      <w:r>
        <w:rPr>
          <w:rFonts w:ascii="IRNazanin" w:hAnsi="IRNazanin" w:eastAsia="IRNazanin"/>
          <w:color w:val="111111"/>
          <w:sz w:val="28"/>
          <w:sz w:val="28"/>
          <w:szCs w:val="28"/>
          <w:rtl w:val="true"/>
          <w:lang w:bidi="fa-IR"/>
        </w:rPr>
        <w:t>،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بالاقتضاء مطلقا</w:t>
      </w:r>
      <w:r>
        <w:rPr>
          <w:rStyle w:val="FootnoteAnchor"/>
          <w:rtl w:val="true"/>
        </w:rPr>
        <w:footnoteReference w:id="633"/>
      </w:r>
      <w:r>
        <w:rPr>
          <w:rFonts w:ascii="IRNazanin" w:hAnsi="IRNazanin" w:eastAsia="IRNazanin"/>
          <w:color w:val="111111"/>
          <w:sz w:val="28"/>
          <w:sz w:val="28"/>
          <w:szCs w:val="28"/>
          <w:rtl w:val="true"/>
          <w:lang w:bidi="fa-IR"/>
        </w:rPr>
        <w:t>، و یمکن التفصیل بین أنحاء الأضداد</w:t>
      </w:r>
      <w:r>
        <w:rPr>
          <w:rStyle w:val="FootnoteAnchor"/>
          <w:rtl w:val="true"/>
        </w:rPr>
        <w:footnoteReference w:id="634"/>
      </w:r>
      <w:r>
        <w:rPr>
          <w:rFonts w:ascii="IRNazanin" w:hAnsi="IRNazanin" w:eastAsia="IRNazanin"/>
          <w:color w:val="111111"/>
          <w:sz w:val="28"/>
          <w:sz w:val="28"/>
          <w:szCs w:val="28"/>
          <w:rtl w:val="true"/>
          <w:lang w:bidi="fa-IR"/>
        </w:rPr>
        <w:t>، کما یمکن التفصیل بین الاقتضاء العقلی</w:t>
      </w:r>
      <w:bookmarkStart w:id="495" w:name="pg13160_210428"/>
    </w:p>
    <w:p>
      <w:pPr>
        <w:pStyle w:val="BookText"/>
        <w:rPr/>
      </w:pPr>
      <w:bookmarkEnd w:id="495"/>
      <w:r>
        <w:rPr>
          <w:rFonts w:ascii="IRNazanin" w:hAnsi="IRNazanin" w:eastAsia="IRNazanin"/>
          <w:color w:val="111111"/>
          <w:sz w:val="28"/>
          <w:sz w:val="28"/>
          <w:szCs w:val="28"/>
          <w:rtl w:val="true"/>
          <w:lang w:bidi="fa-IR"/>
        </w:rPr>
        <w:t xml:space="preserve">و اللفظی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یقول بالاقتضاء فی مقام الدلالة، یستکشف به الملازمة الثبوتیة بین الإرادتین طبعا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التفصیل بین کیفیة الطلب، فإن کان بصورة الأمر فهو یقتضی إجمالا، و إن کان بصورة غیر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کالإشارة و نحوها مثل مادة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کلا، أو ینحصر اقتضاؤه فی العقل دون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فلنقدم أمورا نحتاج إلیها فی تحقیق المرام فی المقام</w:t>
      </w:r>
      <w:r>
        <w:rPr>
          <w:rFonts w:eastAsia="IRNazanin" w:cs="IRNazanin"/>
          <w:color w:val="111111"/>
          <w:sz w:val="28"/>
          <w:szCs w:val="28"/>
          <w:rtl w:val="true"/>
          <w:lang w:bidi="fa-IR"/>
        </w:rPr>
        <w:t>:</w:t>
      </w:r>
    </w:p>
    <w:p>
      <w:pPr>
        <w:pStyle w:val="Heading4"/>
        <w:numPr>
          <w:ilvl w:val="3"/>
          <w:numId w:val="1"/>
        </w:numPr>
        <w:rPr/>
      </w:pPr>
      <w:bookmarkStart w:id="496" w:name="__RefHeading___Toc444513_3244359995"/>
      <w:bookmarkStart w:id="497" w:name="_Toc185"/>
      <w:bookmarkEnd w:id="496"/>
      <w:r>
        <w:rPr>
          <w:rtl w:val="true"/>
        </w:rPr>
        <w:t>الأمر الأول</w:t>
      </w:r>
      <w:r>
        <w:rPr>
          <w:rtl w:val="true"/>
        </w:rPr>
        <w:t xml:space="preserve">: </w:t>
      </w:r>
      <w:r>
        <w:rPr>
          <w:rtl w:val="true"/>
        </w:rPr>
        <w:t>فی شمول البحث للنواهی أیضا</w:t>
      </w:r>
      <w:bookmarkEnd w:id="497"/>
    </w:p>
    <w:p>
      <w:pPr>
        <w:pStyle w:val="BookText"/>
        <w:rPr/>
      </w:pPr>
      <w:r>
        <w:rPr>
          <w:rFonts w:ascii="IRNazanin" w:hAnsi="IRNazanin" w:eastAsia="IRNazanin"/>
          <w:color w:val="111111"/>
          <w:sz w:val="28"/>
          <w:sz w:val="28"/>
          <w:szCs w:val="28"/>
          <w:rtl w:val="true"/>
          <w:lang w:bidi="fa-IR"/>
        </w:rPr>
        <w:t>لا یختص هذا البحث بالأوامر، بل یأتی فی النواهی، و هو أن النهی عن الشی‌ء، هل یقتضی الأمر بضده أم لا، و الزجر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تحریما کان أو تنزیها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الأمر بضده أم لا،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یقضی الأمر بترک الصلاة فیه فی الضد العام و هکذا، أم لا؟</w:t>
      </w:r>
    </w:p>
    <w:p>
      <w:pPr>
        <w:pStyle w:val="Heading4"/>
        <w:numPr>
          <w:ilvl w:val="3"/>
          <w:numId w:val="1"/>
        </w:numPr>
        <w:rPr/>
      </w:pPr>
      <w:bookmarkStart w:id="498" w:name="__RefHeading___Toc444515_3244359995"/>
      <w:bookmarkStart w:id="499" w:name="_Toc186"/>
      <w:bookmarkEnd w:id="498"/>
      <w:r>
        <w:rPr>
          <w:rtl w:val="true"/>
        </w:rPr>
        <w:t>الأمر الثانی</w:t>
      </w:r>
      <w:r>
        <w:rPr>
          <w:rtl w:val="true"/>
        </w:rPr>
        <w:t xml:space="preserve">: </w:t>
      </w:r>
      <w:r>
        <w:rPr>
          <w:rtl w:val="true"/>
        </w:rPr>
        <w:t>فی عدم الفرق بین الأمر بالفعل و الترک</w:t>
      </w:r>
      <w:bookmarkEnd w:id="4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کون المأمور به فعل شی‌ء، أو ترک شی‌ء،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الاقتضاء، یکون فعل الصلاة مورد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یترتب علی هذا ثمرة خاصة، و هی أن أمر الحائض بترک الصلاة أیام الأقراء، لا یستلزم بطلانها، بخلاف النهی عنها، و هکذا الأمر بترک البیع وقت النداء، فتأمل</w:t>
      </w:r>
      <w:r>
        <w:rPr>
          <w:rFonts w:eastAsia="IRNazanin" w:cs="IRNazanin"/>
          <w:color w:val="111111"/>
          <w:sz w:val="28"/>
          <w:szCs w:val="28"/>
          <w:rtl w:val="true"/>
          <w:lang w:bidi="fa-IR"/>
        </w:rPr>
        <w:t>.</w:t>
      </w:r>
      <w:bookmarkStart w:id="500" w:name="pg13160_210429"/>
    </w:p>
    <w:p>
      <w:pPr>
        <w:pStyle w:val="Heading4"/>
        <w:numPr>
          <w:ilvl w:val="3"/>
          <w:numId w:val="1"/>
        </w:numPr>
        <w:rPr/>
      </w:pPr>
      <w:bookmarkStart w:id="501" w:name="__RefHeading___Toc444517_3244359995"/>
      <w:bookmarkStart w:id="502" w:name="_Toc187"/>
      <w:bookmarkEnd w:id="500"/>
      <w:bookmarkEnd w:id="501"/>
      <w:r>
        <w:rPr>
          <w:rtl w:val="true"/>
        </w:rPr>
        <w:t>الأمر الثالث</w:t>
      </w:r>
      <w:r>
        <w:rPr>
          <w:rtl w:val="true"/>
        </w:rPr>
        <w:t xml:space="preserve">: </w:t>
      </w:r>
      <w:r>
        <w:rPr>
          <w:rtl w:val="true"/>
        </w:rPr>
        <w:t>فی المراد من الاقتضاء</w:t>
      </w:r>
      <w:bookmarkEnd w:id="502"/>
    </w:p>
    <w:p>
      <w:pPr>
        <w:pStyle w:val="BookText"/>
        <w:rPr/>
      </w:pPr>
      <w:r>
        <w:rPr>
          <w:rFonts w:ascii="IRNazanin" w:hAnsi="IRNazanin" w:eastAsia="IRNazanin"/>
          <w:color w:val="111111"/>
          <w:sz w:val="28"/>
          <w:sz w:val="28"/>
          <w:szCs w:val="28"/>
          <w:rtl w:val="true"/>
          <w:lang w:bidi="fa-IR"/>
        </w:rPr>
        <w:t xml:space="preserve">أفاد القوم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أعم من الاستلزام، لذهاب بعض إلی العینیة</w:t>
      </w:r>
      <w:r>
        <w:rPr>
          <w:rStyle w:val="FootnoteAnchor"/>
          <w:rtl w:val="true"/>
        </w:rPr>
        <w:footnoteReference w:id="636"/>
      </w:r>
      <w:r>
        <w:rPr>
          <w:rFonts w:ascii="IRNazanin" w:hAnsi="IRNazanin" w:eastAsia="IRNazanin"/>
          <w:color w:val="111111"/>
          <w:sz w:val="28"/>
          <w:sz w:val="28"/>
          <w:szCs w:val="28"/>
          <w:rtl w:val="true"/>
          <w:lang w:bidi="fa-IR"/>
        </w:rPr>
        <w:t xml:space="preserve">، و البعض الآخر إلی التضمن </w:t>
      </w:r>
      <w:r>
        <w:rPr>
          <w:rStyle w:val="FootnoteAnchor"/>
          <w:rtl w:val="true"/>
        </w:rPr>
        <w:footnoteReference w:id="637"/>
      </w:r>
      <w:r>
        <w:rPr>
          <w:rFonts w:ascii="IRNazanin" w:hAnsi="IRNazanin" w:eastAsia="IRNazanin"/>
          <w:color w:val="111111"/>
          <w:sz w:val="28"/>
          <w:sz w:val="28"/>
          <w:szCs w:val="28"/>
          <w:rtl w:val="true"/>
          <w:lang w:bidi="fa-IR"/>
        </w:rPr>
        <w:t>، و لا جامع بین الأقوال، علی وجه یمکن اندراج الکل فی عنوان المسألة</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فیکون تفسیره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المجاز، و هو غیر جائز فی أمثال المقام، و لذلک قال السید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بالعینیة و التضمن من الواضح فساده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 علی حاله، أو یبدل العنوان بتبدیل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الاستلزام</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أظن أن یقول أحد بالعینیة فی مقام اللفظ و المفهوم اللفظی الوضعی، 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اتحاد الموضوع له فی الأمر و النهی، و الالتزام بالوضع الخاصّ فی المرکبات، و هذا ما لا یلتزم به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الوحدة فی مقام الثبوت،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بترک الصلاة عین النهی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المحرر فی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التضمنیة لیست من الدلالة الوضعیّة کالالتزامیة</w:t>
      </w:r>
      <w:r>
        <w:rPr>
          <w:rStyle w:val="FootnoteAnchor"/>
          <w:rtl w:val="true"/>
        </w:rPr>
        <w:footnoteReference w:id="640"/>
      </w:r>
      <w:r>
        <w:rPr>
          <w:rFonts w:ascii="IRNazanin" w:hAnsi="IRNazanin" w:eastAsia="IRNazanin"/>
          <w:color w:val="111111"/>
          <w:sz w:val="28"/>
          <w:sz w:val="28"/>
          <w:szCs w:val="28"/>
          <w:rtl w:val="true"/>
          <w:lang w:bidi="fa-IR"/>
        </w:rPr>
        <w:t xml:space="preserve">،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الظاهر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تغتر بما فی صحف المتأخرین، من البحث حول الدلالة المطابقیة</w:t>
      </w:r>
      <w:bookmarkStart w:id="503" w:name="pg13160_210430"/>
    </w:p>
    <w:p>
      <w:pPr>
        <w:pStyle w:val="BookText"/>
        <w:rPr/>
      </w:pPr>
      <w:bookmarkEnd w:id="503"/>
      <w:r>
        <w:rPr>
          <w:rFonts w:ascii="IRNazanin" w:hAnsi="IRNazanin" w:eastAsia="IRNazanin"/>
          <w:color w:val="111111"/>
          <w:sz w:val="28"/>
          <w:sz w:val="28"/>
          <w:szCs w:val="28"/>
          <w:rtl w:val="true"/>
          <w:lang w:bidi="fa-IR"/>
        </w:rPr>
        <w:t>و التضمنیة</w:t>
      </w:r>
      <w:r>
        <w:rPr>
          <w:rStyle w:val="FootnoteAnchor"/>
          <w:rtl w:val="true"/>
        </w:rPr>
        <w:footnoteReference w:id="641"/>
      </w:r>
      <w:r>
        <w:rPr>
          <w:rFonts w:ascii="IRNazanin" w:hAnsi="IRNazanin" w:eastAsia="IRNazanin"/>
          <w:color w:val="111111"/>
          <w:sz w:val="28"/>
          <w:sz w:val="28"/>
          <w:szCs w:val="28"/>
          <w:rtl w:val="true"/>
          <w:lang w:bidi="fa-IR"/>
        </w:rPr>
        <w:t>، بل قضیة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لا یقول بالأولی، و الثانیة لیست من اللفظیة، فیحفظ عنوان المسألة، فتدبر</w:t>
      </w:r>
      <w:r>
        <w:rPr>
          <w:rFonts w:eastAsia="IRNazanin" w:cs="IRNazanin"/>
          <w:color w:val="111111"/>
          <w:sz w:val="28"/>
          <w:szCs w:val="28"/>
          <w:rtl w:val="true"/>
          <w:lang w:bidi="fa-IR"/>
        </w:rPr>
        <w:t>.</w:t>
      </w:r>
    </w:p>
    <w:p>
      <w:pPr>
        <w:pStyle w:val="Heading4"/>
        <w:numPr>
          <w:ilvl w:val="3"/>
          <w:numId w:val="1"/>
        </w:numPr>
        <w:rPr/>
      </w:pPr>
      <w:bookmarkStart w:id="504" w:name="__RefHeading___Toc444519_3244359995"/>
      <w:bookmarkStart w:id="505" w:name="_Toc188"/>
      <w:bookmarkEnd w:id="504"/>
      <w:r>
        <w:rPr>
          <w:rtl w:val="true"/>
        </w:rPr>
        <w:t>الأمر الرابع</w:t>
      </w:r>
      <w:r>
        <w:rPr>
          <w:rtl w:val="true"/>
        </w:rPr>
        <w:t xml:space="preserve">: </w:t>
      </w:r>
      <w:r>
        <w:rPr>
          <w:rtl w:val="true"/>
        </w:rPr>
        <w:t>فی بیان التفصیل بین أنحاء الأضداد</w:t>
      </w:r>
      <w:bookmarkEnd w:id="505"/>
    </w:p>
    <w:p>
      <w:pPr>
        <w:pStyle w:val="BookText"/>
        <w:rPr/>
      </w:pPr>
      <w:r>
        <w:rPr>
          <w:rFonts w:ascii="IRNazanin" w:hAnsi="IRNazanin" w:eastAsia="IRNazanin"/>
          <w:color w:val="111111"/>
          <w:sz w:val="28"/>
          <w:sz w:val="28"/>
          <w:szCs w:val="28"/>
          <w:rtl w:val="true"/>
          <w:lang w:bidi="fa-IR"/>
        </w:rPr>
        <w:t>إن من الأقوال فی المسألة، التفصیل بین أنحاء الأضداد</w:t>
      </w:r>
      <w:r>
        <w:rPr>
          <w:rStyle w:val="FootnoteAnchor"/>
          <w:rtl w:val="true"/>
        </w:rPr>
        <w:footnoteReference w:id="642"/>
      </w:r>
      <w:r>
        <w:rPr>
          <w:rFonts w:ascii="IRNazanin" w:hAnsi="IRNazanin" w:eastAsia="IRNazanin"/>
          <w:color w:val="111111"/>
          <w:sz w:val="28"/>
          <w:sz w:val="28"/>
          <w:szCs w:val="28"/>
          <w:rtl w:val="true"/>
          <w:lang w:bidi="fa-IR"/>
        </w:rPr>
        <w:t xml:space="preserve">،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المقابل للشی‌ء غیر المجامع معه، تقابلا بالتضاد، أو بالسلب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علی تقدیر کونه تقابلا بالتضاد، لا فرق بین کونه تقابلا مشهوریا، أو حقیقیا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بإزالة النجاسة من المسجد، فمقابله علی السلب و الإیجاب هو ترک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مقابله علی التضاد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الصلاة أو الجلوس أو الکنس، معینا أو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المضاد الحقیقی، فلا یکون للإزالة إلا ما یکون تحت نوعها القریب،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مقابله علی التضاد المشهوری، الأمر الوجودیّ الجامع بین الأضداد الخاصة، و هو الاشتغال غیر الإزالی، بناء علی أن یکون ترک الشغل أیضا، نوعا من الشغل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ذلک کله سهل، لوضوح المرام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المقابلة بین الإزالة و ترکها، و یکون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الضد العام، لاشتماله علی الأضداد الوجودیة الخاصة، و انطباقه علیها و لو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المقابلة بینها و بین کل واحد من الأضداد الوجودیة، و یسمی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معینا، أو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المقابلة بینها و بین الوجودیّ العام و الجامع بین الأضداد، و هو أیضا من الضد العام، فلیتدبر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 فاعلم أن البحث فی مرحلتین</w:t>
      </w:r>
      <w:r>
        <w:rPr>
          <w:rFonts w:eastAsia="IRNazanin" w:cs="IRNazanin"/>
          <w:color w:val="111111"/>
          <w:sz w:val="28"/>
          <w:szCs w:val="28"/>
          <w:rtl w:val="true"/>
          <w:lang w:bidi="fa-IR"/>
        </w:rPr>
        <w:t>:</w:t>
      </w:r>
      <w:bookmarkStart w:id="506" w:name="pg13160_210433"/>
    </w:p>
    <w:p>
      <w:pPr>
        <w:pStyle w:val="Heading4"/>
        <w:numPr>
          <w:ilvl w:val="3"/>
          <w:numId w:val="1"/>
        </w:numPr>
        <w:rPr/>
      </w:pPr>
      <w:bookmarkStart w:id="507" w:name="__RefHeading___Toc444521_3244359995"/>
      <w:bookmarkStart w:id="508" w:name="_Toc189"/>
      <w:bookmarkEnd w:id="506"/>
      <w:bookmarkEnd w:id="507"/>
      <w:r>
        <w:rPr>
          <w:rtl w:val="true"/>
        </w:rPr>
        <w:t>المرحلة الأولی فی الضد العام</w:t>
      </w:r>
      <w:bookmarkEnd w:id="508"/>
    </w:p>
    <w:p>
      <w:pPr>
        <w:pStyle w:val="Heading5"/>
        <w:numPr>
          <w:ilvl w:val="4"/>
          <w:numId w:val="1"/>
        </w:numPr>
        <w:rPr/>
      </w:pPr>
      <w:bookmarkStart w:id="509" w:name="__RefHeading___Toc444523_3244359995"/>
      <w:bookmarkStart w:id="510" w:name="_Toc190"/>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هل أن طلب الشی‌ء أو الأمر به، یقتضی الزجر و النهی عن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نقیضه أو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أو یفصل بین الضد العام الوجودیّ فلا، و بین العدمی فنعم؟</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کان ینبغی، هو تقدیم هذا البحث علی مسألة الضد الخاصّ، و ذلک لأن من مقدمات براهینه الآتیة</w:t>
      </w:r>
      <w:r>
        <w:rPr>
          <w:rStyle w:val="FootnoteAnchor"/>
          <w:rtl w:val="true"/>
        </w:rPr>
        <w:footnoteReference w:id="644"/>
      </w:r>
      <w:r>
        <w:rPr>
          <w:rFonts w:ascii="IRNazanin" w:hAnsi="IRNazanin" w:eastAsia="IRNazanin"/>
          <w:color w:val="111111"/>
          <w:sz w:val="28"/>
          <w:sz w:val="28"/>
          <w:szCs w:val="28"/>
          <w:rtl w:val="true"/>
          <w:lang w:bidi="fa-IR"/>
        </w:rPr>
        <w:t>اقتضاءه الضد العام، کما أن من مقدماته وجوب المقدمة شرعا، و حیث فرغنا عن مسألة وجوب المقدمة، فلا بدّ من البحث عن اقتضاء الضد العام، حتی ندخل فی البحث الآتی من غیر الاحتیاج إلی المدخل الموضوعی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هذه المسألة کثیرة، فقول بأن الأمر بالشی‌ء عین النهی عن ضده العام </w:t>
      </w:r>
      <w:r>
        <w:rPr>
          <w:rStyle w:val="FootnoteAnchor"/>
          <w:rtl w:val="true"/>
        </w:rPr>
        <w:footnoteReference w:id="645"/>
      </w:r>
      <w:r>
        <w:rPr>
          <w:rFonts w:ascii="IRNazanin" w:hAnsi="IRNazanin" w:eastAsia="IRNazanin"/>
          <w:color w:val="111111"/>
          <w:sz w:val="28"/>
          <w:sz w:val="28"/>
          <w:szCs w:val="28"/>
          <w:rtl w:val="true"/>
          <w:lang w:bidi="fa-IR"/>
        </w:rPr>
        <w:t xml:space="preserve">، و قول بالتضمن </w:t>
      </w:r>
      <w:r>
        <w:rPr>
          <w:rStyle w:val="FootnoteAnchor"/>
          <w:rtl w:val="true"/>
        </w:rPr>
        <w:footnoteReference w:id="646"/>
      </w:r>
      <w:r>
        <w:rPr>
          <w:rFonts w:ascii="IRNazanin" w:hAnsi="IRNazanin" w:eastAsia="IRNazanin"/>
          <w:color w:val="111111"/>
          <w:sz w:val="28"/>
          <w:sz w:val="28"/>
          <w:szCs w:val="28"/>
          <w:rtl w:val="true"/>
          <w:lang w:bidi="fa-IR"/>
        </w:rPr>
        <w:t xml:space="preserve">، و قول بالالتزام بالمعنی الأخص </w:t>
      </w:r>
      <w:r>
        <w:rPr>
          <w:rStyle w:val="FootnoteAnchor"/>
          <w:rtl w:val="true"/>
        </w:rPr>
        <w:footnoteReference w:id="647"/>
      </w:r>
      <w:r>
        <w:rPr>
          <w:rFonts w:ascii="IRNazanin" w:hAnsi="IRNazanin" w:eastAsia="IRNazanin"/>
          <w:color w:val="111111"/>
          <w:sz w:val="28"/>
          <w:sz w:val="28"/>
          <w:szCs w:val="28"/>
          <w:rtl w:val="true"/>
          <w:lang w:bidi="fa-IR"/>
        </w:rPr>
        <w:t>، و قول</w:t>
      </w:r>
    </w:p>
    <w:p>
      <w:pPr>
        <w:pStyle w:val="BookText"/>
        <w:rPr/>
      </w:pPr>
      <w:r>
        <w:rPr>
          <w:rFonts w:ascii="IRNazanin" w:hAnsi="IRNazanin" w:eastAsia="IRNazanin"/>
          <w:color w:val="111111"/>
          <w:sz w:val="28"/>
          <w:sz w:val="28"/>
          <w:szCs w:val="28"/>
          <w:rtl w:val="true"/>
          <w:lang w:bidi="fa-IR"/>
        </w:rPr>
        <w:t xml:space="preserve">بالمعنی الأعم </w:t>
      </w:r>
      <w:r>
        <w:rPr>
          <w:rStyle w:val="FootnoteAnchor"/>
          <w:rtl w:val="true"/>
        </w:rPr>
        <w:footnoteReference w:id="648"/>
      </w:r>
      <w:r>
        <w:rPr>
          <w:rFonts w:ascii="IRNazanin" w:hAnsi="IRNazanin" w:eastAsia="IRNazanin"/>
          <w:color w:val="111111"/>
          <w:sz w:val="28"/>
          <w:sz w:val="28"/>
          <w:szCs w:val="28"/>
          <w:rtl w:val="true"/>
          <w:lang w:bidi="fa-IR"/>
        </w:rPr>
        <w:t>، و قول بعدم الاقتضاء</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الأخیر هو الأوفق بالتحقیق، و لعمری إن المسألة واضحة و إن حکی </w:t>
      </w:r>
      <w:r>
        <w:rPr>
          <w:rStyle w:val="FootnoteAnchor"/>
          <w:rtl w:val="true"/>
        </w:rPr>
        <w:footnoteReference w:id="650"/>
      </w:r>
      <w:r>
        <w:rPr>
          <w:rFonts w:ascii="IRNazanin" w:hAnsi="IRNazanin" w:eastAsia="IRNazanin"/>
          <w:color w:val="111111"/>
          <w:sz w:val="28"/>
          <w:sz w:val="28"/>
          <w:szCs w:val="28"/>
          <w:rtl w:val="true"/>
          <w:lang w:bidi="fa-IR"/>
        </w:rPr>
        <w:t>عن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اقتضاءه من الأمر المفروغ عنه، و إنما الخلاف فی کیفیة الاقتضاء و الدلالة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العینیة</w:t>
      </w:r>
      <w:r>
        <w:rPr>
          <w:rStyle w:val="FootnoteAnchor"/>
          <w:rtl w:val="true"/>
        </w:rPr>
        <w:footnoteReference w:id="652"/>
      </w:r>
      <w:r>
        <w:rPr>
          <w:rFonts w:ascii="IRNazanin" w:hAnsi="IRNazanin" w:eastAsia="IRNazanin"/>
          <w:color w:val="111111"/>
          <w:sz w:val="28"/>
          <w:sz w:val="28"/>
          <w:szCs w:val="28"/>
          <w:rtl w:val="true"/>
          <w:lang w:bidi="fa-IR"/>
        </w:rPr>
        <w:t xml:space="preserve">، فکأنه کان لأجل أن حقیقة النهی عبارة عن طلب ترک الشی‌ء، فإذن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أطلب منک ترک ترک الصلاة، و هو عین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العینیة المصداقیة، أو العینیة فی المبادئ، أو العینیة فی المصالح و الملاکات، کان لما أفاده وجه، و إلا فهو ساقط، و علی قائله العقول ساخطة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من توهم التضمن </w:t>
      </w:r>
      <w:r>
        <w:rPr>
          <w:rStyle w:val="FootnoteAnchor"/>
          <w:rtl w:val="true"/>
        </w:rPr>
        <w:footnoteReference w:id="653"/>
      </w:r>
      <w:r>
        <w:rPr>
          <w:rFonts w:ascii="IRNazanin" w:hAnsi="IRNazanin" w:eastAsia="IRNazanin"/>
          <w:color w:val="111111"/>
          <w:sz w:val="28"/>
          <w:sz w:val="28"/>
          <w:szCs w:val="28"/>
          <w:rtl w:val="true"/>
          <w:lang w:bidi="fa-IR"/>
        </w:rPr>
        <w:t>، فکأنه أراد منه أن حقیقة الأمر هی طلب الشی‌ء، مع المنع من الترک، فینحل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طلب الصلاة، و النهی عن ترکها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 الکتب المفصلة</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 أعم من الأمر الوجوبیّ، و بناء علی مسلکه یخرج الأمر الندبی عن حریم النزاع، و هو</w:t>
      </w:r>
    </w:p>
    <w:p>
      <w:pPr>
        <w:pStyle w:val="BookText"/>
        <w:rPr/>
      </w:pPr>
      <w:r>
        <w:rPr>
          <w:rFonts w:ascii="IRNazanin" w:hAnsi="IRNazanin" w:eastAsia="IRNazanin"/>
          <w:color w:val="111111"/>
          <w:sz w:val="28"/>
          <w:sz w:val="28"/>
          <w:szCs w:val="28"/>
          <w:rtl w:val="true"/>
          <w:lang w:bidi="fa-IR"/>
        </w:rPr>
        <w:t>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القائل بالعینیة و التضمن، لا یرید الاتحاد فی المفاهیم التصوریة، فإنه لا یقول به الجن و لا الإنس، بل مقصوده لزوم ترشح الإرادة من الکراهة و بالعکس، کما فی مسألة مقدمة الواجب، و قد فرغنا من ذلک تفصیلا، أن حدیث لزوم الترشح، غیر راجع إلی محصل حتی مع الالتفات و التوجه، فضلا عن الغفلة و الذهول </w:t>
      </w:r>
      <w:r>
        <w:rPr>
          <w:rStyle w:val="FootnoteAnchor"/>
          <w:rtl w:val="true"/>
        </w:rPr>
        <w:footnoteReference w:id="655"/>
      </w:r>
      <w:r>
        <w:rPr>
          <w:rFonts w:ascii="IRNazanin" w:hAnsi="IRNazanin" w:eastAsia="IRNazanin"/>
          <w:color w:val="111111"/>
          <w:sz w:val="28"/>
          <w:sz w:val="28"/>
          <w:szCs w:val="28"/>
          <w:rtl w:val="true"/>
          <w:lang w:bidi="fa-IR"/>
        </w:rPr>
        <w:t>، فعلی هذا یسقط القول بالاستلزام بکلا معنییه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المسألة لا تحتاج إلی مزید بیان و تجشم استدلال، ضرورة أن الألفاظ تابعة فی الدلالة لوضعها، و لا شبهة فی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إلا علی حدود الموضوع له، و 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یقول بالاقتضاء بأی معنی من معانیه، لا بد له من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النهی عن الشی‌ء یقتضی الأمر بضده العام، و هو ترک شرب الخمر، فإذن یلزم التسلسل، لأن الأمر بالشی‌ء یقتضی النهی، و النهی یقتضی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فإذا انقطعت السلسلة فی الأثناء، فلنا أن نقول بانقطاعها من الأول، فلا اقتضاء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تعرض الأصحاب تفصیلا لهذه الأقوال </w:t>
      </w:r>
      <w:r>
        <w:rPr>
          <w:rStyle w:val="FootnoteAnchor"/>
          <w:rtl w:val="true"/>
        </w:rPr>
        <w:footnoteReference w:id="656"/>
      </w:r>
      <w:r>
        <w:rPr>
          <w:rFonts w:ascii="IRNazanin" w:hAnsi="IRNazanin" w:eastAsia="IRNazanin"/>
          <w:color w:val="111111"/>
          <w:sz w:val="28"/>
          <w:sz w:val="28"/>
          <w:szCs w:val="28"/>
          <w:rtl w:val="true"/>
          <w:lang w:bidi="fa-IR"/>
        </w:rPr>
        <w:t>، مع أنها لا تحتاج إلی مزید بیان فی الإبطال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بعضهم فی البحث هنا جدا، مع أنه بالمزاح أولی و أقرب، و اللَّه المستعان</w:t>
      </w:r>
      <w:r>
        <w:rPr>
          <w:rFonts w:eastAsia="IRNazanin" w:cs="IRNazanin"/>
          <w:color w:val="111111"/>
          <w:sz w:val="28"/>
          <w:szCs w:val="28"/>
          <w:rtl w:val="true"/>
          <w:lang w:bidi="fa-IR"/>
        </w:rPr>
        <w:t>.</w:t>
      </w:r>
      <w:bookmarkStart w:id="511" w:name="pg13160_210436"/>
    </w:p>
    <w:p>
      <w:pPr>
        <w:pStyle w:val="Heading5"/>
        <w:numPr>
          <w:ilvl w:val="4"/>
          <w:numId w:val="1"/>
        </w:numPr>
        <w:rPr/>
      </w:pPr>
      <w:bookmarkStart w:id="512" w:name="__RefHeading___Toc444525_3244359995"/>
      <w:bookmarkStart w:id="513" w:name="_Toc191"/>
      <w:bookmarkEnd w:id="511"/>
      <w:bookmarkEnd w:id="512"/>
      <w:r>
        <w:rPr>
          <w:rtl w:val="true"/>
        </w:rPr>
        <w:t>ذنابة</w:t>
      </w:r>
      <w:bookmarkEnd w:id="513"/>
    </w:p>
    <w:p>
      <w:pPr>
        <w:pStyle w:val="BookText"/>
        <w:rPr/>
      </w:pPr>
      <w:r>
        <w:rPr>
          <w:rFonts w:ascii="IRNazanin" w:hAnsi="IRNazanin" w:eastAsia="IRNazanin"/>
          <w:color w:val="111111"/>
          <w:sz w:val="28"/>
          <w:sz w:val="28"/>
          <w:szCs w:val="28"/>
          <w:rtl w:val="true"/>
          <w:lang w:bidi="fa-IR"/>
        </w:rPr>
        <w:t>قد تحصل، أن غایة ما یمکن أن یتوصل به لتقریب الاقتضاء، هو أن إرادة فعل الصلاة، تستلزم إرادة الزجر عن ترکها، و الحب المتعلق بفعل الصلاة، یلازم کراهة ترکها، و لا نحتاج فی لزوم النهی الثانی عقیب الأمر إلی الکراهة الذاتیّة، و المصلحة التی علی حدة، أو المفسدة المستقلة، بل یکفی لاعتبار الحرمة تلک الکراهة التبعیة القهریة الحاصلة من تلک المصلحة الکامنة فی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کتبهم من الإشکال علی الاقتضاء</w:t>
      </w:r>
      <w:r>
        <w:rPr>
          <w:rStyle w:val="FootnoteAnchor"/>
          <w:rtl w:val="true"/>
        </w:rPr>
        <w:footnoteReference w:id="657"/>
      </w:r>
      <w:r>
        <w:rPr>
          <w:rFonts w:ascii="IRNazanin" w:hAnsi="IRNazanin" w:eastAsia="IRNazanin"/>
          <w:color w:val="111111"/>
          <w:sz w:val="28"/>
          <w:sz w:val="28"/>
          <w:szCs w:val="28"/>
          <w:rtl w:val="true"/>
          <w:lang w:bidi="fa-IR"/>
        </w:rPr>
        <w:t>، یندفع بهذا التقریب، کما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الالتفات یحصل فی النّفس الکراهة من الترک، و لکنها لیست هی الحرمة، أو النهی و الزجر، لأن هذه الأمور اعتباریة إنشائیة متقومة بالإظهار و الإبراز، فلو تصدی المولی بعد الأمر بالصلاة، للنهی عن ترکها تحریما، فهو یستلزم اعتبار الحرمة زائدا علی وجوب فعلها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مقتضی ما سلکه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احتیاج الحکم إلی المفسدة و المصلحة الکامنة فی متعلقه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وقوع التحریم و إن صرح به المولی، و هذا خلاف التحقیق، لأن اعتبار تعدد الحکم بید المولی، و یکفی لذلک إدراکه تشدید الأمر فی المسألة، فإذا أدرک أن الصلاة مما یهم أمرها، فیأمر بها، و ینهی عن</w:t>
      </w:r>
      <w:bookmarkStart w:id="514" w:name="pg13160_210437"/>
    </w:p>
    <w:p>
      <w:pPr>
        <w:pStyle w:val="BookText"/>
        <w:rPr/>
      </w:pPr>
      <w:bookmarkEnd w:id="514"/>
      <w:r>
        <w:rPr>
          <w:rFonts w:ascii="IRNazanin" w:hAnsi="IRNazanin" w:eastAsia="IRNazanin"/>
          <w:color w:val="111111"/>
          <w:sz w:val="28"/>
          <w:sz w:val="28"/>
          <w:szCs w:val="28"/>
          <w:rtl w:val="true"/>
          <w:lang w:bidi="fa-IR"/>
        </w:rPr>
        <w:t>ترکها مستقلا، و یصرح بالعقابین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بحسب الثبوت مما 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الإثبات، فلا اقتضاء من قبل الأمر بالنسبة إلی النهی عن نقیضه و ضده العام، سواء کان ضده العام العدمی و هو الترک، أو ضده العام الوجودیّ، و هو جامع الأضداد الخاصة، أو الضد العام الآخر، و هو أحد الأضداد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توجه العبد إلی کراهة المولی لشی‌ء کراهة تامة، فعلیه الامتثال بالانزجار عنه، و لا نعنی هنا من الحرمة المقصودة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یتم فیما کانت الکراهة الموجودة فی نفسها أصلیة، لا ترشحیة، أی فی مثل کراهته لشرب الخمر یجب اتباعها بترکه، و لکن فی کراهته لترک الصلاة بعد الأمر بها و إیجاب فعلها فلا، بل هذا متقوم بالإبراز و الجعل،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ضعف ما أفاده القوم فی هذه المسألة، و انحرافهم عن کیفیة تقریبها، و یتبین أن مع نصّ المولی علی التحریم یمکن الالتزام بالحرمة، خلافا لما یظهر من بعضهم، و إن لا تعرض فی کلامهم لتلک الجهة من البحث، فافهم و اغتنم</w:t>
      </w:r>
      <w:r>
        <w:rPr>
          <w:rFonts w:eastAsia="IRNazanin" w:cs="IRNazanin"/>
          <w:color w:val="111111"/>
          <w:sz w:val="28"/>
          <w:szCs w:val="28"/>
          <w:rtl w:val="true"/>
          <w:lang w:bidi="fa-IR"/>
        </w:rPr>
        <w:t>.</w:t>
      </w:r>
    </w:p>
    <w:p>
      <w:pPr>
        <w:pStyle w:val="Heading5"/>
        <w:numPr>
          <w:ilvl w:val="4"/>
          <w:numId w:val="1"/>
        </w:numPr>
        <w:rPr/>
      </w:pPr>
      <w:bookmarkStart w:id="515" w:name="__RefHeading___Toc444527_3244359995"/>
      <w:bookmarkStart w:id="516" w:name="_Toc192"/>
      <w:bookmarkEnd w:id="515"/>
      <w:r>
        <w:rPr>
          <w:rtl w:val="true"/>
        </w:rPr>
        <w:t>و فذلکة الکلام</w:t>
      </w:r>
      <w:bookmarkEnd w:id="5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ذات أقوال متخالفة غایتها، لأن من قائل بالاقتضاء بنحو العینیة</w:t>
      </w:r>
      <w:r>
        <w:rPr>
          <w:rStyle w:val="FootnoteAnchor"/>
          <w:rtl w:val="true"/>
        </w:rPr>
        <w:footnoteReference w:id="659"/>
      </w:r>
      <w:r>
        <w:rPr>
          <w:rFonts w:ascii="IRNazanin" w:hAnsi="IRNazanin" w:eastAsia="IRNazanin"/>
          <w:color w:val="111111"/>
          <w:sz w:val="28"/>
          <w:sz w:val="28"/>
          <w:szCs w:val="28"/>
          <w:rtl w:val="true"/>
          <w:lang w:bidi="fa-IR"/>
        </w:rPr>
        <w:t>أو ما یقرب منها</w:t>
      </w:r>
      <w:r>
        <w:rPr>
          <w:rStyle w:val="FootnoteAnchor"/>
          <w:rtl w:val="true"/>
        </w:rPr>
        <w:footnoteReference w:id="660"/>
      </w:r>
      <w:r>
        <w:rPr>
          <w:rFonts w:ascii="IRNazanin" w:hAnsi="IRNazanin" w:eastAsia="IRNazanin"/>
          <w:color w:val="111111"/>
          <w:sz w:val="28"/>
          <w:sz w:val="28"/>
          <w:szCs w:val="28"/>
          <w:rtl w:val="true"/>
          <w:lang w:bidi="fa-IR"/>
        </w:rPr>
        <w:t xml:space="preserve">، و من قائل بعدم إمکان تحریم الضد العام </w:t>
      </w:r>
      <w:r>
        <w:rPr>
          <w:rStyle w:val="FootnoteAnchor"/>
          <w:rtl w:val="true"/>
        </w:rPr>
        <w:footnoteReference w:id="661"/>
      </w:r>
      <w:r>
        <w:rPr>
          <w:rFonts w:ascii="IRNazanin" w:hAnsi="IRNazanin" w:eastAsia="IRNazanin"/>
          <w:color w:val="111111"/>
          <w:sz w:val="28"/>
          <w:sz w:val="28"/>
          <w:szCs w:val="28"/>
          <w:rtl w:val="true"/>
          <w:lang w:bidi="fa-IR"/>
        </w:rPr>
        <w:t>و لو تکفل المولی له، و القول العدل هو الوسط، کما عرفت و تبین، بحمد اللَّه، و له الشکر</w:t>
      </w:r>
      <w:r>
        <w:rPr>
          <w:rFonts w:eastAsia="IRNazanin" w:cs="IRNazanin"/>
          <w:color w:val="111111"/>
          <w:sz w:val="28"/>
          <w:szCs w:val="28"/>
          <w:rtl w:val="true"/>
          <w:lang w:bidi="fa-IR"/>
        </w:rPr>
        <w:t>.</w:t>
      </w:r>
      <w:bookmarkStart w:id="517" w:name="pg13160_210439"/>
    </w:p>
    <w:p>
      <w:pPr>
        <w:pStyle w:val="Heading4"/>
        <w:numPr>
          <w:ilvl w:val="3"/>
          <w:numId w:val="1"/>
        </w:numPr>
        <w:rPr/>
      </w:pPr>
      <w:bookmarkStart w:id="518" w:name="__RefHeading___Toc444529_3244359995"/>
      <w:bookmarkStart w:id="519" w:name="_Toc193"/>
      <w:bookmarkEnd w:id="517"/>
      <w:bookmarkEnd w:id="518"/>
      <w:r>
        <w:rPr>
          <w:rtl w:val="true"/>
        </w:rPr>
        <w:t>المرحلة الثانیة فی الضد الخاصّ</w:t>
      </w:r>
      <w:bookmarkEnd w:id="519"/>
    </w:p>
    <w:p>
      <w:pPr>
        <w:pStyle w:val="Heading5"/>
        <w:numPr>
          <w:ilvl w:val="4"/>
          <w:numId w:val="1"/>
        </w:numPr>
        <w:rPr/>
      </w:pPr>
      <w:bookmarkStart w:id="520" w:name="__RefHeading___Toc444531_3244359995"/>
      <w:bookmarkStart w:id="521" w:name="_Toc19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اقتضائه هنا من الأمر المفروغ عنه، و کان النزاع فی الأولی</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اشتهر القول بالاقتضاء عن جمع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فإن کان المأمور به مع ضده من الضدین لا ثالث لهما فنعم، و إلا فلا إلا باللزوم بالمعنی الأعم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 عدم الاقتضاء، و ما یمکن أن یستند إلیه للاقتضاء أمور</w:t>
      </w:r>
      <w:r>
        <w:rPr>
          <w:rFonts w:eastAsia="IRNazanin" w:cs="IRNazanin"/>
          <w:color w:val="111111"/>
          <w:sz w:val="28"/>
          <w:szCs w:val="28"/>
          <w:rtl w:val="true"/>
          <w:lang w:bidi="fa-IR"/>
        </w:rPr>
        <w:t>:</w:t>
      </w:r>
    </w:p>
    <w:p>
      <w:pPr>
        <w:pStyle w:val="Heading5"/>
        <w:numPr>
          <w:ilvl w:val="4"/>
          <w:numId w:val="1"/>
        </w:numPr>
        <w:rPr/>
      </w:pPr>
      <w:bookmarkStart w:id="522" w:name="__RefHeading___Toc444533_3244359995"/>
      <w:bookmarkStart w:id="523" w:name="_Toc195"/>
      <w:bookmarkEnd w:id="522"/>
      <w:r>
        <w:rPr>
          <w:rtl w:val="true"/>
        </w:rPr>
        <w:t>الأمر الأول</w:t>
      </w:r>
      <w:r>
        <w:rPr>
          <w:rtl w:val="true"/>
        </w:rPr>
        <w:t xml:space="preserve">: </w:t>
      </w:r>
      <w:r>
        <w:rPr>
          <w:rtl w:val="true"/>
        </w:rPr>
        <w:t>دلالة الأمر بالمطابقة أو التضمن أو الالتزام علی ذلک</w:t>
      </w:r>
      <w:bookmarkEnd w:id="523"/>
    </w:p>
    <w:p>
      <w:pPr>
        <w:pStyle w:val="BookText"/>
        <w:rPr/>
      </w:pPr>
      <w:r>
        <w:rPr>
          <w:rFonts w:ascii="IRNazanin" w:hAnsi="IRNazanin" w:eastAsia="IRNazanin"/>
          <w:color w:val="111111"/>
          <w:sz w:val="28"/>
          <w:sz w:val="28"/>
          <w:szCs w:val="28"/>
          <w:rtl w:val="true"/>
          <w:lang w:bidi="fa-IR"/>
        </w:rPr>
        <w:t xml:space="preserve">کما قیل به فی المرحلة الأولی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و لا یدعیه أحد، و إن کان یمکن تقریبه علی الوجه الماضی</w:t>
      </w:r>
      <w:bookmarkStart w:id="524" w:name="pg13160_210440"/>
    </w:p>
    <w:p>
      <w:pPr>
        <w:pStyle w:val="BookText"/>
        <w:rPr/>
      </w:pPr>
      <w:bookmarkEnd w:id="524"/>
      <w:r>
        <w:rPr>
          <w:rFonts w:ascii="IRNazanin" w:hAnsi="IRNazanin" w:eastAsia="IRNazanin"/>
          <w:color w:val="111111"/>
          <w:sz w:val="28"/>
          <w:sz w:val="28"/>
          <w:szCs w:val="28"/>
          <w:rtl w:val="true"/>
          <w:lang w:bidi="fa-IR"/>
        </w:rPr>
        <w:t xml:space="preserve">فی المرحلة الأولی، کما لا یخفی، و سیأتی تفصیله إن شاء اللَّه تعالی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444535_3244359995"/>
      <w:bookmarkStart w:id="526" w:name="_Toc196"/>
      <w:bookmarkEnd w:id="525"/>
      <w:r>
        <w:rPr>
          <w:rtl w:val="true"/>
        </w:rPr>
        <w:t>الأمر الثانی</w:t>
      </w:r>
      <w:r>
        <w:rPr>
          <w:rtl w:val="true"/>
        </w:rPr>
        <w:t xml:space="preserve">: </w:t>
      </w:r>
      <w:r>
        <w:rPr>
          <w:rtl w:val="true"/>
        </w:rPr>
        <w:t>قاعدة التلازم</w:t>
      </w:r>
      <w:bookmarkEnd w:id="526"/>
    </w:p>
    <w:p>
      <w:pPr>
        <w:pStyle w:val="Heading6"/>
        <w:numPr>
          <w:ilvl w:val="5"/>
          <w:numId w:val="1"/>
        </w:numPr>
        <w:rPr/>
      </w:pPr>
      <w:bookmarkStart w:id="527" w:name="__RefHeading___Toc444537_3244359995"/>
      <w:bookmarkStart w:id="528" w:name="_Toc197"/>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و هذا البرهان موقوف علی ثبوت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ضد ملازم مع نقیض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ملازم متحد حکما مع ملازمة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نقیض کل شی‌ء ضد نقیضه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المتناقضان مختلفان حکما بالتضاد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البرهان بالإجمال، و تفصیلها</w:t>
      </w:r>
      <w:r>
        <w:rPr>
          <w:rFonts w:eastAsia="IRNazanin" w:cs="IRNazanin"/>
          <w:color w:val="111111"/>
          <w:sz w:val="28"/>
          <w:szCs w:val="28"/>
          <w:rtl w:val="true"/>
          <w:lang w:bidi="fa-IR"/>
        </w:rPr>
        <w:t>:</w:t>
      </w:r>
    </w:p>
    <w:p>
      <w:pPr>
        <w:pStyle w:val="Heading6"/>
        <w:numPr>
          <w:ilvl w:val="5"/>
          <w:numId w:val="1"/>
        </w:numPr>
        <w:rPr/>
      </w:pPr>
      <w:bookmarkStart w:id="529" w:name="__RefHeading___Toc444539_3244359995"/>
      <w:bookmarkStart w:id="530" w:name="_Toc198"/>
      <w:bookmarkEnd w:id="529"/>
      <w:r>
        <w:rPr>
          <w:rtl w:val="true"/>
        </w:rPr>
        <w:t>أما المقدمة الأولی</w:t>
      </w:r>
      <w:r>
        <w:rPr>
          <w:rtl w:val="true"/>
        </w:rPr>
        <w:t>:</w:t>
      </w:r>
      <w:bookmarkEnd w:id="530"/>
    </w:p>
    <w:p>
      <w:pPr>
        <w:pStyle w:val="BookText"/>
        <w:rPr/>
      </w:pPr>
      <w:r>
        <w:rPr>
          <w:rFonts w:ascii="IRNazanin" w:hAnsi="IRNazanin" w:eastAsia="IRNazanin"/>
          <w:color w:val="111111"/>
          <w:sz w:val="28"/>
          <w:sz w:val="28"/>
          <w:szCs w:val="28"/>
          <w:rtl w:val="true"/>
          <w:lang w:bidi="fa-IR"/>
        </w:rPr>
        <w:t xml:space="preserve">فهو أن الإزالة مثلا ضد الصلاة، و هما غیر مجتمعین فی زمان واحد، فإذن تجتمع الإزالة مع نقیض الصلاة و هو عدمها، لئلا یلزم ارتفاع النقیضین، و حیث لا تکون الإزالة عین العدم المزبور، لعدم معقولیته، فهما متلازمان فی الصدق، مثل التلازم فی الصدق بین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مستدبر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الآفاق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علیها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نقیض کل شی‌ء، رفعه بالسلب المحصل، لا بالإیجاب العدولی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تصدق علی فعل الإزالة،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فعل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الإزالة ضد الصلاة، فلا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یتوهم التلازم بین فعل الإزالة و عدم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أفاده فی غایة المتانة حسب القواعد العقلیة المراعی حالها فی العلوم و القضایا، و لکن الّذی هو المهم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فعل الإزالة بعد ما یکون موضوع القضیة فیما نحن فیه، هل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هل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من غیر النّظر إلی المناقضة و أحکام التناقض فی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فعل الإزالة لا یسلب عنه عدم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العدم من الحیثیات الواقعیة فی موقع الصدق، 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ینطبق علیه العدم هو المصدوق علیه، لا المصداق</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 لکنه یکفی تخیلا، لما یمکن جعل مثله موضوعا للحکم الشرعی، و للحکم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ملزوم لکذا، فإنه و إن لا یکون مورد المصلحة و لا المفسدة، و لکن لا یعتبر المصالح و المفاسد فی شخص متعلقات الأحکام، بل یکفی لحاظ المصلحة فی موضوع آخر، لجعل الحکم علی موضوع ملازم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التروک فی الإحرام و إن لم تکن قابلة واقعا للمفاسد النّفس الأمریة، و لکن لمصالح اخر أجبر المولی علی جعل الوجوب علی التروک، مع أن فی فعلها مفسدة، أو فیما یلازم ترکها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یتوهم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مصب الأوامر و النواهی علی مذهب العدلیة، ذو مصالح و مفاسد</w:t>
      </w:r>
      <w:r>
        <w:rPr>
          <w:rStyle w:val="FootnoteAnchor"/>
          <w:rtl w:val="true"/>
        </w:rPr>
        <w:footnoteReference w:id="669"/>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مقالات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 غیر محله، و الّذی یقتضیه مذهب العدلیة أن لا تکون</w:t>
      </w:r>
      <w:bookmarkStart w:id="531" w:name="pg13160_210442"/>
    </w:p>
    <w:p>
      <w:pPr>
        <w:pStyle w:val="BookText"/>
        <w:rPr/>
      </w:pPr>
      <w:bookmarkEnd w:id="531"/>
      <w:r>
        <w:rPr>
          <w:rFonts w:ascii="IRNazanin" w:hAnsi="IRNazanin" w:eastAsia="IRNazanin"/>
          <w:color w:val="111111"/>
          <w:sz w:val="28"/>
          <w:sz w:val="28"/>
          <w:szCs w:val="28"/>
          <w:rtl w:val="true"/>
          <w:lang w:bidi="fa-IR"/>
        </w:rPr>
        <w:t>الأحکام جزافیة،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 الإیراد الآخر علی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العدم لیس بحسب الخارج ذو حیثیة، حتی یکون موضوعا لحکم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جعل هذا إیرادا علی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بعد ما عرفت حقیقته، سهل جدا، و سیأتی الإیماء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فعل الإزالة و عدم الصلاة، ضرورة أنهما من الضدین اللذین لهما الثالث، فإن القعود فی المسجد لیس من فعل الإزالة، فالملازمة ممنوعة جدا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تخیله العلامة النائینی رحمه اللَّه 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هنا حول أن الأمر بالشی‌ء، یقتضی الزجر عن ضده أم لا، فإذا ثبت التلازم بین المأمور به و عدم الصلاة، فهو یکفی مقدمة للبرهان المذکور، و لا حاجة إلی التلازم بین عدم الصلاة و فعل الإزالة، فإنه و لو کان أعم لا یضر بالمقصود، کما هو غیر 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حتی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الإیرادین المذکورین عن العلمین، قابلان للذب</w:t>
      </w:r>
      <w:r>
        <w:rPr>
          <w:rFonts w:eastAsia="IRNazanin" w:cs="IRNazanin"/>
          <w:color w:val="111111"/>
          <w:sz w:val="28"/>
          <w:szCs w:val="28"/>
          <w:rtl w:val="true"/>
          <w:lang w:bidi="fa-IR"/>
        </w:rPr>
        <w:t>.</w:t>
      </w:r>
    </w:p>
    <w:p>
      <w:pPr>
        <w:pStyle w:val="Heading6"/>
        <w:numPr>
          <w:ilvl w:val="5"/>
          <w:numId w:val="1"/>
        </w:numPr>
        <w:rPr/>
      </w:pPr>
      <w:bookmarkStart w:id="532" w:name="__RefHeading___Toc444541_3244359995"/>
      <w:bookmarkStart w:id="533" w:name="_Toc199"/>
      <w:bookmarkEnd w:id="532"/>
      <w:r>
        <w:rPr>
          <w:rtl w:val="true"/>
        </w:rPr>
        <w:t>و أما المقدمة الثانیة</w:t>
      </w:r>
      <w:r>
        <w:rPr>
          <w:rtl w:val="true"/>
        </w:rPr>
        <w:t>:</w:t>
      </w:r>
      <w:bookmarkEnd w:id="533"/>
    </w:p>
    <w:p>
      <w:pPr>
        <w:pStyle w:val="BookText"/>
        <w:rPr/>
      </w:pPr>
      <w:r>
        <w:rPr>
          <w:rFonts w:ascii="IRNazanin" w:hAnsi="IRNazanin" w:eastAsia="IRNazanin"/>
          <w:color w:val="111111"/>
          <w:sz w:val="28"/>
          <w:sz w:val="28"/>
          <w:szCs w:val="28"/>
          <w:rtl w:val="true"/>
          <w:lang w:bidi="fa-IR"/>
        </w:rPr>
        <w:t>فأورد علیها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التوافق فی الحکم بین المتلازمات غیر لازم، بل اللازم هو عدم التخالف فی الحکم </w:t>
      </w:r>
      <w:r>
        <w:rPr>
          <w:rStyle w:val="FootnoteAnchor"/>
          <w:rtl w:val="true"/>
        </w:rPr>
        <w:footnoteReference w:id="672"/>
      </w:r>
      <w:r>
        <w:rPr>
          <w:rFonts w:ascii="IRNazanin" w:hAnsi="IRNazanin" w:eastAsia="IRNazanin"/>
          <w:color w:val="111111"/>
          <w:sz w:val="28"/>
          <w:sz w:val="28"/>
          <w:szCs w:val="28"/>
          <w:rtl w:val="true"/>
          <w:lang w:bidi="fa-IR"/>
        </w:rPr>
        <w:t>، و لا یعقل أن یکون الاستقبال واجبا، و استدبار الجدی حراما،</w:t>
      </w:r>
    </w:p>
    <w:p>
      <w:pPr>
        <w:pStyle w:val="BookText"/>
        <w:rPr/>
      </w:pPr>
      <w:r>
        <w:rPr>
          <w:rFonts w:ascii="IRNazanin" w:hAnsi="IRNazanin" w:eastAsia="IRNazanin"/>
          <w:color w:val="111111"/>
          <w:sz w:val="28"/>
          <w:sz w:val="28"/>
          <w:szCs w:val="28"/>
          <w:rtl w:val="true"/>
          <w:lang w:bidi="fa-IR"/>
        </w:rPr>
        <w:t>أو مستحبا، أو مکروها، أو مباحا، ضرورة أن جعل هذه الأحکام و ترشح الإرادة بالنسبة إلیها، یناقض الإرادة المتعلقة بإیجاب الاستقبال، و لکن لا یلزم ترشحها، فیکون علی هذا ذلک الملازم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حکم، فالفعل الإزالی واجب، و لکن ترک الصلاة لا واجب و لا محرم، و هکذا الوفاء بالدین واجب، و ترک الصلاة لیس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العدم موضوعا لشی‌ء، سواء کان من الأعدام المطلقة، أو کان من الأعدام المضافة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تسمع من النهی عن ترک الصلاة، و الترهیب بالنسبة إلی تارکها، و من تروک الإحرام و غیرها، کلها ترجع إلی وجوب الفعل، و تعلق الحب الشدید بالفعل و هکذا</w:t>
      </w:r>
      <w:r>
        <w:rPr>
          <w:rStyle w:val="FootnoteAnchor"/>
          <w:rtl w:val="true"/>
        </w:rPr>
        <w:footnoteReference w:id="673"/>
      </w:r>
      <w:r>
        <w:rPr>
          <w:rFonts w:ascii="IRNazanin" w:hAnsi="IRNazanin" w:eastAsia="IRNazanin"/>
          <w:color w:val="111111"/>
          <w:sz w:val="28"/>
          <w:sz w:val="28"/>
          <w:szCs w:val="28"/>
          <w:rtl w:val="true"/>
          <w:lang w:bidi="fa-IR"/>
        </w:rPr>
        <w:t>، و ذلک لأجل أن العدم لاحظ له من الوجود، و لا یعقل إیجاده و امتثاله حتی یأمر به أو ینهی عنه، بل هو لا شیئیة محضة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الأعدام المضافة لها حظ من الوجود</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من الغفلة فی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العدم مقابل الملکة، هو قوة الوجود، و یکون هو مجرد اصطلاح، و إلا قوة الوجود من الوجودات الخارجیة، و لمکان إفادتهم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قوة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تحرر فی محله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 الإیراد الأول، فإن مقتضی ما ذهب إلیه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خلو الوقائع عن الأحکام </w:t>
      </w:r>
      <w:r>
        <w:rPr>
          <w:rStyle w:val="FootnoteAnchor"/>
          <w:rtl w:val="true"/>
        </w:rPr>
        <w:footnoteReference w:id="676"/>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وقایة الأذهان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حقائق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اعتبار حکم لعدم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تم فرضا، یصح فی غیر عنوان العدم المزبور، و إلا یلزم أن یکون کل موضوع، ذا حکمین بالنسبة إلی اعتبار وجوده و اعتبار عدمه، و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إیجابی، و حکم سلبی، و هذا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ذهب إلیه القوم من ترشح الإرادة فی مبحث مقدمة الواجب </w:t>
      </w:r>
      <w:r>
        <w:rPr>
          <w:rStyle w:val="FootnoteAnchor"/>
          <w:rtl w:val="true"/>
        </w:rPr>
        <w:footnoteReference w:id="677"/>
      </w:r>
      <w:r>
        <w:rPr>
          <w:rFonts w:ascii="IRNazanin" w:hAnsi="IRNazanin" w:eastAsia="IRNazanin"/>
          <w:color w:val="111111"/>
          <w:sz w:val="28"/>
          <w:sz w:val="28"/>
          <w:szCs w:val="28"/>
          <w:rtl w:val="true"/>
          <w:lang w:bidi="fa-IR"/>
        </w:rPr>
        <w:t xml:space="preserve">، فلا بدّ من الالتزام بوجوب عدم الصلاة، لأنه مثل المقدمة، و إن لا یکون بملاکها، کما لا یخفی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أحطت خبرا بما فیه، و أن ترشح الإرادة قهرا مما لا أساس له فی مثل الإرادة التشریعیة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إیجاب الملازم فیما نحن فیه، لأنه لغو، کما أفاده السید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المقدمة</w:t>
      </w:r>
      <w:r>
        <w:rPr>
          <w:rStyle w:val="FootnoteAnchor"/>
          <w:rtl w:val="true"/>
        </w:rPr>
        <w:footnoteReference w:id="680"/>
      </w:r>
      <w:r>
        <w:rPr>
          <w:rFonts w:ascii="IRNazanin" w:hAnsi="IRNazanin" w:eastAsia="IRNazanin"/>
          <w:color w:val="111111"/>
          <w:sz w:val="28"/>
          <w:sz w:val="28"/>
          <w:szCs w:val="28"/>
          <w:rtl w:val="true"/>
          <w:lang w:bidi="fa-IR"/>
        </w:rPr>
        <w:t>، فلا یعقل أن یکون عدم الصلاة واجبا نفسیا، و لا غیریا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ساقط، لما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للمولی تشدید الأمر فی مثل ما نحن فیه، لترغیب الناس إلی محبوبه، و ذلک التشدید کما یمکن أن یکون بجعل العقاب الشدید عند ترک الإزالة، یمکن أن یجعل العقاب المستقل عند ترک ترک الصلاة، فلا تلزم اللغویة</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ذلک تحرر و تقرر فی بحث المقدمة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إیجاب الاستقبال مستقلا، و إیجاب استدبار الجدی مستقلا، و جعل العقاب علی ترک کل واحد، نظرا إلی ترغیب الناس، و وصوله إلی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الثانی، فهو مندفع بما عرفت ذیل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الموضوعات القابلة لأن تکون محل الأحکام الاعتباریة الشرعیة، أعم من کونها الوجودیات أو العدمیات </w:t>
      </w:r>
      <w:r>
        <w:rPr>
          <w:rStyle w:val="FootnoteAnchor"/>
          <w:rtl w:val="true"/>
        </w:rPr>
        <w:footnoteReference w:id="683"/>
      </w:r>
      <w:r>
        <w:rPr>
          <w:rFonts w:ascii="IRNazanin" w:hAnsi="IRNazanin" w:eastAsia="IRNazanin"/>
          <w:color w:val="111111"/>
          <w:sz w:val="28"/>
          <w:sz w:val="28"/>
          <w:szCs w:val="28"/>
          <w:rtl w:val="true"/>
          <w:lang w:bidi="fa-IR"/>
        </w:rPr>
        <w:t>، فإن للشارع لحاظ ترک شرب الخمر و إیجابه، و لا یجوز التصرف فیه بتوهم، أن ما هو المجعول هو الحرمة، بل المجعول هو الوجوب، و امتثال کل حکم بحسب حال موضوعه، و یکفی وجود مفسدة شرب الخمر لاعتبار الوجوب علی ترکه فی عالم التشریع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الخلط بین العقلیات و بین الاعتباریات و التشریع، وقعت أغلاط کثیرة فی کتب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التدقیق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واجبة، و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اخر خاصة</w:t>
      </w:r>
      <w:r>
        <w:rPr>
          <w:rStyle w:val="FootnoteAnchor"/>
          <w:rtl w:val="true"/>
        </w:rPr>
        <w:footnoteReference w:id="684"/>
      </w:r>
      <w:r>
        <w:rPr>
          <w:rFonts w:ascii="IRNazanin" w:hAnsi="IRNazanin" w:eastAsia="IRNazanin"/>
          <w:color w:val="111111"/>
          <w:sz w:val="28"/>
          <w:sz w:val="28"/>
          <w:szCs w:val="28"/>
          <w:rtl w:val="true"/>
          <w:lang w:bidi="fa-IR"/>
        </w:rPr>
        <w:t xml:space="preserve">، و هذا العنوان لیس یصدق بمجرد ترک الصلاة مرة، بل هو عنوان اعتبر فیه الإدمان، و لا معنی لإرجاع تلک الأحکام إلی ترک الصلاة مرة، و لا إلی أن هذا العنوان عدم، و لا شیئیة للعدم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لنا فیما إذا ساعد الدلیل، الالتزام بوجوب الفعل، و حرمة الترک، کما فی مثل حلق اللحیة، فإنه محرم مثلا، و هنا عنوان آخر و هو واجب،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إعفاء اللحی</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bookmarkStart w:id="534" w:name="pg13160_210446"/>
    </w:p>
    <w:p>
      <w:pPr>
        <w:pStyle w:val="Heading6"/>
        <w:numPr>
          <w:ilvl w:val="5"/>
          <w:numId w:val="1"/>
        </w:numPr>
        <w:rPr/>
      </w:pPr>
      <w:bookmarkStart w:id="535" w:name="__RefHeading___Toc444543_3244359995"/>
      <w:bookmarkStart w:id="536" w:name="_Toc200"/>
      <w:bookmarkEnd w:id="534"/>
      <w:bookmarkEnd w:id="535"/>
      <w:r>
        <w:rPr>
          <w:rtl w:val="true"/>
        </w:rPr>
        <w:t>و أما المقدمة الثالثة</w:t>
      </w:r>
      <w:r>
        <w:rPr>
          <w:rtl w:val="true"/>
        </w:rPr>
        <w:t>:</w:t>
      </w:r>
      <w:bookmarkEnd w:id="536"/>
    </w:p>
    <w:p>
      <w:pPr>
        <w:pStyle w:val="BookText"/>
        <w:rPr/>
      </w:pPr>
      <w:r>
        <w:rPr>
          <w:rFonts w:ascii="IRNazanin" w:hAnsi="IRNazanin" w:eastAsia="IRNazanin"/>
          <w:color w:val="111111"/>
          <w:sz w:val="28"/>
          <w:sz w:val="28"/>
          <w:szCs w:val="28"/>
          <w:rtl w:val="true"/>
          <w:lang w:bidi="fa-IR"/>
        </w:rPr>
        <w:t>فهی متوقفة علی القول بأن الأمر بالشی‌ء نهی عن ضده العام، و قد مر فی مقدمات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لا یشترط کونه أمرا وجودیا</w:t>
      </w:r>
      <w:r>
        <w:rPr>
          <w:rStyle w:val="FootnoteAnchor"/>
          <w:rtl w:val="true"/>
        </w:rPr>
        <w:footnoteReference w:id="687"/>
      </w:r>
      <w:r>
        <w:rPr>
          <w:rFonts w:ascii="IRNazanin" w:hAnsi="IRNazanin" w:eastAsia="IRNazanin"/>
          <w:color w:val="111111"/>
          <w:sz w:val="28"/>
          <w:sz w:val="28"/>
          <w:szCs w:val="28"/>
          <w:rtl w:val="true"/>
          <w:lang w:bidi="fa-IR"/>
        </w:rPr>
        <w:t>، بل الجهة المبحوث عنها أعم،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فترکها واجب، فیکون فعلها منهیا عنه و محرما،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المبنی، کما تحرر فی المرحلة الأولی من المبحث </w:t>
      </w:r>
      <w:r>
        <w:rPr>
          <w:rStyle w:val="FootnoteAnchor"/>
          <w:rtl w:val="true"/>
        </w:rPr>
        <w:footnoteReference w:id="688"/>
      </w:r>
      <w:r>
        <w:rPr>
          <w:rFonts w:ascii="IRNazanin" w:hAnsi="IRNazanin" w:eastAsia="IRNazanin"/>
          <w:color w:val="111111"/>
          <w:sz w:val="28"/>
          <w:sz w:val="28"/>
          <w:szCs w:val="28"/>
          <w:rtl w:val="true"/>
          <w:lang w:bidi="fa-IR"/>
        </w:rPr>
        <w:t>، فلا یتم المطلوب 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وجوب الترک لا یعقل حرمة الفعل، لأنها لغو، سواء کانت نفسیة، أو غیریة</w:t>
      </w:r>
      <w:r>
        <w:rPr>
          <w:rStyle w:val="FootnoteAnchor"/>
          <w:rtl w:val="true"/>
        </w:rPr>
        <w:footnoteReference w:id="689"/>
      </w:r>
      <w:r>
        <w:rPr>
          <w:rFonts w:ascii="IRNazanin" w:hAnsi="IRNazanin" w:eastAsia="IRNazanin"/>
          <w:color w:val="111111"/>
          <w:sz w:val="28"/>
          <w:sz w:val="28"/>
          <w:szCs w:val="28"/>
          <w:rtl w:val="true"/>
          <w:lang w:bidi="fa-IR"/>
        </w:rPr>
        <w:t>، فهو مندفع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توهم لغویة وجوب ترکها للاستلزام، و قد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الدلیل غیر تام، لأجل سقوط المقدمة الأخیرة فقط، و لا یتوجه إلیه سائر التوهمات </w:t>
      </w:r>
      <w:r>
        <w:rPr>
          <w:rStyle w:val="FootnoteAnchor"/>
          <w:rtl w:val="true"/>
        </w:rPr>
        <w:footnoteReference w:id="690"/>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6"/>
        <w:numPr>
          <w:ilvl w:val="5"/>
          <w:numId w:val="1"/>
        </w:numPr>
        <w:rPr/>
      </w:pPr>
      <w:bookmarkStart w:id="537" w:name="__RefHeading___Toc444545_3244359995"/>
      <w:bookmarkStart w:id="538" w:name="_Toc201"/>
      <w:bookmarkEnd w:id="537"/>
      <w:r>
        <w:rPr>
          <w:rtl w:val="true"/>
        </w:rPr>
        <w:t>تذنیب</w:t>
      </w:r>
      <w:r>
        <w:rPr>
          <w:rtl w:val="true"/>
        </w:rPr>
        <w:t xml:space="preserve">: </w:t>
      </w:r>
      <w:r>
        <w:rPr>
          <w:rtl w:val="true"/>
        </w:rPr>
        <w:t>تقریب الدلالة الالتزامیة بوجه آخر</w:t>
      </w:r>
      <w:bookmarkEnd w:id="5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عین النهی عن ضده، إذا لم یکن الثالث بینهما، کما فی الحرکة، و السکون المعلول للإرادة، فإنه أمر وجودی</w:t>
      </w:r>
      <w:r>
        <w:rPr>
          <w:rFonts w:eastAsia="IRNazanin" w:cs="IRNazanin"/>
          <w:color w:val="111111"/>
          <w:sz w:val="28"/>
          <w:szCs w:val="28"/>
          <w:rtl w:val="true"/>
          <w:lang w:bidi="fa-IR"/>
        </w:rPr>
        <w:t>.</w:t>
      </w:r>
      <w:bookmarkStart w:id="539" w:name="pg13160_210447"/>
    </w:p>
    <w:p>
      <w:pPr>
        <w:pStyle w:val="BookText"/>
        <w:rPr/>
      </w:pPr>
      <w:bookmarkEnd w:id="539"/>
      <w:r>
        <w:rPr>
          <w:rFonts w:ascii="IRNazanin" w:hAnsi="IRNazanin" w:eastAsia="IRNazanin"/>
          <w:color w:val="111111"/>
          <w:sz w:val="28"/>
          <w:sz w:val="28"/>
          <w:szCs w:val="28"/>
          <w:rtl w:val="true"/>
          <w:lang w:bidi="fa-IR"/>
        </w:rPr>
        <w:t>و هکذا عین ضده إذا کان بینهما العدم و الملکة، کما فی الحرکة، و السکون الأعم من السکون الإرادی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الأمر بالشی‌ء یستلزم باللزوم البین بالمعنی الأخص، ذلک الضد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تقریب آخر أشیر إلیه فی الأمر الأول إجمالا</w:t>
      </w:r>
      <w:r>
        <w:rPr>
          <w:rStyle w:val="FootnoteAnchor"/>
          <w:rtl w:val="true"/>
        </w:rPr>
        <w:footnoteReference w:id="692"/>
      </w:r>
      <w:r>
        <w:rPr>
          <w:rFonts w:ascii="IRNazanin" w:hAnsi="IRNazanin" w:eastAsia="IRNazanin"/>
          <w:color w:val="111111"/>
          <w:sz w:val="28"/>
          <w:sz w:val="28"/>
          <w:szCs w:val="28"/>
          <w:rtl w:val="true"/>
          <w:lang w:bidi="fa-IR"/>
        </w:rPr>
        <w:t>، و هنا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المولی الآمر بشی‌ء یکون هو محبوبه و مطلوبه،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 عن مضاداته و ممانعاته، فکما یعلن وجود الاقتضاء فی أداء الدین و فعل الإزالة، یکشف عن مضاده و ممانعاته الوجودیة، و یکون ساخطا علیها، و مبغضا إیاها، فتترشح الإرادة الثانیة من الإرادة الأولی متوجهة إلی تلک الأضداد و المقابلات، سواء کان بینهما ثالث، أو لم یکن، فینهی عنها، حذرا من خلاف الحکمة المقتضیة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اختصاص النهی بصورة دون صورة، تمسکا بذیل العرف </w:t>
      </w:r>
      <w:r>
        <w:rPr>
          <w:rStyle w:val="FootnoteAnchor"/>
          <w:rtl w:val="true"/>
        </w:rPr>
        <w:footnoteReference w:id="693"/>
      </w:r>
      <w:r>
        <w:rPr>
          <w:rFonts w:ascii="IRNazanin" w:hAnsi="IRNazanin" w:eastAsia="IRNazanin"/>
          <w:color w:val="111111"/>
          <w:sz w:val="28"/>
          <w:sz w:val="28"/>
          <w:szCs w:val="28"/>
          <w:rtl w:val="true"/>
          <w:lang w:bidi="fa-IR"/>
        </w:rPr>
        <w:t>، فهو غیر مرضی جدا، و ما هو الجواب هنا هو الجواب فی مبحث المقدمة</w:t>
      </w:r>
      <w:r>
        <w:rPr>
          <w:rStyle w:val="FootnoteAnchor"/>
          <w:rtl w:val="true"/>
        </w:rPr>
        <w:footnoteReference w:id="694"/>
      </w:r>
      <w:r>
        <w:rPr>
          <w:rFonts w:ascii="IRNazanin" w:hAnsi="IRNazanin" w:eastAsia="IRNazanin"/>
          <w:color w:val="111111"/>
          <w:sz w:val="28"/>
          <w:sz w:val="28"/>
          <w:szCs w:val="28"/>
          <w:rtl w:val="true"/>
          <w:lang w:bidi="fa-IR"/>
        </w:rPr>
        <w:t>، لأن مجرد المنافرة القلبیة من الضد، لا یلازم إرادة الزجر عنه، لجواز اتکائه علی حکم عقل المکلفین، کما هو الواضح و الظاهر</w:t>
      </w:r>
      <w:r>
        <w:rPr>
          <w:rFonts w:eastAsia="IRNazanin" w:cs="IRNazanin"/>
          <w:color w:val="111111"/>
          <w:sz w:val="28"/>
          <w:szCs w:val="28"/>
          <w:rtl w:val="true"/>
          <w:lang w:bidi="fa-IR"/>
        </w:rPr>
        <w:t>.</w:t>
      </w:r>
    </w:p>
    <w:p>
      <w:pPr>
        <w:pStyle w:val="Heading5"/>
        <w:numPr>
          <w:ilvl w:val="4"/>
          <w:numId w:val="1"/>
        </w:numPr>
        <w:rPr/>
      </w:pPr>
      <w:bookmarkStart w:id="540" w:name="__RefHeading___Toc444547_3244359995"/>
      <w:bookmarkStart w:id="541" w:name="_Toc202"/>
      <w:bookmarkEnd w:id="540"/>
      <w:r>
        <w:rPr>
          <w:rtl w:val="true"/>
        </w:rPr>
        <w:t>الأمر الثالث</w:t>
      </w:r>
      <w:r>
        <w:rPr>
          <w:rtl w:val="true"/>
        </w:rPr>
        <w:t xml:space="preserve">: </w:t>
      </w:r>
      <w:r>
        <w:rPr>
          <w:rtl w:val="true"/>
        </w:rPr>
        <w:t>قاعدة الاستلزام</w:t>
      </w:r>
      <w:bookmarkEnd w:id="5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إتیان الصلاة مثلا مستلزم للمحرم، و مستلزم المحرم محرم، فالصلاة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دعاو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صغری المسألة، أن الصلاة التی هی ضد المأمور به، تستلزم ترک المأمور به، ضرورة امتناع الامتثال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المأمور به و هی الإزالة حرام، لأنه الضد العام، و الأمر بالشی‌ء یقتضی النهی عن ضده العام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مستلزم الحرام حرام، لأنه من الأسباب، و السبب محرم فی باب مقدمة الحرام، أو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المتلازمین متفقان فی الحکم </w:t>
      </w:r>
      <w:r>
        <w:rPr>
          <w:rStyle w:val="FootnoteAnchor"/>
          <w:rtl w:val="true"/>
        </w:rPr>
        <w:footnoteReference w:id="695"/>
      </w:r>
      <w:r>
        <w:rPr>
          <w:rFonts w:ascii="IRNazanin" w:hAnsi="IRNazanin" w:eastAsia="IRNazanin"/>
          <w:color w:val="111111"/>
          <w:sz w:val="28"/>
          <w:sz w:val="28"/>
          <w:szCs w:val="28"/>
          <w:rtl w:val="true"/>
          <w:lang w:bidi="fa-IR"/>
        </w:rPr>
        <w:t>، و إلا یلزم خلو الواقعة من الحکم، و هو خلاف مذهب الخاصة</w:t>
      </w:r>
      <w:r>
        <w:rPr>
          <w:rStyle w:val="FootnoteAnchor"/>
          <w:rtl w:val="true"/>
        </w:rPr>
        <w:footnoteReference w:id="696"/>
      </w:r>
      <w:r>
        <w:rPr>
          <w:rFonts w:ascii="IRNazanin" w:hAnsi="IRNazanin" w:eastAsia="IRNazanin"/>
          <w:color w:val="111111"/>
          <w:sz w:val="28"/>
          <w:sz w:val="28"/>
          <w:szCs w:val="28"/>
          <w:rtl w:val="true"/>
          <w:lang w:bidi="fa-IR"/>
        </w:rPr>
        <w:t>،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ضد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عنها، و 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یخالف 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الاستلزام غیر صحیح، لأنه فرع کون أحدهما فی الرتبة المتأخرة عن الآخر، مع أن الصلاة فی رتبة ترک الواجب، و لیست تستلزم ذلک، بل هو ینطبق علیها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قابل للاندفاع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لیس فی مقتضیات مدلول الاستلزام لغة، بل النّظر إلی أن الصلاة من الأسباب المنتهیة إلی ترک الواجب، و حرمة مثل هذه المقدمة بدیهیة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البحث حول هذه المسألة فی الأمر الرابع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یکفی لسقوط هذا الوجه، ما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مستلزم المحرم و المقدمات التولیدیة لیست محرمة</w:t>
      </w:r>
      <w:r>
        <w:rPr>
          <w:rStyle w:val="FootnoteAnchor"/>
          <w:rtl w:val="true"/>
        </w:rPr>
        <w:footnoteReference w:id="697"/>
      </w:r>
      <w:r>
        <w:rPr>
          <w:rFonts w:ascii="IRNazanin" w:hAnsi="IRNazanin" w:eastAsia="IRNazanin"/>
          <w:color w:val="111111"/>
          <w:sz w:val="28"/>
          <w:sz w:val="28"/>
          <w:szCs w:val="28"/>
          <w:rtl w:val="true"/>
          <w:lang w:bidi="fa-IR"/>
        </w:rPr>
        <w:t>، و أن الأمر بالشی‌ء لا یقتضی النهی عن ضده</w:t>
      </w:r>
      <w:bookmarkStart w:id="542" w:name="pg13160_210449"/>
    </w:p>
    <w:p>
      <w:pPr>
        <w:pStyle w:val="BookText"/>
        <w:rPr/>
      </w:pPr>
      <w:bookmarkEnd w:id="542"/>
      <w:r>
        <w:rPr>
          <w:rFonts w:ascii="Amiri" w:hAnsi="Amiri" w:eastAsia="Amiri" w:cs="Amiri"/>
          <w:color w:val="111111"/>
          <w:sz w:val="28"/>
          <w:sz w:val="28"/>
          <w:szCs w:val="28"/>
          <w:rtl w:val="true"/>
          <w:lang w:bidi="ar-SA"/>
        </w:rPr>
        <w:t>العام بالضرورة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الاقتضاء هنا، أولی من عدم الاقتضاء فی الضد الخاصّ، ضرورة أن ترک الواجب مما لا یحتاج إلی النهی عنه، و یکون للعقل سبیل إلی مبغوضیته العرضیة الترشحیة، بخلاف الضد الخاصّ، فإنه ربما یکون للعقل سبیل إلی احتمال محبوبیته فی الرتبة المتأخرة، فلا بدّ من النهی عنه، قضاء لحق عدم الإهمال فی ناحیة فعل المحبوب و الواجب علی الإطلاق، أی علی المولی سد الموانع، و إیجاد المقتضی فی عالم التشریع، لأجل الوصول إلی المرام و المقصود، و عند ذلک ینهی عن الأضداد، لأن فی ترک نهیه إخلالا بغرضه، و هو خلاف الحکمة</w:t>
      </w:r>
      <w:r>
        <w:rPr>
          <w:rFonts w:eastAsia="IRNazanin" w:cs="IRNazanin"/>
          <w:color w:val="111111"/>
          <w:sz w:val="28"/>
          <w:szCs w:val="28"/>
          <w:rtl w:val="true"/>
          <w:lang w:bidi="fa-IR"/>
        </w:rPr>
        <w:t>.</w:t>
      </w:r>
    </w:p>
    <w:p>
      <w:pPr>
        <w:pStyle w:val="Heading5"/>
        <w:numPr>
          <w:ilvl w:val="4"/>
          <w:numId w:val="1"/>
        </w:numPr>
        <w:rPr/>
      </w:pPr>
      <w:bookmarkStart w:id="543" w:name="__RefHeading___Toc444549_3244359995"/>
      <w:bookmarkStart w:id="544" w:name="_Toc203"/>
      <w:bookmarkEnd w:id="543"/>
      <w:r>
        <w:rPr>
          <w:rtl w:val="true"/>
        </w:rPr>
        <w:t>الأمر الرابع</w:t>
      </w:r>
      <w:r>
        <w:rPr>
          <w:rtl w:val="true"/>
        </w:rPr>
        <w:t xml:space="preserve">: </w:t>
      </w:r>
      <w:r>
        <w:rPr>
          <w:rtl w:val="true"/>
        </w:rPr>
        <w:t>و هو عمدة الوجوه المستدل بها علی حرمة الضد الخاصّ</w:t>
      </w:r>
      <w:bookmarkEnd w:id="544"/>
    </w:p>
    <w:p>
      <w:pPr>
        <w:pStyle w:val="Heading6"/>
        <w:numPr>
          <w:ilvl w:val="5"/>
          <w:numId w:val="1"/>
        </w:numPr>
        <w:rPr/>
      </w:pPr>
      <w:bookmarkStart w:id="545" w:name="__RefHeading___Toc444551_3244359995"/>
      <w:bookmarkStart w:id="546" w:name="_Toc204"/>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عمدة الوجوه المستدل بها علی حرمة الضد الخاصّ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أن الأمر بالشی‌ء یورث الزجر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یتوقف علی دعاو ثلاث حتی یتبین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أحد الضدین مقدمة للضد الآخر، فترک الصلاة مقدمة لفعل الإزالة و الوفاء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الواجب یستتبع حرمة الفعل، لأن الأمر بالشی‌ء یقتضی النهی عن ضده العام بالضرورة، فتکون الصلاة منهیا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لفساد هذا الوجه بطلان الدعویین الأخریین، کما تبین سابقا، و ذکرنا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وجوب المقدمة لیس دائمیا، بل هو دائر مدار إیجاب الشرع </w:t>
      </w:r>
      <w:r>
        <w:rPr>
          <w:rStyle w:val="FootnoteAnchor"/>
          <w:rtl w:val="true"/>
        </w:rPr>
        <w:footnoteReference w:id="700"/>
      </w:r>
      <w:r>
        <w:rPr>
          <w:rFonts w:ascii="IRNazanin" w:hAnsi="IRNazanin" w:eastAsia="IRNazanin"/>
          <w:color w:val="111111"/>
          <w:sz w:val="28"/>
          <w:sz w:val="28"/>
          <w:szCs w:val="28"/>
          <w:rtl w:val="true"/>
          <w:lang w:bidi="fa-IR"/>
        </w:rPr>
        <w:t>، و قلنا فی هذه</w:t>
      </w:r>
      <w:bookmarkStart w:id="547" w:name="pg13160_210450"/>
    </w:p>
    <w:p>
      <w:pPr>
        <w:pStyle w:val="BookText"/>
        <w:rPr/>
      </w:pPr>
      <w:bookmarkEnd w:id="547"/>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لا یقتضی النهی عن ضده العام مطلقا</w:t>
      </w:r>
      <w:r>
        <w:rPr>
          <w:rStyle w:val="FootnoteAnchor"/>
          <w:rtl w:val="true"/>
        </w:rPr>
        <w:footnoteReference w:id="701"/>
      </w:r>
      <w:r>
        <w:rPr>
          <w:rFonts w:ascii="IRNazanin" w:hAnsi="IRNazanin" w:eastAsia="IRNazanin"/>
          <w:color w:val="111111"/>
          <w:sz w:val="28"/>
          <w:sz w:val="28"/>
          <w:szCs w:val="28"/>
          <w:rtl w:val="true"/>
          <w:lang w:bidi="fa-IR"/>
        </w:rPr>
        <w:t>، فلا یتم المطلوب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جعل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الأولی مورد البحث و الکلام فی هذا المقام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تشحیذا لأذهان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الحاجة إلیه، و لا سیما إطالتهم حولها و حول الأقوال و الاحتمالات الممکنة فی المسألة، فلا بأس بالإشارة الإجمالیة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حول المقدمة الأولی،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الأقوال فی المسألة،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هو الحق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علی هذا فی النواحی الثلاث</w:t>
      </w:r>
      <w:r>
        <w:rPr>
          <w:rFonts w:eastAsia="IRNazanin" w:cs="IRNazanin"/>
          <w:color w:val="111111"/>
          <w:sz w:val="28"/>
          <w:szCs w:val="28"/>
          <w:rtl w:val="true"/>
          <w:lang w:bidi="fa-IR"/>
        </w:rPr>
        <w:t>:</w:t>
      </w:r>
    </w:p>
    <w:p>
      <w:pPr>
        <w:pStyle w:val="Heading6"/>
        <w:numPr>
          <w:ilvl w:val="5"/>
          <w:numId w:val="1"/>
        </w:numPr>
        <w:rPr/>
      </w:pPr>
      <w:bookmarkStart w:id="548" w:name="__RefHeading___Toc444553_3244359995"/>
      <w:bookmarkStart w:id="549" w:name="_Toc205"/>
      <w:bookmarkEnd w:id="548"/>
      <w:r>
        <w:rPr>
          <w:rtl w:val="true"/>
        </w:rPr>
        <w:t>الناحیة الأولی</w:t>
      </w:r>
      <w:r>
        <w:rPr>
          <w:rtl w:val="true"/>
        </w:rPr>
        <w:t xml:space="preserve">: </w:t>
      </w:r>
      <w:r>
        <w:rPr>
          <w:rtl w:val="true"/>
        </w:rPr>
        <w:t>فی تقریب أن عدم أحد الضدین و ترکه، مقدمة للضد الآخر</w:t>
      </w:r>
      <w:bookmarkEnd w:id="549"/>
    </w:p>
    <w:p>
      <w:pPr>
        <w:pStyle w:val="BookText"/>
        <w:rPr/>
      </w:pPr>
      <w:r>
        <w:rPr>
          <w:rFonts w:ascii="IRNazanin" w:hAnsi="IRNazanin" w:eastAsia="IRNazanin"/>
          <w:color w:val="111111"/>
          <w:sz w:val="28"/>
          <w:sz w:val="28"/>
          <w:szCs w:val="28"/>
          <w:rtl w:val="true"/>
          <w:lang w:bidi="fa-IR"/>
        </w:rPr>
        <w:t>لا شبهة فی أن الشی‌ء بعد ما ثبت إمکانه و تحققه، فلا بدّ و أن یستند فی طائفة من الحقائق، إلی العلة التامة المرکبة من المقتضیات، و الشرائط، و عدم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طائفة أخری منها فیکفی لوجودها نفس حقیقة العلة البسیطة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تلک الطائفة، لا یعقل مع الإخلال بالمقتضی أو الشرط أو عدم المانع، وجود المعلول، فعند ذلک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من الأمور الدخیلة فی تحقق المعلول، لأن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وجوده و یضاد تحققه بالضرورة، و حیث تتقدم العلة علی المعلول، فتتقدم بجمیع أجزائها علیه، سواء کان من قبیل التقدم بالعلیة، أو من قبیل التقدم بالطبع، کما إذا قیس و لوحظ منفردا، لا منضما</w:t>
      </w:r>
      <w:r>
        <w:rPr>
          <w:rFonts w:eastAsia="IRNazanin" w:cs="IRNazanin"/>
          <w:color w:val="111111"/>
          <w:sz w:val="28"/>
          <w:szCs w:val="28"/>
          <w:rtl w:val="true"/>
          <w:lang w:bidi="fa-IR"/>
        </w:rPr>
        <w:t>.</w:t>
      </w:r>
      <w:bookmarkStart w:id="550" w:name="pg13160_210451"/>
    </w:p>
    <w:p>
      <w:pPr>
        <w:pStyle w:val="Heading6"/>
        <w:numPr>
          <w:ilvl w:val="5"/>
          <w:numId w:val="1"/>
        </w:numPr>
        <w:rPr/>
      </w:pPr>
      <w:bookmarkStart w:id="551" w:name="__RefHeading___Toc444555_3244359995"/>
      <w:bookmarkStart w:id="552" w:name="_Toc206"/>
      <w:bookmarkEnd w:id="550"/>
      <w:bookmarkEnd w:id="551"/>
      <w:r>
        <w:rPr>
          <w:rtl w:val="true"/>
        </w:rPr>
        <w:t>الناحیة الثانیة</w:t>
      </w:r>
      <w:r>
        <w:rPr>
          <w:rtl w:val="true"/>
        </w:rPr>
        <w:t xml:space="preserve">: </w:t>
      </w:r>
      <w:r>
        <w:rPr>
          <w:rtl w:val="true"/>
        </w:rPr>
        <w:t>فی ذکر الأقوال فی المسألة</w:t>
      </w:r>
      <w:bookmarkEnd w:id="552"/>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الحجر الأساس فی المقام، إثبات أن عدم أحد الضدین، مقدمة للضد الآخر دفعا و رفعا، و إثبات أن ترک الصلاة، مقدمة لفعل الإزالة و إن لم یشرع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الأقوال فهی غیر لازمة هنا، و لا مهمة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القول المشهور فی المسألة</w:t>
      </w:r>
      <w:r>
        <w:rPr>
          <w:rStyle w:val="FootnoteAnchor"/>
          <w:rtl w:val="true"/>
        </w:rPr>
        <w:footnoteReference w:id="703"/>
      </w:r>
      <w:r>
        <w:rPr>
          <w:rFonts w:ascii="IRNazanin" w:hAnsi="IRNazanin" w:eastAsia="IRNazanin"/>
          <w:color w:val="111111"/>
          <w:sz w:val="28"/>
          <w:sz w:val="28"/>
          <w:szCs w:val="28"/>
          <w:rtl w:val="true"/>
          <w:lang w:bidi="fa-IR"/>
        </w:rPr>
        <w:t>، و استند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إلیهما</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لمزید من الاطلاع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أربعة،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Style w:val="FootnoteAnchor"/>
          <w:rtl w:val="true"/>
        </w:rPr>
        <w:footnoteReference w:id="707"/>
      </w:r>
      <w:r>
        <w:rPr>
          <w:rFonts w:ascii="IRNazanin" w:hAnsi="IRNazanin" w:eastAsia="IRNazanin"/>
          <w:color w:val="111111"/>
          <w:sz w:val="28"/>
          <w:sz w:val="28"/>
          <w:szCs w:val="28"/>
          <w:rtl w:val="true"/>
          <w:lang w:bidi="fa-IR"/>
        </w:rPr>
        <w:t>، بناء علی کون مقالة الکعبی قولا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w:t>
      </w:r>
      <w:r>
        <w:rPr>
          <w:rStyle w:val="FootnoteAnchor"/>
          <w:rtl w:val="true"/>
        </w:rPr>
        <w:footnoteReference w:id="708"/>
      </w:r>
      <w:r>
        <w:rPr>
          <w:rFonts w:ascii="IRNazanin" w:hAnsi="IRNazanin" w:eastAsia="IRNazanin"/>
          <w:color w:val="111111"/>
          <w:sz w:val="28"/>
          <w:sz w:val="28"/>
          <w:szCs w:val="28"/>
          <w:rtl w:val="true"/>
          <w:lang w:bidi="fa-IR"/>
        </w:rPr>
        <w:t xml:space="preserve">إلی الحاجبی و العضدی، و هو أن کل واحد من عدم الضد و وجوده، مقدمة لوجود الضد الآخر و عدمه، فیکون کل واحد من عدم السواد و وجوده، مقدمة لوجود البیاض و عدمه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الضدین اللذین لهما ثالث، یکون عدم السواد مقدمة ناقصة، و فیما لا ثالث لهما مقدمة منحصرة</w:t>
      </w:r>
      <w:r>
        <w:rPr>
          <w:rFonts w:eastAsia="IRNazanin" w:cs="IRNazanin"/>
          <w:color w:val="111111"/>
          <w:sz w:val="28"/>
          <w:szCs w:val="28"/>
          <w:rtl w:val="true"/>
          <w:lang w:bidi="fa-IR"/>
        </w:rPr>
        <w:t>.</w:t>
      </w:r>
      <w:bookmarkStart w:id="553" w:name="pg13160_210452"/>
    </w:p>
    <w:p>
      <w:pPr>
        <w:pStyle w:val="BookText"/>
        <w:rPr/>
      </w:pPr>
      <w:bookmarkEnd w:id="55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بین فضلاء العصر، من نفی المقدمیة فی جانب الوجود و العدم مطلقا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الکعبی، من مقدمیة الضد لترک الضد</w:t>
      </w:r>
      <w:r>
        <w:rPr>
          <w:rStyle w:val="FootnoteAnchor"/>
          <w:rtl w:val="true"/>
        </w:rPr>
        <w:footnoteReference w:id="711"/>
      </w:r>
      <w:r>
        <w:rPr>
          <w:rFonts w:ascii="IRNazanin" w:hAnsi="IRNazanin" w:eastAsia="IRNazanin"/>
          <w:color w:val="111111"/>
          <w:sz w:val="28"/>
          <w:sz w:val="28"/>
          <w:szCs w:val="28"/>
          <w:rtl w:val="true"/>
          <w:lang w:bidi="fa-IR"/>
        </w:rPr>
        <w:t>، و بذلک أنکر الإباحة، توهما أن ترک المحرمات لا یمکن إلا بالاشتغال بإحدی المباحات، فیکون هذا واجبا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العلامة الخوانساری قدس سره من أن ترک الضد، مقدمة لوجود الضد الآخر رفعا، لا دفعا</w:t>
      </w:r>
      <w:r>
        <w:rPr>
          <w:rStyle w:val="FootnoteAnchor"/>
          <w:rtl w:val="true"/>
        </w:rPr>
        <w:footnoteReference w:id="712"/>
      </w:r>
      <w:r>
        <w:rPr>
          <w:rFonts w:ascii="IRNazanin" w:hAnsi="IRNazanin" w:eastAsia="IRNazanin"/>
          <w:color w:val="111111"/>
          <w:sz w:val="28"/>
          <w:sz w:val="28"/>
          <w:szCs w:val="28"/>
          <w:rtl w:val="true"/>
          <w:lang w:bidi="fa-IR"/>
        </w:rPr>
        <w:t>، أی سواد الجسم ضد البیاض، فلا بدّ من إعدام السواد الموجود لحلول البیاض، و أما إذا لم یکن فی الجسم سواد، فلا مقدمیة لعدمه بالنسبة إلی البیاض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نحن فیه، الاشتغال بالصلاة ضد الاشتغال بالإزالة، فلا یعقل تحققها إلا بإعدامها، و أما إذا کان تارک الصلاة بالمرة فلا معنی لکون ترک الصلاة مقدمة للإزالة،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المومأ إلیه فی القول الثانی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444557_3244359995"/>
      <w:bookmarkStart w:id="555" w:name="_Toc207"/>
      <w:bookmarkEnd w:id="554"/>
      <w:r>
        <w:rPr>
          <w:rtl w:val="true"/>
        </w:rPr>
        <w:t>الناحیة الثالثة</w:t>
      </w:r>
      <w:r>
        <w:rPr>
          <w:rtl w:val="true"/>
        </w:rPr>
        <w:t xml:space="preserve">: </w:t>
      </w:r>
      <w:r>
        <w:rPr>
          <w:rtl w:val="true"/>
        </w:rPr>
        <w:t>فیما هو الحق فی هذه المسألة، و هو انتفاء المقدمیة</w:t>
      </w:r>
      <w:bookmarkEnd w:id="55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ذلک بالإشارة إلی جهات الضعف فی التقریب السابق </w:t>
      </w:r>
      <w:r>
        <w:rPr>
          <w:rStyle w:val="FootnoteAnchor"/>
          <w:rtl w:val="true"/>
        </w:rPr>
        <w:footnoteReference w:id="714"/>
      </w:r>
      <w:r>
        <w:rPr>
          <w:rFonts w:ascii="IRNazanin" w:hAnsi="IRNazanin" w:eastAsia="IRNazanin"/>
          <w:color w:val="111111"/>
          <w:sz w:val="28"/>
          <w:sz w:val="28"/>
          <w:szCs w:val="28"/>
          <w:rtl w:val="true"/>
          <w:lang w:bidi="fa-IR"/>
        </w:rPr>
        <w:t>، و هی کثیرة، نشیر إلی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راجعنا وجداننا فی الأعیان الخارجیة، و کیفیة تلونها بالألوان المتضادة، نتمکن من أن نحکم بجواز أن یوجد جسم متلونا بلون السواد من غیر أن یسبق علیه عدم البیاض سبقا زمانیا، و لا غیر زمانی، و ما هذا إلا لعدم مدخلیة عدم الضد فی طرو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دخالة عدم السواد الموجود فی الجسم فی طرو البیاض، فهو أیضا اشتباه، لأن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الجسم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لقابلیة الجسم للبیاض، و لا یعتبر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غیر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المحمول یعتبر فی تحقق ضده، و هذا من الخلط بین القضیة السالبة المحصلة، و الموجبة المعدولة، و سیظهر حل المسألة بوجه عقلی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جمیع موارد توهم شرطیة عدم المانع، یرجع الأمر إلی شرطیة ضد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شرطیة عدم الرطوبة لتأثیر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معناه اشتراط الیبوسة،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السواد شرط عروض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معناه أن الإمکان الاستعدادی و القابلیة الخاصة، معتبر فی عروض اللون المخصوص، و لا یکفی مجرد التجسم فی ذلک العروض، و تلک القابلیة منتفیة بلون السواد، و ثابتة عند فقده، فلا یکون عدم السواد شرطا، بل هناک أمر آخر وجودی یلازم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أس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العدم سواء کان عدما مطلقا أو مضافا، لا یحکم علیه بالأحکام الساریة إلی الخارج، و لا یکون موضوعا، لأنه السلب و الباطل و العاطل، و ما هو حقیقته اللاحقیقة، کیف یحکم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مقدمة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الوجودیّ مقدمة لذلک العدم الکذائی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القضایا تسویلات نفسانیة، لا محاکاة لها فی الخارج، فإن الخارج</w:t>
      </w:r>
    </w:p>
    <w:p>
      <w:pPr>
        <w:pStyle w:val="BookText"/>
        <w:rPr/>
      </w:pPr>
      <w:r>
        <w:rPr>
          <w:rFonts w:ascii="IRNazanin" w:hAnsi="IRNazanin" w:eastAsia="IRNazanin"/>
          <w:color w:val="111111"/>
          <w:sz w:val="28"/>
          <w:sz w:val="28"/>
          <w:szCs w:val="28"/>
          <w:rtl w:val="true"/>
          <w:lang w:bidi="fa-IR"/>
        </w:rPr>
        <w:t xml:space="preserve">ظرف الوجودات، و لا معنی لاتصافه بالأعدام، إلا الأعدام التی تقع حذاء الملکات، و هی فی الحقیقة قوة الوجودات، کما أشیر إلیه فی السابق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فکون الإنسان متلونا بلون الصلاة، لا یجتمع مع تلونه بلون فعل الإزالة، و لکن یکفی لعروض اللون الثانی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متلونا بلون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کونه متلونا بلون عدم الصلاة فی تلونه بلون فعل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إرادة ترک الصلاة فی تحقق إرادة فعل الإزالة، بل یکفی عدم إرادة فعل الصلاة لحصول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العدم الصرف الّذی لا محکی له فی الخارج، و لا یمکن أن یتخیل مقدمیة ذلک، لأنه لا شی‌ء محض، و من الاختراعات النفسانیّة، علی الوجه المحرر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ترک الصلاة مقدمة</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إن أرید منه أن إرادة ترک الصلاة لازمة، فهو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عدم إرادة فعل الصلاة، بأن لا یکون المکلف متلونا باللون الصلاتی، فهو اعتبار صحیح، و لکنه لیس مقدمة، و لا یعقل مقدمیته، لأنه القضیة السالبة المحصلة الصادقة حتی فی ظرف انتفاء موضوعها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من ألف هذا البرهان من هذه المقدمة</w:t>
      </w:r>
      <w:r>
        <w:rPr>
          <w:rStyle w:val="FootnoteAnchor"/>
          <w:rtl w:val="true"/>
        </w:rPr>
        <w:footnoteReference w:id="718"/>
      </w:r>
      <w:r>
        <w:rPr>
          <w:rFonts w:ascii="IRNazanin" w:hAnsi="IRNazanin" w:eastAsia="IRNazanin"/>
          <w:color w:val="111111"/>
          <w:sz w:val="28"/>
          <w:sz w:val="28"/>
          <w:szCs w:val="28"/>
          <w:rtl w:val="true"/>
          <w:lang w:bidi="fa-IR"/>
        </w:rPr>
        <w:t>، کان ینظر إلی الإطلاقات العرفیة، غفلة عن أن الحقائق الحکمیة، لا تقتنص من تلک الإطلاقات،</w:t>
      </w:r>
      <w:bookmarkStart w:id="556" w:name="pg13160_210455"/>
    </w:p>
    <w:p>
      <w:pPr>
        <w:pStyle w:val="BookText"/>
        <w:rPr/>
      </w:pPr>
      <w:bookmarkEnd w:id="556"/>
      <w:r>
        <w:rPr>
          <w:rFonts w:ascii="IRNazanin" w:hAnsi="IRNazanin" w:eastAsia="IRNazanin"/>
          <w:color w:val="111111"/>
          <w:sz w:val="28"/>
          <w:sz w:val="28"/>
          <w:szCs w:val="28"/>
          <w:rtl w:val="true"/>
          <w:lang w:bidi="fa-IR"/>
        </w:rPr>
        <w:t>و لیس هنا محل التسامح، لأن فی موقف إقامة البرهان العقلی، لا بد من إعمال القوة الفکریة غایتها و نهایتها، کما هو غیر خفی علی أهلها</w:t>
      </w:r>
      <w:r>
        <w:rPr>
          <w:rFonts w:eastAsia="IRNazanin" w:cs="IRNazanin"/>
          <w:color w:val="111111"/>
          <w:sz w:val="28"/>
          <w:szCs w:val="28"/>
          <w:rtl w:val="true"/>
          <w:lang w:bidi="fa-IR"/>
        </w:rPr>
        <w:t>.</w:t>
      </w:r>
    </w:p>
    <w:p>
      <w:pPr>
        <w:pStyle w:val="Heading4"/>
        <w:numPr>
          <w:ilvl w:val="3"/>
          <w:numId w:val="1"/>
        </w:numPr>
        <w:rPr/>
      </w:pPr>
      <w:bookmarkStart w:id="557" w:name="__RefHeading___Toc444559_3244359995"/>
      <w:bookmarkStart w:id="558" w:name="_Toc208"/>
      <w:bookmarkEnd w:id="557"/>
      <w:r>
        <w:rPr>
          <w:rtl w:val="true"/>
        </w:rPr>
        <w:t>تتمیم</w:t>
      </w:r>
      <w:r>
        <w:rPr>
          <w:rtl w:val="true"/>
        </w:rPr>
        <w:t xml:space="preserve">: </w:t>
      </w:r>
      <w:r>
        <w:rPr>
          <w:rtl w:val="true"/>
        </w:rPr>
        <w:t>فی إبطال بعض الوجوه الأخر المذکورة لنفی المقدمیة</w:t>
      </w:r>
      <w:bookmarkEnd w:id="558"/>
    </w:p>
    <w:p>
      <w:pPr>
        <w:pStyle w:val="BookText"/>
        <w:rPr/>
      </w:pPr>
      <w:r>
        <w:rPr>
          <w:rFonts w:ascii="IRNazanin" w:hAnsi="IRNazanin" w:eastAsia="IRNazanin"/>
          <w:color w:val="111111"/>
          <w:sz w:val="28"/>
          <w:sz w:val="28"/>
          <w:szCs w:val="28"/>
          <w:rtl w:val="true"/>
          <w:lang w:bidi="fa-IR"/>
        </w:rPr>
        <w:t>من البیان المزبور انقدح ما فی الکتب الکثیرة، و الوجوه الاخر المتمسک بها لإبطال المقدمیة</w:t>
      </w:r>
      <w:r>
        <w:rPr>
          <w:rStyle w:val="FootnoteAnchor"/>
          <w:rtl w:val="true"/>
        </w:rPr>
        <w:footnoteReference w:id="719"/>
      </w:r>
      <w:r>
        <w:rPr>
          <w:rFonts w:ascii="IRNazanin" w:hAnsi="IRNazanin" w:eastAsia="IRNazanin"/>
          <w:color w:val="111111"/>
          <w:sz w:val="28"/>
          <w:sz w:val="28"/>
          <w:szCs w:val="28"/>
          <w:rtl w:val="true"/>
          <w:lang w:bidi="fa-IR"/>
        </w:rPr>
        <w:t>، التی هی مشترکة فی أخذ العدم شیئا و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الوجوه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الضد فی رتبة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هو مقدمة للضد، و المقدمة لیست فی رتبة ذی المقدمة</w:t>
      </w:r>
      <w:r>
        <w:rPr>
          <w:rStyle w:val="FootnoteAnchor"/>
          <w:rtl w:val="true"/>
        </w:rPr>
        <w:footnoteReference w:id="7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العدم الّذی هو فی الرتبة، هو العدم البدیل، لا العدم الواقعی المجامع، و ما هو مورد نظر المستدل هو العدم المجامع الّذی یتخیل خارجیته، فإن ما هو مقدمة الأمر الخارجی، لا یکون مفهوما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قولهم بلزوم الدور</w:t>
      </w:r>
      <w:r>
        <w:rPr>
          <w:rStyle w:val="FootnoteAnchor"/>
          <w:rtl w:val="true"/>
        </w:rPr>
        <w:footnoteReference w:id="721"/>
      </w:r>
      <w:r>
        <w:rPr>
          <w:rFonts w:ascii="IRNazanin" w:hAnsi="IRNazanin" w:eastAsia="IRNazanin"/>
          <w:color w:val="111111"/>
          <w:sz w:val="28"/>
          <w:sz w:val="28"/>
          <w:szCs w:val="28"/>
          <w:rtl w:val="true"/>
          <w:lang w:bidi="fa-IR"/>
        </w:rPr>
        <w:t>، فإن عدم الضد لو کان مقدمة للضد، فالضد مقدمة لعدم الضد الآخر، بل الثانی أولی، بخلاف الأول، إلا فی الضدین لا ثالث لهما کما مر</w:t>
      </w:r>
      <w:r>
        <w:rPr>
          <w:rStyle w:val="FootnoteAnchor"/>
          <w:rtl w:val="true"/>
        </w:rPr>
        <w:footnoteReference w:id="722"/>
      </w:r>
      <w:r>
        <w:rPr>
          <w:rFonts w:ascii="IRNazanin" w:hAnsi="IRNazanin" w:eastAsia="IRNazanin"/>
          <w:color w:val="111111"/>
          <w:sz w:val="28"/>
          <w:sz w:val="28"/>
          <w:szCs w:val="28"/>
          <w:rtl w:val="true"/>
          <w:lang w:bidi="fa-IR"/>
        </w:rPr>
        <w:t xml:space="preserve">،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غیر راجع إلی التحقیق فی المسألة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ما أفاده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بأن عدم المعلول فیما إذا کان مستندا إلی عدم المقتضی، لا یستند إلی المانع، و فیما نحن فیه عدم الإزالة یستند إلی عدم إرادته، لا إلی وجود المانع، ضرورة أن عدم المعلول لا شی‌ء محض لا یستند</w:t>
      </w:r>
    </w:p>
    <w:p>
      <w:pPr>
        <w:pStyle w:val="BookText"/>
        <w:rPr/>
      </w:pPr>
      <w:r>
        <w:rPr>
          <w:rFonts w:ascii="IRNazanin" w:hAnsi="IRNazanin" w:eastAsia="IRNazanin"/>
          <w:color w:val="111111"/>
          <w:sz w:val="28"/>
          <w:sz w:val="28"/>
          <w:szCs w:val="28"/>
          <w:rtl w:val="true"/>
          <w:lang w:bidi="fa-IR"/>
        </w:rPr>
        <w:t>إلی شی‌ء مطلقا حتی یختلف أنحاء الاستناد فی الرتبة</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أشغلت صفحات کتب بعض تلامیذه بهذا المعنی المسامحی </w:t>
      </w:r>
      <w:r>
        <w:rPr>
          <w:rStyle w:val="FootnoteAnchor"/>
          <w:rtl w:val="true"/>
        </w:rPr>
        <w:footnoteReference w:id="725"/>
      </w:r>
      <w:r>
        <w:rPr>
          <w:rFonts w:ascii="IRNazanin" w:hAnsi="IRNazanin" w:eastAsia="IRNazanin"/>
          <w:color w:val="111111"/>
          <w:sz w:val="28"/>
          <w:sz w:val="28"/>
          <w:szCs w:val="28"/>
          <w:rtl w:val="true"/>
          <w:lang w:bidi="fa-IR"/>
        </w:rPr>
        <w:t>الّذی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إطلاق عوامی، لا واقعیة 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فی الواقع و الحقیقة، یرجع إلی الاختلال بالشرط المعتبر، إما فی فاعلیة الفاعل، أو قابلیة القابل، و لیس أمرا وراء ذلک حتی فی التکوینیات، فضلا عن التشریعیات و التدوینیات </w:t>
      </w:r>
      <w:r>
        <w:rPr>
          <w:rStyle w:val="FootnoteAnchor"/>
          <w:rtl w:val="true"/>
        </w:rPr>
        <w:footnoteReference w:id="727"/>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فی حاشیة العلامة الأصفهانی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فالتحقیق الّذی ینبغی و 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تسلیم مقدمیة عدم الضد لوجود الضد الآخر بنحو التقدم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لا یجدی الخصم، إذ لیس کل متقدم بالطبع یجب بالوجوب المقدمی، کما عرفت فی أجزاء الواجب </w:t>
      </w:r>
      <w:r>
        <w:rPr>
          <w:rStyle w:val="FootnoteAnchor"/>
          <w:rtl w:val="true"/>
        </w:rPr>
        <w:footnoteReference w:id="728"/>
      </w:r>
      <w:r>
        <w:rPr>
          <w:rFonts w:ascii="IRNazanin" w:hAnsi="IRNazanin" w:eastAsia="IRNazanin"/>
          <w:color w:val="111111"/>
          <w:sz w:val="28"/>
          <w:sz w:val="28"/>
          <w:szCs w:val="28"/>
          <w:rtl w:val="true"/>
          <w:lang w:bidi="fa-IR"/>
        </w:rPr>
        <w:t>، فإن الجزء له التقدم الطبعی، لکنه حیث لا وجود للأجزاء بالأسر وراء وجود الواجب النفسیّ، فلا معنی لإیجابها بوجوب غیری زیادة علی وجوبها النفسیّ</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قد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العدم المجامع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العدم الزمانی للضد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الضد، و لکنه لیس له المقدمیة لوجود الضد بالضرورة، و ما هو مقصودنا هو إثبات مقدمیة العدم للوجود، و هو مستحیل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الداخلیة داخلة فی محط البحث عن وجوب</w:t>
      </w:r>
      <w:bookmarkStart w:id="559" w:name="pg13160_210457"/>
    </w:p>
    <w:p>
      <w:pPr>
        <w:pStyle w:val="BookText"/>
        <w:rPr/>
      </w:pPr>
      <w:bookmarkEnd w:id="559"/>
      <w:r>
        <w:rPr>
          <w:rFonts w:ascii="Amiri" w:hAnsi="Amiri" w:eastAsia="Amiri" w:cs="Amiri"/>
          <w:color w:val="111111"/>
          <w:sz w:val="28"/>
          <w:sz w:val="28"/>
          <w:szCs w:val="28"/>
          <w:rtl w:val="true"/>
          <w:lang w:bidi="ar-SA"/>
        </w:rPr>
        <w:t>المقدمة</w:t>
      </w:r>
      <w:r>
        <w:rPr>
          <w:rStyle w:val="FootnoteAnchor"/>
          <w:rtl w:val="true"/>
        </w:rPr>
        <w:footnoteReference w:id="730"/>
      </w:r>
      <w:r>
        <w:rPr>
          <w:rFonts w:ascii="Amiri" w:hAnsi="Amiri" w:eastAsia="Amiri" w:cs="Amiri"/>
          <w:color w:val="111111"/>
          <w:sz w:val="28"/>
          <w:sz w:val="28"/>
          <w:szCs w:val="28"/>
          <w:rtl w:val="true"/>
          <w:lang w:bidi="ar-SA"/>
        </w:rPr>
        <w:t>، مع أن هذا العدم من أجزاء علة الواجب، لا من أجزاء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ما أفاده القوم فی إبطال المقدمة الأولی </w:t>
      </w:r>
      <w:r>
        <w:rPr>
          <w:rStyle w:val="FootnoteAnchor"/>
          <w:rtl w:val="true"/>
        </w:rPr>
        <w:footnoteReference w:id="731"/>
      </w:r>
      <w:r>
        <w:rPr>
          <w:rFonts w:ascii="Amiri" w:hAnsi="Amiri" w:eastAsia="Amiri" w:cs="Amiri"/>
          <w:color w:val="111111"/>
          <w:sz w:val="28"/>
          <w:sz w:val="28"/>
          <w:szCs w:val="28"/>
          <w:rtl w:val="true"/>
          <w:lang w:bidi="ar-SA"/>
        </w:rPr>
        <w:t>، مع أنها باطلة بالضرورة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44561_3244359995"/>
      <w:bookmarkStart w:id="561" w:name="_Toc209"/>
      <w:bookmarkEnd w:id="560"/>
      <w:r>
        <w:rPr>
          <w:rtl w:val="true"/>
        </w:rPr>
        <w:t>تذنیب</w:t>
      </w:r>
      <w:r>
        <w:rPr>
          <w:rtl w:val="true"/>
        </w:rPr>
        <w:t xml:space="preserve">: </w:t>
      </w:r>
      <w:r>
        <w:rPr>
          <w:rtl w:val="true"/>
        </w:rPr>
        <w:t>حول مختار الکعبی</w:t>
      </w:r>
      <w:bookmarkEnd w:id="561"/>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یسند إلی الکعبی إنکار الإباحة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یسند إلیه أن الحکم دائر بین الواجب و الحرام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برهانه هو الثانی، لأن ترک الحرام لا یمکن إلا بالاشتغال بفعل ما، سواء کان من مقولة الحرکة، أو من مقولة السکون، فلا بدّ من إیجاب هذا الاشتغال، مقدمة لترک الحرام الواجب، و مقدمة الواجب واجبة، فتکون جمیع الأحکام واجبة، و هذا غیر جائز التزام مثله به، للزوم إنکار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الأفعال بعناوینها الذاتیّة مستحبة، و بعنوان آخر واجبة</w:t>
      </w:r>
      <w:r>
        <w:rPr>
          <w:rStyle w:val="FootnoteAnchor"/>
          <w:rtl w:val="true"/>
        </w:rPr>
        <w:footnoteReference w:id="734"/>
      </w:r>
      <w:r>
        <w:rPr>
          <w:rFonts w:ascii="IRNazanin" w:hAnsi="IRNazanin" w:eastAsia="IRNazanin"/>
          <w:color w:val="111111"/>
          <w:sz w:val="28"/>
          <w:sz w:val="28"/>
          <w:szCs w:val="28"/>
          <w:rtl w:val="true"/>
          <w:lang w:bidi="fa-IR"/>
        </w:rPr>
        <w:t>، قلنا مثل ذلک القول بالنسبة إلی المباحات الشرعیة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تقدر علی الاطلاع علی أماکن ضعف کلامه من جهات شتی، لا معنی لصرف العمر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علی رأیه وجوب الاشتغال بالمکروه، لعدم الفرق بین أنحاء المقدمة عقلا</w:t>
      </w:r>
      <w:r>
        <w:rPr>
          <w:rFonts w:eastAsia="IRNazanin" w:cs="IRNazanin"/>
          <w:color w:val="111111"/>
          <w:sz w:val="28"/>
          <w:szCs w:val="28"/>
          <w:rtl w:val="true"/>
          <w:lang w:bidi="fa-IR"/>
        </w:rPr>
        <w:t>.</w:t>
      </w:r>
      <w:bookmarkStart w:id="562" w:name="pg13160_210458"/>
    </w:p>
    <w:p>
      <w:pPr>
        <w:pStyle w:val="Heading4"/>
        <w:numPr>
          <w:ilvl w:val="3"/>
          <w:numId w:val="1"/>
        </w:numPr>
        <w:rPr/>
      </w:pPr>
      <w:bookmarkStart w:id="563" w:name="__RefHeading___Toc444563_3244359995"/>
      <w:bookmarkStart w:id="564" w:name="_Toc210"/>
      <w:bookmarkEnd w:id="562"/>
      <w:bookmarkEnd w:id="563"/>
      <w:r>
        <w:rPr>
          <w:rtl w:val="true"/>
        </w:rPr>
        <w:t>تذنیب آخر</w:t>
      </w:r>
      <w:r>
        <w:rPr>
          <w:rtl w:val="true"/>
        </w:rPr>
        <w:t xml:space="preserve">: </w:t>
      </w:r>
      <w:r>
        <w:rPr>
          <w:rtl w:val="true"/>
        </w:rPr>
        <w:t>فی حکم الشک فی مقدمیة ترک أحد الضدین</w:t>
      </w:r>
      <w:bookmarkEnd w:id="564"/>
    </w:p>
    <w:p>
      <w:pPr>
        <w:pStyle w:val="BookText"/>
        <w:rPr/>
      </w:pPr>
      <w:r>
        <w:rPr>
          <w:rFonts w:ascii="IRNazanin" w:hAnsi="IRNazanin" w:eastAsia="IRNazanin"/>
          <w:color w:val="111111"/>
          <w:sz w:val="28"/>
          <w:sz w:val="28"/>
          <w:szCs w:val="28"/>
          <w:rtl w:val="true"/>
          <w:lang w:bidi="fa-IR"/>
        </w:rPr>
        <w:t>لو شک فی مقدمیة ترک أحد الضدین للضد الآخر، فهو یرجع إلی الشک فی جواز ترکه، و فی حرمة الفعل، فیلزم جریان البراءة شرعا و عقلا، و لازمه صحة العبادة، و جواز فعل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العقلیة من الوجوب المقدمی لا معنی لها، و إذا کان فعل الإزالة واجبا معلوما، یصح العقاب علی ترکه إذا کان مستندا إلی ترک تلک المقدمة المشکوکة، و هی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فیشکل إجراؤها، لأنه علی تقدیر کون الترک مقدمة، فالوجوب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الوجوب المتعلق بفعل الإزالة، و هو الضد، و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منجز، فهکذا مقدمته، فلا یعقل الترخیص، لأن من شرائط الترخیص الفعلی إمکان الترخیص، و هو هنا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ارتضاء المولی فی موارد البراءة الشرعیة معتبر، و هنا لا یرتضی بذلک، لأن وجوب الإزالة معلوم، فلا تصل النوبة إلی إجرائها بالنسبة إلی المقدمة، لأنه علی تقدیر المقدمیة غیر راض بالترک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أنت خبیر بما فیه، ضرورة أن الوجوب الغیری لیس مصب الأدلة، لعدم فائدة فی رفع الوجوب الغیری، و لا امتنان فی 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المترشح من الأمر الغیری، یورث فساد العبادة، و إذا کان الأمر الغیری مورد الرفع، فلا نهی حتی یلزم البطلان </w:t>
      </w:r>
      <w:r>
        <w:rPr>
          <w:rStyle w:val="FootnoteAnchor"/>
          <w:rtl w:val="true"/>
        </w:rPr>
        <w:footnoteReference w:id="736"/>
      </w:r>
      <w:r>
        <w:rPr>
          <w:rFonts w:ascii="IRNazanin" w:hAnsi="IRNazanin" w:eastAsia="IRNazanin"/>
          <w:color w:val="111111"/>
          <w:sz w:val="28"/>
          <w:sz w:val="28"/>
          <w:szCs w:val="28"/>
          <w:rtl w:val="true"/>
          <w:lang w:bidi="fa-IR"/>
        </w:rPr>
        <w:t>، فهو غیر تمام، لما</w:t>
      </w:r>
      <w:bookmarkStart w:id="565" w:name="pg13160_210459"/>
    </w:p>
    <w:p>
      <w:pPr>
        <w:pStyle w:val="BookText"/>
        <w:rPr/>
      </w:pPr>
      <w:bookmarkEnd w:id="565"/>
      <w:r>
        <w:rPr>
          <w:rFonts w:ascii="IRNazanin" w:hAnsi="IRNazanin" w:eastAsia="IRNazanin"/>
          <w:color w:val="111111"/>
          <w:sz w:val="28"/>
          <w:sz w:val="28"/>
          <w:szCs w:val="28"/>
          <w:rtl w:val="true"/>
          <w:lang w:bidi="fa-IR"/>
        </w:rPr>
        <w:t>سیأتی من أن مثل هذا النهی، لیس نهیا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من النهی فی العبادة، فإیراثه البطلان محل الإشکال، کما سیظهر</w:t>
      </w:r>
      <w:r>
        <w:rPr>
          <w:rFonts w:eastAsia="IRNazanin" w:cs="IRNazanin"/>
          <w:color w:val="111111"/>
          <w:sz w:val="28"/>
          <w:szCs w:val="28"/>
          <w:rtl w:val="true"/>
          <w:lang w:bidi="fa-IR"/>
        </w:rPr>
        <w:t>.</w:t>
      </w:r>
    </w:p>
    <w:p>
      <w:pPr>
        <w:pStyle w:val="Heading4"/>
        <w:numPr>
          <w:ilvl w:val="3"/>
          <w:numId w:val="1"/>
        </w:numPr>
        <w:rPr/>
      </w:pPr>
      <w:bookmarkStart w:id="566" w:name="__RefHeading___Toc444565_3244359995"/>
      <w:bookmarkStart w:id="567" w:name="_Toc211"/>
      <w:bookmarkEnd w:id="566"/>
      <w:r>
        <w:rPr>
          <w:rtl w:val="true"/>
        </w:rPr>
        <w:t>الخاتمة</w:t>
      </w:r>
      <w:r>
        <w:rPr>
          <w:rtl w:val="true"/>
        </w:rPr>
        <w:t xml:space="preserve">: </w:t>
      </w:r>
      <w:r>
        <w:rPr>
          <w:rtl w:val="true"/>
        </w:rPr>
        <w:t>فی ثمرة المسألة</w:t>
      </w:r>
      <w:bookmarkEnd w:id="567"/>
    </w:p>
    <w:p>
      <w:pPr>
        <w:pStyle w:val="BookText"/>
        <w:rPr/>
      </w:pPr>
      <w:r>
        <w:rPr>
          <w:rFonts w:ascii="IRNazanin" w:hAnsi="IRNazanin" w:eastAsia="IRNazanin"/>
          <w:color w:val="111111"/>
          <w:sz w:val="28"/>
          <w:sz w:val="28"/>
          <w:szCs w:val="28"/>
          <w:rtl w:val="true"/>
          <w:lang w:bidi="fa-IR"/>
        </w:rPr>
        <w:t>و هی کثیرة، 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الاقتضاء یلزم تعدد العقاب فی الضد العام و الخاصّ، و یکون الترک محرما تکلیفا، و هکذا الضد الخاصّ، و هی الصلاة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کونه مصرا علی المعصیة، بناء علی أن الإصرار یتحقق بالمعصیتین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یتوجه إلی حرمة 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النهی لمکان ترشحه من الأمر المقدمی، لا یکون ذا تبعة من العقاب و الفسق </w:t>
      </w:r>
      <w:r>
        <w:rPr>
          <w:rStyle w:val="FootnoteAnchor"/>
          <w:rtl w:val="true"/>
        </w:rPr>
        <w:footnoteReference w:id="737"/>
      </w:r>
      <w:r>
        <w:rPr>
          <w:rFonts w:ascii="IRNazanin" w:hAnsi="IRNazanin" w:eastAsia="IRNazanin"/>
          <w:color w:val="111111"/>
          <w:sz w:val="28"/>
          <w:sz w:val="28"/>
          <w:szCs w:val="28"/>
          <w:rtl w:val="true"/>
          <w:lang w:bidi="fa-IR"/>
        </w:rPr>
        <w:t>،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المقدمی یکون کذلک، و لا یعقل زیادة الفرع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البرهان علی الاقتضاء، مسألة مقدمیة ترک الضد للضد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غیره من الوجوه الاخر،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النهی لا یکشف عن المفسدة، و لا یکون إرشادا إلی الشرطیة أو المانعیة، فلا یکون مفسد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هو نوع نهی غیر النواهی المتعارفة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قابلة للاندفاع، ضرورة أن الإرادة الغیریة إذا کانت مترشحة، و إرادة الزجر و النهی أیضا مترشحة قهرا و لا بالاختیار، فللإیراد</w:t>
      </w:r>
    </w:p>
    <w:p>
      <w:pPr>
        <w:pStyle w:val="BookText"/>
        <w:rPr/>
      </w:pPr>
      <w:r>
        <w:rPr>
          <w:rFonts w:ascii="IRNazanin" w:hAnsi="IRNazanin" w:eastAsia="IRNazanin"/>
          <w:color w:val="111111"/>
          <w:sz w:val="28"/>
          <w:sz w:val="28"/>
          <w:szCs w:val="28"/>
          <w:rtl w:val="true"/>
          <w:lang w:bidi="fa-IR"/>
        </w:rPr>
        <w:t xml:space="preserve">المزبور مجال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لیست خارجة عن الاختیار، بل المولی مع التوجه إلی أطراف المسألة، یأمر بترک الصلاة، و لمزید الاهتمام ینهی عن الصلاة، فیکون النهی صادرا عن المبادئ المستقلة النفسانیّة الموجودة فی النّفس علی حدة، مع لحاظ المصلحة الخاصة، و هو الاهتمام بشأن فعل الإزالة، فلا منع من کون النهی مستتبعا للعقاب و الفسق، و لا نحتاج فی النواهی النفسیّة و المولویة إلی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اختفاء مثل هذا التحقیق علی أفاضل القوم </w:t>
      </w:r>
      <w:r>
        <w:rPr>
          <w:rStyle w:val="FootnoteAnchor"/>
          <w:rtl w:val="true"/>
        </w:rPr>
        <w:footnoteReference w:id="739"/>
      </w:r>
      <w:r>
        <w:rPr>
          <w:rFonts w:ascii="IRNazanin" w:hAnsi="IRNazanin" w:eastAsia="IRNazanin"/>
          <w:color w:val="111111"/>
          <w:sz w:val="28"/>
          <w:sz w:val="28"/>
          <w:szCs w:val="28"/>
          <w:rtl w:val="true"/>
          <w:lang w:bidi="fa-IR"/>
        </w:rPr>
        <w:t>لا یعجبنی، و الّذی هو العجیب خفاؤه علی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فظن أن مثل هذا النهی لیس یستتبع شیئا، و هما أنه لا یکشف عن مفسدة فی المقام </w:t>
      </w:r>
      <w:r>
        <w:rPr>
          <w:rStyle w:val="FootnoteAnchor"/>
          <w:rtl w:val="true"/>
        </w:rPr>
        <w:footnoteReference w:id="740"/>
      </w:r>
      <w:r>
        <w:rPr>
          <w:rFonts w:ascii="IRNazanin" w:hAnsi="IRNazanin" w:eastAsia="IRNazanin"/>
          <w:color w:val="111111"/>
          <w:sz w:val="28"/>
          <w:sz w:val="28"/>
          <w:szCs w:val="28"/>
          <w:rtl w:val="true"/>
          <w:lang w:bidi="fa-IR"/>
        </w:rPr>
        <w:t>، غافلا عن أن النفسیّة المولویة لا تتقوم بالمفسدة أو المصلحة فی المتعلقات، بل یکفی لذلک عدم کونها عبثا و جزافا، کما مر مرارا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المزاحمة کافیة لتحریم المزاحم، و یکون هو حراما مستقلا و منهیا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شبهة أخری متوجهة إلی حرمة الضد العام، و مندفعة بما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کیف یعقل ترشح إرادتین،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بفعل شی‌ء،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بترکه؟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کیف یعقل کون شی‌ء فی ترکه المفسدة أو المصلحة، مع أنه عدم، و لا شیئیة للعدم </w:t>
      </w:r>
      <w:r>
        <w:rPr>
          <w:rStyle w:val="FootnoteAnchor"/>
          <w:rtl w:val="true"/>
        </w:rPr>
        <w:footnoteReference w:id="7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منا فی المرحلة الأولی من البحث، و یکفیک إن کنت شاعرا ما أفدناه هنا</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 تحصل أن الالتزام بترتب الثمرتین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العبادة إذا کانت ضدا، لما أن النهی عن العبادة یورث الفساد، ففی المثال المعروف فی المسألة، یلزم بطلان الصلاة عند ترک فعل الإزالة، لأنها تکون مورد النهی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جریانها فی الضد العام أیضا، ضرورة أن الأمر بترک الصلاة حال الأقراء و الحیض، لا یدل علی الفساد إلا برجوعه إلی النهی عرفا، أو استلزامه النهی عن فعلها و ضدها و هی الصلاة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یستلزم النهی عنها، و هو یستلزم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تأتی فی المعاملات، کما نشیر إلیه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أن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فی موقف ذکر ثمرة المسألة، لم یذکروا للضد العام ثمرة</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النزاع لیس فی الضد العام، ضرورة أن الاقتضاء کان مفروغا عنه عندهم</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فهو کان أولی بذکرها من الضد الخاصّ، کما لا یخفی</w:t>
      </w:r>
      <w:r>
        <w:rPr>
          <w:rFonts w:eastAsia="IRNazanin" w:cs="IRNazanin"/>
          <w:color w:val="111111"/>
          <w:sz w:val="28"/>
          <w:szCs w:val="28"/>
          <w:rtl w:val="true"/>
          <w:lang w:bidi="fa-IR"/>
        </w:rPr>
        <w:t>.</w:t>
      </w:r>
      <w:bookmarkStart w:id="568" w:name="pg13160_210462"/>
    </w:p>
    <w:p>
      <w:pPr>
        <w:pStyle w:val="Heading4"/>
        <w:numPr>
          <w:ilvl w:val="3"/>
          <w:numId w:val="1"/>
        </w:numPr>
        <w:rPr/>
      </w:pPr>
      <w:bookmarkStart w:id="569" w:name="__RefHeading___Toc444567_3244359995"/>
      <w:bookmarkStart w:id="570" w:name="_Toc212"/>
      <w:bookmarkEnd w:id="568"/>
      <w:bookmarkEnd w:id="569"/>
      <w:r>
        <w:rPr>
          <w:rtl w:val="true"/>
        </w:rPr>
        <w:t>شبهات و تفصیات</w:t>
      </w:r>
      <w:bookmarkEnd w:id="570"/>
    </w:p>
    <w:p>
      <w:pPr>
        <w:pStyle w:val="Heading5"/>
        <w:numPr>
          <w:ilvl w:val="4"/>
          <w:numId w:val="1"/>
        </w:numPr>
        <w:rPr/>
      </w:pPr>
      <w:bookmarkStart w:id="571" w:name="__RefHeading___Toc444569_3244359995"/>
      <w:bookmarkStart w:id="572" w:name="_Toc213"/>
      <w:bookmarkEnd w:id="571"/>
      <w:r>
        <w:rPr>
          <w:rtl w:val="true"/>
        </w:rPr>
        <w:t>الشبهة الأولی</w:t>
      </w:r>
      <w:r>
        <w:rPr>
          <w:rtl w:val="true"/>
        </w:rPr>
        <w:t>:</w:t>
      </w:r>
      <w:bookmarkEnd w:id="572"/>
    </w:p>
    <w:p>
      <w:pPr>
        <w:pStyle w:val="BookText"/>
        <w:rPr/>
      </w:pPr>
      <w:r>
        <w:rPr>
          <w:rFonts w:ascii="IRNazanin" w:hAnsi="IRNazanin" w:eastAsia="IRNazanin"/>
          <w:color w:val="111111"/>
          <w:sz w:val="28"/>
          <w:sz w:val="28"/>
          <w:szCs w:val="28"/>
          <w:rtl w:val="true"/>
          <w:lang w:bidi="fa-IR"/>
        </w:rPr>
        <w:t>ما مر آنفا من أن الأمر المقدمی، لا یستتبع إلا النهی المسانخ معه فی عدم استتباعه لشی‌ء، و قد أجیب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النهی فی هذه المسألة مقدمی، لا یکشف عن فساد فی متعلقة، و لا یکون إرشادا إلی الفساد، سواء کان دلیل الاقتضاء قاعدة الاستلزام و الملازمة، أو مسألة مقدمیة ترک الضد للضد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کل تقدیر، یمکن أن یکون مولویا، کما فی صلاة الحائض، أو إرشادا إلی اشتراط عدم انتزاع مفهوم المزاحمة للأهم منه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444571_3244359995"/>
      <w:bookmarkStart w:id="574" w:name="_Toc214"/>
      <w:bookmarkEnd w:id="573"/>
      <w:r>
        <w:rPr>
          <w:rtl w:val="true"/>
        </w:rPr>
        <w:t>الشبهة الثانیة</w:t>
      </w:r>
      <w:r>
        <w:rPr>
          <w:rtl w:val="true"/>
        </w:rPr>
        <w:t>:</w:t>
      </w:r>
      <w:bookmarkEnd w:id="574"/>
    </w:p>
    <w:p>
      <w:pPr>
        <w:pStyle w:val="BookText"/>
        <w:rPr/>
      </w:pPr>
      <w:r>
        <w:rPr>
          <w:rFonts w:ascii="IRNazanin" w:hAnsi="IRNazanin" w:eastAsia="IRNazanin"/>
          <w:color w:val="111111"/>
          <w:sz w:val="28"/>
          <w:sz w:val="28"/>
          <w:szCs w:val="28"/>
          <w:rtl w:val="true"/>
          <w:lang w:bidi="fa-IR"/>
        </w:rPr>
        <w:t>أن الواجب الغیری لو کان مطلق المقدمة، کان وجها لفساد الصلاة، للنهی عنها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المقدمة الموصلة، فلا یلزم تعلق النهی بعنوان الصلاة، بل النهی یتعلق بنقیض ترک الصلاة الموصل إلی فعل الإزالة، و نقیضه هو ترک هذا الترک المقید المنطبق علی الصلاة، فیکون مورد النهی خارجا عن الصلاة، فلا یلزم الفساد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أبیت إلا أن تلتزم بالفساد هنا، لأجل بعض ما مر فی مسألة مقدمة الواجب و ثمرتها تفصیلا</w:t>
      </w:r>
      <w:r>
        <w:rPr>
          <w:rStyle w:val="FootnoteAnchor"/>
          <w:rtl w:val="true"/>
        </w:rPr>
        <w:footnoteReference w:id="751"/>
      </w:r>
      <w:r>
        <w:rPr>
          <w:rFonts w:ascii="IRNazanin" w:hAnsi="IRNazanin" w:eastAsia="IRNazanin"/>
          <w:color w:val="111111"/>
          <w:sz w:val="28"/>
          <w:sz w:val="28"/>
          <w:szCs w:val="28"/>
          <w:rtl w:val="true"/>
          <w:lang w:bidi="fa-IR"/>
        </w:rPr>
        <w:t>، فلنا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الصلاة ممنوع حتی علی القول بوجوب مطلق المقدمة</w:t>
      </w:r>
      <w:r>
        <w:rPr>
          <w:rStyle w:val="FootnoteAnchor"/>
          <w:rtl w:val="true"/>
        </w:rPr>
        <w:footnoteReference w:id="752"/>
      </w:r>
      <w:r>
        <w:rPr>
          <w:rFonts w:ascii="IRNazanin" w:hAnsi="IRNazanin" w:eastAsia="IRNazanin"/>
          <w:color w:val="111111"/>
          <w:sz w:val="28"/>
          <w:sz w:val="28"/>
          <w:szCs w:val="28"/>
          <w:rtl w:val="true"/>
          <w:lang w:bidi="fa-IR"/>
        </w:rPr>
        <w:t>، و ذلک لأن ما هو الواجب و معروضه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الحق الّذی لا مناص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الموقوف علیه </w:t>
      </w:r>
      <w:r>
        <w:rPr>
          <w:rStyle w:val="FootnoteAnchor"/>
          <w:rtl w:val="true"/>
        </w:rPr>
        <w:footnoteReference w:id="753"/>
      </w:r>
      <w:r>
        <w:rPr>
          <w:rFonts w:ascii="IRNazanin" w:hAnsi="IRNazanin" w:eastAsia="IRNazanin"/>
          <w:color w:val="111111"/>
          <w:sz w:val="28"/>
          <w:sz w:val="28"/>
          <w:szCs w:val="28"/>
          <w:rtl w:val="true"/>
          <w:lang w:bidi="fa-IR"/>
        </w:rPr>
        <w:t xml:space="preserve">، فلا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الأمر حتی یتعلق النهی بالصلاة، بل مورد النهی عنوان کلی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یترشح من الأمر بفعل الإزالة، أمر بإیجاد الموقوف علیه، و نهی عن إیجاد ضد الموقوف علیه، من غیر النّظر إلی المصداق الذاتی، لاختلاف تشخیص الآحاد فیما هو المصداق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یمکن إجراء هذه الشبهة فی الضد العام أیضا، فإن الأمر بترک الصلاة أیام الحیض، یستلزم النهی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هل یکون مورد النهی، هو عنوان الصلاة فی هذا المثال، أم عنوان الضد العام، أی ینادی المولی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توجد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المصداق الذاتی؟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هذه الأمور، کما هو لیس ببعید جدا، و لکن یمکن دفع الشبهة بما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فساد العبادة لیس متقوما بکونها بعنوانها الذاتی منهیا عنها، بل لو کان بین العنوان المنهی عنه و عنوان العبادة تلازم فی الصدق، فهو یورث الفساد، لعدم معقولیة التفکیک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bookmarkStart w:id="575" w:name="pg13160_210464"/>
    </w:p>
    <w:p>
      <w:pPr>
        <w:pStyle w:val="BookText"/>
        <w:rPr/>
      </w:pPr>
      <w:bookmarkEnd w:id="575"/>
      <w:r>
        <w:rPr>
          <w:rFonts w:ascii="IRNazanin" w:hAnsi="IRNazanin" w:eastAsia="IRNazanin"/>
          <w:color w:val="111111"/>
          <w:sz w:val="28"/>
          <w:sz w:val="28"/>
          <w:szCs w:val="28"/>
          <w:rtl w:val="true"/>
          <w:lang w:bidi="fa-IR"/>
        </w:rPr>
        <w:t xml:space="preserve">و هکذا إذا کان عنوان المنهی عنه، أعم مطلقا من عنوان العبادة، علی إشکال فیه یأتی فی الآتی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کون المنهی عنه عنوان الضد العام یستلزم هنا الفساد، لأنه لا مصداق له إلا الصلاة، و کون النهی متوجها إلی ترک إیجاد ضد الموقوف، علیه یستلزم فسادها، لأعمیته من عنوان العبادة، و اندراجها تحته، 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الجمع العرفی ممکنا، فعندئذ لا یمکن الالتزام بصحة الصلاة، بتوهم أن النهی متعلق بما هو خارج عن عنوان الصلاة، فلیتدبر جیدا</w:t>
      </w:r>
      <w:r>
        <w:rPr>
          <w:rFonts w:eastAsia="IRNazanin" w:cs="IRNazanin"/>
          <w:color w:val="111111"/>
          <w:sz w:val="28"/>
          <w:szCs w:val="28"/>
          <w:rtl w:val="true"/>
          <w:lang w:bidi="fa-IR"/>
        </w:rPr>
        <w:t>.</w:t>
      </w:r>
    </w:p>
    <w:p>
      <w:pPr>
        <w:pStyle w:val="Heading5"/>
        <w:numPr>
          <w:ilvl w:val="4"/>
          <w:numId w:val="1"/>
        </w:numPr>
        <w:rPr/>
      </w:pPr>
      <w:bookmarkStart w:id="576" w:name="__RefHeading___Toc444573_3244359995"/>
      <w:bookmarkStart w:id="577" w:name="_Toc215"/>
      <w:bookmarkEnd w:id="576"/>
      <w:r>
        <w:rPr>
          <w:rtl w:val="true"/>
        </w:rPr>
        <w:t>الشبهة الثالثة</w:t>
      </w:r>
      <w:r>
        <w:rPr>
          <w:rtl w:val="true"/>
        </w:rPr>
        <w:t>:</w:t>
      </w:r>
      <w:bookmarkEnd w:id="577"/>
    </w:p>
    <w:p>
      <w:pPr>
        <w:pStyle w:val="BookText"/>
        <w:rPr/>
      </w:pPr>
      <w:r>
        <w:rPr>
          <w:rFonts w:ascii="IRNazanin" w:hAnsi="IRNazanin" w:eastAsia="IRNazanin"/>
          <w:color w:val="111111"/>
          <w:sz w:val="28"/>
          <w:sz w:val="28"/>
          <w:szCs w:val="28"/>
          <w:rtl w:val="true"/>
          <w:lang w:bidi="fa-IR"/>
        </w:rPr>
        <w:t xml:space="preserve">أن الأمر بترک الصلاة حال الحیض </w:t>
      </w:r>
      <w:r>
        <w:rPr>
          <w:rStyle w:val="FootnoteAnchor"/>
          <w:rtl w:val="true"/>
        </w:rPr>
        <w:footnoteReference w:id="756"/>
      </w:r>
      <w:r>
        <w:rPr>
          <w:rFonts w:ascii="IRNazanin" w:hAnsi="IRNazanin" w:eastAsia="IRNazanin"/>
          <w:color w:val="111111"/>
          <w:sz w:val="28"/>
          <w:sz w:val="28"/>
          <w:szCs w:val="28"/>
          <w:rtl w:val="true"/>
          <w:lang w:bidi="fa-IR"/>
        </w:rPr>
        <w:t>، و ترک البیع وقت النداء</w:t>
      </w:r>
      <w:r>
        <w:rPr>
          <w:rStyle w:val="FootnoteAnchor"/>
          <w:rtl w:val="true"/>
        </w:rPr>
        <w:footnoteReference w:id="757"/>
      </w:r>
      <w:r>
        <w:rPr>
          <w:rFonts w:ascii="IRNazanin" w:hAnsi="IRNazanin" w:eastAsia="IRNazanin"/>
          <w:color w:val="111111"/>
          <w:sz w:val="28"/>
          <w:sz w:val="28"/>
          <w:szCs w:val="28"/>
          <w:rtl w:val="true"/>
          <w:lang w:bidi="fa-IR"/>
        </w:rPr>
        <w:t>، لا بد و أن یرجع إلی النهی عن الصلاة و البیع، لما لا یعقل کون الترک مورد الأمر واقعا، لأنه لیس إلا أمرا عدمیا لا واقعیة له حتی یکون ذا مصلحة، و لذلک لا بد من العدول عما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تروک الحج واجبة</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إلی محرمیة الأمور المزبورة فی الحج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مر الجواب عن هذه الشبهة مرارا</w:t>
      </w:r>
      <w:r>
        <w:rPr>
          <w:rStyle w:val="FootnoteAnchor"/>
          <w:rtl w:val="true"/>
        </w:rPr>
        <w:footnoteReference w:id="760"/>
      </w:r>
      <w:r>
        <w:rPr>
          <w:rFonts w:ascii="IRNazanin" w:hAnsi="IRNazanin" w:eastAsia="IRNazanin"/>
          <w:color w:val="111111"/>
          <w:sz w:val="28"/>
          <w:sz w:val="28"/>
          <w:szCs w:val="28"/>
          <w:rtl w:val="true"/>
          <w:lang w:bidi="fa-IR"/>
        </w:rPr>
        <w:t>، و أنه ما کان ینبغی الخلط بین التکوین و التشریع، و لا بین کون المعتبر أن لا تکون الأوامر و النواهی جزافا، و ذات مصالح تکوینیة، أو أعم منها و من المصالح السیاسیة و الاجتماعیة، و بین کون</w:t>
      </w:r>
      <w:bookmarkStart w:id="578" w:name="pg13160_210465"/>
    </w:p>
    <w:p>
      <w:pPr>
        <w:pStyle w:val="BookText"/>
        <w:rPr/>
      </w:pPr>
      <w:bookmarkEnd w:id="578"/>
      <w:r>
        <w:rPr>
          <w:rFonts w:ascii="IRNazanin" w:hAnsi="IRNazanin" w:eastAsia="IRNazanin"/>
          <w:color w:val="111111"/>
          <w:sz w:val="28"/>
          <w:sz w:val="28"/>
          <w:szCs w:val="28"/>
          <w:rtl w:val="true"/>
          <w:lang w:bidi="fa-IR"/>
        </w:rPr>
        <w:t>المعتبر اشتمال متعلق کل حکم علی مصلحة تکوینیة و خارجیة، فإن الأول یکفی، و لا حاجة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کثیر من الأحکام الکلیة الإلهیة، لیست مصالحها إلا اجتماعیة و سیاسیة، من غیر کون فرد منها خاصا مشتملا علی مصلحة، بل ربما یکون مشتملا علی المفسدة، و لکن للأغراض العامة یتوجه إلیه النهی، فلا تخلط جدا</w:t>
      </w:r>
      <w:r>
        <w:rPr>
          <w:rFonts w:eastAsia="IRNazanin" w:cs="IRNazanin"/>
          <w:color w:val="111111"/>
          <w:sz w:val="28"/>
          <w:szCs w:val="28"/>
          <w:rtl w:val="true"/>
          <w:lang w:bidi="fa-IR"/>
        </w:rPr>
        <w:t>.</w:t>
      </w:r>
    </w:p>
    <w:p>
      <w:pPr>
        <w:pStyle w:val="Heading5"/>
        <w:numPr>
          <w:ilvl w:val="4"/>
          <w:numId w:val="1"/>
        </w:numPr>
        <w:rPr/>
      </w:pPr>
      <w:bookmarkStart w:id="579" w:name="__RefHeading___Toc444575_3244359995"/>
      <w:bookmarkStart w:id="580" w:name="_Toc216"/>
      <w:bookmarkEnd w:id="579"/>
      <w:r>
        <w:rPr>
          <w:rtl w:val="true"/>
        </w:rPr>
        <w:t>الشبهة الرابعة</w:t>
      </w:r>
      <w:r>
        <w:rPr>
          <w:rtl w:val="true"/>
        </w:rPr>
        <w:t>:</w:t>
      </w:r>
      <w:bookmarkEnd w:id="580"/>
    </w:p>
    <w:p>
      <w:pPr>
        <w:pStyle w:val="Heading6"/>
        <w:numPr>
          <w:ilvl w:val="5"/>
          <w:numId w:val="1"/>
        </w:numPr>
        <w:rPr/>
      </w:pPr>
      <w:bookmarkStart w:id="581" w:name="__RefHeading___Toc444577_3244359995"/>
      <w:bookmarkStart w:id="582" w:name="_Toc217"/>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 xml:space="preserve">ما نسب </w:t>
      </w:r>
      <w:r>
        <w:rPr>
          <w:rStyle w:val="FootnoteAnchor"/>
          <w:rtl w:val="true"/>
        </w:rPr>
        <w:footnoteReference w:id="761"/>
      </w:r>
      <w:r>
        <w:rPr>
          <w:rFonts w:ascii="IRNazanin" w:hAnsi="IRNazanin" w:eastAsia="IRNazanin"/>
          <w:color w:val="111111"/>
          <w:sz w:val="28"/>
          <w:sz w:val="28"/>
          <w:szCs w:val="28"/>
          <w:rtl w:val="true"/>
          <w:lang w:bidi="fa-IR"/>
        </w:rPr>
        <w:t xml:space="preserve">إلی وحید عصره الشیخ البهائی قدس سره و هو فی شقاق مع بعض من تلک الشبهات، لأنه یرید إثبات نفی الثمرة بإبطال الصلاة و إن لم یکن الأمر بالشی‌ء مورثا للنهی </w:t>
      </w:r>
      <w:r>
        <w:rPr>
          <w:rStyle w:val="FootnoteAnchor"/>
          <w:rtl w:val="true"/>
        </w:rPr>
        <w:footnoteReference w:id="762"/>
      </w:r>
      <w:r>
        <w:rPr>
          <w:rFonts w:ascii="IRNazanin" w:hAnsi="IRNazanin" w:eastAsia="IRNazanin"/>
          <w:color w:val="111111"/>
          <w:sz w:val="28"/>
          <w:sz w:val="28"/>
          <w:szCs w:val="28"/>
          <w:rtl w:val="true"/>
          <w:lang w:bidi="fa-IR"/>
        </w:rPr>
        <w:t xml:space="preserve">، و بعضهم کانوا بصدد تصحیح الصلاة و لو تعلق بها النهی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کل تقدیر تنفی الثمرة، و ذلک لأجل أن الأمر بالشی‌ء إذا لم یکن مقتضیا للنهی، فلا شبهة فی اقتضائه عدم الأمر بالضد، و هذا یکفی لبطلان العبادة، لاحتیاجها إلی الأمر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لکون الأمر مقتضیا عدم الأمر، لأن عدم الأمر لا شی‌ء محض، و هو لا یمکن أن یقتضیه شی‌ء، فما فی تعابیر العلامة الأراکی قدس سره </w:t>
      </w:r>
      <w:r>
        <w:rPr>
          <w:rStyle w:val="FootnoteAnchor"/>
          <w:rtl w:val="true"/>
        </w:rPr>
        <w:footnoteReference w:id="764"/>
      </w:r>
      <w:r>
        <w:rPr>
          <w:rFonts w:ascii="IRNazanin" w:hAnsi="IRNazanin" w:eastAsia="IRNazanin"/>
          <w:color w:val="111111"/>
          <w:sz w:val="28"/>
          <w:sz w:val="28"/>
          <w:szCs w:val="28"/>
          <w:rtl w:val="true"/>
          <w:lang w:bidi="fa-IR"/>
        </w:rPr>
        <w:t xml:space="preserve">و غیره </w:t>
      </w:r>
      <w:r>
        <w:rPr>
          <w:rStyle w:val="FootnoteAnchor"/>
          <w:rtl w:val="true"/>
        </w:rPr>
        <w:footnoteReference w:id="765"/>
      </w:r>
      <w:r>
        <w:rPr>
          <w:rFonts w:ascii="IRNazanin" w:hAnsi="IRNazanin" w:eastAsia="IRNazanin"/>
          <w:color w:val="111111"/>
          <w:sz w:val="28"/>
          <w:sz w:val="28"/>
          <w:szCs w:val="28"/>
          <w:rtl w:val="true"/>
          <w:lang w:bidi="fa-IR"/>
        </w:rPr>
        <w:t>، خال عن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الغرض إفادة عدم إمکان ترشح الأمر الآخر إلی الضد، لامتناع الجمع، و لا شبهة فی اعتبار القدرة فی صحة التکلیف، و هی حینئذ منتفیة، فإذا أمر المولی بأداء الدین و الإزالة، فلا یتمکن من الأمر بالصلاة، لأجل عدم تمکن العبد من الجمع،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إجراء هذه الشبهة بالنسبة إلی ما کان معاملة، فإنها أیضا تفسد، لاحتیاجها إلی إرادة التنفیذ، و هی لا یعقل ترشحها، و لذلک استشکلنا فی المکاسب المحرمة فی صحة بیع العبد المرتد الّذی أوجب اللَّه قتله، فإن إیجاب القتل و الأمر بالإعدام، لا یجتمع مع إرادة جعل البیع صحیحا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عدم المنع للصحة</w:t>
      </w:r>
      <w:r>
        <w:rPr>
          <w:rStyle w:val="FootnoteAnchor"/>
          <w:rtl w:val="true"/>
        </w:rPr>
        <w:footnoteReference w:id="767"/>
      </w:r>
      <w:r>
        <w:rPr>
          <w:rFonts w:ascii="IRNazanin" w:hAnsi="IRNazanin" w:eastAsia="IRNazanin"/>
          <w:color w:val="111111"/>
          <w:sz w:val="28"/>
          <w:sz w:val="28"/>
          <w:szCs w:val="28"/>
          <w:rtl w:val="true"/>
          <w:lang w:bidi="fa-IR"/>
        </w:rPr>
        <w:t xml:space="preserve">غیر صحیح، لما تقرر من الحاجة إلی الإمضاء و الرضا و لو کان بعدم الردع </w:t>
      </w:r>
      <w:r>
        <w:rPr>
          <w:rStyle w:val="FootnoteAnchor"/>
          <w:rtl w:val="true"/>
        </w:rPr>
        <w:footnoteReference w:id="768"/>
      </w:r>
      <w:r>
        <w:rPr>
          <w:rFonts w:ascii="IRNazanin" w:hAnsi="IRNazanin" w:eastAsia="IRNazanin"/>
          <w:color w:val="111111"/>
          <w:sz w:val="28"/>
          <w:sz w:val="28"/>
          <w:szCs w:val="28"/>
          <w:rtl w:val="true"/>
          <w:lang w:bidi="fa-IR"/>
        </w:rPr>
        <w:t>، ففی صفحة نفس المولی لا بد من الإرادتین، و هما متنافیتان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البیع إیجاب لإبقاء عدمه، فلا یری وجوده رأسا، و هذا ینافی إرادة جعل الصحة علیه، و اعتباره صحیحا و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المزبورة لا تختص بصورة کون الضد عبادة، کما لا تختص بالضد الخاصّ، بل هی تأتی فی المعاملة إذا کانت ضدا للمأمور به، و فی الضد العام إذا کان المأمور به أمرا عدمیا، کما فی قوله تعالی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ذَرُوا الْبَیْعَ </w:t>
      </w:r>
      <w:r>
        <w:rPr>
          <w:rStyle w:val="FootnoteAnchor"/>
          <w:rtl w:val="true"/>
        </w:rPr>
        <w:footnoteReference w:id="769"/>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دعی الصلاة </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bookmarkStart w:id="583" w:name="pg13160_210467"/>
    </w:p>
    <w:p>
      <w:pPr>
        <w:pStyle w:val="Heading6"/>
        <w:numPr>
          <w:ilvl w:val="5"/>
          <w:numId w:val="1"/>
        </w:numPr>
        <w:rPr/>
      </w:pPr>
      <w:bookmarkStart w:id="584" w:name="__RefHeading___Toc444579_3244359995"/>
      <w:bookmarkStart w:id="585" w:name="_Toc218"/>
      <w:bookmarkEnd w:id="583"/>
      <w:bookmarkEnd w:id="584"/>
      <w:r>
        <w:rPr>
          <w:rtl w:val="true"/>
        </w:rPr>
        <w:t>مسالک إبطال الشبهة الرابعة</w:t>
      </w:r>
      <w:bookmarkEnd w:id="585"/>
    </w:p>
    <w:p>
      <w:pPr>
        <w:pStyle w:val="Heading6"/>
        <w:numPr>
          <w:ilvl w:val="5"/>
          <w:numId w:val="1"/>
        </w:numPr>
        <w:rPr/>
      </w:pPr>
      <w:bookmarkStart w:id="586" w:name="__RefHeading___Toc444581_3244359995"/>
      <w:bookmarkStart w:id="587" w:name="_Toc219"/>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إذا عرفت هذه الشبهة، و تبین لک عدم اختصاصها بالعبادة، فقد تصدی جمع من الأعلام و الأفاضل لدفعها و لحلها، فهنا مسالک</w:t>
      </w:r>
      <w:r>
        <w:rPr>
          <w:rFonts w:eastAsia="IRNazanin" w:cs="IRNazanin"/>
          <w:color w:val="111111"/>
          <w:sz w:val="28"/>
          <w:szCs w:val="28"/>
          <w:rtl w:val="true"/>
          <w:lang w:bidi="fa-IR"/>
        </w:rPr>
        <w:t>:</w:t>
      </w:r>
    </w:p>
    <w:p>
      <w:pPr>
        <w:pStyle w:val="Heading6"/>
        <w:numPr>
          <w:ilvl w:val="5"/>
          <w:numId w:val="1"/>
        </w:numPr>
        <w:rPr/>
      </w:pPr>
      <w:bookmarkStart w:id="588" w:name="__RefHeading___Toc444583_3244359995"/>
      <w:bookmarkStart w:id="589" w:name="_Toc220"/>
      <w:bookmarkEnd w:id="588"/>
      <w:r>
        <w:rPr>
          <w:rtl w:val="true"/>
        </w:rPr>
        <w:t>المسلک الأول ما عن العلامة الخراسانیّ قدس سره</w:t>
      </w:r>
      <w:bookmarkEnd w:id="589"/>
    </w:p>
    <w:p>
      <w:pPr>
        <w:pStyle w:val="BookText"/>
        <w:rPr/>
      </w:pPr>
      <w:r>
        <w:rPr>
          <w:rFonts w:ascii="IRNazanin" w:hAnsi="IRNazanin" w:eastAsia="IRNazanin"/>
          <w:color w:val="111111"/>
          <w:sz w:val="28"/>
          <w:sz w:val="28"/>
          <w:szCs w:val="28"/>
          <w:rtl w:val="true"/>
          <w:lang w:bidi="fa-IR"/>
        </w:rPr>
        <w:t>فاستظهر أن عدم الأمر بالعبادة إذا کان لعدم المقتضی، فهی باطلة، و إذا کان لأجل المزاحمة، و عدم إمکان الأمر حین المزاحمة، فلا یکشف عن الفساد، لعدم کشفه عن قصور الملاک، و یکفی لصحة العبادة اشتمالها علی المصلحة و إمکان التقرب بها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فیما نحن فیه من قبیل الثانی، لا الأول، کما تری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 المفاسد فی المتعلقات، تستکشف بالأوامر و النواهی، فإذا فقدت فلا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بقاء مطلوبیة المادة عند سقوط الهیئة للمزاحمة، فهو قابل للمناقشة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المحتمل اتکال المولی علی مثل هذا الدلیل العقلی، و علی حکم العقل، فلم یصرح بالمفسدة أو عدم المصلحة حال المزاحمة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نتمکن من الحکم بالصحّة، لاحتمال سقوط المصلحة فی</w:t>
      </w:r>
      <w:bookmarkStart w:id="590" w:name="pg13160_210468"/>
    </w:p>
    <w:p>
      <w:pPr>
        <w:pStyle w:val="BookText"/>
        <w:rPr/>
      </w:pPr>
      <w:bookmarkEnd w:id="590"/>
      <w:r>
        <w:rPr>
          <w:rFonts w:ascii="IRNazanin" w:hAnsi="IRNazanin" w:eastAsia="IRNazanin"/>
          <w:color w:val="111111"/>
          <w:sz w:val="28"/>
          <w:sz w:val="28"/>
          <w:szCs w:val="28"/>
          <w:rtl w:val="true"/>
          <w:lang w:bidi="fa-IR"/>
        </w:rPr>
        <w:t>تلک البرهة، و سکوت المولی عن الإرشاد إلی ذلک، لأجل حکم العقل بأن مع سقوط الهیئة، لا یمکن کشف مطلوبیة المادة، فإطلاق محبوبیة المادة ممنوع إثباتا، و إن یحتمل ثبوتا</w:t>
      </w:r>
      <w:r>
        <w:rPr>
          <w:rFonts w:eastAsia="IRNazanin" w:cs="IRNazanin"/>
          <w:color w:val="111111"/>
          <w:sz w:val="28"/>
          <w:szCs w:val="28"/>
          <w:rtl w:val="true"/>
          <w:lang w:bidi="fa-IR"/>
        </w:rPr>
        <w:t>.</w:t>
      </w:r>
    </w:p>
    <w:p>
      <w:pPr>
        <w:pStyle w:val="Heading6"/>
        <w:numPr>
          <w:ilvl w:val="5"/>
          <w:numId w:val="1"/>
        </w:numPr>
        <w:rPr/>
      </w:pPr>
      <w:bookmarkStart w:id="591" w:name="__RefHeading___Toc444585_3244359995"/>
      <w:bookmarkStart w:id="592" w:name="_Toc221"/>
      <w:bookmarkEnd w:id="591"/>
      <w:r>
        <w:rPr>
          <w:rtl w:val="true"/>
        </w:rPr>
        <w:t>المسلک الثانی ما لبعض آخر بتقریب منا</w:t>
      </w:r>
      <w:bookmarkEnd w:id="592"/>
    </w:p>
    <w:p>
      <w:pPr>
        <w:pStyle w:val="BookText"/>
        <w:rPr/>
      </w:pPr>
      <w:r>
        <w:rPr>
          <w:rFonts w:ascii="IRNazanin" w:hAnsi="IRNazanin" w:eastAsia="IRNazanin"/>
          <w:color w:val="111111"/>
          <w:sz w:val="28"/>
          <w:sz w:val="28"/>
          <w:szCs w:val="28"/>
          <w:rtl w:val="true"/>
          <w:lang w:bidi="fa-IR"/>
        </w:rPr>
        <w:t>و هو أن الأمر لا یتعلق إلا بالطبیعة، کما تقرر سابقا و تحرر</w:t>
      </w:r>
      <w:r>
        <w:rPr>
          <w:rStyle w:val="FootnoteAnchor"/>
          <w:rtl w:val="true"/>
        </w:rPr>
        <w:footnoteReference w:id="772"/>
      </w:r>
      <w:r>
        <w:rPr>
          <w:rFonts w:ascii="IRNazanin" w:hAnsi="IRNazanin" w:eastAsia="IRNazanin"/>
          <w:color w:val="111111"/>
          <w:sz w:val="28"/>
          <w:sz w:val="28"/>
          <w:szCs w:val="28"/>
          <w:rtl w:val="true"/>
          <w:lang w:bidi="fa-IR"/>
        </w:rPr>
        <w:t>، فإذا أمر المولی بإزالة النجاسة من المسجد، فما هو المأمور به طبیعة کلیة، و لیست الخصوصیات الخارجة عن الملاکات، داخلة فی حدود المأمور به، و لا ینبسط علیها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أمر بالصلاة من أول الظهر إلی الغروب، فالمأمور بها صلاة مقیدة بالوقت المحدود بالحدین، کلیة قابلة للانطباق علی الأفراد الطولیة، و لا یکون التخییر شرعیا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توجه التکلیف بالإزالة فی الوقت المحدود للصلاة، و کان أهم، فإنه لا یستلزم سقوط الأمر بالنسبة إلی الصلاة حال التزاحم، لأن ما هو مورد الأمر لا یزاحم الإزالة، و ما یزاحم الإزالة لیس مورد الأمر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ضاق وقت الصلاة، فضیق الوقت و إن کان لا یورث انقلابا فی الأمر، و لا فی متعلقه، و لا یصیر الواجب الموسع مضیقا، و لکن لا یعقل للمولی الملتفت إرادة الصلاة، للزوم الجمع بین الضدین، و هو ممتنع،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w:t>
      </w:r>
      <w:r>
        <w:rPr>
          <w:rStyle w:val="FootnoteAnchor"/>
          <w:rtl w:val="true"/>
        </w:rPr>
        <w:footnoteReference w:id="773"/>
      </w:r>
      <w:r>
        <w:rPr>
          <w:rFonts w:ascii="IRNazanin" w:hAnsi="IRNazanin" w:eastAsia="IRNazanin"/>
          <w:color w:val="111111"/>
          <w:sz w:val="28"/>
          <w:sz w:val="28"/>
          <w:szCs w:val="28"/>
          <w:rtl w:val="true"/>
          <w:lang w:bidi="fa-IR"/>
        </w:rPr>
        <w:t xml:space="preserve">إلی المحقق الثانی قدس سره من التفصیل السابق </w:t>
      </w:r>
      <w:r>
        <w:rPr>
          <w:rStyle w:val="FootnoteAnchor"/>
          <w:rtl w:val="true"/>
        </w:rPr>
        <w:footnoteReference w:id="774"/>
      </w:r>
      <w:r>
        <w:rPr>
          <w:rFonts w:ascii="IRNazanin" w:hAnsi="IRNazanin" w:eastAsia="IRNazanin"/>
          <w:color w:val="111111"/>
          <w:sz w:val="28"/>
          <w:sz w:val="28"/>
          <w:szCs w:val="28"/>
          <w:rtl w:val="true"/>
          <w:lang w:bidi="fa-IR"/>
        </w:rPr>
        <w:t xml:space="preserve">مخدوش، و ذلک لأن الخطابات الشرعیة، إن کانت تنحل بحسب الآحاد و الأفراد إلی الخطابات الجزئیة و الشخصیة، و تنحل بحسب حالات الأفراد، کالعجز و القدرة، کما هو الرّأی العام </w:t>
      </w:r>
      <w:r>
        <w:rPr>
          <w:rStyle w:val="FootnoteAnchor"/>
          <w:rtl w:val="true"/>
        </w:rPr>
        <w:footnoteReference w:id="775"/>
      </w:r>
      <w:r>
        <w:rPr>
          <w:rFonts w:ascii="IRNazanin" w:hAnsi="IRNazanin" w:eastAsia="IRNazanin"/>
          <w:color w:val="111111"/>
          <w:sz w:val="28"/>
          <w:sz w:val="28"/>
          <w:szCs w:val="28"/>
          <w:rtl w:val="true"/>
          <w:lang w:bidi="fa-IR"/>
        </w:rPr>
        <w:t>، فکذلک هی تنحل بحسب أجزاء الزمان فی الواجبات الموسعة، و ذلک لأن المولی إذا سئل فی حال المزاحمة عن وجوب الصلاة و الإزالة معا، و عن فعلیة أحدهما أو کلیهما، فلا یتمکن من أن یجیب بالنسبة إلی تلک اللحظة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کلیهما منجز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الأهم، و یکون المهم بلا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الانحلال العقلی لا یستلزم کون التخییر شرعیا، کما هو غیر 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انحلال الخطاب بحسب حال المکلف، و عدم إمکان خطاب العاجز، امتناع الخطاب فی أثناء الوقت بالنسبة إلی الصلاة، لأن لازم طلب الأهم صرف القدرة فیه، و عند ذلک یمتنع ترشح الإرادة بالنسبة إلی المهم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الشرعی کالممتنع العقلی</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لأنه یرجع إلی الامتناع بالغیر، فهو کالممتنع بالذات عقلا</w:t>
      </w:r>
      <w:r>
        <w:rPr>
          <w:rFonts w:eastAsia="IRNazanin" w:cs="IRNazanin"/>
          <w:color w:val="111111"/>
          <w:sz w:val="28"/>
          <w:szCs w:val="28"/>
          <w:rtl w:val="true"/>
          <w:lang w:bidi="fa-IR"/>
        </w:rPr>
        <w:t>.</w:t>
      </w:r>
      <w:bookmarkStart w:id="593" w:name="pg13160_210470"/>
    </w:p>
    <w:p>
      <w:pPr>
        <w:pStyle w:val="BookText"/>
        <w:rPr/>
      </w:pPr>
      <w:bookmarkEnd w:id="593"/>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جواز الأمر بالمهم حال التوسعة، علی کون الأوامر متعلقة بالطبائع، بل و لو کانت هی متعلقة بالأفراد یمکن توهم إمکانه، لأن معنی تعلقها بالأفراد لیس هو تعلقها بالخارج، فإنه واضح الفساد، ضرورة أن الفرد الخارجی للمأمور به واف بالغرض، و لا داعی إلی تحصیله،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فردا من الصلاة من أول الزوال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توهم إمکانه، لسعة الوقت، و لکفایة القدرة المهملة لتکلیفه فعلا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السر لتوهم الإمکان لسعة الوقت، و ما هو الحجر الأساس لبطلان التوهم المزبور، انحلال الخطاب حسب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هو الحق، من عدم انحلال الخطاب القانونی إلی الخطابات حسب الأفراد و الحالات، و لا بالنسبة إلی أجزاء الزمان، فیمکن تصویر الأمر بالمهم فی عرض الأمر بالأهم مطلقا، موسعین کانا، أو مضیقین، و سیأتی تفصیله من ذی قبل إن شاء اللَّه تعالی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444587_3244359995"/>
      <w:bookmarkStart w:id="595" w:name="_Toc222"/>
      <w:bookmarkEnd w:id="594"/>
      <w:r>
        <w:rPr>
          <w:rtl w:val="true"/>
        </w:rPr>
        <w:t>المسلک الثالث لمن توهم جریان الثمرة المزبورة فی المعاملات</w:t>
      </w:r>
      <w:bookmarkEnd w:id="59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لو بطلت بمجرد سقوط الأمر، و لکن المعاملة لیست مثلها</w:t>
      </w:r>
      <w:r>
        <w:rPr>
          <w:rStyle w:val="FootnoteAnchor"/>
          <w:rtl w:val="true"/>
        </w:rPr>
        <w:footnoteReference w:id="778"/>
      </w:r>
      <w:r>
        <w:rPr>
          <w:rFonts w:ascii="IRNazanin" w:hAnsi="IRNazanin" w:eastAsia="IRNazanin"/>
          <w:color w:val="111111"/>
          <w:sz w:val="28"/>
          <w:sz w:val="28"/>
          <w:szCs w:val="28"/>
          <w:rtl w:val="true"/>
          <w:lang w:bidi="fa-IR"/>
        </w:rPr>
        <w:t xml:space="preserve">، فإطلاق کلامه قدس سره </w:t>
      </w:r>
      <w:r>
        <w:rPr>
          <w:rStyle w:val="FootnoteAnchor"/>
          <w:rtl w:val="true"/>
        </w:rPr>
        <w:footnoteReference w:id="779"/>
      </w:r>
      <w:r>
        <w:rPr>
          <w:rFonts w:ascii="IRNazanin" w:hAnsi="IRNazanin" w:eastAsia="IRNazanin"/>
          <w:color w:val="111111"/>
          <w:sz w:val="28"/>
          <w:sz w:val="28"/>
          <w:szCs w:val="28"/>
          <w:rtl w:val="true"/>
          <w:lang w:bidi="fa-IR"/>
        </w:rPr>
        <w:t>مخدوش، لتأتی الثمرة فیها، فلو اشتغل بالبیع یکون</w:t>
      </w:r>
    </w:p>
    <w:p>
      <w:pPr>
        <w:pStyle w:val="BookText"/>
        <w:rPr/>
      </w:pPr>
      <w:r>
        <w:rPr>
          <w:rFonts w:ascii="IRNazanin" w:hAnsi="IRNazanin" w:eastAsia="IRNazanin"/>
          <w:color w:val="111111"/>
          <w:sz w:val="28"/>
          <w:sz w:val="28"/>
          <w:szCs w:val="28"/>
          <w:rtl w:val="true"/>
          <w:lang w:bidi="fa-IR"/>
        </w:rPr>
        <w:t>البیع مورد النهی،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المعاملة یدل علی إفساد فهو،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یدل علی الصحة فهو أیضا ثمرة، و لا یعتبر فی الثمرة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النهی تندرج المسألة فی صغری البحث الآتی، و هو النهی عن المعاملات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المعاملة و إن لم تکن مثل العبادة فی کیفیة تعلق الأمر، و لکن الأمر بالإزالة إن أفضی إلی صرف القدرة فی جانبها، یکون المکلف فی حکم العاجز بالنسبة إلی المعاملة، و معاملة العاجز باطلة، لأن الممتنع الشرعی کالممتنع العقلی،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غیر صحیح، لأن المعاملات لا تحتاج إلی الرضا القلبی و الطیب، حتی لا یمکن الجمع بین طیب الفعل المتعلق بفعل الإزالة المستتبع للإرادة، و بین صحة المعاملة، لأن الشرع لا یأمر بشی‌ء فی المعاملات، بل یعتبرها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النهی دلیل الصحة</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فیعلم منه إمکان اجتماع المبغوضیة و الصحة الموقوفة علی الإمضاء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عندی محل المناقشة جدا، و المسألة تحتاج إلی مزید تأمل، و الأصحاب غیر متعرضین لحدودها و إن تعرضنا لها فی المکاسب المحرمة</w:t>
      </w:r>
      <w:r>
        <w:rPr>
          <w:rStyle w:val="FootnoteAnchor"/>
          <w:rtl w:val="true"/>
        </w:rPr>
        <w:footnoteReference w:id="782"/>
      </w:r>
      <w:r>
        <w:rPr>
          <w:rFonts w:ascii="IRNazanin" w:hAnsi="IRNazanin" w:eastAsia="IRNazanin"/>
          <w:color w:val="111111"/>
          <w:sz w:val="28"/>
          <w:sz w:val="28"/>
          <w:szCs w:val="28"/>
          <w:rtl w:val="true"/>
          <w:lang w:bidi="fa-IR"/>
        </w:rPr>
        <w:t>و بعض المباحث الاخر</w:t>
      </w:r>
      <w:r>
        <w:rPr>
          <w:rStyle w:val="FootnoteAnchor"/>
          <w:rtl w:val="true"/>
        </w:rPr>
        <w:footnoteReference w:id="783"/>
      </w:r>
      <w:r>
        <w:rPr>
          <w:rFonts w:ascii="IRNazanin" w:hAnsi="IRNazanin" w:eastAsia="IRNazanin"/>
          <w:color w:val="111111"/>
          <w:sz w:val="28"/>
          <w:sz w:val="28"/>
          <w:szCs w:val="28"/>
          <w:rtl w:val="true"/>
          <w:lang w:bidi="fa-IR"/>
        </w:rPr>
        <w:t>، فلیتدبر</w:t>
      </w:r>
      <w:r>
        <w:rPr>
          <w:rFonts w:eastAsia="IRNazanin" w:cs="IRNazanin"/>
          <w:color w:val="111111"/>
          <w:sz w:val="28"/>
          <w:szCs w:val="28"/>
          <w:rtl w:val="true"/>
          <w:lang w:bidi="fa-IR"/>
        </w:rPr>
        <w:t>.</w:t>
      </w:r>
      <w:bookmarkStart w:id="596" w:name="pg13160_210472"/>
    </w:p>
    <w:p>
      <w:pPr>
        <w:pStyle w:val="Heading6"/>
        <w:numPr>
          <w:ilvl w:val="5"/>
          <w:numId w:val="1"/>
        </w:numPr>
        <w:rPr/>
      </w:pPr>
      <w:bookmarkStart w:id="597" w:name="__RefHeading___Toc444589_3244359995"/>
      <w:bookmarkStart w:id="598" w:name="_Toc223"/>
      <w:bookmarkEnd w:id="596"/>
      <w:bookmarkEnd w:id="597"/>
      <w:r>
        <w:rPr>
          <w:rtl w:val="true"/>
        </w:rPr>
        <w:t>المسلک الرابع ما أبدعناه</w:t>
      </w:r>
      <w:bookmarkEnd w:id="598"/>
    </w:p>
    <w:p>
      <w:pPr>
        <w:pStyle w:val="Heading6"/>
        <w:numPr>
          <w:ilvl w:val="5"/>
          <w:numId w:val="1"/>
        </w:numPr>
        <w:rPr/>
      </w:pPr>
      <w:bookmarkStart w:id="599" w:name="__RefHeading___Toc444591_3244359995"/>
      <w:bookmarkStart w:id="600" w:name="_Toc224"/>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و هو یتوقف علی بیان مقدمات</w:t>
      </w:r>
      <w:r>
        <w:rPr>
          <w:rFonts w:eastAsia="IRNazanin" w:cs="IRNazanin"/>
          <w:color w:val="111111"/>
          <w:sz w:val="28"/>
          <w:szCs w:val="28"/>
          <w:rtl w:val="true"/>
          <w:lang w:bidi="fa-IR"/>
        </w:rPr>
        <w:t>:</w:t>
      </w:r>
    </w:p>
    <w:p>
      <w:pPr>
        <w:pStyle w:val="Heading6"/>
        <w:numPr>
          <w:ilvl w:val="5"/>
          <w:numId w:val="1"/>
        </w:numPr>
        <w:rPr/>
      </w:pPr>
      <w:bookmarkStart w:id="601" w:name="__RefHeading___Toc444593_3244359995"/>
      <w:bookmarkStart w:id="602" w:name="_Toc225"/>
      <w:bookmarkEnd w:id="601"/>
      <w:r>
        <w:rPr>
          <w:rtl w:val="true"/>
        </w:rPr>
        <w:t>المقدمة الأولی</w:t>
      </w:r>
      <w:r>
        <w:rPr>
          <w:rtl w:val="true"/>
        </w:rPr>
        <w:t>:</w:t>
      </w:r>
      <w:bookmarkEnd w:id="602"/>
    </w:p>
    <w:p>
      <w:pPr>
        <w:pStyle w:val="BookText"/>
        <w:rPr/>
      </w:pPr>
      <w:r>
        <w:rPr>
          <w:rFonts w:ascii="IRNazanin" w:hAnsi="IRNazanin" w:eastAsia="IRNazanin"/>
          <w:color w:val="111111"/>
          <w:sz w:val="28"/>
          <w:sz w:val="28"/>
          <w:szCs w:val="28"/>
          <w:rtl w:val="true"/>
          <w:lang w:bidi="fa-IR"/>
        </w:rPr>
        <w:t>لا شبهة فی أن الإطلاق لیس معناه جمع القیود لحاظا، بل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تحرر فی محله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القیود، و کشف أن الموضوع المأخوذ فی الدلیل تمام الموضوع للحکم، بلا مدخلیة لشی‌ء آخر فی الموضوعیة شطرا، و لا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الإطلاق لحاظ القیود الکثیرة إجمالا، فلا یعقل التقیید، لأن لحاظ القید و إسراء الحکم إلیه، یناقض الدلیل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بحسب المعنی مقابل التقیید، و لیس بمعنی التقییدات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 سواء کانت فیما یؤکل، و فیما لا یؤکل، فلا یعقل الجمع بینه و 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 تفصیله فی محله، و سیوافیک فی ذکر سائر المسالک تمام البحث إن شاء اللَّه تعالی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603" w:name="pg13160_210473"/>
    </w:p>
    <w:p>
      <w:pPr>
        <w:pStyle w:val="Heading6"/>
        <w:numPr>
          <w:ilvl w:val="5"/>
          <w:numId w:val="1"/>
        </w:numPr>
        <w:rPr/>
      </w:pPr>
      <w:bookmarkStart w:id="604" w:name="__RefHeading___Toc444595_3244359995"/>
      <w:bookmarkStart w:id="605" w:name="_Toc226"/>
      <w:bookmarkEnd w:id="603"/>
      <w:bookmarkEnd w:id="604"/>
      <w:r>
        <w:rPr>
          <w:rtl w:val="true"/>
        </w:rPr>
        <w:t>المقدمة الثانیة</w:t>
      </w:r>
      <w:r>
        <w:rPr>
          <w:rtl w:val="true"/>
        </w:rPr>
        <w:t>:</w:t>
      </w:r>
      <w:bookmarkEnd w:id="605"/>
    </w:p>
    <w:p>
      <w:pPr>
        <w:pStyle w:val="BookText"/>
        <w:rPr/>
      </w:pPr>
      <w:r>
        <w:rPr>
          <w:rFonts w:ascii="IRNazanin" w:hAnsi="IRNazanin" w:eastAsia="IRNazanin"/>
          <w:color w:val="111111"/>
          <w:sz w:val="28"/>
          <w:sz w:val="28"/>
          <w:szCs w:val="28"/>
          <w:rtl w:val="true"/>
          <w:lang w:bidi="fa-IR"/>
        </w:rPr>
        <w:t>إن قضیة إطلاق کل دلیل، استکشاف محبوبیة المادة المطلقة، و یکون نطاق تلک المحبوبیة، تابعا لنطاق ذلک الإطلاق، کما یکون کیفیة تلک المحبوبیة من اللزوم و الندب، تابعة لکیفیة الأمر لزوما و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منه محبوبیة إکرامه اللزومیة، و أنه لا یتجاوز عن تلک المحبوبیة، و لا یرتضی بالإهمال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یجری بالنسبة إلی العمومات أیضا، بل الکشف فی العموم أقوی من الإطلاق، کما لا یخفی</w:t>
      </w:r>
      <w:r>
        <w:rPr>
          <w:rFonts w:eastAsia="IRNazanin" w:cs="IRNazanin"/>
          <w:color w:val="111111"/>
          <w:sz w:val="28"/>
          <w:szCs w:val="28"/>
          <w:rtl w:val="true"/>
          <w:lang w:bidi="fa-IR"/>
        </w:rPr>
        <w:t>.</w:t>
      </w:r>
    </w:p>
    <w:p>
      <w:pPr>
        <w:pStyle w:val="Heading6"/>
        <w:numPr>
          <w:ilvl w:val="5"/>
          <w:numId w:val="1"/>
        </w:numPr>
        <w:rPr/>
      </w:pPr>
      <w:bookmarkStart w:id="606" w:name="__RefHeading___Toc444597_3244359995"/>
      <w:bookmarkStart w:id="607" w:name="_Toc227"/>
      <w:bookmarkEnd w:id="606"/>
      <w:r>
        <w:rPr>
          <w:rtl w:val="true"/>
        </w:rPr>
        <w:t>المقدمة الثالثة</w:t>
      </w:r>
      <w:r>
        <w:rPr>
          <w:rtl w:val="true"/>
        </w:rPr>
        <w:t>:</w:t>
      </w:r>
      <w:bookmarkEnd w:id="607"/>
    </w:p>
    <w:p>
      <w:pPr>
        <w:pStyle w:val="BookText"/>
        <w:rPr/>
      </w:pPr>
      <w:r>
        <w:rPr>
          <w:rFonts w:ascii="IRNazanin" w:hAnsi="IRNazanin" w:eastAsia="IRNazanin"/>
          <w:color w:val="111111"/>
          <w:sz w:val="28"/>
          <w:sz w:val="28"/>
          <w:szCs w:val="28"/>
          <w:rtl w:val="true"/>
          <w:lang w:bidi="fa-IR"/>
        </w:rPr>
        <w:t>لو سلمنا اعتبار القدرة عقلا فی صحة التکلیف، فلا یعقل فیما إذا ابتلی المکلف بالضدین، وجود الخطابین الفعلیین العرضیین، و ذلک لا لأجل قصور المقتضیات و المحبوبیة، لأن کل واحد منهما له الإطلاق الکاشف عن محبوبیة المادة، مع قطع النّظر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لأجل الابتلاء بالضد، و عدم القدرة علی الجمع، فلا یتمشی من المولی ترشیح الإرادتین بالنسبة إلیه بالضرورة، و لازم ذلک سقوط إحداهما و صرف النّظر عنها، أو سقوطهما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کانا متساویین فهما یسقطان، إما لأجل الترجیح بلا مرجح، أو لأجل عدم إمکان الاطلاع علی ما هو المأمور به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غیر متساویین، فیکون الأهم و ذو المزیة مورد الأمر، دون الآخر</w:t>
      </w:r>
      <w:r>
        <w:rPr>
          <w:rFonts w:eastAsia="IRNazanin" w:cs="IRNazanin"/>
          <w:color w:val="111111"/>
          <w:sz w:val="28"/>
          <w:szCs w:val="28"/>
          <w:rtl w:val="true"/>
          <w:lang w:bidi="fa-IR"/>
        </w:rPr>
        <w:t>.</w:t>
      </w:r>
      <w:bookmarkStart w:id="608" w:name="pg13160_210474"/>
    </w:p>
    <w:p>
      <w:pPr>
        <w:pStyle w:val="BookText"/>
        <w:rPr/>
      </w:pPr>
      <w:bookmarkEnd w:id="608"/>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استکشاف الحکم التخییری فی الصورة الأولی </w:t>
      </w:r>
      <w:r>
        <w:rPr>
          <w:rStyle w:val="FootnoteAnchor"/>
          <w:rtl w:val="true"/>
        </w:rPr>
        <w:footnoteReference w:id="787"/>
      </w:r>
      <w:r>
        <w:rPr>
          <w:rFonts w:ascii="IRNazanin" w:hAnsi="IRNazanin" w:eastAsia="IRNazanin"/>
          <w:color w:val="111111"/>
          <w:sz w:val="28"/>
          <w:sz w:val="28"/>
          <w:szCs w:val="28"/>
          <w:rtl w:val="true"/>
          <w:lang w:bidi="fa-IR"/>
        </w:rPr>
        <w:t xml:space="preserve">، فهو غیر صحیح، لامتناع الکشف، کما یأتی إن شاء اللَّه تعالی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444599_3244359995"/>
      <w:bookmarkStart w:id="610" w:name="_Toc228"/>
      <w:bookmarkEnd w:id="609"/>
      <w:r>
        <w:rPr>
          <w:rtl w:val="true"/>
        </w:rPr>
        <w:t>المقدمة الرابعة</w:t>
      </w:r>
      <w:r>
        <w:rPr>
          <w:rtl w:val="true"/>
        </w:rPr>
        <w:t>:</w:t>
      </w:r>
      <w:bookmarkEnd w:id="610"/>
    </w:p>
    <w:p>
      <w:pPr>
        <w:pStyle w:val="BookText"/>
        <w:rPr/>
      </w:pPr>
      <w:r>
        <w:rPr>
          <w:rFonts w:ascii="IRNazanin" w:hAnsi="IRNazanin" w:eastAsia="IRNazanin"/>
          <w:color w:val="111111"/>
          <w:sz w:val="28"/>
          <w:sz w:val="28"/>
          <w:szCs w:val="28"/>
          <w:rtl w:val="true"/>
          <w:lang w:bidi="fa-IR"/>
        </w:rPr>
        <w:t>صحة العقوبة لا تتقوم بالأمر و النهی، بل لو اطلع العبد علی المطلوب الإلزامیّ للمولی، فأهمل و ماطل حتی أخل به، فإنه یستحق العقوبة و المؤاخذة، کما إذا اطلع علی غریق، و المولی نائم غیر ملتفت، فإن الإهمال باعتذار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یأمر بذلک، لا یورث المعذوریة عند العقل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العبد لا یعتنی بأمره و نهیه، و لا یبالی بما یقول المولی، کالعصاة و الکفار، فإنهم فی جنب الأوامر و النواهی کالحجر فی جنب الإنسان، لا یتأثرون بها، و لا ینبعثون عنها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تحقق الأمر الجدی، احتمال الانبعاث، و إمکان الارتداع، و هو منتف فرضا، فإن المولی إذا کان فی هذا الموقف یری لغویة أمره و نهیه، فلا یترشح منه إرادة البعث و الزجر، و لکن لا یتمکن العبد من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یأمر لأطاعه، لأنه کان بحسب الواقع لا یطیع، فعند ذلک یستحق العقوبة، لتمامیة المقتضی و المحبوبیة، فإن قصور العبد مستلزم لعدم إمکان ترشح الإرادة التشریعیة</w:t>
      </w:r>
      <w:r>
        <w:rPr>
          <w:rFonts w:eastAsia="IRNazanin" w:cs="IRNazanin"/>
          <w:color w:val="111111"/>
          <w:sz w:val="28"/>
          <w:szCs w:val="28"/>
          <w:rtl w:val="true"/>
          <w:lang w:bidi="fa-IR"/>
        </w:rPr>
        <w:t>.</w:t>
      </w:r>
      <w:bookmarkStart w:id="611" w:name="pg13160_210475"/>
    </w:p>
    <w:p>
      <w:pPr>
        <w:pStyle w:val="Heading6"/>
        <w:numPr>
          <w:ilvl w:val="5"/>
          <w:numId w:val="1"/>
        </w:numPr>
        <w:rPr/>
      </w:pPr>
      <w:bookmarkStart w:id="612" w:name="__RefHeading___Toc444601_3244359995"/>
      <w:bookmarkStart w:id="613" w:name="_Toc229"/>
      <w:bookmarkEnd w:id="611"/>
      <w:bookmarkEnd w:id="612"/>
      <w:r>
        <w:rPr>
          <w:rtl w:val="true"/>
        </w:rPr>
        <w:t>المقدمة الخامسة</w:t>
      </w:r>
      <w:r>
        <w:rPr>
          <w:rtl w:val="true"/>
        </w:rPr>
        <w:t>:</w:t>
      </w:r>
      <w:bookmarkEnd w:id="613"/>
    </w:p>
    <w:p>
      <w:pPr>
        <w:pStyle w:val="BookText"/>
        <w:rPr/>
      </w:pPr>
      <w:r>
        <w:rPr>
          <w:rFonts w:ascii="IRNazanin" w:hAnsi="IRNazanin" w:eastAsia="IRNazanin"/>
          <w:color w:val="111111"/>
          <w:sz w:val="28"/>
          <w:sz w:val="28"/>
          <w:szCs w:val="28"/>
          <w:rtl w:val="true"/>
          <w:lang w:bidi="fa-IR"/>
        </w:rPr>
        <w:t>لا معنی لأن یستکشف العقل خطابا للشرع، و حکما للمولی، بل ما هو من شأنه هو الدرک، فیدرک جواز العقاب و صحته علی شی‌ء دون شی‌ء، و لا یزداد علی ذلک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متقوم بالإرادة و الإنشاء، و العبد لا یتمکن من الاستیلاء علیهما، أو لا یحتاج إلیه أصلا</w:t>
      </w:r>
      <w:r>
        <w:rPr>
          <w:rFonts w:eastAsia="IRNazanin" w:cs="IRNazanin"/>
          <w:color w:val="111111"/>
          <w:sz w:val="28"/>
          <w:szCs w:val="28"/>
          <w:rtl w:val="true"/>
          <w:lang w:bidi="fa-IR"/>
        </w:rPr>
        <w:t>.</w:t>
      </w:r>
    </w:p>
    <w:p>
      <w:pPr>
        <w:pStyle w:val="Heading6"/>
        <w:numPr>
          <w:ilvl w:val="5"/>
          <w:numId w:val="1"/>
        </w:numPr>
        <w:rPr/>
      </w:pPr>
      <w:bookmarkStart w:id="614" w:name="__RefHeading___Toc444603_3244359995"/>
      <w:bookmarkStart w:id="615" w:name="_Toc230"/>
      <w:bookmarkEnd w:id="614"/>
      <w:r>
        <w:rPr>
          <w:rtl w:val="true"/>
        </w:rPr>
        <w:t>المقدمة السادسة</w:t>
      </w:r>
      <w:r>
        <w:rPr>
          <w:rtl w:val="true"/>
        </w:rPr>
        <w:t>:</w:t>
      </w:r>
      <w:bookmarkEnd w:id="615"/>
    </w:p>
    <w:p>
      <w:pPr>
        <w:pStyle w:val="BookText"/>
        <w:rPr/>
      </w:pPr>
      <w:r>
        <w:rPr>
          <w:rFonts w:ascii="IRNazanin" w:hAnsi="IRNazanin" w:eastAsia="IRNazanin"/>
          <w:color w:val="111111"/>
          <w:sz w:val="28"/>
          <w:sz w:val="28"/>
          <w:szCs w:val="28"/>
          <w:rtl w:val="true"/>
          <w:lang w:bidi="fa-IR"/>
        </w:rPr>
        <w:t>إذا عرفت تلک المقدمات المندمجة، مع عدم أساس الحاجة إلی بعض منها،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ابتلاء المکلف بالضدین، فإن کانا متساویین فی الأهمیة، فهو مضافا إلی خروجه عن المقصود فی المقام، لا یتعلق بهما الأمر مطلقا، للزوم الترجیح بلا مرجح، أو لا کاشف لنا عن أحدهما المعین إثباتا، و إن أمکن ثبوتا، فیکون کل واحد بلا أمر، و یعاقب مرة واحدة، لعدم تقوم استحقاق العقوبة بالأمر بعد کشف المطلوبیة بإطلاق کل واحد منهما مع قطع النّظر عن الآخر، و لعدم القدرة علی الجمع، فلا یستحق إلا واحدة، و لا یلزم هناک ترجیح بلا مرجح</w:t>
      </w:r>
      <w:r>
        <w:rPr>
          <w:rFonts w:eastAsia="IRNazanin" w:cs="IRNazanin"/>
          <w:color w:val="111111"/>
          <w:sz w:val="28"/>
          <w:szCs w:val="28"/>
          <w:rtl w:val="true"/>
          <w:lang w:bidi="fa-IR"/>
        </w:rPr>
        <w:t>.</w:t>
      </w:r>
    </w:p>
    <w:p>
      <w:pPr>
        <w:pStyle w:val="Heading6"/>
        <w:numPr>
          <w:ilvl w:val="5"/>
          <w:numId w:val="1"/>
        </w:numPr>
        <w:rPr/>
      </w:pPr>
      <w:bookmarkStart w:id="616" w:name="__RefHeading___Toc444605_3244359995"/>
      <w:bookmarkStart w:id="617" w:name="_Toc231"/>
      <w:bookmarkEnd w:id="616"/>
      <w:r>
        <w:rPr>
          <w:rtl w:val="true"/>
        </w:rPr>
        <w:t>المقدمة السابعة</w:t>
      </w:r>
      <w:r>
        <w:rPr>
          <w:rtl w:val="true"/>
        </w:rPr>
        <w:t>:</w:t>
      </w:r>
      <w:bookmarkEnd w:id="61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أشیر فی خلال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من شرائط البعث الجدی و الزجر الحقیقی، احتمال انبعاث العبد و المکلف و انزجاره، فلو علم المولی بعدم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یوجد فی نفسه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من ذلک، لأنه من قبیل بعث الحجر و زجر المدر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لتلک النکتة، أمر الحق تعالی موسی و هارون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789"/>
      </w:r>
      <w:r>
        <w:rPr>
          <w:rFonts w:ascii="IRNazanin" w:hAnsi="IRNazanin" w:eastAsia="IRNazanin"/>
          <w:color w:val="111111"/>
          <w:sz w:val="28"/>
          <w:sz w:val="28"/>
          <w:szCs w:val="28"/>
          <w:rtl w:val="true"/>
          <w:lang w:bidi="fa-IR"/>
        </w:rPr>
        <w:t>لأنه تعالی کان عالما بأنه لا ینبعث من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الشرط شرط حدوثا و بقاء، فلو توجه بعد الأمر إلی أنه لا یعتنی بأمره و بعثه، فإنه لا تبقی الإرادة التشریعیة فی نفسه، و تسقط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سقوط الأمر کما یکون بالإطاعة و العصیان، یکون بالإخلال بشرط إبقاء تلک الإرادة أیضا، و ذلک بالبناء القلبی الواقعی علی عدم الاعتناء بأمره </w:t>
      </w:r>
      <w:r>
        <w:rPr>
          <w:rStyle w:val="FootnoteAnchor"/>
          <w:rtl w:val="true"/>
        </w:rPr>
        <w:footnoteReference w:id="790"/>
      </w:r>
      <w:r>
        <w:rPr>
          <w:rFonts w:ascii="IRNazanin" w:hAnsi="IRNazanin" w:eastAsia="IRNazanin"/>
          <w:color w:val="111111"/>
          <w:sz w:val="28"/>
          <w:sz w:val="28"/>
          <w:szCs w:val="28"/>
          <w:rtl w:val="true"/>
          <w:lang w:bidi="fa-IR"/>
        </w:rPr>
        <w:t>، 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سقوط الأمر إما بالعصیان، أو الإطاعة</w:t>
      </w:r>
      <w:r>
        <w:rPr>
          <w:rStyle w:val="FootnoteAnchor"/>
          <w:rtl w:val="true"/>
        </w:rPr>
        <w:footnoteReference w:id="791"/>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لیس إلا آلة البعث و التحریک الاعتباری، و به یستکشف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 الکامنة و المقاصد العالیة فی متعلقه، و أما الانبعاث الخارجی و التحرک نحو المأمور به، فهو معلول الأسباب الاخر و المقتضیات الکثیرة، من کیفیة الإدراک، إلی کیفیة اتصاف العبد بالملکات و الحالات، و إلی حدود الالتزامات بتبعات الأحکام، و کیفیة الاعتقادات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 وجود الغرض الإلزامیّ الّذی لا یرضی بترکه حسب الأفهام العرفیة، و إذا امتثل العبد یعد مطیعا، و أما بعد صدور الأمر فلا معنی لبقائه، بل الباقی الّذی هو اللازم مراعاته، شوق المولی الإلزامیّ إلیه، کشوقه إلی إنقاذ غریقه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العبادة إذا کانت موقوفة فی ظرف الامتثال علی الأمر، فلا بدّ من الالتزام</w:t>
      </w:r>
    </w:p>
    <w:p>
      <w:pPr>
        <w:pStyle w:val="BookText"/>
        <w:rPr/>
      </w:pPr>
      <w:r>
        <w:rPr>
          <w:rFonts w:ascii="IRNazanin" w:hAnsi="IRNazanin" w:eastAsia="IRNazanin"/>
          <w:color w:val="111111"/>
          <w:sz w:val="28"/>
          <w:sz w:val="28"/>
          <w:szCs w:val="28"/>
          <w:rtl w:val="true"/>
          <w:lang w:bidi="fa-IR"/>
        </w:rPr>
        <w:t>ببقائه، و تحصل الثمرة فیما نحن فیه، ضرورة إمکان تعلق شوق المولی شوقا إلزامیا بالنسبة إلی شی‌ء حال عجز العبد، و لا یمکن أمره بذلک، إما لقبحه، أو لاقتضاء الأمر و التکلیف کون المخاطب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ابتلی العبد بتکلیفین،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مع القدرة الواحدة، فیسقط أمر التوصلی و لو کان أهم، لأن من سقوطه لا یلزم شی‌ء، و لا یختل شی‌ء، و یبقی التعبدی، فتصح الصلاة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فی مثل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الأهم و المهم عبادیین، و کان المفروض توقف صحة العبادة علی الأمر، فلا بدّ من التشبث بما ذکرناه أولا</w:t>
      </w:r>
      <w:r>
        <w:rPr>
          <w:rStyle w:val="FootnoteAnchor"/>
          <w:rtl w:val="true"/>
        </w:rPr>
        <w:footnoteReference w:id="792"/>
      </w:r>
      <w:r>
        <w:rPr>
          <w:rFonts w:ascii="IRNazanin" w:hAnsi="IRNazanin" w:eastAsia="IRNazanin"/>
          <w:color w:val="111111"/>
          <w:sz w:val="28"/>
          <w:sz w:val="28"/>
          <w:szCs w:val="28"/>
          <w:rtl w:val="true"/>
          <w:lang w:bidi="fa-IR"/>
        </w:rPr>
        <w:t xml:space="preserve">، و سینقدح تفصیله </w:t>
      </w:r>
      <w:r>
        <w:rPr>
          <w:rStyle w:val="FootnoteAnchor"/>
          <w:rtl w:val="true"/>
        </w:rPr>
        <w:footnoteReference w:id="793"/>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فی مورد ترک العبد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یأتی بأحدهما بحسب الواقع، فیکون ذاک مورد أمره، و یستکشف هذا بذاک، لأن المولی کلما لم یجد محذورا فی توجیه الخطاب، یوجهه إلی العبد، و فی هذه الصورة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لا یکون باعثا للعبد نحو المطلوب، لأن الفعل یصیر مورد الأمر بعد إرادة العبد إیاه، غیر تام، لأن المولی إذا 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بالنسبة إلی ما یختاره فی علمه، و العبد إذا کان متوجها إلی أن ما یختاره هو مورد الأمر، فیشتاق إلی ذلک حتی یتوجه إلیه الأمر فیمتثل، فیکون الأمر ثبوتا متوجها إلیه قبل اختیاره، لعلمه بأنه یختار الصلاة مثلا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إذا بنی علی ذلک جزما، فیتوجه إلی أنه هو المأمور به إثباتا، فیکشف أن هذا الفعل مورد الأمر، فتصح العبادة المتقومة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w:t>
      </w:r>
      <w:bookmarkStart w:id="618" w:name="pg13160_210478"/>
    </w:p>
    <w:p>
      <w:pPr>
        <w:pStyle w:val="BookText"/>
        <w:rPr/>
      </w:pPr>
      <w:bookmarkEnd w:id="618"/>
      <w:r>
        <w:rPr>
          <w:rFonts w:ascii="IRNazanin" w:hAnsi="IRNazanin" w:eastAsia="IRNazanin"/>
          <w:color w:val="111111"/>
          <w:sz w:val="28"/>
          <w:sz w:val="28"/>
          <w:szCs w:val="28"/>
          <w:rtl w:val="true"/>
          <w:lang w:bidi="fa-IR"/>
        </w:rPr>
        <w:t>ضدین غیر راجح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لأحدهما المزیة علی الآخر، ففیما إذا بنی العبد علی ترکهما معا فالأمر سهل، لما مر</w:t>
      </w:r>
      <w:r>
        <w:rPr>
          <w:rStyle w:val="FootnoteAnchor"/>
          <w:rtl w:val="true"/>
        </w:rPr>
        <w:footnoteReference w:id="794"/>
      </w:r>
      <w:r>
        <w:rPr>
          <w:rFonts w:ascii="IRNazanin" w:hAnsi="IRNazanin" w:eastAsia="IRNazanin"/>
          <w:color w:val="111111"/>
          <w:sz w:val="28"/>
          <w:sz w:val="28"/>
          <w:szCs w:val="28"/>
          <w:rtl w:val="true"/>
          <w:lang w:bidi="fa-IR"/>
        </w:rPr>
        <w:t>، و یکون الأمر متوجها إلی ذی المزیة و إن کان ذلک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إذا کان بناؤه علی الإتیان بالمهم، کالصلاة فی المثال المعروف، فبمقتضی المقدمات السابقة، و ما أشیر إلیه آنفا، یکون الأمر بالأهم ساقطا، من غیر الحاجة فی سقوطه إلی تصویر فعلیته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العبد الباقی علی عصیان المولی، لا یعقل توجیه الخطاب إلیه، لأنه لغو، و لا یمکن ترشح الإرادة البعثیة نحوه، کالکفار و العصاة، فعند ذلک یتوجه إلیه الأمر بالمهم، لأن محبوب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محبوبیتها، و المولی یتمکن عند ذلک من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إلی تصویر الخطابین الترتبیین أو العرضیین، فی تصویر الأمر بالمهم فی هذه المسألة، بل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کون العبد غیر مبال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و لکن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لاجتماع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ساقط، و یدعو العبد إلی الصلاة، و تکون هی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یستحق العقوبة علی الإهمال بالنسبة إلی الأهم، و للإخلال به، و حیث لا عقوبة إلا مرة واحدة، فلا یکون الأمر المتوجه إلیه وجوبیا، بل الأمر المتعلق بالمهم نحو آخر منه، و هذا یکفی لصحتها قطعا</w:t>
      </w:r>
      <w:r>
        <w:rPr>
          <w:rFonts w:eastAsia="IRNazanin" w:cs="IRNazanin"/>
          <w:color w:val="111111"/>
          <w:sz w:val="28"/>
          <w:szCs w:val="28"/>
          <w:rtl w:val="true"/>
          <w:lang w:bidi="fa-IR"/>
        </w:rPr>
        <w:t>.</w:t>
      </w:r>
    </w:p>
    <w:p>
      <w:pPr>
        <w:pStyle w:val="Heading6"/>
        <w:numPr>
          <w:ilvl w:val="5"/>
          <w:numId w:val="1"/>
        </w:numPr>
        <w:rPr/>
      </w:pPr>
      <w:bookmarkStart w:id="619" w:name="__RefHeading___Toc444607_3244359995"/>
      <w:bookmarkStart w:id="620" w:name="_Toc232"/>
      <w:bookmarkEnd w:id="619"/>
      <w:r>
        <w:rPr>
          <w:rtl w:val="true"/>
        </w:rPr>
        <w:t>فذلکة الکلام فی المقام</w:t>
      </w:r>
      <w:bookmarkEnd w:id="620"/>
    </w:p>
    <w:p>
      <w:pPr>
        <w:pStyle w:val="BookText"/>
        <w:rPr/>
      </w:pPr>
      <w:r>
        <w:rPr>
          <w:rFonts w:ascii="IRNazanin" w:hAnsi="IRNazanin" w:eastAsia="IRNazanin"/>
          <w:color w:val="111111"/>
          <w:sz w:val="28"/>
          <w:sz w:val="28"/>
          <w:szCs w:val="28"/>
          <w:rtl w:val="true"/>
          <w:lang w:bidi="fa-IR"/>
        </w:rPr>
        <w:t>إن المسالک فی تصویر الأمر بالمهم ثلاثة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المشهور من الخطاب الترتبی، فیکون الأهم مورد الأمر علی</w:t>
      </w:r>
    </w:p>
    <w:p>
      <w:pPr>
        <w:pStyle w:val="BookText"/>
        <w:rPr/>
      </w:pPr>
      <w:r>
        <w:rPr>
          <w:rFonts w:ascii="IRNazanin" w:hAnsi="IRNazanin" w:eastAsia="IRNazanin"/>
          <w:color w:val="111111"/>
          <w:sz w:val="28"/>
          <w:sz w:val="28"/>
          <w:szCs w:val="28"/>
          <w:rtl w:val="true"/>
          <w:lang w:bidi="fa-IR"/>
        </w:rPr>
        <w:t xml:space="preserve">الإطلاق، و المهم مشروطا بعصیان الأهم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السید المجدد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الالتزام بإمکان الخطابین الفعلیین العرضیین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مسلکنا، و هو إسقاط الأمر بالأهم، من غیر الحاجة إلی اعتبار العصیان فی سقوطه، حتی یتوجه إلیه الإشکال، فیصیر مسلکنا خالیا من إشکالات کل واحد من المسلکین، و لا یتقوم بکثیر من المقدمات المحتاج إلیها فی تتمیم المسلکین، و یکون علی القول بالاقتضاء الصلاة باطلة، لأنها مورد النهی، و علی القول بعدم الاقتضاء تکون الصلاة صحیحة، لأجل کونها مورد أمر و إن سقط الأمر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الإشکال الأساس و قد 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بالمهم و إن کان یثبت عند المولی، و یترشح منه بالنسبة إلی العبد البانی علی ترک الأهم، و البانی علی إتیان المحبوب الملزم،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بأنه یختار الصلاة مثلا، و لکن العبد لا ینبعث من هذا الأمر بنحو المأمور به، لأنه لا یتمکن من الاطلاع إلا بعد الاشتغال أو الفراغ، فیکون داعیه إلیه غیر الأمر، و هو المحذور الّذی یفر منه القوم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أشیر إلی أن العبد إذا کان یری أن المولی إذا أدرک منه البناء علی الامتثال، یخاطبه و یأمره، فیعلم أنه یجب أن یمتثل أمر المولی بالصلاة، فیتوجه بعد ذلک إلی توجیه الخطاب إلیه، فیشتغل بالصلاة و غیرها، لأجل الأمر بها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بناء المولی علی تحقق محبوبه الأولی، و هو فعل</w:t>
      </w:r>
    </w:p>
    <w:p>
      <w:pPr>
        <w:pStyle w:val="BookText"/>
        <w:rPr/>
      </w:pPr>
      <w:r>
        <w:rPr>
          <w:rFonts w:ascii="IRNazanin" w:hAnsi="IRNazanin" w:eastAsia="IRNazanin"/>
          <w:color w:val="111111"/>
          <w:sz w:val="28"/>
          <w:sz w:val="28"/>
          <w:szCs w:val="28"/>
          <w:rtl w:val="true"/>
          <w:lang w:bidi="fa-IR"/>
        </w:rPr>
        <w:t>الإزالة، و علی تحقق محبوبه الثانوی، و هو فعل الصلاة، و کان یأمر بهما لو کان یتمکن العبد من ذلک الجمع الممتنع، فعلیه أن یوجه الأمر أولا إلی محبوبه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یری أنه بناؤه الواقعی علی العصیان، فإما لا یتمکن من بعثه، لأنه کالعاجز و الجاهل لا یعقل خطابه، و کالکافر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یبقی له الداعی إلی بعثه بعد استحقاقه العقوبة علی ترکه، من غیر الاحتیاج إلی الأمر فی استحقاقه و عقابه، فعند ذلک یبعثه و یدعوه إلی المهم، حتی لا یبقی محبوبه، و لا یترک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الوصول إلی المرام و المطلوب فی ناحیة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متوقفا علی الأمر، فعلیه أن یوجه أمره إلیه بالنسبة إلی المهم، حتی یصل إلیه، و لا یجوز عند العقل إهماله بالنسبة إلیه بعد عدم وصوله إلی مرامه الأهم، و هو فعل الإزالة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بناء العبد واقعا علی إتیان الصلاة، فیتوجه حینئذ إلی أمر المولی، و یکون الأمر باعثا نحو الصلاة بقاء، بل حدوثا أیضا، لأنه بداعی امتثال أمره الصلاتی، بنی علی إتیان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تندفع الشبهة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العبد لا یستند انبعاثه إلی الأمر، بل یستند إلی غرض آخر أوقعه فی البناء علی الإتیان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الملتفت إلی أن المولی ذو مطلوب إلزامی، و غیر متمکن من الأمر و الخطاب للمحذور العقلی، ینقدح فی نفسه البناء علی إتیان مطلوبه و ما سیأمر به، أی إذا التفت إلی أنه سیأمر بما بنی علیه، فیبنی علیه طبعا، و یصیر مورد الأمر قهرا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المحصول مما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 المسألة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الثانیة فی الضدین المتساویین فی الملاک، الثالثة و الرابعة فی الضدین المختلفین فیه، و عرفت حال کل</w:t>
      </w:r>
    </w:p>
    <w:p>
      <w:pPr>
        <w:pStyle w:val="BookText"/>
        <w:rPr/>
      </w:pPr>
      <w:r>
        <w:rPr>
          <w:rFonts w:ascii="IRNazanin" w:hAnsi="IRNazanin" w:eastAsia="IRNazanin"/>
          <w:color w:val="111111"/>
          <w:sz w:val="28"/>
          <w:sz w:val="28"/>
          <w:szCs w:val="28"/>
          <w:rtl w:val="true"/>
          <w:lang w:bidi="fa-IR"/>
        </w:rPr>
        <w:t>منهما، فإن العبد إذا ترک المتساویین کلا، فلا أمر ثبوتا و إثباتا، و یستحق العقوبة مرة واحدة، لأنه ذو قدرة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أحدهما، و بنی علی إتیان الآخر، صح الآخر، لاستکشاف الأمر، و لا یستحق العقوبة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الصورتین من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ترک الأهم و المهم، فلا أمر بالنسبة إلی المهم، و یستحق العقوبة علی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یصدقه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مسلک القوم و مسلک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یلزم العقابان، و هو خلاف المرتکز العرفی و العقلائی، و إن أمکن تصویره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بنی علی ترک الأهم فقط، فیکون المهم مورد الأمر، و یستحق العقوبة علی ترکه الأهم، و لکن یتدارک مصلحة المهم بتمامها، و ربما یتمکن من جبر العقاب المزبور بذلک الثواب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الأمر لیس یستحق مخالفه العقاب و إن کان متعلقه ذا مصلحة إلزامیة، و ذلک لأنه یقبح عقاب العاجز عن الجمع و إن لم یکن الجمع مورد الأمر، فإن مناط صحة العقوبة غیر مناط صحة الأمر، کما هو المتراءی فیما نحن فیه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أمر الأهم بلا وجه مدفوع بما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بعث البانی علی ترک الأهم غیر ممکن، أو غیر لازم، فیسقط أمر الأهم بمجرد البناء علی إتیان المهم، و یثبت أمر المهم، لأجل البناء المذکور، و تکون فی المثال المعروف الصلاة مورد الأمر قهرا، و تصح بلا إشکال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الثبوت، لیس معناه إلا أن العقل یدرک بقاء الأمر بالمهم من أول الأمر، لأن المولی العالم بأطراف القضیة، کان یعلم أنه لا ینبعث نحو الأهم،</w:t>
      </w:r>
      <w:bookmarkStart w:id="621" w:name="pg13160_210482"/>
    </w:p>
    <w:p>
      <w:pPr>
        <w:pStyle w:val="BookText"/>
        <w:rPr/>
      </w:pPr>
      <w:bookmarkEnd w:id="621"/>
      <w:r>
        <w:rPr>
          <w:rFonts w:ascii="IRNazanin" w:hAnsi="IRNazanin" w:eastAsia="IRNazanin"/>
          <w:color w:val="111111"/>
          <w:sz w:val="28"/>
          <w:sz w:val="28"/>
          <w:szCs w:val="28"/>
          <w:rtl w:val="true"/>
          <w:lang w:bidi="fa-IR"/>
        </w:rPr>
        <w:t>فوجه من الأول الأمر بالمهم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یکشف الأمر،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الکشف لیس دأب العقل، فافهم و تأمل</w:t>
      </w:r>
      <w:r>
        <w:rPr>
          <w:rFonts w:eastAsia="IRNazanin" w:cs="IRNazanin"/>
          <w:color w:val="111111"/>
          <w:sz w:val="28"/>
          <w:szCs w:val="28"/>
          <w:rtl w:val="true"/>
          <w:lang w:bidi="fa-IR"/>
        </w:rPr>
        <w:t>.</w:t>
      </w:r>
    </w:p>
    <w:p>
      <w:pPr>
        <w:pStyle w:val="Heading6"/>
        <w:numPr>
          <w:ilvl w:val="5"/>
          <w:numId w:val="1"/>
        </w:numPr>
        <w:rPr/>
      </w:pPr>
      <w:bookmarkStart w:id="622" w:name="__RefHeading___Toc444609_3244359995"/>
      <w:bookmarkStart w:id="623" w:name="_Toc233"/>
      <w:bookmarkEnd w:id="622"/>
      <w:r>
        <w:rPr>
          <w:rtl w:val="true"/>
        </w:rPr>
        <w:t>ذنابة</w:t>
      </w:r>
      <w:r>
        <w:rPr>
          <w:rtl w:val="true"/>
        </w:rPr>
        <w:t xml:space="preserve">: </w:t>
      </w:r>
      <w:r>
        <w:rPr>
          <w:rtl w:val="true"/>
        </w:rPr>
        <w:t>فی مناط وحدة العقاب و تعدده</w:t>
      </w:r>
      <w:bookmarkEnd w:id="623"/>
    </w:p>
    <w:p>
      <w:pPr>
        <w:pStyle w:val="BookText"/>
        <w:rPr/>
      </w:pPr>
      <w:r>
        <w:rPr>
          <w:rFonts w:ascii="IRNazanin" w:hAnsi="IRNazanin" w:eastAsia="IRNazanin"/>
          <w:color w:val="111111"/>
          <w:sz w:val="28"/>
          <w:sz w:val="28"/>
          <w:szCs w:val="28"/>
          <w:rtl w:val="true"/>
          <w:lang w:bidi="fa-IR"/>
        </w:rPr>
        <w:t>إذا بنی علی إتیان صلاة الزلزلة فی المثال الّذی ذکرناه، و کان هو القدر المتیقن من مورد النزاع، و فرضنا أن الصلاة تصیر مورد الأمر، ففی الضدین المتساویین، هل یتعین العقاب المزبور علی ترک الصلاة، إذا بنی علی الإتیان ثم انصرف، أم لا؟</w:t>
      </w:r>
    </w:p>
    <w:p>
      <w:pPr>
        <w:pStyle w:val="BookText"/>
        <w:rPr/>
      </w:pPr>
      <w:r>
        <w:rPr>
          <w:rFonts w:ascii="IRNazanin" w:hAnsi="IRNazanin" w:eastAsia="IRNazanin"/>
          <w:color w:val="111111"/>
          <w:sz w:val="28"/>
          <w:sz w:val="28"/>
          <w:szCs w:val="28"/>
          <w:rtl w:val="true"/>
          <w:lang w:bidi="fa-IR"/>
        </w:rPr>
        <w:t>و فی الأهم و المهم إذا بنی علی ترک الأهم، و علی إتیان المهم، ثم بعد البناء و الاشتغال انصرف من الصلاة، فهل یتعدد العقاب، أم لا؟</w:t>
      </w:r>
    </w:p>
    <w:p>
      <w:pPr>
        <w:pStyle w:val="BookText"/>
        <w:rPr/>
      </w:pPr>
      <w:r>
        <w:rPr>
          <w:rFonts w:ascii="IRNazanin" w:hAnsi="IRNazanin" w:eastAsia="IRNazanin"/>
          <w:color w:val="111111"/>
          <w:sz w:val="28"/>
          <w:sz w:val="28"/>
          <w:szCs w:val="28"/>
          <w:rtl w:val="true"/>
          <w:lang w:bidi="fa-IR"/>
        </w:rPr>
        <w:t>الظاهر أن فی السؤال الأول لا وجه للتعین، لعدم الحاجة إلیه، لأن وحدة الملاک تستتبع وحدة العقاب، فلا فرق بین کون العقاب علی ترک الصلاة، أو ترک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السؤال الثانی لا وجه للتعدد، لأن مناط وحدة العقاب و تعدده، القدرة و تعددها، و هو هنا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صورة الانصراف، یتوجه العبد إلی عدم توجیه الخطاب، و لکنه غیر تام، لأن الأمر لیس دائر مدار ذلک، فإذا کان قادرا علی إتیان المهم مثلا، و منبعثا نحوه لأجل کشفه الأمر، یکون الأمر ثابتا بحسب الثبوت، و لا یسقط بانصرافه، فلاحظ جیدا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مسلکنا أیضا یمکن الالتزام بتعدد العقاب فی الأهم و المهم، و فی صورة تساوی الضدین ملاکا، و لکن ذلک فیما إذا بنی ثم انصرف، و هذا</w:t>
      </w:r>
      <w:bookmarkStart w:id="624" w:name="pg13160_210483"/>
    </w:p>
    <w:p>
      <w:pPr>
        <w:pStyle w:val="BookText"/>
        <w:rPr/>
      </w:pPr>
      <w:bookmarkEnd w:id="624"/>
      <w:r>
        <w:rPr>
          <w:rFonts w:ascii="IRNazanin" w:hAnsi="IRNazanin" w:eastAsia="IRNazanin"/>
          <w:color w:val="111111"/>
          <w:sz w:val="28"/>
          <w:sz w:val="28"/>
          <w:szCs w:val="28"/>
          <w:rtl w:val="true"/>
          <w:lang w:bidi="fa-IR"/>
        </w:rPr>
        <w:t>لأجل أن ترکه الأهم یورث استحقاقه العقاب، لأجل الإخلال بالغرض المعلوم، مع القدرة علی استیفائه، و ترکه المهم لأجل الإخلال بالمأمور به، و لا یکون أحد الأمرین مقیدا بالآخر إنشاء، و لا امتثالا، کما لا یخفی</w:t>
      </w:r>
      <w:r>
        <w:rPr>
          <w:rFonts w:eastAsia="IRNazanin" w:cs="IRNazanin"/>
          <w:color w:val="111111"/>
          <w:sz w:val="28"/>
          <w:szCs w:val="28"/>
          <w:rtl w:val="true"/>
          <w:lang w:bidi="fa-IR"/>
        </w:rPr>
        <w:t>.</w:t>
      </w:r>
    </w:p>
    <w:p>
      <w:pPr>
        <w:pStyle w:val="Heading6"/>
        <w:numPr>
          <w:ilvl w:val="5"/>
          <w:numId w:val="1"/>
        </w:numPr>
        <w:rPr/>
      </w:pPr>
      <w:bookmarkStart w:id="625" w:name="__RefHeading___Toc444611_3244359995"/>
      <w:bookmarkStart w:id="626" w:name="_Toc234"/>
      <w:bookmarkEnd w:id="625"/>
      <w:r>
        <w:rPr>
          <w:rtl w:val="true"/>
        </w:rPr>
        <w:t>تنبیهات</w:t>
      </w:r>
      <w:bookmarkEnd w:id="626"/>
    </w:p>
    <w:p>
      <w:pPr>
        <w:pStyle w:val="Heading6"/>
        <w:numPr>
          <w:ilvl w:val="5"/>
          <w:numId w:val="1"/>
        </w:numPr>
        <w:rPr/>
      </w:pPr>
      <w:bookmarkStart w:id="627" w:name="__RefHeading___Toc444613_3244359995"/>
      <w:bookmarkStart w:id="628" w:name="_Toc235"/>
      <w:bookmarkEnd w:id="627"/>
      <w:r>
        <w:rPr>
          <w:rtl w:val="true"/>
        </w:rPr>
        <w:t>التنبیه الأول</w:t>
      </w:r>
      <w:r>
        <w:rPr>
          <w:rtl w:val="true"/>
        </w:rPr>
        <w:t xml:space="preserve">: </w:t>
      </w:r>
      <w:r>
        <w:rPr>
          <w:rtl w:val="true"/>
        </w:rPr>
        <w:t>فی أنه متی تظهر ثمرة الالتزام بالأمر؟</w:t>
      </w:r>
      <w:bookmarkEnd w:id="628"/>
    </w:p>
    <w:p>
      <w:pPr>
        <w:pStyle w:val="BookText"/>
        <w:rPr/>
      </w:pPr>
      <w:r>
        <w:rPr>
          <w:rFonts w:ascii="IRNazanin" w:hAnsi="IRNazanin" w:eastAsia="IRNazanin"/>
          <w:color w:val="111111"/>
          <w:sz w:val="28"/>
          <w:sz w:val="28"/>
          <w:szCs w:val="28"/>
          <w:rtl w:val="true"/>
          <w:lang w:bidi="fa-IR"/>
        </w:rPr>
        <w:t>تظهر ثمرة الالتزام بالأمر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عبادیة الشی‌ء منوطة بالأمر و الانبعاث نحو المأمور به بذلک الأمر، کما هو رأی جماعة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الأمر الأهم بالبناء، فلا نهی عن العبادة، حتی یکون صحة المهم ثمرة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کما یحدث علی القول بالاقتضاء من الأمر بالشی‌ء، یحدث من الملاک المعلوم فی الأهم، فالمهم علی الاقتضاء یصیر باطلا، و إلا فلا، فتدبر جیدا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التقرب یحصل عند العلم بالملاک </w:t>
      </w:r>
      <w:r>
        <w:rPr>
          <w:rStyle w:val="FootnoteAnchor"/>
          <w:rtl w:val="true"/>
        </w:rPr>
        <w:footnoteReference w:id="800"/>
      </w:r>
      <w:r>
        <w:rPr>
          <w:rFonts w:ascii="IRNazanin" w:hAnsi="IRNazanin" w:eastAsia="IRNazanin"/>
          <w:color w:val="111111"/>
          <w:sz w:val="28"/>
          <w:sz w:val="28"/>
          <w:szCs w:val="28"/>
          <w:rtl w:val="true"/>
          <w:lang w:bidi="fa-IR"/>
        </w:rPr>
        <w:t>، فلا ثمرة، و ذلک لأن المفروض فی المسألة، هو الصورة التی کشفنا فیها الملاک فی کل واحد من الضدین، بحیث لو أمکن الجمع للعبد لکان المولی یأمر بالجمع، و یحافظ علی إطلاق الخطابین، فتصرفه فی الخطابین، لیس إلا لأجل الامتناع الغیری المترشح من الامتناع الذاتی فی ناحیة المکلف، و هو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المسلکین الآخرین القائلین بالأمرین العرضیین أو الطولیین </w:t>
      </w:r>
      <w:r>
        <w:rPr>
          <w:rStyle w:val="FootnoteAnchor"/>
          <w:rtl w:val="true"/>
        </w:rPr>
        <w:footnoteReference w:id="801"/>
      </w:r>
      <w:r>
        <w:rPr>
          <w:rFonts w:ascii="IRNazanin" w:hAnsi="IRNazanin" w:eastAsia="IRNazanin"/>
          <w:color w:val="111111"/>
          <w:sz w:val="28"/>
          <w:sz w:val="28"/>
          <w:szCs w:val="28"/>
          <w:rtl w:val="true"/>
          <w:lang w:bidi="fa-IR"/>
        </w:rPr>
        <w:t>، یکون استکشاف المصلحة بالأمر، فلا یتوجه الإشکال الصغروی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یمکن العلم بالمصلحة إلا بالأمر، حسب ما عرفت منا فی الإیراد علی کلام العلامة الخراسانیّ قدس سره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یتوجه إلینا، لأن سقوط الأمر یوجب الشک فی ثبوت المصلحة و بقاء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فی صورة التزاحم، دعوی عدم وجودها مطلقا، بمعنی أن فعل الإزالة و الصلاة کلیهما غیر ثابتة مصلحتیهما، فیجوز للمکلف الإهمال بالنسبة إلیهما، بل یکون ملاک أحدهما قطعیا، لأن منشأ احتمال سقوط المقتضی عدم القدرة، إما لأجل أن القدرة دخیلة فیهما، أو لأجل احتمال قصور المقتضی حین سقوط القدرة من ناحیة أخری، لا من جهة العجز و 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یحدث العلم الإجمالی بوجود مصلحة ملزمة فی المتساویین، و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منجز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العلم الإجمالی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لعدم رضا الشرع بترکه، فلا تجری الأصول العملیة، حسب ما تحرر منا فی محله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یستلزم الحکم بصحة الصلاة، لاحتمال قصور المقتضی فی ناحیتها، و لا کاشف إثباتا عنه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 بقاء المقتضی و المصلحة التی یتقرب بها العبد، فالصلاة قبل الابتلاء بالضد، کانت ذات مصلحة یمکن التقرب بها إلی اللَّه، و شک فی بقائها</w:t>
      </w:r>
      <w:r>
        <w:rPr>
          <w:rFonts w:eastAsia="IRNazanin" w:cs="IRNazanin"/>
          <w:color w:val="111111"/>
          <w:sz w:val="28"/>
          <w:szCs w:val="28"/>
          <w:rtl w:val="true"/>
          <w:lang w:bidi="fa-IR"/>
        </w:rPr>
        <w:t>.</w:t>
      </w:r>
      <w:bookmarkStart w:id="629" w:name="pg13160_210485"/>
    </w:p>
    <w:p>
      <w:pPr>
        <w:pStyle w:val="BookText"/>
        <w:rPr/>
      </w:pPr>
      <w:bookmarkEnd w:id="62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جریانه من نوع إشکال و شائبة شبهة، فلو صح جریانه لکان ذلک أیضا دفاعا عما وجهناه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Style w:val="FootnoteAnchor"/>
          <w:rtl w:val="true"/>
        </w:rPr>
        <w:footnoteReference w:id="804"/>
      </w:r>
      <w:r>
        <w:rPr>
          <w:rFonts w:ascii="IRNazanin" w:hAnsi="IRNazanin" w:eastAsia="IRNazanin"/>
          <w:color w:val="111111"/>
          <w:sz w:val="28"/>
          <w:sz w:val="28"/>
          <w:szCs w:val="28"/>
          <w:rtl w:val="true"/>
          <w:lang w:bidi="fa-IR"/>
        </w:rPr>
        <w:t>، و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احتملناه فی مفاد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سیقت لإفادة إطالة عمر الیقین، و طرح الشک فی عالم التعبد، من غیر النّظر إلی الجهات الاخر، یصح إجراؤه، و یکون کل من مثبتاته حجة أیضا</w:t>
      </w:r>
      <w:r>
        <w:rPr>
          <w:rStyle w:val="FootnoteAnchor"/>
          <w:rtl w:val="true"/>
        </w:rPr>
        <w:footnoteReference w:id="805"/>
      </w:r>
      <w:r>
        <w:rPr>
          <w:rFonts w:ascii="IRNazanin" w:hAnsi="IRNazanin" w:eastAsia="IRNazanin"/>
          <w:color w:val="111111"/>
          <w:sz w:val="28"/>
          <w:sz w:val="28"/>
          <w:szCs w:val="28"/>
          <w:rtl w:val="true"/>
          <w:lang w:bidi="fa-IR"/>
        </w:rPr>
        <w:t>، فلیتدبر و لیتأمل جدا</w:t>
      </w:r>
      <w:r>
        <w:rPr>
          <w:rFonts w:eastAsia="IRNazanin" w:cs="IRNazanin"/>
          <w:color w:val="111111"/>
          <w:sz w:val="28"/>
          <w:szCs w:val="28"/>
          <w:rtl w:val="true"/>
          <w:lang w:bidi="fa-IR"/>
        </w:rPr>
        <w:t>.</w:t>
      </w:r>
    </w:p>
    <w:p>
      <w:pPr>
        <w:pStyle w:val="Heading6"/>
        <w:numPr>
          <w:ilvl w:val="5"/>
          <w:numId w:val="1"/>
        </w:numPr>
        <w:rPr/>
      </w:pPr>
      <w:bookmarkStart w:id="630" w:name="__RefHeading___Toc444615_3244359995"/>
      <w:bookmarkStart w:id="631" w:name="_Toc236"/>
      <w:bookmarkEnd w:id="630"/>
      <w:r>
        <w:rPr>
          <w:rtl w:val="true"/>
        </w:rPr>
        <w:t>التنبیه الثانی</w:t>
      </w:r>
      <w:r>
        <w:rPr>
          <w:rtl w:val="true"/>
        </w:rPr>
        <w:t xml:space="preserve">: </w:t>
      </w:r>
      <w:r>
        <w:rPr>
          <w:rtl w:val="true"/>
        </w:rPr>
        <w:t>فی أقسام المتزاحمین و صورهما</w:t>
      </w:r>
      <w:bookmarkEnd w:id="631"/>
    </w:p>
    <w:p>
      <w:pPr>
        <w:pStyle w:val="Heading6"/>
        <w:numPr>
          <w:ilvl w:val="5"/>
          <w:numId w:val="1"/>
        </w:numPr>
        <w:rPr/>
      </w:pPr>
      <w:bookmarkStart w:id="632" w:name="__RefHeading___Toc444617_3244359995"/>
      <w:bookmarkStart w:id="633" w:name="_Toc237"/>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لا شبهة فی کبری مسألة التعارض و التزاحم، و أن الأدلة المتعارضة هی التی تختلف و تتضاد فی عالم الإنشاء و الجعل، و الأدلة المتزاحمة هی المتخالفات فی مقام الامتثال و الإطاعة، المتضادات فی مرحلة الجمع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الأدلة متکاذبة مدلولا، فلا بدّ من علاجها بإحدی العلاجات المحررة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الأدلة متزاحمة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قابلة للجمع فی مقام الامتثال و التطبیق، و إن کانت متفقة و غیر متضادة فی مقام الإنشاء و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الرجوع إلی حکم العقل و درکه فی باب التزاحم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بد من النّظر أولا إلی أقسام المتزاحمات، أی المتضادات فی الجمع امتثالا، و ثانیا إلی ما هو العلاج، و حیث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العلاجات إسقاط الأدلة فی المتساویین ملاکا، و الالتزام بأحد الدلیلین فیما إذا بنی العبد علی امتثال أحدهما المعین </w:t>
      </w:r>
      <w:r>
        <w:rPr>
          <w:rStyle w:val="FootnoteAnchor"/>
          <w:rtl w:val="true"/>
        </w:rPr>
        <w:footnoteReference w:id="806"/>
      </w:r>
      <w:r>
        <w:rPr>
          <w:rFonts w:ascii="IRNazanin" w:hAnsi="IRNazanin" w:eastAsia="IRNazanin"/>
          <w:color w:val="111111"/>
          <w:sz w:val="28"/>
          <w:sz w:val="28"/>
          <w:szCs w:val="28"/>
          <w:rtl w:val="true"/>
          <w:lang w:bidi="fa-IR"/>
        </w:rPr>
        <w:t>، و أیضا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الأمر بالمهم فی المختلفین ملاکا، و سقوط</w:t>
      </w:r>
      <w:bookmarkStart w:id="634" w:name="pg13160_210486"/>
    </w:p>
    <w:p>
      <w:pPr>
        <w:pStyle w:val="BookText"/>
        <w:rPr/>
      </w:pPr>
      <w:bookmarkEnd w:id="634"/>
      <w:r>
        <w:rPr>
          <w:rFonts w:ascii="IRNazanin" w:hAnsi="IRNazanin" w:eastAsia="IRNazanin"/>
          <w:color w:val="111111"/>
          <w:sz w:val="28"/>
          <w:sz w:val="28"/>
          <w:szCs w:val="28"/>
          <w:rtl w:val="true"/>
          <w:lang w:bidi="fa-IR"/>
        </w:rPr>
        <w:t xml:space="preserve">الأهم إذا بنی علی إتیان المهم </w:t>
      </w:r>
      <w:r>
        <w:rPr>
          <w:rStyle w:val="FootnoteAnchor"/>
          <w:rtl w:val="true"/>
        </w:rPr>
        <w:footnoteReference w:id="807"/>
      </w:r>
      <w:r>
        <w:rPr>
          <w:rFonts w:ascii="IRNazanin" w:hAnsi="IRNazanin" w:eastAsia="IRNazanin"/>
          <w:color w:val="111111"/>
          <w:sz w:val="28"/>
          <w:sz w:val="28"/>
          <w:szCs w:val="28"/>
          <w:rtl w:val="true"/>
          <w:lang w:bidi="fa-IR"/>
        </w:rPr>
        <w:t>، فلا نحتاج إلی البحث عن العلاج، فیکون النّظر مقصورا علی ما یتصور فیه التزاحم</w:t>
      </w:r>
      <w:r>
        <w:rPr>
          <w:rFonts w:eastAsia="IRNazanin" w:cs="IRNazanin"/>
          <w:color w:val="111111"/>
          <w:sz w:val="28"/>
          <w:szCs w:val="28"/>
          <w:rtl w:val="true"/>
          <w:lang w:bidi="fa-IR"/>
        </w:rPr>
        <w:t>.</w:t>
      </w:r>
    </w:p>
    <w:p>
      <w:pPr>
        <w:pStyle w:val="Heading6"/>
        <w:numPr>
          <w:ilvl w:val="5"/>
          <w:numId w:val="1"/>
        </w:numPr>
        <w:rPr/>
      </w:pPr>
      <w:bookmarkStart w:id="635" w:name="__RefHeading___Toc444619_3244359995"/>
      <w:bookmarkStart w:id="636" w:name="_Toc238"/>
      <w:bookmarkEnd w:id="635"/>
      <w:r>
        <w:rPr>
          <w:rtl w:val="true"/>
        </w:rPr>
        <w:t>الصورة الأولی للمتزاحمین</w:t>
      </w:r>
      <w:r>
        <w:rPr>
          <w:rtl w:val="true"/>
        </w:rPr>
        <w:t>:</w:t>
      </w:r>
      <w:bookmarkEnd w:id="636"/>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صور التضاد و التمانع و التزاحم، ما إذا کان الواجبان فوریین، کصلاة الزلزلة و فعل الإزالة، سواء کانا فورا ففورا، أو فورا فقط، و جریان العلاج المذکور فی هذه الصورة من الواضح البین، و تکون الصلاة صحیحة،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یقتضی النهی عن ضده</w:t>
      </w:r>
      <w:r>
        <w:rPr>
          <w:rFonts w:eastAsia="IRNazanin" w:cs="IRNazanin"/>
          <w:color w:val="111111"/>
          <w:sz w:val="28"/>
          <w:szCs w:val="28"/>
          <w:rtl w:val="true"/>
          <w:lang w:bidi="fa-IR"/>
        </w:rPr>
        <w:t>.</w:t>
      </w:r>
    </w:p>
    <w:p>
      <w:pPr>
        <w:pStyle w:val="Heading6"/>
        <w:numPr>
          <w:ilvl w:val="5"/>
          <w:numId w:val="1"/>
        </w:numPr>
        <w:rPr/>
      </w:pPr>
      <w:bookmarkStart w:id="637" w:name="__RefHeading___Toc444621_3244359995"/>
      <w:bookmarkStart w:id="638" w:name="_Toc239"/>
      <w:bookmarkEnd w:id="637"/>
      <w:r>
        <w:rPr>
          <w:rtl w:val="true"/>
        </w:rPr>
        <w:t>الصورة الثانیة</w:t>
      </w:r>
      <w:r>
        <w:rPr>
          <w:rtl w:val="true"/>
        </w:rPr>
        <w:t>:</w:t>
      </w:r>
      <w:bookmarkEnd w:id="638"/>
    </w:p>
    <w:p>
      <w:pPr>
        <w:pStyle w:val="BookText"/>
        <w:rPr/>
      </w:pPr>
      <w:r>
        <w:rPr>
          <w:rFonts w:ascii="IRNazanin" w:hAnsi="IRNazanin" w:eastAsia="IRNazanin"/>
          <w:color w:val="111111"/>
          <w:sz w:val="28"/>
          <w:sz w:val="28"/>
          <w:szCs w:val="28"/>
          <w:rtl w:val="true"/>
          <w:lang w:bidi="fa-IR"/>
        </w:rPr>
        <w:t>ما إذا کان الواجبان مضیقین، سواء کانا مضیقین بالذات، أو مضیقین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یشکل ذلک،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بانعقاد النذر، فلو نذر أن یزور الحسین علیه السلام یوم عرفة، ثم اتفقت استطاعته للحج، فإنه یجب علیه الزیارة و الحج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من المعارضة فی الوقت، لأجل المعارضة و المضادة فی المکان، و إلا فهما قابلان للجمع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نذر صوم یوم الخمیس لنفسه، ثم أمر مولاه و أبوه بصومه لغیره فی ذلک الوقت، فیکونان من الواجب المضیق بالذات، أی أخذ الضیق فی نفس المجعول الشرعی، فتأمل</w:t>
      </w:r>
      <w:r>
        <w:rPr>
          <w:rFonts w:eastAsia="IRNazanin" w:cs="IRNazanin"/>
          <w:color w:val="111111"/>
          <w:sz w:val="28"/>
          <w:szCs w:val="28"/>
          <w:rtl w:val="true"/>
          <w:lang w:bidi="fa-IR"/>
        </w:rPr>
        <w:t>.</w:t>
      </w:r>
      <w:bookmarkStart w:id="639" w:name="pg13160_210487"/>
    </w:p>
    <w:p>
      <w:pPr>
        <w:pStyle w:val="BookText"/>
        <w:rPr/>
      </w:pPr>
      <w:bookmarkEnd w:id="639"/>
      <w:r>
        <w:rPr>
          <w:rFonts w:ascii="IRNazanin" w:hAnsi="IRNazanin" w:eastAsia="IRNazanin"/>
          <w:color w:val="111111"/>
          <w:sz w:val="28"/>
          <w:sz w:val="28"/>
          <w:szCs w:val="28"/>
          <w:rtl w:val="true"/>
          <w:lang w:bidi="fa-IR"/>
        </w:rPr>
        <w:t>و أما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کصلاتی الفریضة و الکسوف، إذا ضاق وقتهما الموسع بأصل الشرع، فإنهما لا یختلفان إلا فی مقام الامتثال و التطبیق، و لا یمکن الجمع بینهما بعد الضیق، و علیه یجری العلاج المذکور المبسوط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فعل الإزالة و الصلاة فی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بعض المناقشات مع ما فیها</w:t>
      </w:r>
      <w:r>
        <w:rPr>
          <w:rStyle w:val="FootnoteAnchor"/>
          <w:rtl w:val="true"/>
        </w:rPr>
        <w:footnoteReference w:id="808"/>
      </w:r>
      <w:r>
        <w:rPr>
          <w:rFonts w:ascii="IRNazanin" w:hAnsi="IRNazanin" w:eastAsia="IRNazanin"/>
          <w:color w:val="111111"/>
          <w:sz w:val="28"/>
          <w:sz w:val="28"/>
          <w:szCs w:val="28"/>
          <w:rtl w:val="true"/>
          <w:lang w:bidi="fa-IR"/>
        </w:rPr>
        <w:t>، کما مر سابقا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444623_3244359995"/>
      <w:bookmarkStart w:id="641" w:name="_Toc240"/>
      <w:bookmarkEnd w:id="640"/>
      <w:r>
        <w:rPr>
          <w:rtl w:val="true"/>
        </w:rPr>
        <w:t>الصورة الثالثة</w:t>
      </w:r>
      <w:r>
        <w:rPr>
          <w:rtl w:val="true"/>
        </w:rPr>
        <w:t>:</w:t>
      </w:r>
      <w:bookmarkEnd w:id="641"/>
    </w:p>
    <w:p>
      <w:pPr>
        <w:pStyle w:val="BookText"/>
        <w:rPr/>
      </w:pPr>
      <w:r>
        <w:rPr>
          <w:rFonts w:ascii="IRNazanin" w:hAnsi="IRNazanin" w:eastAsia="IRNazanin"/>
          <w:color w:val="111111"/>
          <w:sz w:val="28"/>
          <w:sz w:val="28"/>
          <w:szCs w:val="28"/>
          <w:rtl w:val="true"/>
          <w:lang w:bidi="fa-IR"/>
        </w:rPr>
        <w:t>ما إذا کان الواجبان موسعین، و قد أخرجهما الأصحاب عن حریم البحث،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لا تعارض و لا تزاحم، حتی نحتاج إلی العلاج، أما الأول فواضح، و أما الثانی، فلأن العبد یتمکن من الجمع بینهما فی سعة الوقت بالضرورة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هنا شبهة أشرنا إلیها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قضیة انحلال التکلیف بحسب أجزاء الزمان، هی المزاحمة و وقوع المکلف فی محذور مسألة التزاحم، و هذا الانحلال مما لا مناص عنه عند القائلین بانحلال الخطابات حسب الأفراد و الحالات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 من استشکل فی الصورة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الموسع و المضیق متزاحمان، أن یقول بالتزاحم هنا أیضا، لأن العلامة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أن التقیید إذا کان ممتنعا، فالإطلاق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المزاحم للمضیق، لا یعقل أن یبقی تحت إطلاق</w:t>
      </w:r>
      <w:bookmarkStart w:id="642" w:name="pg13160_210488"/>
    </w:p>
    <w:p>
      <w:pPr>
        <w:pStyle w:val="BookText"/>
        <w:rPr/>
      </w:pPr>
      <w:bookmarkEnd w:id="642"/>
      <w:r>
        <w:rPr>
          <w:rFonts w:ascii="IRNazanin" w:hAnsi="IRNazanin" w:eastAsia="IRNazanin"/>
          <w:color w:val="111111"/>
          <w:sz w:val="28"/>
          <w:sz w:val="28"/>
          <w:szCs w:val="28"/>
          <w:rtl w:val="true"/>
          <w:lang w:bidi="fa-IR"/>
        </w:rPr>
        <w:t xml:space="preserve">دلیل الواجب الموسع، فلا بدّ من علاج باب التزاحم </w:t>
      </w:r>
      <w:r>
        <w:rPr>
          <w:rStyle w:val="FootnoteAnchor"/>
          <w:rtl w:val="true"/>
        </w:rPr>
        <w:footnoteReference w:id="812"/>
      </w:r>
      <w:r>
        <w:rPr>
          <w:rFonts w:ascii="IRNazanin" w:hAnsi="IRNazanin" w:eastAsia="IRNazanin"/>
          <w:color w:val="111111"/>
          <w:sz w:val="28"/>
          <w:sz w:val="28"/>
          <w:szCs w:val="28"/>
          <w:rtl w:val="true"/>
          <w:lang w:bidi="fa-IR"/>
        </w:rPr>
        <w:t>فإذا صح ما أفاده فهو یأتی فیما نحن فیه أیضا، کما تری و سیتضح اتضاحا</w:t>
      </w:r>
      <w:r>
        <w:rPr>
          <w:rFonts w:eastAsia="IRNazanin" w:cs="IRNazanin"/>
          <w:color w:val="111111"/>
          <w:sz w:val="28"/>
          <w:szCs w:val="28"/>
          <w:rtl w:val="true"/>
          <w:lang w:bidi="fa-IR"/>
        </w:rPr>
        <w:t>.</w:t>
      </w:r>
    </w:p>
    <w:p>
      <w:pPr>
        <w:pStyle w:val="Heading6"/>
        <w:numPr>
          <w:ilvl w:val="5"/>
          <w:numId w:val="1"/>
        </w:numPr>
        <w:rPr/>
      </w:pPr>
      <w:bookmarkStart w:id="643" w:name="__RefHeading___Toc444625_3244359995"/>
      <w:bookmarkStart w:id="644" w:name="_Toc241"/>
      <w:bookmarkEnd w:id="643"/>
      <w:r>
        <w:rPr>
          <w:rtl w:val="true"/>
        </w:rPr>
        <w:t>الصورة الرابعة</w:t>
      </w:r>
      <w:r>
        <w:rPr>
          <w:rtl w:val="true"/>
        </w:rPr>
        <w:t>:</w:t>
      </w:r>
      <w:bookmarkEnd w:id="644"/>
    </w:p>
    <w:p>
      <w:pPr>
        <w:pStyle w:val="Heading6"/>
        <w:numPr>
          <w:ilvl w:val="5"/>
          <w:numId w:val="1"/>
        </w:numPr>
        <w:rPr/>
      </w:pPr>
      <w:bookmarkStart w:id="645" w:name="__RefHeading___Toc444627_3244359995"/>
      <w:bookmarkStart w:id="646" w:name="_Toc242"/>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ما إذا کان أحدهما موسعا، و الآخر مضیقا، فإن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توهم وقوع التضاد، و أن النوبة تصل إلی معالجته بما یعالج به غیره </w:t>
      </w:r>
      <w:r>
        <w:rPr>
          <w:rStyle w:val="FootnoteAnchor"/>
          <w:rtl w:val="true"/>
        </w:rPr>
        <w:footnoteReference w:id="813"/>
      </w:r>
      <w:r>
        <w:rPr>
          <w:rFonts w:ascii="IRNazanin" w:hAnsi="IRNazanin" w:eastAsia="IRNazanin"/>
          <w:color w:val="111111"/>
          <w:sz w:val="28"/>
          <w:sz w:val="28"/>
          <w:szCs w:val="28"/>
          <w:rtl w:val="true"/>
          <w:lang w:bidi="fa-IR"/>
        </w:rPr>
        <w:t>،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المزاحمة منتفیة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شرحنا ذلک عند قول المحقق الثانی قدس سره، و ذکرنا أن الأمر دائر بین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الالتزام بالتزاحم هنا و فی المضیقین بالعرض، أو الالتزام بعدم التزاحم مطلقا حتی فی المضیقین بالعرض </w:t>
      </w:r>
      <w:r>
        <w:rPr>
          <w:rStyle w:val="FootnoteAnchor"/>
          <w:rtl w:val="true"/>
        </w:rPr>
        <w:footnoteReference w:id="815"/>
      </w:r>
      <w:r>
        <w:rPr>
          <w:rFonts w:ascii="IRNazanin" w:hAnsi="IRNazanin" w:eastAsia="IRNazanin"/>
          <w:color w:val="111111"/>
          <w:sz w:val="28"/>
          <w:sz w:val="28"/>
          <w:szCs w:val="28"/>
          <w:rtl w:val="true"/>
          <w:lang w:bidi="fa-IR"/>
        </w:rPr>
        <w:t>، ضرورة أن الواجب الموسع لا ینقلب إلی المضیق بضیق الوقت، بل کیفیة الإرادة و الحکم فی أول الزمان، عین تلک الکیفیة فی أثنائه و فی آخره، فتأمل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الصور الثلاث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الواجبین المضیقین بالعرض، و الواجبین الموسعین، و الواجبین اللذین أحدهما موسع، و الآخر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مندرجة فی کبری باب التزاحم، فإن قلنا بالانحلال، یکن العبد واقعا فی محذور الجمع بین التکلیفین مع القدرة الواحدة، و لا یتمکن من الجمع بین التکلیفین، فلا بدّ من علاجهما، و العلاج ما عرفت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الانحلال فلا یقع فی المحذور المزبور، لإمکان الجمع بینهما إلا فی آخر الوقت، فإن مع فعلیة الخطابین و القدرة واحدة لا یتمکن من تطبیقهما، فلا بدّ من علاجهما بما عرفت تفصیله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بعضا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المزاحمة تقع بین المضیق و الموسع، و لا تقع بین الموسعین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تام، لأن وجه الوقوع هو الانحلال، فإذا انحل کل من خطابی الواجبین الموسعین تقع المزاحمة، و یقع المکلف فی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هو أن الإطلاق عنده هو جمع القیود</w:t>
      </w:r>
      <w:r>
        <w:rPr>
          <w:rStyle w:val="FootnoteAnchor"/>
          <w:rtl w:val="true"/>
        </w:rPr>
        <w:footnoteReference w:id="818"/>
      </w:r>
      <w:r>
        <w:rPr>
          <w:rFonts w:ascii="IRNazanin" w:hAnsi="IRNazanin" w:eastAsia="IRNazanin"/>
          <w:color w:val="111111"/>
          <w:sz w:val="28"/>
          <w:sz w:val="28"/>
          <w:szCs w:val="28"/>
          <w:rtl w:val="true"/>
          <w:lang w:bidi="fa-IR"/>
        </w:rPr>
        <w:t>، فإذا کان من القیود قید المزاحمة مع الواجب الآخر المضیق، و کان هذا التقیید ممتنعا، فیکون الإطلاق ممتنعا، فیرجع الأمر إلی المحذور، فلا بدّ من رفع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 دلیل الواجب المضیق، أو إطلاق الواجب الموسع، و عند ذلک لا یعقل الجمع بین الخطابین الفعلیین العرضیین، فلا بدّ من الالتزام بالترتب الّذی هو العلاج المشهور، أو الالتزام بسقوط الکل </w:t>
      </w:r>
      <w:r>
        <w:rPr>
          <w:rStyle w:val="FootnoteAnchor"/>
          <w:rtl w:val="true"/>
        </w:rPr>
        <w:footnoteReference w:id="819"/>
      </w:r>
      <w:r>
        <w:rPr>
          <w:rFonts w:ascii="IRNazanin" w:hAnsi="IRNazanin" w:eastAsia="IRNazanin"/>
          <w:color w:val="111111"/>
          <w:sz w:val="28"/>
          <w:sz w:val="28"/>
          <w:szCs w:val="28"/>
          <w:rtl w:val="true"/>
          <w:lang w:bidi="fa-IR"/>
        </w:rPr>
        <w:t xml:space="preserve">أو أحدهما، و هو علاج أبدعناه فی المقام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 ضرورة أن مقتضی هذا انقلاب کبری التزاحم إلی التعارض، و تکون المعارضة بعد ذلک فی المدلولین، أی مدلول خطاب الواجب المضیق، و مدلول خطاب الواجب الموسع، و یصیر المرجع عندئذ العرف، و هو حاکم بالتقیید، أی عدم وجوب الفرد المزاحم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هو تعاند الأدلة و تکاذبها فی مرحلة التشریع و التقنین و الجعل،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الإزالة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التکاذب بینهما فی مرحلة الدلالة و الإنشاء، بمعنی أن قضیة إطلاق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الإنشاء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الفرد المزاحم، و حیث هو غیر ممکن إیجابه، لأن التقیید ممتنع، فلا بدّ و أن یرفع الوجوب عن هذا الفرد، و حینئذ بین دلیل الواجب المضیق و هذا الواجب الموسع یمکن الجمع العقلائی، بإخراج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من صغریات باب التزاحم، مشروط بأن یستکشف الملاک و المطلوبیة من إطلاق کل واحد من الدلیلین مثلا، و لأجل المحذور العقلی لا یتمکن العبد من الجمع، فیتوصل إلی الخطاب الترتبی، أو إسقاط أحدهما، و إثبات الآخر، بالوجه المحرر عندنا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امتنع التقیید و الإطلاق، فلا یعقل کشف الملاک فی مورد القید، فعند ذلک کیف یعقل الأمر الترتبی؟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کون ملاک کل واحد غیر مقید بالآخر، و یکون مطلوبیة کل فی عرض مطلوبیة الآخر و إن کان الخطاب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سلکه، یلزم عدم إمکان تصویر الأمر بالمهم، لأنه لا دلیل لکشف الملاک حتی یرفع الید عن الإطلاق بالمقدار اللازم عقلا، و هو صورة إطاعة الأهم دون عصیانه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کون الإطلاق جمع القیود</w:t>
      </w:r>
      <w:r>
        <w:rPr>
          <w:rStyle w:val="FootnoteAnchor"/>
          <w:rtl w:val="true"/>
        </w:rPr>
        <w:footnoteReference w:id="822"/>
      </w:r>
      <w:r>
        <w:rPr>
          <w:rFonts w:ascii="IRNazanin" w:hAnsi="IRNazanin" w:eastAsia="IRNazanin"/>
          <w:color w:val="111111"/>
          <w:sz w:val="28"/>
          <w:sz w:val="28"/>
          <w:szCs w:val="28"/>
          <w:rtl w:val="true"/>
          <w:lang w:bidi="fa-IR"/>
        </w:rPr>
        <w:t xml:space="preserve">من الأباطیل، و إن امتناع التقیید یستلزم امتناع الإطلاق </w:t>
      </w:r>
      <w:r>
        <w:rPr>
          <w:rStyle w:val="FootnoteAnchor"/>
          <w:rtl w:val="true"/>
        </w:rPr>
        <w:footnoteReference w:id="823"/>
      </w:r>
      <w:r>
        <w:rPr>
          <w:rFonts w:ascii="IRNazanin" w:hAnsi="IRNazanin" w:eastAsia="IRNazanin"/>
          <w:color w:val="111111"/>
          <w:sz w:val="28"/>
          <w:sz w:val="28"/>
          <w:szCs w:val="28"/>
          <w:rtl w:val="true"/>
          <w:lang w:bidi="fa-IR"/>
        </w:rPr>
        <w:t>مخدوش، بل امتناع التقیید یستلزم وجوب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ما یتعلق بذلک فی مباحث التعبدی و التوصلی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bookmarkStart w:id="647" w:name="pg13160_210491"/>
    </w:p>
    <w:p>
      <w:pPr>
        <w:pStyle w:val="BookText"/>
        <w:rPr/>
      </w:pPr>
      <w:bookmarkEnd w:id="647"/>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غیر مرتبطة بکون النسبة بین الإطلاق و التقیید العدم و الملکة، أو التضاد، أو السلب و الإیجاب، کما هو الموافق للتحقیق</w:t>
      </w:r>
      <w:r>
        <w:rPr>
          <w:rFonts w:eastAsia="IRNazanin" w:cs="IRNazanin"/>
          <w:color w:val="111111"/>
          <w:sz w:val="28"/>
          <w:szCs w:val="28"/>
          <w:rtl w:val="true"/>
          <w:lang w:bidi="fa-IR"/>
        </w:rPr>
        <w:t>.</w:t>
      </w:r>
    </w:p>
    <w:p>
      <w:pPr>
        <w:pStyle w:val="Heading6"/>
        <w:numPr>
          <w:ilvl w:val="5"/>
          <w:numId w:val="1"/>
        </w:numPr>
        <w:rPr/>
      </w:pPr>
      <w:bookmarkStart w:id="648" w:name="__RefHeading___Toc444629_3244359995"/>
      <w:bookmarkStart w:id="649" w:name="_Toc243"/>
      <w:bookmarkEnd w:id="648"/>
      <w:r>
        <w:rPr>
          <w:rtl w:val="true"/>
        </w:rPr>
        <w:t>تذنیب</w:t>
      </w:r>
      <w:r>
        <w:rPr>
          <w:rtl w:val="true"/>
        </w:rPr>
        <w:t xml:space="preserve">: </w:t>
      </w:r>
      <w:r>
        <w:rPr>
          <w:rtl w:val="true"/>
        </w:rPr>
        <w:t>فی تصور المزاحمة بین الواجب و الحرام و علاجها</w:t>
      </w:r>
      <w:bookmarkEnd w:id="649"/>
    </w:p>
    <w:p>
      <w:pPr>
        <w:pStyle w:val="BookText"/>
        <w:rPr/>
      </w:pPr>
      <w:r>
        <w:rPr>
          <w:rFonts w:ascii="IRNazanin" w:hAnsi="IRNazanin" w:eastAsia="IRNazanin"/>
          <w:color w:val="111111"/>
          <w:sz w:val="28"/>
          <w:sz w:val="28"/>
          <w:szCs w:val="28"/>
          <w:rtl w:val="true"/>
          <w:lang w:bidi="fa-IR"/>
        </w:rPr>
        <w:t>کما یتصور المزاحمة بین دلیلی الواجبین، یتصور المزاحمة بین الحرام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آجرت الحائض نفسها لکنس المسجد فی یوم الخمیس، ثم بعد عقد الإجارة حاضت، فإنها یحرم علیها الدخول، و لا تتمکن من امتثال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التحریمی، و الوجوبیّ، ضرورة أن الأول یقتضی دخول المسجد، و الآخر یقتضی حرمته و منعها منه، فیتزاحم دلیل الحرمة مع دلیل الوفاء بالعقد، فلا بدّ من العلاج، 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تحرر</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عقد الإجارة عند البناء علی العصیان و التخلف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النص </w:t>
      </w:r>
      <w:r>
        <w:rPr>
          <w:rStyle w:val="FootnoteAnchor"/>
          <w:rtl w:val="true"/>
        </w:rPr>
        <w:footnoteReference w:id="826"/>
      </w:r>
      <w:r>
        <w:rPr>
          <w:rFonts w:ascii="IRNazanin" w:hAnsi="IRNazanin" w:eastAsia="IRNazanin"/>
          <w:color w:val="111111"/>
          <w:sz w:val="28"/>
          <w:sz w:val="28"/>
          <w:szCs w:val="28"/>
          <w:rtl w:val="true"/>
          <w:lang w:bidi="fa-IR"/>
        </w:rPr>
        <w:t xml:space="preserve">و الفتوی </w:t>
      </w:r>
      <w:r>
        <w:rPr>
          <w:rStyle w:val="FootnoteAnchor"/>
          <w:rtl w:val="true"/>
        </w:rPr>
        <w:footnoteReference w:id="827"/>
      </w:r>
      <w:r>
        <w:rPr>
          <w:rFonts w:ascii="IRNazanin" w:hAnsi="IRNazanin" w:eastAsia="IRNazanin"/>
          <w:color w:val="111111"/>
          <w:sz w:val="28"/>
          <w:sz w:val="28"/>
          <w:szCs w:val="28"/>
          <w:rtl w:val="true"/>
          <w:lang w:bidi="fa-IR"/>
        </w:rPr>
        <w:t xml:space="preserve">اشتراط صحة عقد الإجارة بکون المنفعة محللة،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إذا حرم شیئا حرم ثمنه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فلا تقع الإجارة صحیحة من رأس، فإذا حاضت یستکشف عدم انعقاد العقد المزبور، فلیست هذه المسألة من صغریات کبری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هو دخول المسجد و المکث فیه، و مورد الإجارة هو الکنس، و الکنس لیس مورد النهی و علی هذا تقع صحیحة، و یحصل المحذور العقلی القابل للعلاج، فتأمل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تلک الإرادة، بل یکفی عدم محرمیة مورد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استلزام المحرم لا یورث الحرمة، کما تحرر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مستند العروة الوثقی، کتاب 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الصفحة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من أن إجارة النّفس و إیجارها من الإجارة المصطلحة</w:t>
      </w:r>
      <w:r>
        <w:rPr>
          <w:rStyle w:val="FootnoteAnchor"/>
          <w:rtl w:val="true"/>
        </w:rPr>
        <w:footnoteReference w:id="830"/>
      </w:r>
      <w:r>
        <w:rPr>
          <w:rFonts w:ascii="IRNazanin" w:hAnsi="IRNazanin" w:eastAsia="IRNazanin"/>
          <w:color w:val="111111"/>
          <w:sz w:val="28"/>
          <w:sz w:val="28"/>
          <w:szCs w:val="28"/>
          <w:rtl w:val="true"/>
          <w:lang w:bidi="fa-IR"/>
        </w:rPr>
        <w:t>، ممنوع عندنا، بل حقیقة هذه الإجارة غیر إجارة الأعیان، و لا یکون ثمرة العقد إلا اشتغال الذّمّة بالأداء، فلا یکون ثمن العقد مقابل منفعة، حتی یکون محرما بمحرمیة المنفعة و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تحرر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اختصاص القاعدة بالبیع دون غیره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الحرمة هی الاعتبار الحاصل من إنشاء الزجر، فهی تنتفی بالبناء علی دخول المسجد، حسب ما تحرر منا</w:t>
      </w:r>
      <w:r>
        <w:rPr>
          <w:rStyle w:val="FootnoteAnchor"/>
          <w:rtl w:val="true"/>
        </w:rPr>
        <w:footnoteReference w:id="832"/>
      </w:r>
      <w:r>
        <w:rPr>
          <w:rFonts w:ascii="IRNazanin" w:hAnsi="IRNazanin" w:eastAsia="IRNazanin"/>
          <w:color w:val="111111"/>
          <w:sz w:val="28"/>
          <w:sz w:val="28"/>
          <w:szCs w:val="28"/>
          <w:rtl w:val="true"/>
          <w:lang w:bidi="fa-IR"/>
        </w:rPr>
        <w:t xml:space="preserve">، فلا حرمة حتی یتحقق صغری القاعدة الفقهیة،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ذلک سقوط القاعدة کلا، فیعلم منه أن المبغوضیة کافیة لبطلان العقد، فلیتأمل جیدا</w:t>
      </w:r>
      <w:r>
        <w:rPr>
          <w:rFonts w:eastAsia="IRNazanin" w:cs="IRNazanin"/>
          <w:color w:val="111111"/>
          <w:sz w:val="28"/>
          <w:szCs w:val="28"/>
          <w:rtl w:val="true"/>
          <w:lang w:bidi="fa-IR"/>
        </w:rPr>
        <w:t>.</w:t>
      </w:r>
      <w:bookmarkStart w:id="650" w:name="pg13160_210493"/>
    </w:p>
    <w:p>
      <w:pPr>
        <w:pStyle w:val="BookText"/>
        <w:rPr/>
      </w:pPr>
      <w:bookmarkEnd w:id="65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هو التنبیه علی عدم انحصار صغریات کبری التزاحم بالواجبات، و علیک أن توجد مثالا آخر خالیا عن هذه الشبهة</w:t>
      </w:r>
      <w:r>
        <w:rPr>
          <w:rFonts w:eastAsia="IRNazanin" w:cs="IRNazanin"/>
          <w:color w:val="111111"/>
          <w:sz w:val="28"/>
          <w:szCs w:val="28"/>
          <w:rtl w:val="true"/>
          <w:lang w:bidi="fa-IR"/>
        </w:rPr>
        <w:t>.</w:t>
      </w:r>
    </w:p>
    <w:p>
      <w:pPr>
        <w:pStyle w:val="Heading6"/>
        <w:numPr>
          <w:ilvl w:val="5"/>
          <w:numId w:val="1"/>
        </w:numPr>
        <w:rPr/>
      </w:pPr>
      <w:bookmarkStart w:id="651" w:name="__RefHeading___Toc444631_3244359995"/>
      <w:bookmarkStart w:id="652" w:name="_Toc244"/>
      <w:bookmarkEnd w:id="651"/>
      <w:r>
        <w:rPr>
          <w:rtl w:val="true"/>
        </w:rPr>
        <w:t>ذنابة</w:t>
      </w:r>
      <w:r>
        <w:rPr>
          <w:rtl w:val="true"/>
        </w:rPr>
        <w:t xml:space="preserve">: </w:t>
      </w:r>
      <w:r>
        <w:rPr>
          <w:rtl w:val="true"/>
        </w:rPr>
        <w:t>فی اجتماع التزاحم و التعارض</w:t>
      </w:r>
      <w:bookmarkEnd w:id="652"/>
    </w:p>
    <w:p>
      <w:pPr>
        <w:pStyle w:val="BookText"/>
        <w:rPr/>
      </w:pPr>
      <w:r>
        <w:rPr>
          <w:rFonts w:ascii="IRNazanin" w:hAnsi="IRNazanin" w:eastAsia="IRNazanin"/>
          <w:color w:val="111111"/>
          <w:sz w:val="28"/>
          <w:sz w:val="28"/>
          <w:szCs w:val="28"/>
          <w:rtl w:val="true"/>
          <w:lang w:bidi="fa-IR"/>
        </w:rPr>
        <w:t>ربما تقع المزاحمة بین الدلیلین، مع أنهما بحسب الدلالة 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یدخل مسجد الکوفة، ثم بعد ذلک نهاه عنه والده، فبناء علی ما هو المعروف فی باب النذر و إطاعة الوالد</w:t>
      </w:r>
      <w:r>
        <w:rPr>
          <w:rStyle w:val="FootnoteAnchor"/>
          <w:rtl w:val="true"/>
        </w:rPr>
        <w:footnoteReference w:id="833"/>
      </w:r>
      <w:r>
        <w:rPr>
          <w:rFonts w:ascii="IRNazanin" w:hAnsi="IRNazanin" w:eastAsia="IRNazanin"/>
          <w:color w:val="111111"/>
          <w:sz w:val="28"/>
          <w:sz w:val="28"/>
          <w:szCs w:val="28"/>
          <w:rtl w:val="true"/>
          <w:lang w:bidi="fa-IR"/>
        </w:rPr>
        <w:t xml:space="preserve">، أن مقتضی الأدلة هو محرمیة الدخول، و وجوبه، فیکون أحد الدلیلین متعارضا مع الآخر فی الإنشاء و الجعل، و یقع التکاذب بینهما، ضرورة أن الأمر بدخول مسجد الکوفة معارض للنهی عنه، و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مع ذلک لا یعالجون ذلک بعلاجات باب التعارض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بتقیید صحة النذر هنا، و أنها مقیدة بما إذا لم یکن فیه معصیة اللَّه، فلا یصح النذر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فإن مقتضاه عدم انعقاد الأمر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لیس کما اشتهر، فلا بدّ من علاج باب التزاحم إذا وقعت صیغة النذر و أمر الوالد فی زمان واحد، أو وقع أمر الوالد و نهی الوالدة فی زمن واحد، فإن العبد یقع فی المحذور العقلی، فلا بدّ من علاج باب التزاحم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فی هذه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ذلک من قبیل المتزاحمین</w:t>
      </w:r>
      <w:bookmarkStart w:id="653" w:name="pg13160_210494"/>
    </w:p>
    <w:p>
      <w:pPr>
        <w:pStyle w:val="BookText"/>
        <w:rPr/>
      </w:pPr>
      <w:bookmarkEnd w:id="653"/>
      <w:r>
        <w:rPr>
          <w:rFonts w:ascii="IRNazanin" w:hAnsi="IRNazanin" w:eastAsia="IRNazanin"/>
          <w:color w:val="111111"/>
          <w:sz w:val="28"/>
          <w:sz w:val="28"/>
          <w:szCs w:val="28"/>
          <w:rtl w:val="true"/>
          <w:lang w:bidi="fa-IR"/>
        </w:rPr>
        <w:t>المشهورین، لأن المزاحمة تقع بین دلیل وجوب الوفاء بالنذر، و وجوب إطاعة الوالد، و لا شی‌ء وراء ذلک،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دأب المحصلین، لأن المقصود التنبیه إلی الصور حسب اختلاف المذاهب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أمره و نهیه بالنسبة إلی أمر واحد و عنوان فارد، یلزم کون الواحد مورد الأمر و النهی، و علیه علاج باب التزاحم، بالأخذ بالأهم أولا، و إلا فیکون ما بنی علیه هو المأمور به، فإن احتاج إلی الأمر یصیر بالأمر صحیحا</w:t>
      </w:r>
      <w:r>
        <w:rPr>
          <w:rFonts w:eastAsia="IRNazanin" w:cs="IRNazanin"/>
          <w:color w:val="111111"/>
          <w:sz w:val="28"/>
          <w:szCs w:val="28"/>
          <w:rtl w:val="true"/>
          <w:lang w:bidi="fa-IR"/>
        </w:rPr>
        <w:t>.</w:t>
      </w:r>
    </w:p>
    <w:p>
      <w:pPr>
        <w:pStyle w:val="Heading6"/>
        <w:numPr>
          <w:ilvl w:val="5"/>
          <w:numId w:val="1"/>
        </w:numPr>
        <w:rPr/>
      </w:pPr>
      <w:bookmarkStart w:id="654" w:name="__RefHeading___Toc444633_3244359995"/>
      <w:bookmarkStart w:id="655" w:name="_Toc245"/>
      <w:bookmarkEnd w:id="654"/>
      <w:r>
        <w:rPr>
          <w:rtl w:val="true"/>
        </w:rPr>
        <w:t>الصورة الخامسة</w:t>
      </w:r>
      <w:r>
        <w:rPr>
          <w:rtl w:val="true"/>
        </w:rPr>
        <w:t>:</w:t>
      </w:r>
      <w:bookmarkEnd w:id="655"/>
    </w:p>
    <w:p>
      <w:pPr>
        <w:pStyle w:val="BookText"/>
        <w:rPr/>
      </w:pPr>
      <w:r>
        <w:rPr>
          <w:rFonts w:ascii="IRNazanin" w:hAnsi="IRNazanin" w:eastAsia="IRNazanin"/>
          <w:color w:val="111111"/>
          <w:sz w:val="28"/>
          <w:sz w:val="28"/>
          <w:szCs w:val="28"/>
          <w:rtl w:val="true"/>
          <w:lang w:bidi="fa-IR"/>
        </w:rPr>
        <w:t>أی من الصور التی تحتاج إلی کبری باب التزاحم، ما إذا ابتلی المکلف بتکلیفین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بالقدرة العقلیة، کما هو شأن جمیع التکالیف و إن لا یلزم من الاشتراط خصوصیة لازمة، کما یأتی تفصیله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العقل تقدیم الأول علی الثانی، و هو المتفاهم عرفا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بحفظ النّفس المحترمة، و ورد الأمر بالوضوء عند وجدان الماء، فإن العقل و العرف حاکمان بلزوم صرف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الکافی إلا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النّفس المحترمة، و بالتیمم و بالطهور الترابی، لأن عند لزوم الصرف فی التکلیف الأول، یعد عرفا غیر واجد الماء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لأجل أن المستفاد من الأدلة الشرعیة من الکتاب </w:t>
      </w:r>
      <w:r>
        <w:rPr>
          <w:rStyle w:val="FootnoteAnchor"/>
          <w:rtl w:val="true"/>
        </w:rPr>
        <w:footnoteReference w:id="837"/>
      </w:r>
      <w:r>
        <w:rPr>
          <w:rFonts w:ascii="Amiri" w:hAnsi="Amiri" w:eastAsia="Amiri" w:cs="Amiri"/>
          <w:color w:val="111111"/>
          <w:sz w:val="28"/>
          <w:sz w:val="28"/>
          <w:szCs w:val="28"/>
          <w:rtl w:val="true"/>
          <w:lang w:bidi="ar-SA"/>
        </w:rPr>
        <w:t>و السنة</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w:t>
      </w:r>
    </w:p>
    <w:p>
      <w:pPr>
        <w:pStyle w:val="BookText"/>
        <w:rPr/>
      </w:pPr>
      <w:r>
        <w:rPr>
          <w:rFonts w:ascii="IRNazanin" w:hAnsi="IRNazanin" w:eastAsia="IRNazanin"/>
          <w:color w:val="111111"/>
          <w:sz w:val="28"/>
          <w:sz w:val="28"/>
          <w:szCs w:val="28"/>
          <w:rtl w:val="true"/>
          <w:lang w:bidi="fa-IR"/>
        </w:rPr>
        <w:t>تحرر</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ذاک، و عدم جواز صرفه فی الوضوء، لأن موضوع الوضوء أعم من عدم الوجودان الواقعی و الشرعی،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الشرعی کالممتنع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یأتی الکلام فی أن المکلف إذا بنی علی عصیان الأمر الأهم، و عدم الاعتناء بشأنه، فهل یصح وضوؤه و غسله، بتوهم أن ذلک بعد البناء المزبور یصیر مورد الأمر، أم لا؟ لأجل تقیید أمر الوضوء بالماء الّذی لا محذور فی استعماله، و لا یلزم منه مخالفة المولی، و مع التقیید لا یمکن کشف الملاک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المقدمات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کلمات أرباب الترتب، فعن جماعة منهم عدم جریان الترتب هنا</w:t>
      </w:r>
      <w:r>
        <w:rPr>
          <w:rStyle w:val="FootnoteAnchor"/>
          <w:rtl w:val="true"/>
        </w:rPr>
        <w:footnoteReference w:id="840"/>
      </w:r>
      <w:r>
        <w:rPr>
          <w:rFonts w:ascii="IRNazanin" w:hAnsi="IRNazanin" w:eastAsia="IRNazanin"/>
          <w:color w:val="111111"/>
          <w:sz w:val="28"/>
          <w:sz w:val="28"/>
          <w:szCs w:val="28"/>
          <w:rtl w:val="true"/>
          <w:lang w:bidi="fa-IR"/>
        </w:rPr>
        <w:t>، لما أشیر إلیه، و عن بعضهم جریانه، لأن ذلک یستلزم عدم جریان الترتب مطلقا، ضرورة أنه إذا کان الأمر بالمهم بعد کشف الملاک، یلزم الدور، لأن کشف الملاک أیضا بالأمر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 عندنا علی ما سلکناه فی علاج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المزاحمة بین التکالیف، لا بد و أن یکون بحیث لو أمکن للمکلف الجمع، لتعین الجمع بأی وجه اتفق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ابتلی المکلف فی المثال المزبور، فهل تری أن الشرع لا یکون له إلا مطلوب واحد، و لا مطلوب آخر أصلا، کما فی تخصیص العام و تقیید المطلق، أم أن</w:t>
      </w:r>
    </w:p>
    <w:p>
      <w:pPr>
        <w:pStyle w:val="BookText"/>
        <w:rPr/>
      </w:pPr>
      <w:r>
        <w:rPr>
          <w:rFonts w:ascii="IRNazanin" w:hAnsi="IRNazanin" w:eastAsia="IRNazanin"/>
          <w:color w:val="111111"/>
          <w:sz w:val="28"/>
          <w:sz w:val="28"/>
          <w:szCs w:val="28"/>
          <w:rtl w:val="true"/>
          <w:lang w:bidi="fa-IR"/>
        </w:rPr>
        <w:t>العقل یدرک مطلوبیة کل واحد منهما، إلا أن المحذور العقلی اقتضی صرف الماء فی حفظ النّفس المحترمة، و لو تخلف عن ذلک، و بنی علی عدم الاعتناء، یکون الوضوء مورد الأمر، لأنه لا قصور فی ملاک الوضوء قطعا و جزما، لأن الوجدان حاکم بأن الشرع لأجلها أمر بالترابیة، فلو کان العبد غیر مبال بحفظها فعلیه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ذلک أفتی من أفتی بصحة الوضوء و الغسل </w:t>
      </w:r>
      <w:r>
        <w:rPr>
          <w:rStyle w:val="FootnoteAnchor"/>
          <w:rtl w:val="true"/>
        </w:rPr>
        <w:footnoteReference w:id="843"/>
      </w:r>
      <w:r>
        <w:rPr>
          <w:rFonts w:ascii="IRNazanin" w:hAnsi="IRNazanin" w:eastAsia="IRNazanin"/>
          <w:color w:val="111111"/>
          <w:sz w:val="28"/>
          <w:sz w:val="28"/>
          <w:szCs w:val="28"/>
          <w:rtl w:val="true"/>
          <w:lang w:bidi="fa-IR"/>
        </w:rPr>
        <w:t>، و یلزم بناء علیه أیضا بطلان التیمم، لأنه واجد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یستکشف بدلیل القید قصور المقتضی فی مورد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القید المذکور کاشفا عنه، بل کان النّظر فی التقیید إلی مراعاة الأمر الآخر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فلا یلزم المحذور، و یکون الشرع فی مورده ساکتا،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مورد العالم الفاسق لا ملاک قطعا أو ظاهرا، و یکفی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ابتلیت بإزالة النجاسة عن المسجد، فدخل وقت الصلاة، فلا تصل قبل أن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یعلم من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إلی أهمیة ملاک الإزالة، و لا تکون الصلاة قاصرة الملاک و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فمع التصریح المذکور، یمکن إدراجه فی موضوع هذه المسألة، و یکون من صغریات کبری التزاحم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دلیل إذا کان بالقیاس إلی الدلیل الآخر من قبیل الثانی، یمکن دعوی أنه مورد الأمر، بعد البناء علی عدم الاعتناء بشأن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فی ذلک فلا یمکن،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إذا کان الماء الموجود عنده، غیر کاف لرفع الحدث و الخبث، فإنه إذا فرض وجوب صرفه فی رفع الخبث أولا، فإذا بنی علی التخلف، یصح منه الوضوء و هکذا،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یکاد ینقضی تعجبی ممن أتعب نفسه فی هذه المباحث، و توهم أن الملاک المزبور یستکشف بالأمر الترتبی </w:t>
      </w:r>
      <w:r>
        <w:rPr>
          <w:rStyle w:val="FootnoteAnchor"/>
          <w:rtl w:val="true"/>
        </w:rPr>
        <w:footnoteReference w:id="844"/>
      </w:r>
      <w:r>
        <w:rPr>
          <w:rFonts w:ascii="IRNazanin" w:hAnsi="IRNazanin" w:eastAsia="IRNazanin"/>
          <w:color w:val="111111"/>
          <w:sz w:val="28"/>
          <w:sz w:val="28"/>
          <w:szCs w:val="28"/>
          <w:rtl w:val="true"/>
          <w:lang w:bidi="fa-IR"/>
        </w:rPr>
        <w:t>، فإن معناه عدم وصوله إلی حقیقة الترتب، و ذلک لأن الترتب یکون فی مورد یکون کل واحد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الملاک، فاستکشف الملاک فی هذا اللحاظ، و إذا ابتلی المکلف بالمزاحمة، فلا بدّ من رفع الید عن الدلیلین بالمقدار اللازم عقلا، فإن امتثل الأهم فهو، و إلا فیکون أمر المهم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یستکشف الملاک المزبور أولا، لا وجه للزوم رفع الید بالمقدار اللازم عقلا، و هل هذا إلا لأجل الاطلاع علی المطلوب الإلزامیّ للمولی، و بذلک یتوصل العقل إلی تقیید المهم حذرا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معنی لکون القید فی مورد البحث، عصیان الأهم، أو البناء علی عدم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مباحث الترتب الّذی توهمه القوم، تفصیله و بطلانه إن شاء اللَّه تعالی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الشیخ الأنصاری و السید الشیرازی </w:t>
      </w:r>
      <w:r>
        <w:rPr>
          <w:rStyle w:val="FootnoteAnchor"/>
          <w:rtl w:val="true"/>
        </w:rPr>
        <w:footnoteReference w:id="846"/>
      </w:r>
      <w:r>
        <w:rPr>
          <w:rFonts w:ascii="IRNazanin" w:hAnsi="IRNazanin" w:eastAsia="IRNazanin"/>
          <w:color w:val="111111"/>
          <w:sz w:val="28"/>
          <w:sz w:val="28"/>
          <w:szCs w:val="28"/>
          <w:rtl w:val="true"/>
          <w:lang w:bidi="fa-IR"/>
        </w:rPr>
        <w:t>و أتباعهما</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إبطال الوضوء، غیر راجع إلی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إبطال الشیخ لیس لأجل الإشکال فی</w:t>
      </w:r>
      <w:bookmarkStart w:id="656" w:name="pg13160_210498"/>
    </w:p>
    <w:p>
      <w:pPr>
        <w:pStyle w:val="BookText"/>
        <w:rPr/>
      </w:pPr>
      <w:bookmarkEnd w:id="656"/>
      <w:r>
        <w:rPr>
          <w:rFonts w:ascii="IRNazanin" w:hAnsi="IRNazanin" w:eastAsia="IRNazanin"/>
          <w:color w:val="111111"/>
          <w:sz w:val="28"/>
          <w:sz w:val="28"/>
          <w:szCs w:val="28"/>
          <w:rtl w:val="true"/>
          <w:lang w:bidi="fa-IR"/>
        </w:rPr>
        <w:t xml:space="preserve">صغری المسألة، حتی یتمسک بفتواه لذلک، بل هو من منکری کبری الترتب </w:t>
      </w:r>
      <w:r>
        <w:rPr>
          <w:rStyle w:val="FootnoteAnchor"/>
          <w:rtl w:val="true"/>
        </w:rPr>
        <w:footnoteReference w:id="848"/>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6"/>
        <w:numPr>
          <w:ilvl w:val="5"/>
          <w:numId w:val="1"/>
        </w:numPr>
        <w:rPr/>
      </w:pPr>
      <w:bookmarkStart w:id="657" w:name="__RefHeading___Toc444635_3244359995"/>
      <w:bookmarkStart w:id="658" w:name="_Toc246"/>
      <w:bookmarkEnd w:id="657"/>
      <w:r>
        <w:rPr>
          <w:rtl w:val="true"/>
        </w:rPr>
        <w:t>الصورة السادسة</w:t>
      </w:r>
      <w:r>
        <w:rPr>
          <w:rtl w:val="true"/>
        </w:rPr>
        <w:t>:</w:t>
      </w:r>
      <w:bookmarkEnd w:id="658"/>
    </w:p>
    <w:p>
      <w:pPr>
        <w:pStyle w:val="BookText"/>
        <w:rPr/>
      </w:pPr>
      <w:r>
        <w:rPr>
          <w:rFonts w:ascii="IRNazanin" w:hAnsi="IRNazanin" w:eastAsia="IRNazanin"/>
          <w:color w:val="111111"/>
          <w:sz w:val="28"/>
          <w:sz w:val="28"/>
          <w:szCs w:val="28"/>
          <w:rtl w:val="true"/>
          <w:lang w:bidi="fa-IR"/>
        </w:rPr>
        <w:t>ما إذا کان الإضرار بالنفس محرما، فإذا کان الوضوء ضرریا، فالواجب هو التیمم و الترابیة، لأن مع المحذور الشرعی ینتقل الحکم من المائیة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بنی علی الإضرار بها، یکون الوضوء مورد الأمر، و هذا من موارد الابتلاء بالمزاحمین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التحریمی و الاستحبابی، مقابل سائر المزاحمات، أو الإیجابی الغیری، بناء علی وجوبه الغیری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نفی الضرر رافعة للحکم الضرری، فهو أیضا من قبیل التقیید الّذی یکون فی مورده الملاک محفوظا، لظهور الجعل و التشریع فی أن الشرع لاحظ حال المکلفین، و أمرا أهم، و هو عدم تضررهم بها، فإذا رضوا بذلک فلا منع، فیکون المقتضی موجودا، و الأمر باقیا،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للإشکال الصغروی فی هذه الأمثلة مجالا، و لکن النّظر إلی بیان إمکان الالتزام فیها بکونها من مصادیق کبری التزاحم، فلا تغفل،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أخذ القدرة شرعا، لا یلزم کون الملاک غیر کاف لبا، خلافا لما توهمه العلامة المزبور قدس سره </w:t>
      </w:r>
      <w:r>
        <w:rPr>
          <w:rStyle w:val="FootnoteAnchor"/>
          <w:rtl w:val="true"/>
        </w:rPr>
        <w:footnoteReference w:id="849"/>
      </w:r>
      <w:r>
        <w:rPr>
          <w:rFonts w:ascii="Amiri" w:hAnsi="Amiri" w:eastAsia="Amiri" w:cs="Amiri"/>
          <w:color w:val="111111"/>
          <w:sz w:val="28"/>
          <w:sz w:val="28"/>
          <w:szCs w:val="28"/>
          <w:rtl w:val="true"/>
          <w:lang w:bidi="ar-SA"/>
        </w:rPr>
        <w:t>فإن القدرة المأخوذة شرعا تارة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مثل الحج، فإنه ربما کان لأجل عدم ابتلاء المکلفین بالضیق، و بما یخالف الشریعة السمحة السهلة، فلا یری الملاک الکلی، فلا یکون الحج صحیحا ممن لا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لأجل أمر أهم، بحیث یکون المهم مطلوبا أیضا، و لکنه لتوصله إلیه اعتبرها قیدا، فإنه عند ذلک یکون الملاک محفوظا، و الأمر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علاج أمثال هذه الموارد بما عرفت منا</w:t>
      </w:r>
      <w:r>
        <w:rPr>
          <w:rStyle w:val="FootnoteAnchor"/>
          <w:rtl w:val="true"/>
        </w:rPr>
        <w:footnoteReference w:id="850"/>
      </w:r>
      <w:r>
        <w:rPr>
          <w:rFonts w:ascii="IRNazanin" w:hAnsi="IRNazanin" w:eastAsia="IRNazanin"/>
          <w:color w:val="111111"/>
          <w:sz w:val="28"/>
          <w:sz w:val="28"/>
          <w:szCs w:val="28"/>
          <w:rtl w:val="true"/>
          <w:lang w:bidi="fa-IR"/>
        </w:rPr>
        <w:t>، یلزم سقوط الأمر بالأهم و النهی عن الإضرار، فیصبح الوضوء و الغسل مورد الأمر، و یصیران صحیحین، و لا یصح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نظرنا فی هذه الأمثلة إلی الإشارة إلی إمکان وقوع التزاحم، و أما تصدیقه الفقهی فهو بحث آخر، لأن من الممکن أن تختلف النفوس فی کیفیة الاستفادة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یفهم منها أن الشرع ذو غرض فی مورد القید، إلا أنه لمکان الجهة الأخری تجاوز عن غرضه، و إذا رضی المکلف بتلک المشقة فلا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یدرک فی هذه المواقف ذلک، و یعتقد أو یحتمل أن الوضوء الضرری بلا ملاک </w:t>
      </w:r>
      <w:r>
        <w:rPr>
          <w:rStyle w:val="FootnoteAnchor"/>
          <w:rtl w:val="true"/>
        </w:rPr>
        <w:footnoteReference w:id="852"/>
      </w:r>
      <w:r>
        <w:rPr>
          <w:rFonts w:ascii="IRNazanin" w:hAnsi="IRNazanin" w:eastAsia="IRNazanin"/>
          <w:color w:val="111111"/>
          <w:sz w:val="28"/>
          <w:sz w:val="28"/>
          <w:szCs w:val="28"/>
          <w:rtl w:val="true"/>
          <w:lang w:bidi="fa-IR"/>
        </w:rPr>
        <w:t>، لأن من الملاک احتمالا، کون نظره إلی أن ینسد باب تدارک المفسدة المبتلی بها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الأهم أو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المهم، حتی فی الصورة التی هی القدر المتیقن من موارد التزاحم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ابتلی العبد بالإزالة و الصلاة،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أمر الصلاة بدوا، فإنه من المحتمل عدم عود الأمر، و عدم تقییده بالعصیان، لأنه بذلک یتجرأ العبد علی ترک الإزالة، لتوهم انسداد ما یتوجه إلیه من المفسدة بجلب</w:t>
      </w:r>
      <w:bookmarkStart w:id="659" w:name="pg13160_210500"/>
    </w:p>
    <w:p>
      <w:pPr>
        <w:pStyle w:val="BookText"/>
        <w:rPr/>
      </w:pPr>
      <w:bookmarkEnd w:id="659"/>
      <w:r>
        <w:rPr>
          <w:rFonts w:ascii="IRNazanin" w:hAnsi="IRNazanin" w:eastAsia="IRNazanin"/>
          <w:color w:val="111111"/>
          <w:sz w:val="28"/>
          <w:sz w:val="28"/>
          <w:szCs w:val="28"/>
          <w:rtl w:val="true"/>
          <w:lang w:bidi="fa-IR"/>
        </w:rPr>
        <w:t xml:space="preserve">المصلحة، و سیأتی زیادة توضیح فی محله </w:t>
      </w:r>
      <w:r>
        <w:rPr>
          <w:rStyle w:val="FootnoteAnchor"/>
          <w:rtl w:val="true"/>
        </w:rPr>
        <w:footnoteReference w:id="853"/>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سلکناه فی علاج باب التزاحم </w:t>
      </w:r>
      <w:r>
        <w:rPr>
          <w:rStyle w:val="FootnoteAnchor"/>
          <w:rtl w:val="true"/>
        </w:rPr>
        <w:footnoteReference w:id="854"/>
      </w:r>
      <w:r>
        <w:rPr>
          <w:rFonts w:ascii="IRNazanin" w:hAnsi="IRNazanin" w:eastAsia="IRNazanin"/>
          <w:color w:val="111111"/>
          <w:sz w:val="28"/>
          <w:sz w:val="28"/>
          <w:szCs w:val="28"/>
          <w:rtl w:val="true"/>
          <w:lang w:bidi="fa-IR"/>
        </w:rPr>
        <w:t>، یسقط الأهم بمجرد البناء الواقعی علی ترکه، و یبقی الأمر بالمهم، و لا یلزم الإشکال المشار إلیه، لأنه لا سقوط للأمر بالمهم و لا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سلکه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سقوط الأمر بالمهم، فإنه من الممکن الإشکال الصغروی فی کشف الملاک، باحتمال أن فی موقف سقوط الأمر لا کاشف و لا منکشف، و أن الشرع لا یلتزم بالتقیید، لأنه یورث الجرأة احتمالا علی عصیان الأهم،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یدعی کشف الملاک قبل سقوط الأمر، و إطلاق المادة حال فقد الأمر بالمهم </w:t>
      </w:r>
      <w:r>
        <w:rPr>
          <w:rStyle w:val="FootnoteAnchor"/>
          <w:rtl w:val="true"/>
        </w:rPr>
        <w:footnoteReference w:id="855"/>
      </w:r>
      <w:r>
        <w:rPr>
          <w:rFonts w:ascii="IRNazanin" w:hAnsi="IRNazanin" w:eastAsia="IRNazanin"/>
          <w:color w:val="111111"/>
          <w:sz w:val="28"/>
          <w:sz w:val="28"/>
          <w:szCs w:val="28"/>
          <w:rtl w:val="true"/>
          <w:lang w:bidi="fa-IR"/>
        </w:rPr>
        <w:t>، فهو یتمکن من التقیید المزبور، و لا یلزم المحذور، و عند ذلک یتعین تقیید الأهم بالعصیان، فافهم و اغتنم</w:t>
      </w:r>
      <w:r>
        <w:rPr>
          <w:rFonts w:eastAsia="IRNazanin" w:cs="IRNazanin"/>
          <w:color w:val="111111"/>
          <w:sz w:val="28"/>
          <w:szCs w:val="28"/>
          <w:rtl w:val="true"/>
          <w:lang w:bidi="fa-IR"/>
        </w:rPr>
        <w:t>.</w:t>
      </w:r>
    </w:p>
    <w:p>
      <w:pPr>
        <w:pStyle w:val="Heading6"/>
        <w:numPr>
          <w:ilvl w:val="5"/>
          <w:numId w:val="1"/>
        </w:numPr>
        <w:rPr/>
      </w:pPr>
      <w:bookmarkStart w:id="660" w:name="__RefHeading___Toc444637_3244359995"/>
      <w:bookmarkStart w:id="661" w:name="_Toc247"/>
      <w:bookmarkEnd w:id="660"/>
      <w:r>
        <w:rPr>
          <w:rtl w:val="true"/>
        </w:rPr>
        <w:t>الصورة السابعة</w:t>
      </w:r>
      <w:r>
        <w:rPr>
          <w:rtl w:val="true"/>
        </w:rPr>
        <w:t>:</w:t>
      </w:r>
      <w:bookmarkEnd w:id="661"/>
    </w:p>
    <w:p>
      <w:pPr>
        <w:pStyle w:val="Heading6"/>
        <w:numPr>
          <w:ilvl w:val="5"/>
          <w:numId w:val="1"/>
        </w:numPr>
        <w:rPr/>
      </w:pPr>
      <w:bookmarkStart w:id="662" w:name="__RefHeading___Toc444639_3244359995"/>
      <w:bookmarkStart w:id="663" w:name="_Toc248"/>
      <w:bookmarkEnd w:id="662"/>
      <w:r>
        <w:rPr>
          <w:rtl w:val="true"/>
        </w:rPr>
        <w:t>اشارة</w:t>
      </w:r>
      <w:bookmarkEnd w:id="66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المزاحمة بین الوجوبین الغیریین، فیما إذا ابتلی المکلف بالحدث و الخبث، و لا یکون عنده من الماء لرفعهما ما یکفی لهما،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یعلم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صرف الماء فی رفع الخبث، ثم یتیمم </w:t>
      </w:r>
      <w:r>
        <w:rPr>
          <w:rStyle w:val="FootnoteAnchor"/>
          <w:rtl w:val="true"/>
        </w:rPr>
        <w:footnoteReference w:id="856"/>
      </w:r>
      <w:r>
        <w:rPr>
          <w:rFonts w:ascii="IRNazanin" w:hAnsi="IRNazanin" w:eastAsia="IRNazanin"/>
          <w:color w:val="111111"/>
          <w:sz w:val="28"/>
          <w:sz w:val="28"/>
          <w:szCs w:val="28"/>
          <w:rtl w:val="true"/>
          <w:lang w:bidi="fa-IR"/>
        </w:rPr>
        <w:t>، و ذلک لأن دلیل رفع الخبث غیر مقید بالقدرة، بخلاف دلیل رفع الحدث، فإذا وجب صرفه فیه فهو فاقد الماء فی محیط</w:t>
      </w:r>
    </w:p>
    <w:p>
      <w:pPr>
        <w:pStyle w:val="BookText"/>
        <w:rPr/>
      </w:pPr>
      <w:r>
        <w:rPr>
          <w:rFonts w:ascii="IRNazanin" w:hAnsi="IRNazanin" w:eastAsia="IRNazanin"/>
          <w:color w:val="111111"/>
          <w:sz w:val="28"/>
          <w:sz w:val="28"/>
          <w:szCs w:val="28"/>
          <w:rtl w:val="true"/>
          <w:lang w:bidi="fa-IR"/>
        </w:rPr>
        <w:t>الشرع، فعلیه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صرف الماء فی الطهارة المائیة، فهل یبطل الوضوء،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ظاهرهم هو الأول، إما لأجل أن کشف الملاک غیر ممکن فی صورة التقیید بالقدرة الشرعیة، کسائر الموارد التی تصدی الشرع بنفسه للتقیید</w:t>
      </w:r>
      <w:r>
        <w:rPr>
          <w:rStyle w:val="FootnoteAnchor"/>
          <w:rtl w:val="true"/>
        </w:rPr>
        <w:footnoteReference w:id="857"/>
      </w:r>
      <w:r>
        <w:rPr>
          <w:rFonts w:ascii="IRNazanin" w:hAnsi="IRNazanin" w:eastAsia="IRNazanin"/>
          <w:color w:val="111111"/>
          <w:sz w:val="28"/>
          <w:sz w:val="28"/>
          <w:szCs w:val="28"/>
          <w:rtl w:val="true"/>
          <w:lang w:bidi="fa-IR"/>
        </w:rPr>
        <w:t>، أو لأجل وقوع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دلیلی الجزء و الشرط</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هو الثانی، و ذلک لأنه بعد مفروغیة الوجوب الغیری، لا بد من الالتزام بأن کل واحد من الطهارة الخبثیة و الحدثیة، مطلوب غیری، و بعد مفروغیة أن الصلاة بمحذور سقوط الشرط، لا یسقط أمرها النفسیّ، فلا بدّ من الالتزام بالأمر الغیری الباعث نحو المطلوب الغیری، فإذا تمکن العبد من الطهارتین فهو، و إلا فعلیه صرف القدرة فی جانب الطهور الخبثی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أراق الماء، فلا شبهة فی تعین الطهور الترابی و الصلاة فی النجس مثلا، فهل تجد من نفسک أن إراقة الماء علی الأرض، تورث صحة الصلاة مع الترابیة، و إراقة الماء علی بدنه بالغسل أو الوضوء، تورث بطلانها، فهل هذا إلا المجازفة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إلا أن المطلوب الغیری الأهم، هو صرفه فی رفع الخبث، فإذا صرفه فی الوضوء یعجز، و یکون الأمر بالمهم الغیری موجودا، من غیر لزوم المعارضة، أو القصور فی کشف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البناء علی الغسل و الوضوء، یسقط الأمر الغیری بالأهم، فیدعوه الأمر الآخر إلی المهم، فافهم و اغتنم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المهم الموقوفة صحته علی الأمر، لا یمکن علی</w:t>
      </w:r>
    </w:p>
    <w:p>
      <w:pPr>
        <w:pStyle w:val="BookText"/>
        <w:rPr/>
      </w:pPr>
      <w:r>
        <w:rPr>
          <w:rFonts w:ascii="IRNazanin" w:hAnsi="IRNazanin" w:eastAsia="IRNazanin"/>
          <w:color w:val="111111"/>
          <w:sz w:val="28"/>
          <w:sz w:val="28"/>
          <w:szCs w:val="28"/>
          <w:rtl w:val="true"/>
          <w:lang w:bidi="fa-IR"/>
        </w:rPr>
        <w:t xml:space="preserve">مقدمات الترتب المشهورة بین الأعلام و الأفاضل قدس سرهم </w:t>
      </w:r>
      <w:r>
        <w:rPr>
          <w:rStyle w:val="FootnoteAnchor"/>
          <w:rtl w:val="true"/>
        </w:rPr>
        <w:footnoteReference w:id="859"/>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درر الفوائد، المحقق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لکنه یمکن علی ما سلکناه فی هذا المضمار، لأن مع الاحتمال المزبور أخیرا، لا یکون الأمر بالمهم کاشفا عن الملاک فی صورة المزاحمة، و لا یکون الأمر الترتبی مع الإخلال فی الکشف حادثا، لأن الأمر الترتبی لا یعقل حدوثه إلا بعد کشف إطلاق المادة، کما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سیأتی توضیحه التفصیلیّ عند ذکر الترتب علی مسلک القوم، مع ما فیه من المفاسد الواضحة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 ما سلکناه لا یسقط الأمر بالمهم، بل أمر الأهم یسقط، و یکون الخطاب بالمهم باقیا بلا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الغیریة ترشحیة قهریة</w:t>
      </w:r>
      <w:r>
        <w:rPr>
          <w:rStyle w:val="FootnoteAnchor"/>
          <w:rtl w:val="true"/>
        </w:rPr>
        <w:footnoteReference w:id="860"/>
      </w:r>
      <w:r>
        <w:rPr>
          <w:rFonts w:ascii="IRNazanin" w:hAnsi="IRNazanin" w:eastAsia="IRNazanin"/>
          <w:color w:val="111111"/>
          <w:sz w:val="28"/>
          <w:sz w:val="28"/>
          <w:szCs w:val="28"/>
          <w:rtl w:val="true"/>
          <w:lang w:bidi="fa-IR"/>
        </w:rPr>
        <w:t>، و لذلک لا بد من تقیید دلیل الجزء و الشرط حال العجز، و مع التقیید لا یمکن تصحیح الوضوء و الغسل بالأمر، بل لو کانا متساویین ملاکا، فعلیه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الطهارة الحدثیة، أو الخبثیة، و مع أهمیة أحدهما یکشف عدم جزئیة الآخر و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کالأوامر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قهریة، و لا ترشحیة، بل هی اختیاریة، و الخلط بین التکوین و التشریع أوقعهم فی ذلک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لأحد کشف الملاک حتی فی مورد القید</w:t>
      </w:r>
      <w:r>
        <w:rPr>
          <w:rStyle w:val="FootnoteAnchor"/>
          <w:rtl w:val="true"/>
        </w:rPr>
        <w:footnoteReference w:id="862"/>
      </w:r>
      <w:r>
        <w:rPr>
          <w:rFonts w:ascii="IRNazanin" w:hAnsi="IRNazanin" w:eastAsia="IRNazanin"/>
          <w:color w:val="111111"/>
          <w:sz w:val="28"/>
          <w:sz w:val="28"/>
          <w:szCs w:val="28"/>
          <w:rtl w:val="true"/>
          <w:lang w:bidi="fa-IR"/>
        </w:rPr>
        <w:t>، لما عرفت أن القیود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یکشف عن مبغوضیة مورده، و قید یکشف عن عدم المصلحة</w:t>
      </w:r>
      <w:bookmarkStart w:id="664" w:name="pg13160_210503"/>
    </w:p>
    <w:p>
      <w:pPr>
        <w:pStyle w:val="BookText"/>
        <w:rPr/>
      </w:pPr>
      <w:bookmarkEnd w:id="664"/>
      <w:r>
        <w:rPr>
          <w:rFonts w:ascii="IRNazanin" w:hAnsi="IRNazanin" w:eastAsia="IRNazanin"/>
          <w:color w:val="111111"/>
          <w:sz w:val="28"/>
          <w:sz w:val="28"/>
          <w:szCs w:val="28"/>
          <w:rtl w:val="true"/>
          <w:lang w:bidi="fa-IR"/>
        </w:rPr>
        <w:t xml:space="preserve">فی مورده، و قید یکشف عن أهمیة الأمر الآخر فی مورده، و فیما إذا کان من قبیل الثالث یمکن تصحیحه بالأمر بعد البناء علی ترک الأهم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5" w:name="__RefHeading___Toc444641_3244359995"/>
      <w:bookmarkStart w:id="666" w:name="_Toc249"/>
      <w:bookmarkEnd w:id="665"/>
      <w:r>
        <w:rPr>
          <w:rtl w:val="true"/>
        </w:rPr>
        <w:t>فذلکة البحث</w:t>
      </w:r>
      <w:bookmarkEnd w:id="666"/>
    </w:p>
    <w:p>
      <w:pPr>
        <w:pStyle w:val="BookText"/>
        <w:rPr/>
      </w:pPr>
      <w:r>
        <w:rPr>
          <w:rFonts w:ascii="IRNazanin" w:hAnsi="IRNazanin" w:eastAsia="IRNazanin"/>
          <w:color w:val="111111"/>
          <w:sz w:val="28"/>
          <w:sz w:val="28"/>
          <w:szCs w:val="28"/>
          <w:rtl w:val="true"/>
          <w:lang w:bidi="fa-IR"/>
        </w:rPr>
        <w:t>إن فی جمیع الموارد التی تلوناها علیک، سواء کانت من قبیل التزاحم بین الواجبین التعبدیین، أو التوصلیین، أو التعبدی و التوصلی، أو کانت من قبیل التزاحم بین الغیریین، أو النفسیّ و الغیری، أو کانت بین الواجب و المستحب، أو المحرم و الواجب، أو المحرم و المستحب، أو غیرها، یمکن حسب العقل، تصحیح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المتوقفة صحته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و إن أمکن تصحیحه بجهة أخری</w:t>
      </w:r>
      <w:r>
        <w:rPr>
          <w:rFonts w:eastAsia="IRNazanin" w:cs="IRNazanin"/>
          <w:color w:val="111111"/>
          <w:sz w:val="28"/>
          <w:szCs w:val="28"/>
          <w:rtl w:val="true"/>
          <w:lang w:bidi="fa-IR"/>
        </w:rPr>
        <w:t>.</w:t>
      </w:r>
    </w:p>
    <w:p>
      <w:pPr>
        <w:pStyle w:val="Heading6"/>
        <w:numPr>
          <w:ilvl w:val="5"/>
          <w:numId w:val="1"/>
        </w:numPr>
        <w:rPr/>
      </w:pPr>
      <w:bookmarkStart w:id="667" w:name="__RefHeading___Toc444643_3244359995"/>
      <w:bookmarkStart w:id="668" w:name="_Toc250"/>
      <w:bookmarkEnd w:id="667"/>
      <w:r>
        <w:rPr>
          <w:rtl w:val="true"/>
        </w:rPr>
        <w:t>إیقاظ</w:t>
      </w:r>
      <w:r>
        <w:rPr>
          <w:rtl w:val="true"/>
        </w:rPr>
        <w:t xml:space="preserve">: </w:t>
      </w:r>
      <w:r>
        <w:rPr>
          <w:rtl w:val="true"/>
        </w:rPr>
        <w:t>فی إمکان تصحیح الصلاة مع ترک الجزء أو الشرط عمدا</w:t>
      </w:r>
      <w:bookmarkEnd w:id="668"/>
    </w:p>
    <w:p>
      <w:pPr>
        <w:pStyle w:val="BookText"/>
        <w:rPr/>
      </w:pPr>
      <w:r>
        <w:rPr>
          <w:rFonts w:ascii="IRNazanin" w:hAnsi="IRNazanin" w:eastAsia="IRNazanin"/>
          <w:color w:val="111111"/>
          <w:sz w:val="28"/>
          <w:sz w:val="28"/>
          <w:szCs w:val="28"/>
          <w:rtl w:val="true"/>
          <w:lang w:bidi="fa-IR"/>
        </w:rPr>
        <w:t>لا شبهة فی أن المرکب الاعتباری، یبطل بالإخلال بما یعتبر فیه، شرطا أو شطرا، زیادة أو نقیصة، فإذا دل الدلیل علی صحته عند الاختلال، یستکشف منه أن ما هو الجزء أو الشرط، له الجزئیة و الشرطیة فی إحدی الحالات، دون کلها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القواعد الأولیة، بطلان الصلاة بالإخلال بما اعتبر فیها، و قضیة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صحتها مع الإخلال بکثیر من أجزائها و شرائطها، إلا خمسة منها مثلا، و مقتضی إطلاق تلک القاعدة صحتها حتی مع الإخلال بها جهلا و عمدا، فضلا عن النسیان و الغفلة حکما أو موضوعا، و عند ذلک یلزم الشبهة العقلیة، و هی لغویة أدلة اعتبار الأجزاء و الشرائط جزء و شرطا، ضرورة أن معنی الجزئیة و الشرطیة، هو البطلان و الفساد و لو فی حال من الحالات کالعمد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الالتزام بصحتها حتی مع الإخلال العمدی، فهو غیر معقول إلا برجوع تلک الأدلة إلی أنها فی مقام إیجاب الشی‌ء فی المرکب کالقنوت فی الصلاة، و لا یمکن الجمع بین الجزئیة و الشرطیة و بین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بذلک العلامة الورع التقی الشیرازی قدس سره و صدقه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Style w:val="FootnoteAnchor"/>
          <w:rtl w:val="true"/>
        </w:rPr>
        <w:footnoteReference w:id="865"/>
      </w:r>
      <w:r>
        <w:rPr>
          <w:rFonts w:ascii="IRNazanin" w:hAnsi="IRNazanin" w:eastAsia="IRNazanin"/>
          <w:color w:val="111111"/>
          <w:sz w:val="28"/>
          <w:sz w:val="28"/>
          <w:szCs w:val="28"/>
          <w:rtl w:val="true"/>
          <w:lang w:bidi="fa-IR"/>
        </w:rPr>
        <w:t xml:space="preserve">، تخیلا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ترک ما وجب فی الصلاة عامدا، یوجب عدم تحقق الامتثال، الموجب للإعادة عقلا مع بقاء الوقت، کما هو المتیقن من مورد الروایة، و الحکم بعدم الإعادة مناف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رسالته المعمولة فی الخلل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النقض ببعض أفعال الحج، حیث یقولون بصحة الحج مع تعمد ترک بعض أجزائه غیر الرکنیة</w:t>
      </w:r>
      <w:r>
        <w:rPr>
          <w:rStyle w:val="FootnoteAnchor"/>
          <w:rtl w:val="true"/>
        </w:rPr>
        <w:footnoteReference w:id="867"/>
      </w:r>
      <w:r>
        <w:rPr>
          <w:rFonts w:ascii="IRNazanin" w:hAnsi="IRNazanin" w:eastAsia="IRNazanin"/>
          <w:color w:val="111111"/>
          <w:sz w:val="28"/>
          <w:sz w:val="28"/>
          <w:szCs w:val="28"/>
          <w:rtl w:val="true"/>
          <w:lang w:bidi="fa-IR"/>
        </w:rPr>
        <w:t xml:space="preserve">، و بالجاهل المقصر فی حکم القصر و الإتمام </w:t>
      </w:r>
      <w:r>
        <w:rPr>
          <w:rStyle w:val="FootnoteAnchor"/>
          <w:rtl w:val="true"/>
        </w:rPr>
        <w:footnoteReference w:id="868"/>
      </w:r>
      <w:r>
        <w:rPr>
          <w:rFonts w:ascii="IRNazanin" w:hAnsi="IRNazanin" w:eastAsia="IRNazanin"/>
          <w:color w:val="111111"/>
          <w:sz w:val="28"/>
          <w:sz w:val="28"/>
          <w:szCs w:val="28"/>
          <w:rtl w:val="true"/>
          <w:lang w:bidi="fa-IR"/>
        </w:rPr>
        <w:t>، و الجهر و الإخفات فی الصلاة</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من الممکن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متعلق بالأقل و هو الخمسة مثلا، و أمر آخر متعلق بتلک الأجزاء أیضا، و بالأجزاء الاخر المفروض وجوبها، فیتحقق هناک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بالبعض، و أمر بالکل المشتمل علی ذلک کله و غیره، نظیر ما إذا نذر الإتیان بالصلاة المشتملة علی الأجزاء المستحبة، و نظیر الأمر الندبی فی الصلاة الندبیة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تحقق تصویر ذلک، فلو أتی بالصلاة، و أخل ببعض ما یعتبر فی الأمر الثانی، فلا یمنع ذلک من الصحة، و حصول الامتثال، و عدم وجوب الإعادة بالنسبة</w:t>
      </w:r>
    </w:p>
    <w:p>
      <w:pPr>
        <w:pStyle w:val="BookText"/>
        <w:rPr/>
      </w:pPr>
      <w:r>
        <w:rPr>
          <w:rFonts w:ascii="IRNazanin" w:hAnsi="IRNazanin" w:eastAsia="IRNazanin"/>
          <w:color w:val="111111"/>
          <w:sz w:val="28"/>
          <w:sz w:val="28"/>
          <w:szCs w:val="28"/>
          <w:rtl w:val="true"/>
          <w:lang w:bidi="fa-IR"/>
        </w:rPr>
        <w:t>إلی الأمر الأول، لما فرض من عدم الإخلال بما یعتبر فیه، و إنما أخل بما یعتبر فی الأمر الثانی، و ذلک یوجب عدم الامتثال بالنسبة إلیه فقط، لا بالنسبة إلی مجموع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یسقط الأمران جمیعا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فرض من تحقق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بقاء مورد له بعد سقوط الأمر الأول، لما فرض من أن مورده عین مورد الأول، مع إضافة زیادات من الأجزاء و الشرائط إلیه، فبعد سقوط الأمر الأول، و عدم بقاء مورد له، لا یبقی مورد للأمر الثانی، لأن مورد الأمر الأول بعض مورد الأمر الثانی، و انتفاء الجزء موجب لانتفاء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کونه عاصیا بالنسبة إلی الثانی، و مطیعا بالنسبة إلی الأمر الأول</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انتهی بألفاظه الشریفة، مع رعایة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جلالة شأنه لما کان وجه لنقل ما أفاده، مع ما فیه من الأنظار الواضحة حتی فی تنظیراته، و مع أن إشکال المسألة لیس ما ذکره، فإن تصویر الواجب فی الواجب لیس محتاجا إلی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المعضلة ما عرفت، و هی غیر قابلة للانحلال بذلک الوجه، ضرورة أن البعض و الکل لا یکونان متباینین، حتی یمکن تعلق الوجوبین التأسیسیین المستقلین بهما، للزوم کون الأقل مورد الأمرین التأسیسیین المستقلین، و هو بمراحل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الواجب فی الواجب أیضا لیست من قبیل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بالکل،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بالبعض</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إبطال الطبیعة الکلیة دون الطبیعة الناقصة بتصویر طبیعتین،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فلا یعقل کون المکلف موردا لخطابین فعلیین</w:t>
      </w:r>
    </w:p>
    <w:p>
      <w:pPr>
        <w:pStyle w:val="BookText"/>
        <w:rPr/>
      </w:pPr>
      <w:r>
        <w:rPr>
          <w:rFonts w:ascii="IRNazanin" w:hAnsi="IRNazanin" w:eastAsia="IRNazanin"/>
          <w:color w:val="111111"/>
          <w:sz w:val="28"/>
          <w:sz w:val="28"/>
          <w:szCs w:val="28"/>
          <w:rtl w:val="true"/>
          <w:lang w:bidi="fa-IR"/>
        </w:rPr>
        <w:t>عرضا،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بالکل،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بالبعض، مع کونهما خطابین تأسیسیین مستقلین مستتبعین للعقاب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الجزئیة و الشرطیة، باعتبار بطلان الطبیعة الکلیة، دون أصل الطبیعة، أی هنا دائرتان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المحیطة، و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المحیطة، فهی بالإخلال تبطل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المحاطة، فلا تبطل إلا بالإخلال بالخمسة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مجرد فرض لا بد من کونهما مورد الأمرین، و هو غیر معقول حسب الوجدان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وصلت النوبة إلی ذلک فلنا تصویر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بالکل فی الابتداء،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بشی‌ء، و لا یدعو نحو شی‌ء فعلا و قبل الصلاة، فإذا شرع فی الصلاة، و ترک السورة مثلا عمدا، یسقط الأمر الأول، و یتوجه إلیه الأمر الثانی، لأن مطلوبه طولیان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الخمسة، و هی الدائرة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فإبطال الدائرة المحیطة و الکل، لا یستلزم بطلان الآخر، من غیر لزوم الأمرین العرضیین، و إذا کان بناؤه علی ترک تلک الأجزاء، فیدعوه إلی الخمسة الأمر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ینتفی الإشکال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علاج باب التزاحم، ربما یستخرج بعض المسائل الاخر، کما عرفت، فافهم و اغتنم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أبیت عن الالتزام بالإشکال العقلی المزبور</w:t>
      </w:r>
      <w:r>
        <w:rPr>
          <w:rStyle w:val="FootnoteAnchor"/>
          <w:rtl w:val="true"/>
        </w:rPr>
        <w:footnoteReference w:id="871"/>
      </w:r>
      <w:r>
        <w:rPr>
          <w:rFonts w:ascii="IRNazanin" w:hAnsi="IRNazanin" w:eastAsia="IRNazanin"/>
          <w:color w:val="111111"/>
          <w:sz w:val="28"/>
          <w:sz w:val="28"/>
          <w:szCs w:val="28"/>
          <w:rtl w:val="true"/>
          <w:lang w:bidi="fa-IR"/>
        </w:rPr>
        <w:t>، إما لأجل الشبهة فی کبراه، أو لأجل الشبهة فی صغراه، بدعوی أن الأمر المتعلق بالکل، غیر الأمر المتعلق بطائفة من الأجزاء بحسب المتعلق، فإن متعلق الأول عنوان فان فیه الأجزاء الرکنیة و غیر الرکنیة، و متعلق الثانی عنوان فان فیه الأجزاء الرکنیة، من غیر</w:t>
      </w:r>
      <w:bookmarkStart w:id="669" w:name="pg13160_210507"/>
    </w:p>
    <w:p>
      <w:pPr>
        <w:pStyle w:val="BookText"/>
        <w:rPr/>
      </w:pPr>
      <w:bookmarkEnd w:id="669"/>
      <w:r>
        <w:rPr>
          <w:rFonts w:ascii="IRNazanin" w:hAnsi="IRNazanin" w:eastAsia="IRNazanin"/>
          <w:color w:val="111111"/>
          <w:sz w:val="28"/>
          <w:sz w:val="28"/>
          <w:szCs w:val="28"/>
          <w:rtl w:val="true"/>
          <w:lang w:bidi="fa-IR"/>
        </w:rPr>
        <w:t>کون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الأجزاء، و لکنه فی لحاظ الوحدة و الکثرة مختلف معها</w:t>
      </w:r>
      <w:r>
        <w:rPr>
          <w:rStyle w:val="FootnoteAnchor"/>
          <w:rtl w:val="true"/>
        </w:rPr>
        <w:footnoteReference w:id="872"/>
      </w:r>
      <w:r>
        <w:rPr>
          <w:rFonts w:ascii="IRNazanin" w:hAnsi="IRNazanin" w:eastAsia="IRNazanin"/>
          <w:color w:val="111111"/>
          <w:sz w:val="28"/>
          <w:sz w:val="28"/>
          <w:szCs w:val="28"/>
          <w:rtl w:val="true"/>
          <w:lang w:bidi="fa-IR"/>
        </w:rPr>
        <w:t>، کما تقرر فی محلها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الضرورة قاضیة بعدم وجود الخطابین الفعلیین العرضیین بالنسبة إلی کل أحد،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من یأتی بتمام الأجزاء و بالطبیعة المحیطة، یمتثل الأمرین، و یستحق الثوابین، و من یترکها یعاقب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ما تصورناه لا یلزم تلک التوالی، و ذلک لأن من ضم الأمر المتعلق بالکل إلی إطلاق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أن المطلوب ذو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المطلوب الأولی هو الطبیعة الکلیة التی تبطل بترک الجزء العمدی، و لا یلیق إتیان سائر الأجزاء غیر الرکنیة، لأنه بلا أثر، لبطلان الکل بترکه، و المطلوب المحفوظ بعد عصیان المطلوب الأول أو بعد البناء علی ترکه، هو الطبیعة الناقصة المحاطة المتشکلة من الخمسة مثلا، و هی متعلق الأمر الحادث، و تصیر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تم هذه التوهمات لترتب علیها الفروع الکثیرة، و لعل قضیة الجمع بین الشرطیة و الصحة المطلقة فی الحج لأجل هذا، و إلا فلا بدّ من الالتزام بعدم الشرطیة، و بأنه من قبیل الواجب فی الواجب، فتأمل</w:t>
      </w:r>
      <w:r>
        <w:rPr>
          <w:rFonts w:eastAsia="IRNazanin" w:cs="IRNazanin"/>
          <w:color w:val="111111"/>
          <w:sz w:val="28"/>
          <w:szCs w:val="28"/>
          <w:rtl w:val="true"/>
          <w:lang w:bidi="fa-IR"/>
        </w:rPr>
        <w:t>.</w:t>
      </w:r>
    </w:p>
    <w:p>
      <w:pPr>
        <w:pStyle w:val="Heading6"/>
        <w:numPr>
          <w:ilvl w:val="5"/>
          <w:numId w:val="1"/>
        </w:numPr>
        <w:rPr/>
      </w:pPr>
      <w:bookmarkStart w:id="670" w:name="__RefHeading___Toc444645_3244359995"/>
      <w:bookmarkStart w:id="671" w:name="_Toc251"/>
      <w:bookmarkEnd w:id="670"/>
      <w:r>
        <w:rPr>
          <w:rtl w:val="true"/>
        </w:rPr>
        <w:t>الصورة الثامنة</w:t>
      </w:r>
      <w:r>
        <w:rPr>
          <w:rtl w:val="true"/>
        </w:rPr>
        <w:t>:</w:t>
      </w:r>
      <w:bookmarkEnd w:id="67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الصور التی تقع فیها المزاحمة بین التکالیف الإلهیة، ما تکون ثلاثیة الأطراف، بأن ابتلی بثلاثة تکالیف،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بأداء الدین،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بالإزالة،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مع القدرة الواحدة، فبناء علی ما هو المختار فی علاج باب التزاحم، تکون المعضلة منحلة، و تصح الصلاة و لو کانت متأخرة عن سائر</w:t>
      </w:r>
      <w:bookmarkStart w:id="672" w:name="pg13160_210508"/>
    </w:p>
    <w:p>
      <w:pPr>
        <w:pStyle w:val="BookText"/>
        <w:rPr/>
      </w:pPr>
      <w:bookmarkEnd w:id="672"/>
      <w:r>
        <w:rPr>
          <w:rFonts w:ascii="IRNazanin" w:hAnsi="IRNazanin" w:eastAsia="IRNazanin"/>
          <w:color w:val="111111"/>
          <w:sz w:val="28"/>
          <w:sz w:val="28"/>
          <w:szCs w:val="28"/>
          <w:rtl w:val="true"/>
          <w:lang w:bidi="fa-IR"/>
        </w:rPr>
        <w:t>الواجبات ملاکا، و محتاجة إلی الأمر فی الصحة،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سقوط الأمر لا یتوقف علی الإطاعة أو العصیان، بل البناء علی الإهمال یستلزم سقوطه </w:t>
      </w:r>
      <w:r>
        <w:rPr>
          <w:rStyle w:val="FootnoteAnchor"/>
          <w:rtl w:val="true"/>
        </w:rPr>
        <w:footnoteReference w:id="874"/>
      </w:r>
      <w:r>
        <w:rPr>
          <w:rFonts w:ascii="IRNazanin" w:hAnsi="IRNazanin" w:eastAsia="IRNazanin"/>
          <w:color w:val="111111"/>
          <w:sz w:val="28"/>
          <w:sz w:val="28"/>
          <w:szCs w:val="28"/>
          <w:rtl w:val="true"/>
          <w:lang w:bidi="fa-IR"/>
        </w:rPr>
        <w:t>، فعلیه صرف القدرة فی الواقع فی آخر السلسلة، و هکذا فی سائر الفروض و الموارد التی یکثر فی الفقه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بطوله فی تلک الصور، یظهر میزان التزاحم و ملاک علاج هذه الغائلة فی سائر الموارد، سواء کان ثنائیا، أو ثلاثیا، أو رباعیا، و سواء کانت الملاکات متساویة، أو کان بعض منها أهم، و الاخر متساویة، أو غیر ذلک</w:t>
      </w:r>
      <w:r>
        <w:rPr>
          <w:rFonts w:eastAsia="IRNazanin" w:cs="IRNazanin"/>
          <w:color w:val="111111"/>
          <w:sz w:val="28"/>
          <w:szCs w:val="28"/>
          <w:rtl w:val="true"/>
          <w:lang w:bidi="fa-IR"/>
        </w:rPr>
        <w:t>.</w:t>
      </w:r>
    </w:p>
    <w:p>
      <w:pPr>
        <w:pStyle w:val="Heading6"/>
        <w:numPr>
          <w:ilvl w:val="5"/>
          <w:numId w:val="1"/>
        </w:numPr>
        <w:rPr/>
      </w:pPr>
      <w:bookmarkStart w:id="673" w:name="__RefHeading___Toc444647_3244359995"/>
      <w:bookmarkStart w:id="674" w:name="_Toc252"/>
      <w:bookmarkEnd w:id="673"/>
      <w:r>
        <w:rPr>
          <w:rtl w:val="true"/>
        </w:rPr>
        <w:t>الصورة التاسعة</w:t>
      </w:r>
      <w:r>
        <w:rPr>
          <w:rtl w:val="true"/>
        </w:rPr>
        <w:t>:</w:t>
      </w:r>
      <w:bookmarkEnd w:id="674"/>
    </w:p>
    <w:p>
      <w:pPr>
        <w:pStyle w:val="BookText"/>
        <w:rPr/>
      </w:pPr>
      <w:r>
        <w:rPr>
          <w:rFonts w:ascii="IRNazanin" w:hAnsi="IRNazanin" w:eastAsia="IRNazanin"/>
          <w:color w:val="111111"/>
          <w:sz w:val="28"/>
          <w:sz w:val="28"/>
          <w:szCs w:val="28"/>
          <w:rtl w:val="true"/>
          <w:lang w:bidi="fa-IR"/>
        </w:rPr>
        <w:t xml:space="preserve">المزاحمة الواقعة بین الواجبین الضمنیین، بناء علی صحة هذا النحو من الوجوب، و تقریب کیفیة وقوع التزاحم و کیفیة العلاج، یظهر مما فصلناه سابقا فی الواجبین الغیریین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5" w:name="__RefHeading___Toc444649_3244359995"/>
      <w:bookmarkStart w:id="676" w:name="_Toc253"/>
      <w:bookmarkEnd w:id="675"/>
      <w:r>
        <w:rPr>
          <w:rtl w:val="true"/>
        </w:rPr>
        <w:t>الصورة العاشرة</w:t>
      </w:r>
      <w:r>
        <w:rPr>
          <w:rtl w:val="true"/>
        </w:rPr>
        <w:t>:</w:t>
      </w:r>
      <w:bookmarkEnd w:id="676"/>
    </w:p>
    <w:p>
      <w:pPr>
        <w:pStyle w:val="BookText"/>
        <w:rPr/>
      </w:pPr>
      <w:r>
        <w:rPr>
          <w:rFonts w:ascii="IRNazanin" w:hAnsi="IRNazanin" w:eastAsia="IRNazanin"/>
          <w:color w:val="111111"/>
          <w:sz w:val="28"/>
          <w:sz w:val="28"/>
          <w:szCs w:val="28"/>
          <w:rtl w:val="true"/>
          <w:lang w:bidi="fa-IR"/>
        </w:rPr>
        <w:t>ما إذا کان الواجبان طولیین، کالرکعة الأولی و الثانیة، أو الصوم یوم الخمیس و الجمعة، مع کون القدرة واحدة، فإنه هل تکون المسألة من صغریات باب التزاحم أم لا؟ فیها قولان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الأول فی المثال الثانی، لأن منشأ توهم الإشکال فی صغرویة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صوم الجمعة لا یکون وجوبه فعلیا، للزوم القول بالوجوب المعلق </w:t>
      </w:r>
      <w:r>
        <w:rPr>
          <w:rStyle w:val="FootnoteAnchor"/>
          <w:rtl w:val="true"/>
        </w:rPr>
        <w:footnoteReference w:id="8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فعلیة خطاب آخر، و هو حفظ القدرة للمتأخر</w:t>
      </w:r>
      <w:r>
        <w:rPr>
          <w:rStyle w:val="FootnoteAnchor"/>
          <w:rtl w:val="true"/>
        </w:rPr>
        <w:footnoteReference w:id="877"/>
      </w:r>
      <w:r>
        <w:rPr>
          <w:rFonts w:ascii="IRNazanin" w:hAnsi="IRNazanin" w:eastAsia="IRNazanin"/>
          <w:color w:val="111111"/>
          <w:sz w:val="28"/>
          <w:sz w:val="28"/>
          <w:szCs w:val="28"/>
          <w:rtl w:val="true"/>
          <w:lang w:bidi="fa-IR"/>
        </w:rPr>
        <w:t>، فاسد لأنه لیس من الخطاب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إنکار فعلیة الوجوب المعلق </w:t>
      </w:r>
      <w:r>
        <w:rPr>
          <w:rStyle w:val="FootnoteAnchor"/>
          <w:rtl w:val="true"/>
        </w:rPr>
        <w:footnoteReference w:id="878"/>
      </w:r>
      <w:r>
        <w:rPr>
          <w:rFonts w:ascii="IRNazanin" w:hAnsi="IRNazanin" w:eastAsia="IRNazanin"/>
          <w:color w:val="111111"/>
          <w:sz w:val="28"/>
          <w:sz w:val="28"/>
          <w:szCs w:val="28"/>
          <w:rtl w:val="true"/>
          <w:lang w:bidi="fa-IR"/>
        </w:rPr>
        <w:t xml:space="preserve">، یستلزم الشک فی تحقق خطاب حفظ القدرة، لأنه لا کاشف عندئذ عن الملاک للمتأخر حتی یتمسک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قدرتک للمتأخر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توهم الإشکال فی صغرویة المسألة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الخطاب الاستقلالی بالنسبة إلی الرکعات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قد أحطت خبرا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المعلق مما لا بد من الالتزام به، و لو لا الوجوب المعلق لما قام للعالم نظام، و لا للمسلمین سوق </w:t>
      </w:r>
      <w:r>
        <w:rPr>
          <w:rStyle w:val="FootnoteAnchor"/>
          <w:rtl w:val="true"/>
        </w:rPr>
        <w:footnoteReference w:id="880"/>
      </w:r>
      <w:r>
        <w:rPr>
          <w:rFonts w:ascii="IRNazanin" w:hAnsi="IRNazanin" w:eastAsia="IRNazanin"/>
          <w:color w:val="111111"/>
          <w:sz w:val="28"/>
          <w:sz w:val="28"/>
          <w:szCs w:val="28"/>
          <w:rtl w:val="true"/>
          <w:lang w:bidi="fa-IR"/>
        </w:rPr>
        <w:t>، فإذا کان العبد متعذرا علیه الصومان مجموعا، و کانا متساویین، فله صرف القدرة فی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کیفیة استکشاف الأمر المصحح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المتقدم أهم فلا بحث، فإذا عصی فعلیه الصوم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قضیة سقوط الأمر بالأهم، من غیر الحاجة إلی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المتقدم مهما فیصح أیضا، لما عرفت تفصیله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بترک الواجب مع القدرة علیه، فإنه من الترک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صرف القدرة فی صورة التساوی فی المتقدم، و صوم یوم الخمیس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مع القدرة الواحدة خطابان فعلیان و لو کان أحدهما معلقا، و الآخر فعلیا منجزا، فإذن یکون الواجب ما یختاره العبد و یبنی علیه، و لذلک لو عصی الأهم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المتأخر، لأنه من بنائه یستکشف بقاء الأمر بالنسبة إلیه، و سقوطه بالنسبة إلی المتقدم، حسب ما تحرر منا و سلف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المثال الآخر لا یکون تکلیف بالنسبة إلی الأجزاء غیریا، و لا ضمنیا حسب المبنی، إلا فی مورد دل علیه الدلیل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حسب قول القائل به </w:t>
      </w:r>
      <w:r>
        <w:rPr>
          <w:rStyle w:val="FootnoteAnchor"/>
          <w:rtl w:val="true"/>
        </w:rPr>
        <w:footnoteReference w:id="886"/>
      </w:r>
      <w:r>
        <w:rPr>
          <w:rFonts w:ascii="IRNazanin" w:hAnsi="IRNazanin" w:eastAsia="IRNazanin"/>
          <w:color w:val="111111"/>
          <w:sz w:val="28"/>
          <w:sz w:val="28"/>
          <w:szCs w:val="28"/>
          <w:rtl w:val="true"/>
          <w:lang w:bidi="fa-IR"/>
        </w:rPr>
        <w:t xml:space="preserve">فهو من قبیل دوران الأمر بین الحدث و الخبث، و قد مر تفصیله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ما هو الحق، فلا وجه لتعین صرف القدرة بالنسبة إلی الرکعة الأولی، لأنه لیس من ترک التکلیف بغیر عذر، بل هو من صرف القدرة فی مصلحة المولی من غیر تعیین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حاکم بلزوم الصلاة، و مع القدرة علی القیام فلا بدّ من القیام، و أما کیفیة صرف القدرة فهی غیر مبینة من قبل الشرع، و لا یجد العقل وراء التخییر أمرا آخر، فلیتدبر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التکلیفین النفسیین الطولیین بعد تحقق التزاحم، یصح صوم کل یوم من الأیام، من غیر فرق بین کون المتقدم أهم، أو المتأخر، و یستحق العقوبة</w:t>
      </w:r>
    </w:p>
    <w:p>
      <w:pPr>
        <w:pStyle w:val="BookText"/>
        <w:rPr/>
      </w:pPr>
      <w:r>
        <w:rPr>
          <w:rFonts w:ascii="IRNazanin" w:hAnsi="IRNazanin" w:eastAsia="IRNazanin"/>
          <w:color w:val="111111"/>
          <w:sz w:val="28"/>
          <w:sz w:val="28"/>
          <w:szCs w:val="28"/>
          <w:rtl w:val="true"/>
          <w:lang w:bidi="fa-IR"/>
        </w:rPr>
        <w:t>علی 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فی صورة التساوی، و یستحق علی واحد أو علی کل واحد عقابا إذا ترک الکل، علی اختلاف الاحتمالین اللذین مضی سبیلهما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إذا أخذت قیدا شرعیا، یتعین الصوم الأول، و إلا فیتخیر، و هو مختار بعض الأعلام، و لعله مختار العلامة النائینی </w:t>
      </w:r>
      <w:r>
        <w:rPr>
          <w:rStyle w:val="FootnoteAnchor"/>
          <w:rtl w:val="true"/>
        </w:rPr>
        <w:footnoteReference w:id="889"/>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یرجع إلی خروج المسألة عن صغری باب التزاحم، لأن أخذ القدرة قیدا شرعیا مع کونها واحدة، ینافی إمکان استکشاف المقتضی و الملاک، فتخرج عن کبری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سیظهر تمام الکلام حول ذلک </w:t>
      </w:r>
      <w:r>
        <w:rPr>
          <w:rStyle w:val="FootnoteAnchor"/>
          <w:rtl w:val="true"/>
        </w:rPr>
        <w:footnoteReference w:id="890"/>
      </w:r>
      <w:r>
        <w:rPr>
          <w:rFonts w:ascii="IRNazanin" w:hAnsi="IRNazanin" w:eastAsia="IRNazanin"/>
          <w:color w:val="111111"/>
          <w:sz w:val="28"/>
          <w:sz w:val="28"/>
          <w:szCs w:val="28"/>
          <w:rtl w:val="true"/>
          <w:lang w:bidi="fa-IR"/>
        </w:rPr>
        <w:t>، کما سیظهر أن القدرة لیست قیدا شرعیا عند بیان مسلک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مثل التکالیف الغیریة، فمع الإذعان بها فالأمر واضح کما عرفت </w:t>
      </w:r>
      <w:r>
        <w:rPr>
          <w:rStyle w:val="FootnoteAnchor"/>
          <w:rtl w:val="true"/>
        </w:rPr>
        <w:footnoteReference w:id="892"/>
      </w:r>
      <w:r>
        <w:rPr>
          <w:rFonts w:ascii="IRNazanin" w:hAnsi="IRNazanin" w:eastAsia="IRNazanin"/>
          <w:color w:val="111111"/>
          <w:sz w:val="28"/>
          <w:sz w:val="28"/>
          <w:szCs w:val="28"/>
          <w:rtl w:val="true"/>
          <w:lang w:bidi="fa-IR"/>
        </w:rPr>
        <w:t>، و یکون المسألة من صغریات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إنکارها فلا تکون المسألة من صغریات التعارض، و لا التزاحم، 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التخییر، و لا تبطل بترکه فی المتقدم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کان القیام فی الرکعة الأولی و الثانیة، أهم من الثالثة و الرابعة، کما لا یعبد، و هو لا یقدر فی الرباعیة إلا علی القیام فی الرکعتین، فهل تبطل الصلاة مع الإخلال به فیها بإتیان الأخیرتین قائما، أم لا؟</w:t>
      </w:r>
      <w:bookmarkStart w:id="677" w:name="pg13160_210512"/>
    </w:p>
    <w:p>
      <w:pPr>
        <w:pStyle w:val="BookText"/>
        <w:rPr/>
      </w:pPr>
      <w:bookmarkEnd w:id="677"/>
      <w:r>
        <w:rPr>
          <w:rFonts w:ascii="IRNazanin" w:hAnsi="IRNazanin" w:eastAsia="IRNazanin"/>
          <w:color w:val="111111"/>
          <w:sz w:val="28"/>
          <w:sz w:val="28"/>
          <w:szCs w:val="28"/>
          <w:rtl w:val="true"/>
          <w:lang w:bidi="fa-IR"/>
        </w:rPr>
        <w:t>وجهان مبنیان علی أن القیام من شرائط الصلاة و أجزائها الرئیسة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مع البناء علی ترکه فی الأولیین، لا یسقط أمر الصلاة، کما عرفت فیما مضی </w:t>
      </w:r>
      <w:r>
        <w:rPr>
          <w:rStyle w:val="FootnoteAnchor"/>
          <w:rtl w:val="true"/>
        </w:rPr>
        <w:footnoteReference w:id="893"/>
      </w:r>
      <w:r>
        <w:rPr>
          <w:rFonts w:ascii="IRNazanin" w:hAnsi="IRNazanin" w:eastAsia="IRNazanin"/>
          <w:color w:val="111111"/>
          <w:sz w:val="28"/>
          <w:sz w:val="28"/>
          <w:szCs w:val="28"/>
          <w:rtl w:val="true"/>
          <w:lang w:bidi="fa-IR"/>
        </w:rPr>
        <w:t xml:space="preserve">، فلتصحیحها وجه قوی إن فرغنا عن صغری المسألة، و هی عدم سقوط ملاک الصلاة بالبناء علی ترک بعض الشرائط أو الأجزاء عمدا، کما عرفت تفصیله عند بیان کیفیة 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للترک العمدی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المواقف، یمکن تصویر المزاحمة و علاجها علی الوجه الّذی أبدعناه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الوجه الّذی ابتکره الوالد کما سیمر علیک </w:t>
      </w:r>
      <w:r>
        <w:rPr>
          <w:rStyle w:val="FootnoteAnchor"/>
          <w:rtl w:val="true"/>
        </w:rPr>
        <w:footnoteReference w:id="895"/>
      </w:r>
      <w:r>
        <w:rPr>
          <w:rFonts w:ascii="IRNazanin" w:hAnsi="IRNazanin" w:eastAsia="IRNazanin"/>
          <w:color w:val="111111"/>
          <w:sz w:val="28"/>
          <w:sz w:val="28"/>
          <w:szCs w:val="28"/>
          <w:rtl w:val="true"/>
          <w:lang w:bidi="fa-IR"/>
        </w:rPr>
        <w:t>، فهو یختص ببعض الموارد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الوجه المعروف بین المتأخرین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محل خلاف بین القائلین به، و أنه هل یجری الترتب فی الطولیات، أم لا؟ و سیظهر لک بطلان أساسه، فتسقط فروعه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444651_3244359995"/>
      <w:bookmarkStart w:id="679" w:name="_Toc254"/>
      <w:bookmarkEnd w:id="678"/>
      <w:r>
        <w:rPr>
          <w:rtl w:val="true"/>
        </w:rPr>
        <w:t>التنبیه الثالث</w:t>
      </w:r>
      <w:r>
        <w:rPr>
          <w:rtl w:val="true"/>
        </w:rPr>
        <w:t xml:space="preserve">: </w:t>
      </w:r>
      <w:r>
        <w:rPr>
          <w:rtl w:val="true"/>
        </w:rPr>
        <w:t>فی شرائط تحقق التزاحم و کیفیة أخذ القدرة</w:t>
      </w:r>
      <w:bookmarkEnd w:id="679"/>
    </w:p>
    <w:p>
      <w:pPr>
        <w:pStyle w:val="Heading6"/>
        <w:numPr>
          <w:ilvl w:val="5"/>
          <w:numId w:val="1"/>
        </w:numPr>
        <w:rPr/>
      </w:pPr>
      <w:bookmarkStart w:id="680" w:name="__RefHeading___Toc444653_3244359995"/>
      <w:bookmarkStart w:id="681" w:name="_Toc255"/>
      <w:bookmarkEnd w:id="680"/>
      <w:r>
        <w:rPr>
          <w:rtl w:val="true"/>
        </w:rPr>
        <w:t>اشارة</w:t>
      </w:r>
      <w:bookmarkEnd w:id="68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فی هذه المسألة، کان هو طریق علاج المتزاحمین قبال سائر الطرق، و أما شرائط تحقق المزاحمة فی التکلیف، فهی و إن کانت اتضحت مما سبق، إلا أن الإشارة إلیها إجمالا مما لا بد منها، و لا سیما بالنسبة إلی کیفیة أخذ القدرة فی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الأدلة الشرعیة إذا لم تکن متکاذبة فی مقام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تندرج فی کبری مسألة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قد تکون متزاحمة فی مقام الامتثال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الإطلاق رفض القیود، و إلا فلا یتأتی التزاحم بین الأدلة، بل یکون کل واحد بالنسبة إلی الآخر معارضا بالعرض، کما أشیر إلیه </w:t>
      </w:r>
      <w:r>
        <w:rPr>
          <w:rStyle w:val="FootnoteAnchor"/>
          <w:rtl w:val="true"/>
        </w:rPr>
        <w:footnoteReference w:id="897"/>
      </w:r>
      <w:r>
        <w:rPr>
          <w:rFonts w:ascii="IRNazanin" w:hAnsi="IRNazanin" w:eastAsia="IRNazanin"/>
          <w:color w:val="111111"/>
          <w:sz w:val="28"/>
          <w:sz w:val="28"/>
          <w:szCs w:val="28"/>
          <w:rtl w:val="true"/>
          <w:lang w:bidi="fa-IR"/>
        </w:rPr>
        <w:t xml:space="preserve">، و نفصل فیما یأتی إن شاء اللَّه تعالی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تلک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الإطلاق لکل واحد من الدلیلین، و إلا فلا مزاحمة فی مقام الإطاعة، لعدم ثبوت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التنافی بین الدلیلین فی مقام الامتثال دائمیا، و إلا فیکون من التعارض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العبد ذا قدرة واحدة، و لو کان مقتدرا علی الإطلاق أو عاجزا علی الإطلاق، فلا یتزاحم تزاحما فعلیا بینها، نعم لا یشترط بعدم إمکان الفرار من التکلیفین و لو بإعدام موضوع أحدهما، بل یمکن فرض التزاحم بین الوجوب التعیینی و التخییری، کما سیظهر وجهه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اشتراط إحراز المقتضیات فی تحقق التزاحم </w:t>
      </w:r>
      <w:r>
        <w:rPr>
          <w:rStyle w:val="FootnoteAnchor"/>
          <w:rtl w:val="true"/>
        </w:rPr>
        <w:footnoteReference w:id="900"/>
      </w:r>
      <w:r>
        <w:rPr>
          <w:rFonts w:ascii="IRNazanin" w:hAnsi="IRNazanin" w:eastAsia="IRNazanin"/>
          <w:color w:val="111111"/>
          <w:sz w:val="28"/>
          <w:sz w:val="28"/>
          <w:szCs w:val="28"/>
          <w:rtl w:val="true"/>
          <w:lang w:bidi="fa-IR"/>
        </w:rPr>
        <w:t>، فهو محمول علی الاقتضاء، بمعنی شوق المولی و حبه، أو المصالح و المفاسد، و إلا فإحرازها لیس معتبرا فی تحققه، بل المناط فعلیة التکالیف مع</w:t>
      </w:r>
    </w:p>
    <w:p>
      <w:pPr>
        <w:pStyle w:val="BookText"/>
        <w:rPr/>
      </w:pPr>
      <w:r>
        <w:rPr>
          <w:rFonts w:ascii="IRNazanin" w:hAnsi="IRNazanin" w:eastAsia="IRNazanin"/>
          <w:color w:val="111111"/>
          <w:sz w:val="28"/>
          <w:sz w:val="28"/>
          <w:szCs w:val="28"/>
          <w:rtl w:val="true"/>
          <w:lang w:bidi="fa-IR"/>
        </w:rPr>
        <w:t>القدرة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یمکن أن یلتزم مثل الأشعری بالتزاحم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یلتزم بالحسن و القبح </w:t>
      </w:r>
      <w:r>
        <w:rPr>
          <w:rStyle w:val="FootnoteAnchor"/>
          <w:rtl w:val="true"/>
        </w:rPr>
        <w:footnoteReference w:id="90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الأمر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القدرة إذا لم تکن مأخوذة فی التکالیف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شرعا، و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الالتزام بتحقق التزاحم، لإمکان استکشاف مطلوبیة المادة، و ذلک لعدم سقوط الهیئة، و لبقائها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القدرة قیدا شرعیا، أو کانت قیدا عقلیا، أو کانت شرطا لتوجیه الخطاب و ترشح الإرادة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لا تخلو عن إحدی هذه الاحتمالات، حسب ما یؤدی إلیه أنظارهم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کشف مطلوبیة المادة، لسقوط الهیئة طبعا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مقدمات المسألة</w:t>
      </w:r>
      <w:r>
        <w:rPr>
          <w:rStyle w:val="FootnoteAnchor"/>
          <w:rtl w:val="true"/>
        </w:rPr>
        <w:footnoteReference w:id="902"/>
      </w:r>
      <w:r>
        <w:rPr>
          <w:rFonts w:ascii="IRNazanin" w:hAnsi="IRNazanin" w:eastAsia="IRNazanin"/>
          <w:color w:val="111111"/>
          <w:sz w:val="28"/>
          <w:sz w:val="28"/>
          <w:szCs w:val="28"/>
          <w:rtl w:val="true"/>
          <w:lang w:bidi="fa-IR"/>
        </w:rPr>
        <w:t xml:space="preserve">، و فی مبادئ کیفیة علاج باب التزاحم </w:t>
      </w:r>
      <w:r>
        <w:rPr>
          <w:rStyle w:val="FootnoteAnchor"/>
          <w:rtl w:val="true"/>
        </w:rPr>
        <w:footnoteReference w:id="903"/>
      </w:r>
      <w:r>
        <w:rPr>
          <w:rFonts w:ascii="IRNazanin" w:hAnsi="IRNazanin" w:eastAsia="IRNazanin"/>
          <w:color w:val="111111"/>
          <w:sz w:val="28"/>
          <w:sz w:val="28"/>
          <w:szCs w:val="28"/>
          <w:rtl w:val="true"/>
          <w:lang w:bidi="fa-IR"/>
        </w:rPr>
        <w:t>، هو کان أمرا فرضیا، أی لو فرضنا التزاحم بین الأدلة، فما هو علاجه؟</w:t>
      </w:r>
    </w:p>
    <w:p>
      <w:pPr>
        <w:pStyle w:val="BookText"/>
        <w:rPr/>
      </w:pPr>
      <w:r>
        <w:rPr>
          <w:rFonts w:ascii="IRNazanin" w:hAnsi="IRNazanin" w:eastAsia="IRNazanin"/>
          <w:color w:val="111111"/>
          <w:sz w:val="28"/>
          <w:sz w:val="28"/>
          <w:szCs w:val="28"/>
          <w:rtl w:val="true"/>
          <w:lang w:bidi="fa-IR"/>
        </w:rPr>
        <w:t>و أما الّذی هو مورد نظرنا هنا، فهو البحث عن شرائط تحقق التزاحم تصدیقا، فإنا إذا راجعنا حال مکلف قادر علی الإطلاق، نجد أنه مکلف بفعل الإزالة و الصلاة، و یعلم حینئذ مطلوبیة المادة، و إذا راجعنا حال مکلف عاجز علی الإطلاق، لا نجده مکلفا بشی‌ء، و لا کاشف عن مطلوبیة المادة عندئذ</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احتمال المطلوبیة، و أن القدرة و اللاقدرة غیر دخیلة فی الملاک و اللاملاک، غیر کاف فی مرحلة التصدیق، فإن من ثبوت القدرة یثبت الأمر، و لکن من انتفاء القدرة لا یکشف أن انتفاء الأمر معلول العجز فقط، لاحتمال کونه معلول شی‌ء آخر مقارن معه، أو مصاحب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کان المکلف قادرا فی الجملة، فیکشف عدم فعلیة أحد التکلیفین بالضرورة، فإذا انتفی التکلیف ینتفی الکاشف عن المقتضی، فلا یتصور التزاحم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إحراز المقتضیات حتی یتحقق التزاحم، و مع کون القدرة أمرها دائرا بین احتمال کونها دخیلة فی الاقتضاء، أو تکون مقارنة لما هو الدخیل، لا یعقل إحراز المقتضی، و تصیر المسألة مورد الشبهة، و لا یمکن حینئذ إعمال علاج باب التزاحم، سواء کان علاجنا، أو علاج الآخرین من الترتب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مسلکنا و مسلک القائلین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علی ما أبدعناه یمکن أن یقال فی صورة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المأمور به ما 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عرفت</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 یکون الآخر ساقطا، و بعد ذلک نحتمل قصور المقتضی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مسلکهم من کشف الخطاب التخییری </w:t>
      </w:r>
      <w:r>
        <w:rPr>
          <w:rStyle w:val="FootnoteAnchor"/>
          <w:rtl w:val="true"/>
        </w:rPr>
        <w:footnoteReference w:id="905"/>
      </w:r>
      <w:r>
        <w:rPr>
          <w:rFonts w:ascii="IRNazanin" w:hAnsi="IRNazanin" w:eastAsia="IRNazanin"/>
          <w:color w:val="111111"/>
          <w:sz w:val="28"/>
          <w:sz w:val="28"/>
          <w:szCs w:val="28"/>
          <w:rtl w:val="true"/>
          <w:lang w:bidi="fa-IR"/>
        </w:rPr>
        <w:t>، یلزم إشکال امتناع الکشف، و أنه کیف یعقل ذلک إلا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الأول یکون الحکم تخییریا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یرجع إلی أن الإطلاق فی کل دلیل هو لحاظ حالات جمیع الأفراد و حالات المزاحمات، و هو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کون المسألة من صغریات باب التعارض، دون التزاحم، فتدبر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الأهم و المهم، و اختصاص التکلیف بالأهم، مع سقوط الهیئة بالنسبة إلی المهم ابتداء لأجل العجز، لا یمکن إحیاء التکلیف بالعصیان، أو بالبناء علی الترک، و العزم علی عدم الاعتناء بشأن الأهم، لأنه یتعین التکلیف أولا بالنسبة إلی الأهم، و یسقط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السقوط یلازم قصور المقتضی، و هو إما</w:t>
      </w:r>
    </w:p>
    <w:p>
      <w:pPr>
        <w:pStyle w:val="BookText"/>
        <w:rPr/>
      </w:pPr>
      <w:r>
        <w:rPr>
          <w:rFonts w:ascii="IRNazanin" w:hAnsi="IRNazanin" w:eastAsia="IRNazanin"/>
          <w:color w:val="111111"/>
          <w:sz w:val="28"/>
          <w:sz w:val="28"/>
          <w:szCs w:val="28"/>
          <w:rtl w:val="true"/>
          <w:lang w:bidi="fa-IR"/>
        </w:rPr>
        <w:t>نفس القدرة، أو ما یصاحبها، بحیث لا یرجع برجوع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إطلاق دلیل المهم </w:t>
      </w:r>
      <w:r>
        <w:rPr>
          <w:rStyle w:val="FootnoteAnchor"/>
          <w:rtl w:val="true"/>
        </w:rPr>
        <w:footnoteReference w:id="906"/>
      </w:r>
      <w:r>
        <w:rPr>
          <w:rFonts w:ascii="IRNazanin" w:hAnsi="IRNazanin" w:eastAsia="IRNazanin"/>
          <w:color w:val="111111"/>
          <w:sz w:val="28"/>
          <w:sz w:val="28"/>
          <w:szCs w:val="28"/>
          <w:rtl w:val="true"/>
          <w:lang w:bidi="fa-IR"/>
        </w:rPr>
        <w:t>، غیر صحیح، و ذلک لأن مع کون القدرة واحدة، لا یمکن تصویر الإطلاق للمهم، و ذلک لأن غایة ما یمکن تقریبه لإثباته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واحد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Style w:val="FootnoteAnchor"/>
          <w:rtl w:val="true"/>
        </w:rPr>
        <w:footnoteReference w:id="907"/>
      </w:r>
      <w:r>
        <w:rPr>
          <w:rFonts w:ascii="IRNazanin" w:hAnsi="IRNazanin" w:eastAsia="IRNazanin"/>
          <w:color w:val="111111"/>
          <w:sz w:val="28"/>
          <w:sz w:val="28"/>
          <w:szCs w:val="28"/>
          <w:rtl w:val="true"/>
          <w:lang w:bidi="fa-IR"/>
        </w:rPr>
        <w:t>، و لکنه بمعزل عن التحقیق، لأن معنی قطع النّظر عن الأهم، هو قطع النّظر عن قدرة المکلف الملحوظة مع الأهم، أو المحفوظة المخزونة له، و عند ذلک کیف یعقل الإطلاق للمهم؟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تصویر الفعلیة للمهم مع قطع النّظر عن الأهم، و عندئذ لا یمکن کشف مطلوبیة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عصیان الأهم، و حال العزم علی العصیان، فلا تقع المزاحمة بین الأدلة بناء علی هذا مطلقا، و تصیر النتیجة بطلان الصلاة، و کل شی‌ء موقوف علی الأمر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غیر قابلة الانحلال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أمر المهم حال فعلیة أمر الأهم، فلا یتمکن أرباب القول بالترتب من تصویر المزاحمة، حتی یحتاج إلی الأمر الترتبی، لأن هؤلاء بین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إما قید عقلی </w:t>
      </w:r>
      <w:r>
        <w:rPr>
          <w:rStyle w:val="FootnoteAnchor"/>
          <w:rtl w:val="true"/>
        </w:rPr>
        <w:footnoteReference w:id="908"/>
      </w:r>
      <w:r>
        <w:rPr>
          <w:rFonts w:ascii="IRNazanin" w:hAnsi="IRNazanin" w:eastAsia="IRNazanin"/>
          <w:color w:val="111111"/>
          <w:sz w:val="28"/>
          <w:sz w:val="28"/>
          <w:szCs w:val="28"/>
          <w:rtl w:val="true"/>
          <w:lang w:bidi="fa-IR"/>
        </w:rPr>
        <w:t xml:space="preserve">، أو شرط توجیه التکلیف </w:t>
      </w:r>
      <w:r>
        <w:rPr>
          <w:rStyle w:val="FootnoteAnchor"/>
          <w:rtl w:val="true"/>
        </w:rPr>
        <w:footnoteReference w:id="909"/>
      </w:r>
      <w:r>
        <w:rPr>
          <w:rFonts w:ascii="IRNazanin" w:hAnsi="IRNazanin" w:eastAsia="IRNazanin"/>
          <w:color w:val="111111"/>
          <w:sz w:val="28"/>
          <w:sz w:val="28"/>
          <w:szCs w:val="28"/>
          <w:rtl w:val="true"/>
          <w:lang w:bidi="fa-IR"/>
        </w:rPr>
        <w:t xml:space="preserve">، أن الموضوع و المخاطب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و بانتفاء القدرة لا یبقی لموضوع التکلیف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تمکن من تصویر الأمرین الفعلیین عرضا مع القدرة الواحدة، لا یحتاج إلی الأمر الترتبی، کالوالد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bookmarkStart w:id="682" w:name="pg13160_210517"/>
    </w:p>
    <w:p>
      <w:pPr>
        <w:pStyle w:val="BookText"/>
        <w:rPr/>
      </w:pPr>
      <w:bookmarkEnd w:id="682"/>
      <w:r>
        <w:rPr>
          <w:rFonts w:ascii="IRNazanin" w:hAnsi="IRNazanin" w:eastAsia="IRNazanin"/>
          <w:color w:val="111111"/>
          <w:sz w:val="28"/>
          <w:sz w:val="28"/>
          <w:szCs w:val="28"/>
          <w:rtl w:val="true"/>
          <w:lang w:bidi="fa-IR"/>
        </w:rPr>
        <w:t xml:space="preserve">نعم، ما سلکناه فی هذا المضمار سلیم عن هذه العویصة، و ذلک لما عرفت فی علاج باب التزاحم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أمر المهم لا یسقط بمجرد المزاحمة مع الأهم، بل سقوط الأمر و عدم سقوطه، تابعان لبناء المکلف علی الإتیان و عدمه، و حیث أن حال المکلف لا یخلو عن إحدی حالات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تارک الکل، أو یکون تارک الأهم، أو یکون تارک المهم بحسب الواقع، و المولی الملتفت إلی أطراف المصالح و المفاسد، و المتوجه إلی أن المهم فی صحته موقوف علی الأمر، و أنه بان علی ترک الأهم، لا بد و أن یوجه إلیه خطاب المهم، و یسقط الأهم، فتصح صلاته، لأنها مورد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مورد الأمر الأهم عبادیا، موقوفة علی الأمر صحته، و کان بحسب الواقع بناء المکلف علی امتثال الأهم، فیبقی أمر الأهم، و تصح صلاته، و عندئذ لا یمکن کشف المقتضی للمهم</w:t>
      </w:r>
      <w:r>
        <w:rPr>
          <w:rFonts w:eastAsia="IRNazanin" w:cs="IRNazanin"/>
          <w:color w:val="111111"/>
          <w:sz w:val="28"/>
          <w:szCs w:val="28"/>
          <w:rtl w:val="true"/>
          <w:lang w:bidi="fa-IR"/>
        </w:rPr>
        <w:t>.</w:t>
      </w:r>
    </w:p>
    <w:p>
      <w:pPr>
        <w:pStyle w:val="Heading6"/>
        <w:numPr>
          <w:ilvl w:val="5"/>
          <w:numId w:val="1"/>
        </w:numPr>
        <w:rPr/>
      </w:pPr>
      <w:bookmarkStart w:id="683" w:name="__RefHeading___Toc444655_3244359995"/>
      <w:bookmarkStart w:id="684" w:name="_Toc256"/>
      <w:bookmarkEnd w:id="683"/>
      <w:r>
        <w:rPr>
          <w:rtl w:val="true"/>
        </w:rPr>
        <w:t>إیقاظ</w:t>
      </w:r>
      <w:r>
        <w:rPr>
          <w:rtl w:val="true"/>
        </w:rPr>
        <w:t xml:space="preserve">: </w:t>
      </w:r>
      <w:r>
        <w:rPr>
          <w:rtl w:val="true"/>
        </w:rPr>
        <w:t>فی کیفیة تصویر الأمر بالمهم</w:t>
      </w:r>
      <w:bookmarkEnd w:id="6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قد عرفت فیما سبق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 الأمر لیس إلا للتحریک، و أما ما هو المحرک الواقعی، هو حدود إدراک المکلف من المولی و الأمر، و حدود التزاماته بتبعات التکالیف، فإذا صدر من المولی أمر بالنسبة إلی فعل الإزالة، و اطلع العبد علی أن للمولی غرضا هاما، و استکشف بالأمر ذلک المطلوب الجدی الإلزامیّ، فلا معنی لبقاء الأمر، و لا حاجة إلیه و إلی فعلیته و غیرها، و لا یتوقف استحقاق العقوبة علی بقائه بحسب اللب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دل دلیل من قبل المولی علی انتفائه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کان صحة المأمور به موقوفة علی بقائه مثلا، فلا بدّ من الالتزام ببقائه، کما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یسقط أمر الصلاة المهم، و یسقط أمر الأهم، و لکنه لا یستتبع إلا وجوب صرف القدرة أولا فی الأهم، و مع البناء علی عدم الاعتناء فعلیه صرفها فی المهم، من غیر قصور فی مقتضی المهم، و من غیر حصول المزاحمة من ناحیة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الإزالة مطلقا ساقط، و لا حاجة إلی بقائه بعد استکشاف الملاک الإلزامیّ به، و بعد تحقق الموضوع المحرک اعتبارا، و بعد أن سقوطه لا یتوقف علی المزاحمة و اللامزاحمة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الأهم قد استکشف، و لا دلیل علی انتفائه، و لا عذر فی ترکه، و لا یتقوم مطلوب المولی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القدرة، أی یمکن أن یکون للمولی شوق نفسانی إلزامی، کشوقه إلی إنقاذ ولده، مع عجز العبد عن ذلک، فإذا کان العبد قادرا فعلیه الإنقاذ، و إذا کان عاجزا فلا یسقط شی‌ء، و لا یحصل قصور فی طلبه النفسانیّ و شوقه، فإذا اشتغل بالصلاة فهی المأمور بها، و تصح و یستحق العقوبة علی ترک الأهم عندئذ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لتصویر الأمر بالمهم فی المثال المعروف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الحجر الأساس فی علاج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بمثل هذا الفرع و مشابهة، مما یکون أحد المتزاحمین عبادیا، و الآخر توصلیا، فإن أمر التوصلی یسقط و لو کان أهم، لعدم الحاجة إلی بقائه و إلی فعلیة التکلیف الإنشائیّ و غیره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أن یخبر العبد بشوقه الإلزامیّ بالنسبة إلی إنقاذ الغریق، و أن یأمره بالصلاة مع کونه ذا قدرة واحدة، و عندئذ لا یلزم قبح، و لا محال</w:t>
      </w:r>
      <w:bookmarkStart w:id="685" w:name="pg13160_210519"/>
    </w:p>
    <w:p>
      <w:pPr>
        <w:pStyle w:val="BookText"/>
        <w:rPr/>
      </w:pPr>
      <w:bookmarkEnd w:id="685"/>
      <w:r>
        <w:rPr>
          <w:rFonts w:ascii="IRNazanin" w:hAnsi="IRNazanin" w:eastAsia="IRNazanin"/>
          <w:color w:val="111111"/>
          <w:sz w:val="28"/>
          <w:sz w:val="28"/>
          <w:szCs w:val="28"/>
          <w:rtl w:val="true"/>
          <w:lang w:bidi="fa-IR"/>
        </w:rPr>
        <w:t>و خلف، و الأوامر التوصلیة فی حکم الإخبار، و لا تکون إلا آلات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w:t>
      </w:r>
      <w:r>
        <w:rPr>
          <w:rStyle w:val="FootnoteAnchor"/>
          <w:rtl w:val="true"/>
        </w:rPr>
        <w:footnoteReference w:id="914"/>
      </w:r>
      <w:r>
        <w:rPr>
          <w:rFonts w:ascii="IRNazanin" w:hAnsi="IRNazanin" w:eastAsia="IRNazanin"/>
          <w:color w:val="111111"/>
          <w:sz w:val="28"/>
          <w:sz w:val="28"/>
          <w:szCs w:val="28"/>
          <w:rtl w:val="true"/>
          <w:lang w:bidi="fa-IR"/>
        </w:rPr>
        <w:t xml:space="preserve">، ممنوع صغری و کبری، و ذلک لأن وجوده الحدوثی یکفی لذلک، بعد بقاء المستکشف به و المصلحة الملزمة، و لأن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الواجبات الشرعیة، و لا العقلیة، فلاحظ و تدبر جیدا</w:t>
      </w:r>
      <w:r>
        <w:rPr>
          <w:rFonts w:eastAsia="IRNazanin" w:cs="IRNazanin"/>
          <w:color w:val="111111"/>
          <w:sz w:val="28"/>
          <w:szCs w:val="28"/>
          <w:rtl w:val="true"/>
          <w:lang w:bidi="fa-IR"/>
        </w:rPr>
        <w:t>.</w:t>
      </w:r>
    </w:p>
    <w:p>
      <w:pPr>
        <w:pStyle w:val="Heading6"/>
        <w:numPr>
          <w:ilvl w:val="5"/>
          <w:numId w:val="1"/>
        </w:numPr>
        <w:rPr/>
      </w:pPr>
      <w:bookmarkStart w:id="686" w:name="__RefHeading___Toc444657_3244359995"/>
      <w:bookmarkStart w:id="687" w:name="_Toc257"/>
      <w:bookmarkEnd w:id="686"/>
      <w:r>
        <w:rPr>
          <w:rtl w:val="true"/>
        </w:rPr>
        <w:t>فذلکة الکلام فی المقام</w:t>
      </w:r>
      <w:bookmarkEnd w:id="687"/>
    </w:p>
    <w:p>
      <w:pPr>
        <w:pStyle w:val="BookText"/>
        <w:rPr/>
      </w:pPr>
      <w:r>
        <w:rPr>
          <w:rFonts w:ascii="IRNazanin" w:hAnsi="IRNazanin" w:eastAsia="IRNazanin"/>
          <w:color w:val="111111"/>
          <w:sz w:val="28"/>
          <w:sz w:val="28"/>
          <w:szCs w:val="28"/>
          <w:rtl w:val="true"/>
          <w:lang w:bidi="fa-IR"/>
        </w:rPr>
        <w:t>إن القدرة إذا کانت دخیلة فی فعلیة التکلیف بأی نحو کان من الدخالة، فلا بدّ من انتفاء فعلیته عند انتفائها، و إن لم یعلم کیفیة الدخالة، و وجهة المدخلیة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وجه الدخالة، هو أن توجیه الخطاب و التکلیف، أو ترشح الإرادة، غیر ممکن </w:t>
      </w:r>
      <w:r>
        <w:rPr>
          <w:rStyle w:val="FootnoteAnchor"/>
          <w:rtl w:val="true"/>
        </w:rPr>
        <w:footnoteReference w:id="915"/>
      </w:r>
      <w:r>
        <w:rPr>
          <w:rFonts w:ascii="IRNazanin" w:hAnsi="IRNazanin" w:eastAsia="IRNazanin"/>
          <w:color w:val="111111"/>
          <w:sz w:val="28"/>
          <w:sz w:val="28"/>
          <w:szCs w:val="28"/>
          <w:rtl w:val="true"/>
          <w:lang w:bidi="fa-IR"/>
        </w:rPr>
        <w:t xml:space="preserve">أو قبیح </w:t>
      </w:r>
      <w:r>
        <w:rPr>
          <w:rStyle w:val="FootnoteAnchor"/>
          <w:rtl w:val="true"/>
        </w:rPr>
        <w:footnoteReference w:id="916"/>
      </w:r>
      <w:r>
        <w:rPr>
          <w:rFonts w:ascii="IRNazanin" w:hAnsi="IRNazanin" w:eastAsia="IRNazanin"/>
          <w:color w:val="111111"/>
          <w:sz w:val="28"/>
          <w:sz w:val="28"/>
          <w:szCs w:val="28"/>
          <w:rtl w:val="true"/>
          <w:lang w:bidi="fa-IR"/>
        </w:rPr>
        <w:t xml:space="preserve">، أو أن نفس التکلیف یقتضی ذلک </w:t>
      </w:r>
      <w:r>
        <w:rPr>
          <w:rStyle w:val="FootnoteAnchor"/>
          <w:rtl w:val="true"/>
        </w:rPr>
        <w:footnoteReference w:id="917"/>
      </w:r>
      <w:r>
        <w:rPr>
          <w:rFonts w:ascii="IRNazanin" w:hAnsi="IRNazanin" w:eastAsia="IRNazanin"/>
          <w:color w:val="111111"/>
          <w:sz w:val="28"/>
          <w:sz w:val="28"/>
          <w:szCs w:val="28"/>
          <w:rtl w:val="true"/>
          <w:lang w:bidi="fa-IR"/>
        </w:rPr>
        <w:t>، أو هو موضوع التکلیف، فبانتفائها تنتفی الفعلیة، و لکن لا یکون التکلیف بلا اقتضاء و بدون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وجه الدخالة، هو کونها واردة فی محل التکلیف و ملاکه </w:t>
      </w:r>
      <w:r>
        <w:rPr>
          <w:rStyle w:val="FootnoteAnchor"/>
          <w:rtl w:val="true"/>
        </w:rPr>
        <w:footnoteReference w:id="918"/>
      </w:r>
      <w:r>
        <w:rPr>
          <w:rFonts w:ascii="IRNazanin" w:hAnsi="IRNazanin" w:eastAsia="IRNazanin"/>
          <w:color w:val="111111"/>
          <w:sz w:val="28"/>
          <w:sz w:val="28"/>
          <w:szCs w:val="28"/>
          <w:rtl w:val="true"/>
          <w:lang w:bidi="fa-IR"/>
        </w:rPr>
        <w:t>، أی بدون القدرة لا یکون ملاک، فإنه أیضا یورث انتفاء الفعلیة مع استلزامه انتفاء الاقتضاء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فی مقام التشریع لها الإطلاق، و لا تکون القدرة مأخوذة</w:t>
      </w:r>
    </w:p>
    <w:p>
      <w:pPr>
        <w:pStyle w:val="BookText"/>
        <w:rPr/>
      </w:pPr>
      <w:r>
        <w:rPr>
          <w:rFonts w:ascii="IRNazanin" w:hAnsi="IRNazanin" w:eastAsia="IRNazanin"/>
          <w:color w:val="111111"/>
          <w:sz w:val="28"/>
          <w:sz w:val="28"/>
          <w:szCs w:val="28"/>
          <w:rtl w:val="true"/>
          <w:lang w:bidi="fa-IR"/>
        </w:rPr>
        <w:t xml:space="preserve">فیها، فیؤخذ بالإطلاق </w:t>
      </w:r>
      <w:r>
        <w:rPr>
          <w:rStyle w:val="FootnoteAnchor"/>
          <w:rtl w:val="true"/>
        </w:rPr>
        <w:footnoteReference w:id="919"/>
      </w:r>
      <w:r>
        <w:rPr>
          <w:rFonts w:ascii="IRNazanin" w:hAnsi="IRNazanin" w:eastAsia="IRNazanin"/>
          <w:color w:val="111111"/>
          <w:sz w:val="28"/>
          <w:sz w:val="28"/>
          <w:szCs w:val="28"/>
          <w:rtl w:val="true"/>
          <w:lang w:bidi="fa-IR"/>
        </w:rPr>
        <w:t>، فی غیر محله، ضرورة أن حکم العقل بدخالة القدرة فی الفعلیة، کاف لأن یتکل علیه الشرع، فإذا کان الشرع یجد أن عقل العقلاء یعتبر القدرة فی فعلیة التکلیف، و یعتقدون انتفاءه بانتفائها، فله الاتکال علی مثله، و لا یجب أن یبین کیفیة الدخالة، و أنها من القسم الأول أو الثانی،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لتصویر الأمر بالمهم، من الالتزام بعدم سقوطه عن الفعلیة حال المزاحمة،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الأهم یسقط، کما هو مقتضی المسلک الّذی أبدعناه </w:t>
      </w:r>
      <w:r>
        <w:rPr>
          <w:rStyle w:val="FootnoteAnchor"/>
          <w:rtl w:val="true"/>
        </w:rPr>
        <w:footnoteReference w:id="920"/>
      </w:r>
      <w:r>
        <w:rPr>
          <w:rFonts w:ascii="IRNazanin" w:hAnsi="IRNazanin" w:eastAsia="IRNazanin"/>
          <w:color w:val="111111"/>
          <w:sz w:val="28"/>
          <w:sz w:val="28"/>
          <w:szCs w:val="28"/>
          <w:rtl w:val="true"/>
          <w:lang w:bidi="fa-IR"/>
        </w:rPr>
        <w:t>،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الأهم أیضا لا یسقط، کما هو مختار الوالد</w:t>
      </w:r>
      <w:r>
        <w:rPr>
          <w:rStyle w:val="FootnoteAnchor"/>
          <w:rtl w:val="true"/>
        </w:rPr>
        <w:footnoteReference w:id="921"/>
      </w:r>
      <w:r>
        <w:rPr>
          <w:rFonts w:ascii="IRNazanin" w:hAnsi="IRNazanin" w:eastAsia="IRNazanin"/>
          <w:color w:val="111111"/>
          <w:sz w:val="28"/>
          <w:sz w:val="28"/>
          <w:szCs w:val="28"/>
          <w:rtl w:val="true"/>
          <w:lang w:bidi="fa-IR"/>
        </w:rPr>
        <w:t xml:space="preserve">، و هو أیضا صحیح فی حد نفسه، کما سیمر علیک تحقیقه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القائلون بالسقوط و لو فی الرتبة</w:t>
      </w:r>
      <w:r>
        <w:rPr>
          <w:rStyle w:val="FootnoteAnchor"/>
          <w:rtl w:val="true"/>
        </w:rPr>
        <w:footnoteReference w:id="923"/>
      </w:r>
      <w:r>
        <w:rPr>
          <w:rFonts w:ascii="IRNazanin" w:hAnsi="IRNazanin" w:eastAsia="IRNazanin"/>
          <w:color w:val="111111"/>
          <w:sz w:val="28"/>
          <w:sz w:val="28"/>
          <w:szCs w:val="28"/>
          <w:rtl w:val="true"/>
          <w:lang w:bidi="fa-IR"/>
        </w:rPr>
        <w:t xml:space="preserve">، فهم غیر متمکنین من الفرار من هذه العویصة، و سیتضح سائر الإیرادات علیهم إن شاء اللَّه تعالی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قادرا فعلیه ذلک، و إن لا یعلم أن القدرة منجزة فقط، أو هی مع منجزیته دخیلان فی الاقتضاء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عاجزا أو صار عاجزا، یسقط الفعلیة، سواء کان لأجل کلا الأمرین، أو لأجل أحدهما، و إذا سقطت فعلیته فلا طریق إلی کشف الاقتضاء، لأنه بالأمر، و هو منتف، فلا یمکن تصویر الإطلاق و إثباته للمهم حال المزاحمة و لو قطع النّظر عنها، کما تبین </w:t>
      </w:r>
      <w:r>
        <w:rPr>
          <w:rStyle w:val="FootnoteAnchor"/>
          <w:rtl w:val="true"/>
        </w:rPr>
        <w:footnoteReference w:id="925"/>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bookmarkStart w:id="688" w:name="pg13160_210521"/>
    </w:p>
    <w:p>
      <w:pPr>
        <w:pStyle w:val="Heading6"/>
        <w:numPr>
          <w:ilvl w:val="5"/>
          <w:numId w:val="1"/>
        </w:numPr>
        <w:rPr/>
      </w:pPr>
      <w:bookmarkStart w:id="689" w:name="__RefHeading___Toc444659_3244359995"/>
      <w:bookmarkStart w:id="690" w:name="_Toc258"/>
      <w:bookmarkEnd w:id="688"/>
      <w:bookmarkEnd w:id="689"/>
      <w:r>
        <w:rPr>
          <w:rtl w:val="true"/>
        </w:rPr>
        <w:t>استئناف و إعادة</w:t>
      </w:r>
      <w:bookmarkEnd w:id="690"/>
    </w:p>
    <w:p>
      <w:pPr>
        <w:pStyle w:val="BookText"/>
        <w:rPr/>
      </w:pPr>
      <w:r>
        <w:rPr>
          <w:rFonts w:ascii="IRNazanin" w:hAnsi="IRNazanin" w:eastAsia="IRNazanin"/>
          <w:color w:val="111111"/>
          <w:sz w:val="28"/>
          <w:sz w:val="28"/>
          <w:szCs w:val="28"/>
          <w:rtl w:val="true"/>
          <w:lang w:bidi="fa-IR"/>
        </w:rPr>
        <w:t>قد تبین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محبوب المولی، و مورد شوقه الإلزامیّ، لازم التبعیة و إن لم یکن مورد إرادته، کما إذا کان ولده یغرق، فإنه یجب الإنقاذ، للاطلاع علی مرامه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القدرة إما تکون دخیلة فی المحبوبیة، أو تکون دخیلة فی المرادیة،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من قبیل الأول و الثالث، فلا محبوب له حال عجز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قبیل الثانی، فلا مراد له و إن کان له المحبوب، فإن اطلع العبد علیه فیتبع، و إلا فلا وجه للزوم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 الوارد من الشرع، قد یتعرض لأخذ القدرة، کما فی الحج مثلا، فهی معتبرة فی المحبوب، و لکن لا یجب تحصیلها، إما لأجل رجوعها إلی موضوع الدلیل، أو لأجل عدم تحصیل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تکن مأخوذة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تکون دخیلة فی المحبوب، و یجب تحصیلها، أو لا تکون دخیلة فی المحبوب، و یجب التحفظ علیها و تحصیلها أیضا، أخذا بإطلاق الدلیل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کون القدرة دخیلة فی المحبوب، فلا تکون محبوبة بالنسبة إلی العاجز، أو یکون محبوبة بالنسبة إلیه، و لکن لا تکون مرادة، إما لامتناع ترشح الإرادة، أو لقبح خطاب العاجز، أو لاقتضاء التکلیف القدرة، أو لغیر ذلک </w:t>
      </w:r>
      <w:r>
        <w:rPr>
          <w:rStyle w:val="FootnoteAnchor"/>
          <w:rtl w:val="true"/>
        </w:rPr>
        <w:footnoteReference w:id="927"/>
      </w:r>
      <w:r>
        <w:rPr>
          <w:rFonts w:ascii="IRNazanin" w:hAnsi="IRNazanin" w:eastAsia="IRNazanin"/>
          <w:color w:val="111111"/>
          <w:sz w:val="28"/>
          <w:sz w:val="28"/>
          <w:szCs w:val="28"/>
          <w:rtl w:val="true"/>
          <w:lang w:bidi="fa-IR"/>
        </w:rPr>
        <w:t>، أو للکل مجموعا، و علی کل تقدیر لا بد من القیام</w:t>
      </w:r>
    </w:p>
    <w:p>
      <w:pPr>
        <w:pStyle w:val="BookText"/>
        <w:rPr/>
      </w:pPr>
      <w:r>
        <w:rPr>
          <w:rFonts w:ascii="IRNazanin" w:hAnsi="IRNazanin" w:eastAsia="IRNazanin"/>
          <w:color w:val="111111"/>
          <w:sz w:val="28"/>
          <w:sz w:val="28"/>
          <w:szCs w:val="28"/>
          <w:rtl w:val="true"/>
          <w:lang w:bidi="fa-IR"/>
        </w:rPr>
        <w:t>بالوظیفة، و إن لم یکن جهة المسألة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بناء علی هذا حال المزاحمة، فإنه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التکلیف حال العجز بالنسبة إلی المهم، لأجل أن القدرة الواحدة إما دخیلة فی محبوبیة المادة فی ناحیة الأهم، أو دخیلة فی تنجزها و فعلیة التکلیف بالنسبة إلیها، فعلی کل تقدیر لا یمکن تصویر الفعلیة فی ناحیة المهم و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إطلاق دلیل المهم لدفع هذا الاحتمال، لأنه یرجع إلی الشک فی انعقاده، مع عدم السبیل إلی دفع 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قطع النّظر عن الأهم، لا یکفی لانعقاد إطلاق المهم، فإن معناه أن مع قطع النّظر عن الملاک و ما هو الدخیل فی المحبوبیة و لو احتمالا، ینعقد الإطلاق، و هذا لا یتم و لو أن معنی الإطلاق رفض القیود، لا جمعه،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ذلک للزم الإخلال بفعلیة الأهم،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لتصویر الإطلاق 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هو إما من مبادئ حکم الأهم، أو من مبادئ حکم المهم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ثبوت الإطلاق للمهم مع قطع النّظر عن الأهم، یرجع إلی قطع النّظر عن علل قوام حکمه و ملاک وجوده، فلا بدّ من إسقاط القدرة کلا، و هو إما بطریق سلکه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أو بطریق سلکناه لحصول التزاحم بین التکالیف مطلقا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سلکه القوم، فلا یتصور التزاحم حتی یحتاج إلی علاجه، بل فی کل وقت یکون أحد الدلیلین مأخوذا، و الآخر مطروحا، لا من باب التعارض أیضا کما لا یخفی، بل لأجل عدم ثبوت الحکم الشرعی لحال المزاحمة بالنسبة إلی</w:t>
      </w:r>
    </w:p>
    <w:p>
      <w:pPr>
        <w:pStyle w:val="BookText"/>
        <w:rPr/>
      </w:pPr>
      <w:r>
        <w:rPr>
          <w:rFonts w:ascii="IRNazanin" w:hAnsi="IRNazanin" w:eastAsia="IRNazanin"/>
          <w:color w:val="111111"/>
          <w:sz w:val="28"/>
          <w:sz w:val="28"/>
          <w:szCs w:val="28"/>
          <w:rtl w:val="true"/>
          <w:lang w:bidi="fa-IR"/>
        </w:rPr>
        <w:t>المهم،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الإطالة و الإشکال تنشأ من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منوط بلحاظ حال المزاحمة، و معه کیف یعقل تحقق الإطلاق، و کیف یعقل تحقق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موقوفة علی ثبوت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ضرورة أن قید القدرة غیر سائر القیود، فإن غیرها غیر دخیل فی فعلیة التکلیف أو توجیهه، بخلافها فإن الخطاب بدونها یسقط قهرا و طبعا، و حیث أن الخطابات الشرعیة تنحل عندهم إلی الخطابات الشخصیة</w:t>
      </w:r>
      <w:r>
        <w:rPr>
          <w:rStyle w:val="FootnoteAnchor"/>
          <w:rtl w:val="true"/>
        </w:rPr>
        <w:footnoteReference w:id="930"/>
      </w:r>
      <w:r>
        <w:rPr>
          <w:rFonts w:ascii="IRNazanin" w:hAnsi="IRNazanin" w:eastAsia="IRNazanin"/>
          <w:color w:val="111111"/>
          <w:sz w:val="28"/>
          <w:sz w:val="28"/>
          <w:szCs w:val="28"/>
          <w:rtl w:val="true"/>
          <w:lang w:bidi="fa-IR"/>
        </w:rPr>
        <w:t>، لا یعقل انعقاد الإطلاق للمهم، کما لا یعقل عند العجز المطلق لکل واحد من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تراجع نفسک فی خطاباتک الشخصیة إلی عبدک فی مسجد الکوفة، إذا کان قادرا علی أحد الفعلین، فهل تتمکن من أن ترید منه الإزالة مع قطع النّظر عن الصلاة، و ترید منه الصلاة مع قطع النّظر عن الإزالة، بتوهم أن الإطلاق 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حالک فی هذا الخطاب، هو حال الشرع فی الخطاب القانونی المنحل إلی الخطابات الشخصیة الکثیرة، فعلی هذا لا یعقل المزاحمة بین التکالیف، فلیتدبر، و اغتنم، و اشکر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الواحدة الشخصیة إذا کانت من مبادئ حکم الأهم، احتمالا غیر قابل للرفع، و من شرائط مرادیة الأهم قطعا، فهی لا یعقل أن تکون من مبادئ حکم المهم بمجرد قطع النّظر عن الأهم، لأن کل حکم یقتضی المبادئ الخاصة به، لا یشارکه فیها غیره، و إلا لا یکون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فإثبات الإطلاق للمهم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ذلک هو ضروری عند قطع النّظر عن الأهم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لو کانت القضایا حقیقیة، و کان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 الخطابین و إن کان موضوعه فعلیا، لأن المکلف قادر، و لکن ذلک فیما کانت القدرة متعددة، و إذا کانت واحدة فلا فعلیة لأحدهما، لأن موضوع الأهم غیر موضوع المهم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قطع النّظر عن الأهم، لا یکفی لتحقق موضوع المهم، و لو کان یکفی لکان الالتزام بالتکلیفین الفعلیین العرضیین ممکنا، لأن ما هو الممتنع أن یرجع الخطابان إلی خطاب واحد إلی الأهم و المهم عرضا، و أما إذا کانا خطابین فلا مانع من اجتماعهما، لأن کل واحد تام جمیع شرائطه، من المبادئ إلی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أنه غیر موافق للوجدان، فیعلم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القضیة حقیقیة، و کون الإطلاق رفض القیود، و مجرد قطع النّظر عن الأهم، لا یورث فعلیة المهم فی حد نفسه، حتی یتحقق التزاحم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الخطابات الشرعیة و العرفیة، لیست إلا آلات الشوق المؤکد الّذی لا یرضی بترکه، و یجوز للمولی إظهار ذلک عند العاجز المطلق، و لو کان هو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اشتباه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إتیانه، فإذا کان هناک دلیلان، و کان الأهم توصلیا، و المهم تعبدیا، مع القدرة الواحدة، فمن الدلیل الأول یعلم حد شوقه، و من إطلاقه یعلم عدم الرضا بترکه، و لا بقاء للهیئة و الأمر، و لکن الأمر الثانی المتوقفة صحة العبادة علیه، باق کما عرفت </w:t>
      </w:r>
      <w:r>
        <w:rPr>
          <w:rStyle w:val="FootnoteAnchor"/>
          <w:rtl w:val="true"/>
        </w:rPr>
        <w:footnoteReference w:id="932"/>
      </w:r>
      <w:r>
        <w:rPr>
          <w:rFonts w:ascii="IRNazanin" w:hAnsi="IRNazanin" w:eastAsia="IRNazanin"/>
          <w:color w:val="111111"/>
          <w:sz w:val="28"/>
          <w:sz w:val="28"/>
          <w:szCs w:val="28"/>
          <w:rtl w:val="true"/>
          <w:lang w:bidi="fa-IR"/>
        </w:rPr>
        <w:t>، فیتحقق التزاحم بینهما، لفعلیة الحکمین و إن لا یکون خطاب للأهم فی البین</w:t>
      </w:r>
      <w:r>
        <w:rPr>
          <w:rFonts w:eastAsia="IRNazanin" w:cs="IRNazanin"/>
          <w:color w:val="111111"/>
          <w:sz w:val="28"/>
          <w:szCs w:val="28"/>
          <w:rtl w:val="true"/>
          <w:lang w:bidi="fa-IR"/>
        </w:rPr>
        <w:t>.</w:t>
      </w:r>
      <w:bookmarkStart w:id="691" w:name="pg13160_210525"/>
    </w:p>
    <w:p>
      <w:pPr>
        <w:pStyle w:val="Heading6"/>
        <w:numPr>
          <w:ilvl w:val="5"/>
          <w:numId w:val="1"/>
        </w:numPr>
        <w:rPr/>
      </w:pPr>
      <w:bookmarkStart w:id="692" w:name="__RefHeading___Toc444661_3244359995"/>
      <w:bookmarkStart w:id="693" w:name="_Toc259"/>
      <w:bookmarkEnd w:id="691"/>
      <w:bookmarkEnd w:id="692"/>
      <w:r>
        <w:rPr>
          <w:rtl w:val="true"/>
        </w:rPr>
        <w:t>التنبیه الرابع</w:t>
      </w:r>
      <w:r>
        <w:rPr>
          <w:rtl w:val="true"/>
        </w:rPr>
        <w:t xml:space="preserve">: </w:t>
      </w:r>
      <w:r>
        <w:rPr>
          <w:rtl w:val="true"/>
        </w:rPr>
        <w:t>فی مرجحات باب التزاحم</w:t>
      </w:r>
      <w:bookmarkEnd w:id="693"/>
    </w:p>
    <w:p>
      <w:pPr>
        <w:pStyle w:val="Heading6"/>
        <w:numPr>
          <w:ilvl w:val="5"/>
          <w:numId w:val="1"/>
        </w:numPr>
        <w:rPr/>
      </w:pPr>
      <w:bookmarkStart w:id="694" w:name="__RefHeading___Toc444663_3244359995"/>
      <w:bookmarkStart w:id="695" w:name="_Toc260"/>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بعد الفراغ من صغری باب التزاحم، و من کبری کیفیة علاجه، تصل النوبة إلی أن المتزاحمین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متساویین،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لکون أحدهما أهم، و لم نحقق بعد طریق تشخیص الأهم من المهم، و ما هو سبب کون أحدهما ذا المزیة دون الآخر، فهل هناک قاعدة کلیة شرعیة أو عقلیة، أو لا بل لا بد من المراجعة إلی المرجحات الجزئیة و القرائن الخاصة؟</w:t>
      </w:r>
    </w:p>
    <w:p>
      <w:pPr>
        <w:pStyle w:val="BookText"/>
        <w:rPr/>
      </w:pPr>
      <w:r>
        <w:rPr>
          <w:rFonts w:ascii="IRNazanin" w:hAnsi="IRNazanin" w:eastAsia="IRNazanin"/>
          <w:color w:val="111111"/>
          <w:sz w:val="28"/>
          <w:sz w:val="28"/>
          <w:szCs w:val="28"/>
          <w:rtl w:val="true"/>
          <w:lang w:bidi="fa-IR"/>
        </w:rPr>
        <w:t>لا شبهة فی أنه لا مرجح کلی فی المقام من العقل، و لا من الشرع، بل تشخیص أهمیة أحدهما من الآخر له طریق واحد صحیح، و هو الرجوع إلی الأدلة الشرعیة و کیفیة إفادة الشرع، فإن من الفحص عنها یطلع الخبیر البصیر علی ذی المزیة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أمور لترجیح أحد المتزاحمین علی الآخر، و تعیین أحدهما بالنسبة إلی شقیقه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444665_3244359995"/>
      <w:bookmarkStart w:id="697" w:name="_Toc261"/>
      <w:bookmarkEnd w:id="696"/>
      <w:r>
        <w:rPr>
          <w:rtl w:val="true"/>
        </w:rPr>
        <w:t>أولها</w:t>
      </w:r>
      <w:r>
        <w:rPr>
          <w:rtl w:val="true"/>
        </w:rPr>
        <w:t xml:space="preserve">: </w:t>
      </w:r>
      <w:r>
        <w:rPr>
          <w:rtl w:val="true"/>
        </w:rPr>
        <w:t>ترجیح ما لا بدل له علی ماله البدل</w:t>
      </w:r>
      <w:bookmarkEnd w:id="69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واجب إذا زاحمه الواجب الآخر، و کان للآخر بدل، یقدم ما لا بدل له علی ماله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مثلوا بالأمثلة الکثیرة التی لا تخلو من المناقشة أو المناقشات </w:t>
      </w:r>
      <w:r>
        <w:rPr>
          <w:rStyle w:val="FootnoteAnchor"/>
          <w:rtl w:val="true"/>
        </w:rPr>
        <w:footnoteReference w:id="934"/>
      </w:r>
      <w:r>
        <w:rPr>
          <w:rFonts w:ascii="IRNazanin" w:hAnsi="IRNazanin" w:eastAsia="IRNazanin"/>
          <w:color w:val="111111"/>
          <w:sz w:val="28"/>
          <w:sz w:val="28"/>
          <w:szCs w:val="28"/>
          <w:rtl w:val="true"/>
          <w:lang w:bidi="fa-IR"/>
        </w:rPr>
        <w:t>، و لا یهمنا التعرض لها بتفصیل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مثاله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المراد من البدل هو البدل الطولی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استطاع لحجة الإسلام، و اتفق بعد تمامیة شرائط الوجوب أن یحتاج إلی اشتراء الماء للغسل أو الوضوء، و کان إذا یشتری الماء تسقط استطاعته، فهل یجب علیه الوضوء أو الغسل للصلاة، و یترک الحج، أو یجب علیه الحج، و ینتقل من الطهارة المائیة إلی الترابیة، لأنها لها البدل، فیستوفی التکلیف بمصالحه، أو یتخیر فی ذلک؟</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الغیری لا یزاحم الأمر النفسیّ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إمکان تصویر التزاحم بین مطلق الأوامر المولویة، غیریة کانت، أو نفسیة، أو 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التزاحم غیر معقول بینها، بل یرجع ذلک إلی التعارض بین أدلة الشرائط</w:t>
      </w:r>
      <w:r>
        <w:rPr>
          <w:rStyle w:val="FootnoteAnchor"/>
          <w:rtl w:val="true"/>
        </w:rPr>
        <w:footnoteReference w:id="936"/>
      </w:r>
      <w:r>
        <w:rPr>
          <w:rFonts w:ascii="IRNazanin" w:hAnsi="IRNazanin" w:eastAsia="IRNazanin"/>
          <w:color w:val="111111"/>
          <w:sz w:val="28"/>
          <w:sz w:val="28"/>
          <w:szCs w:val="28"/>
          <w:rtl w:val="true"/>
          <w:lang w:bidi="fa-IR"/>
        </w:rPr>
        <w:t xml:space="preserve">، فهو ناشئ من قلة الباع و عدم الاطلاع علی حقیقة الأوامر الغیریة، بناء علی صحتها، کما هو کذلک فی خصوص الوضوء و الغسل، علی ما تقرر منا فی مقدمة الواجب </w:t>
      </w:r>
      <w:r>
        <w:rPr>
          <w:rStyle w:val="FootnoteAnchor"/>
          <w:rtl w:val="true"/>
        </w:rPr>
        <w:footnoteReference w:id="937"/>
      </w:r>
      <w:r>
        <w:rPr>
          <w:rFonts w:ascii="IRNazanin" w:hAnsi="IRNazanin" w:eastAsia="IRNazanin"/>
          <w:color w:val="111111"/>
          <w:sz w:val="28"/>
          <w:sz w:val="28"/>
          <w:szCs w:val="28"/>
          <w:rtl w:val="true"/>
          <w:lang w:bidi="fa-IR"/>
        </w:rPr>
        <w:t>، و لا داعی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 الأوامر الغیریة إرشادا محضا إلی الشرطیة، فلا تزاحم، لعدم اقتضائها القدرة و اللاقدرة، و سیمر علیک بعض التوضیحات حوله أیضا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لا ینقلب بعد تحقق شرطه إلی الواجب المطلق، فلا یتعین الحج حینئذ بحیث، لا یتمکن العبد من الفرار من التکلیفین فی المثال، بل</w:t>
      </w:r>
    </w:p>
    <w:p>
      <w:pPr>
        <w:pStyle w:val="BookText"/>
        <w:rPr/>
      </w:pPr>
      <w:r>
        <w:rPr>
          <w:rFonts w:ascii="IRNazanin" w:hAnsi="IRNazanin" w:eastAsia="IRNazanin"/>
          <w:color w:val="111111"/>
          <w:sz w:val="28"/>
          <w:sz w:val="28"/>
          <w:szCs w:val="28"/>
          <w:rtl w:val="true"/>
          <w:lang w:bidi="fa-IR"/>
        </w:rPr>
        <w:t>له إعدام موضوع الحج، کما فی الحاضر و المسافر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فی مقام الإنشاء و کیفیة جعله، لا ینقلب إلی المطلق فی مقام التشریع و التقنین، و لکنه بعد تحقق الشرط لا یمکن إعدام الشرط، بحکم العقلاء، و بضرورة الفقه فی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مثل السفر و الحضر فلیس السفر شرطا فی الأدلة، بل السفر و الحضر موضوعا القصر و الإتمام، و تبدل الموضوع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رجوع القضایا الشرطیة إلی مقیدة الموضوع و عناوین الموضوعات </w:t>
      </w:r>
      <w:r>
        <w:rPr>
          <w:rStyle w:val="FootnoteAnchor"/>
          <w:rtl w:val="true"/>
        </w:rPr>
        <w:footnoteReference w:id="940"/>
      </w:r>
      <w:r>
        <w:rPr>
          <w:rFonts w:ascii="IRNazanin" w:hAnsi="IRNazanin" w:eastAsia="IRNazanin"/>
          <w:color w:val="111111"/>
          <w:sz w:val="28"/>
          <w:sz w:val="28"/>
          <w:szCs w:val="28"/>
          <w:rtl w:val="true"/>
          <w:lang w:bidi="fa-IR"/>
        </w:rPr>
        <w:t>، فهو فاسد، و قد فرغنا من حدوده فی مسألة الواجب المشروط</w:t>
      </w:r>
      <w:r>
        <w:rPr>
          <w:rStyle w:val="FootnoteAnchor"/>
          <w:rtl w:val="true"/>
        </w:rPr>
        <w:footnoteReference w:id="941"/>
      </w:r>
      <w:r>
        <w:rPr>
          <w:rFonts w:ascii="IRNazanin" w:hAnsi="IRNazanin" w:eastAsia="IRNazanin"/>
          <w:color w:val="111111"/>
          <w:sz w:val="28"/>
          <w:sz w:val="28"/>
          <w:szCs w:val="28"/>
          <w:rtl w:val="true"/>
          <w:lang w:bidi="fa-IR"/>
        </w:rPr>
        <w:t>، فراجع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السؤال عن کبری المسألة، و أنه أی دلیل علی ذلک، و هو تقدیم ما لیس له بدل علی ما له بدل، مع عدم قیام إجماع علیه، و لا نصّ؟</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 أن فی دوران الأمر بین ترک خصوصیة الواجب، و بین أصل الواجب، یتعین الأول، ففی المثال یتعین الحج مع الصلاة الترابیة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ماله البدل تکون القدرة المأخوذة فیه قدرة شرعیة، و إذا دار أمره بین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مقید بالقدرة الشرعیة، دون الآخر، یتقدم الآخر علیه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الأول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الخرص، و ما دام لم یدل دلیل شرعی فلا برهان علی ما توهم، لإمکان أهمیة خصوصیة الواجب من الواجب</w:t>
      </w:r>
      <w:bookmarkStart w:id="698" w:name="pg13160_210528"/>
    </w:p>
    <w:p>
      <w:pPr>
        <w:pStyle w:val="BookText"/>
        <w:rPr/>
      </w:pPr>
      <w:bookmarkEnd w:id="698"/>
      <w:r>
        <w:rPr>
          <w:rFonts w:ascii="Amiri" w:hAnsi="Amiri" w:eastAsia="Amiri" w:cs="Amiri"/>
          <w:color w:val="111111"/>
          <w:sz w:val="28"/>
          <w:sz w:val="28"/>
          <w:szCs w:val="28"/>
          <w:rtl w:val="true"/>
          <w:lang w:bidi="ar-SA"/>
        </w:rPr>
        <w:t>الآخر، بل هو واقع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عدم تمامیته فی المثال المزبور، لأن القدرة المأخوذة فی الواجبین شرعیة، یأتی أنها إحدی المرجحات التی تحتاج إلی الدلیل أیضا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هذا المرجح مخدوشة جدا، و ربما یتقدم ماله البدل علی ما لیس له البدل، کما إذا تعین علیه أداء الدین فی المثلی بالمثل، مع أن ما تعین یکون مورد النذر أو الیمین، فإن فی مقام الأداء للمثلی بدل، و هی القیمة عند التعذر، و مع ذلک جواز صرفه فی مورد النذر مشکل، لأهمیة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بالتأمل فیما أسمعناک یظهر کیفیة وقوع التزاحم فی المثال الأخیر،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یتعین فی الشرع البدل عند العجز عقلا، و تکون القدرة عقلیة، کما فی موارد بدلیة الاستغفار عن الصوم،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لو تم لیلزم رجوع المرجح الآتی ثالثا إلی الأول، لأنه دلیله،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الأمر لا یدور بین ترک الخصوصیة و أصل الواجب، لأن قضاء الحج ممکن، و هو نوع بدل من الواجب، فلا یکون المثال مما نحن فیه</w:t>
      </w:r>
      <w:r>
        <w:rPr>
          <w:rFonts w:eastAsia="IRNazanin" w:cs="IRNazanin"/>
          <w:color w:val="111111"/>
          <w:sz w:val="28"/>
          <w:szCs w:val="28"/>
          <w:rtl w:val="true"/>
          <w:lang w:bidi="fa-IR"/>
        </w:rPr>
        <w:t>.</w:t>
      </w:r>
    </w:p>
    <w:p>
      <w:pPr>
        <w:pStyle w:val="Heading6"/>
        <w:numPr>
          <w:ilvl w:val="5"/>
          <w:numId w:val="1"/>
        </w:numPr>
        <w:rPr/>
      </w:pPr>
      <w:bookmarkStart w:id="699" w:name="__RefHeading___Toc444667_3244359995"/>
      <w:bookmarkStart w:id="700" w:name="_Toc262"/>
      <w:bookmarkEnd w:id="699"/>
      <w:r>
        <w:rPr>
          <w:rtl w:val="true"/>
        </w:rPr>
        <w:t>ثانیها</w:t>
      </w:r>
      <w:r>
        <w:rPr>
          <w:rtl w:val="true"/>
        </w:rPr>
        <w:t xml:space="preserve">: </w:t>
      </w:r>
      <w:r>
        <w:rPr>
          <w:rtl w:val="true"/>
        </w:rPr>
        <w:t>تقدیم ما لا عدیل له علی ما له العدیل</w:t>
      </w:r>
      <w:bookmarkEnd w:id="70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واجب إذا کان له العدیل یقدم علیه ما لا عدیل له، سواء کان عدیله شرعیا کما فی التخییر الشرعی، أو کان عدیله عقلیا، کما فی الطولیات و أفراد الطبیعة الواجبة، فإذا وقع الزحام بین الواجب التعیینی و التخییری، و بین الموسع و المضیق، یتعین التعیینی 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تزاحم بین الموسع و المضیق </w:t>
      </w:r>
      <w:r>
        <w:rPr>
          <w:rStyle w:val="FootnoteAnchor"/>
          <w:rtl w:val="true"/>
        </w:rPr>
        <w:footnoteReference w:id="945"/>
      </w:r>
      <w:r>
        <w:rPr>
          <w:rFonts w:ascii="IRNazanin" w:hAnsi="IRNazanin" w:eastAsia="IRNazanin"/>
          <w:color w:val="111111"/>
          <w:sz w:val="28"/>
          <w:sz w:val="28"/>
          <w:szCs w:val="28"/>
          <w:rtl w:val="true"/>
          <w:lang w:bidi="fa-IR"/>
        </w:rPr>
        <w:t>، کما مر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فرغنا عن إمکان تصویره علی القول بانحلال الخطاب حسب أجزاء الزمان، کما ینحل حسب الأفراد و الحالات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تزاحم بین التعیینی و التخییری، لإمکان الجمع باختیار الطرف الآخر، ضرورة أن التزاحم صفة التکلیفین عند القدرة الواحدة غیر الکافیة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الواجبات التخییریة الشرعیة ترجع إلی وجوب الجامع، و تکون الأطراف محصلاته مثلا</w:t>
      </w:r>
      <w:r>
        <w:rPr>
          <w:rStyle w:val="FootnoteAnchor"/>
          <w:rtl w:val="true"/>
        </w:rPr>
        <w:footnoteReference w:id="949"/>
      </w:r>
      <w:r>
        <w:rPr>
          <w:rFonts w:ascii="IRNazanin" w:hAnsi="IRNazanin" w:eastAsia="IRNazanin"/>
          <w:color w:val="111111"/>
          <w:sz w:val="28"/>
          <w:sz w:val="28"/>
          <w:szCs w:val="28"/>
          <w:rtl w:val="true"/>
          <w:lang w:bidi="fa-IR"/>
        </w:rPr>
        <w:t>، فهو من قبیل التخییر العقلی، الّذی أشیر إلیه آنفا من إمکان تصویر التزاحم، لأنه بالنسبة إلی کل واحد من مصادیق ذلک الواجب قادر، و بالنسبة إلی الواجب التعیینی أیضا قادر، فیقع الزحام حیث تکون القدرة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واحد من الأطراف موصوف بالوجوب، و لکنه وجوب تخییری، و هو سنخ آخر من الوجوب </w:t>
      </w:r>
      <w:r>
        <w:rPr>
          <w:rStyle w:val="FootnoteAnchor"/>
          <w:rtl w:val="true"/>
        </w:rPr>
        <w:footnoteReference w:id="950"/>
      </w:r>
      <w:r>
        <w:rPr>
          <w:rFonts w:ascii="IRNazanin" w:hAnsi="IRNazanin" w:eastAsia="IRNazanin"/>
          <w:color w:val="111111"/>
          <w:sz w:val="28"/>
          <w:sz w:val="28"/>
          <w:szCs w:val="28"/>
          <w:rtl w:val="true"/>
          <w:lang w:bidi="fa-IR"/>
        </w:rPr>
        <w:t>، فلا بدّ من القدرة علی جمیع الأطراف، و إلا فیقبح الخطاب التخییری، فیلزم التهافت بین التخییری و التعیینی، لاستجلاب کل، قدرة المکلف نحو نفسه، و حیث هی واحدة فیقع التزاحم و إن أمکن الجمع، فتدبر تعرف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یسقط ما توهمه القوم، من المناقشة فی صغری</w:t>
      </w:r>
      <w:bookmarkStart w:id="701" w:name="pg13160_210530"/>
    </w:p>
    <w:p>
      <w:pPr>
        <w:pStyle w:val="BookText"/>
        <w:rPr/>
      </w:pPr>
      <w:bookmarkEnd w:id="701"/>
      <w:r>
        <w:rPr>
          <w:rFonts w:ascii="Amiri" w:hAnsi="Amiri" w:eastAsia="Amiri" w:cs="Amiri"/>
          <w:color w:val="111111"/>
          <w:sz w:val="28"/>
          <w:sz w:val="28"/>
          <w:szCs w:val="28"/>
          <w:rtl w:val="true"/>
          <w:lang w:bidi="ar-SA"/>
        </w:rPr>
        <w:t>المسألة</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بالخطابات القانونیة</w:t>
      </w:r>
      <w:r>
        <w:rPr>
          <w:rStyle w:val="FootnoteAnchor"/>
          <w:rtl w:val="true"/>
        </w:rPr>
        <w:footnoteReference w:id="952"/>
      </w:r>
      <w:r>
        <w:rPr>
          <w:rFonts w:ascii="IRNazanin" w:hAnsi="IRNazanin" w:eastAsia="IRNazanin"/>
          <w:color w:val="111111"/>
          <w:sz w:val="28"/>
          <w:sz w:val="28"/>
          <w:szCs w:val="28"/>
          <w:rtl w:val="true"/>
          <w:lang w:bidi="fa-IR"/>
        </w:rPr>
        <w:t>، لا تزاحم بین الموسع 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لنا أن نسأل عن وجه التقدیم، و أن مجرد إمکان الجمع بین التکلیفین، هل هو کاف للزوم صرف القدرة فی ناحیة الواجب التعیینی؟</w:t>
      </w:r>
    </w:p>
    <w:p>
      <w:pPr>
        <w:pStyle w:val="BookText"/>
        <w:rPr/>
      </w:pPr>
      <w:r>
        <w:rPr>
          <w:rFonts w:ascii="IRNazanin" w:hAnsi="IRNazanin" w:eastAsia="IRNazanin"/>
          <w:color w:val="111111"/>
          <w:sz w:val="28"/>
          <w:sz w:val="28"/>
          <w:szCs w:val="28"/>
          <w:rtl w:val="true"/>
          <w:lang w:bidi="fa-IR"/>
        </w:rPr>
        <w:t>أم لا بد للمکلف من صحة الاعتذار، و أن علی کل عاقل أن یکون مقبول العذر فی مقام التخلف؟ فلو صرف قدرته فی إطعام المسکین، و لم یصرفها فی أداء الدین، أو أداء الواجب التعیینی الآخر، کالحج و غیره، فإنه یقبل منه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تکلیفه بالنسبة إلی الإطعام کان فعلیا فی حد نفسه، و کان یستجلب قدرته نحوه، فصرفها فیه، و لا دلیل من قبل الشارع فرضا علی لزوم إعمال القدرة فی سائر الأطراف حتی یتمکن من التعیینی، و إلا فهو خلف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قضیة الصناعة ذلک، و لکن العقلاء لا یقولون إلا بلزوم صرف القدرة فی ناحیة التعیینی، و لیس ذلک إلا لأجل أن الاطلاع علی مرام المولی هو المتبع، دون الجهات الاخر، فإنها أخذت آلات له، فلا تخلط</w:t>
      </w:r>
      <w:r>
        <w:rPr>
          <w:rFonts w:eastAsia="IRNazanin" w:cs="IRNazanin"/>
          <w:color w:val="111111"/>
          <w:sz w:val="28"/>
          <w:szCs w:val="28"/>
          <w:rtl w:val="true"/>
          <w:lang w:bidi="fa-IR"/>
        </w:rPr>
        <w:t>.</w:t>
      </w:r>
    </w:p>
    <w:p>
      <w:pPr>
        <w:pStyle w:val="Heading6"/>
        <w:numPr>
          <w:ilvl w:val="5"/>
          <w:numId w:val="1"/>
        </w:numPr>
        <w:rPr/>
      </w:pPr>
      <w:bookmarkStart w:id="702" w:name="__RefHeading___Toc444669_3244359995"/>
      <w:bookmarkStart w:id="703" w:name="_Toc263"/>
      <w:bookmarkEnd w:id="702"/>
      <w:r>
        <w:rPr>
          <w:rtl w:val="true"/>
        </w:rPr>
        <w:t>ثالثها</w:t>
      </w:r>
      <w:r>
        <w:rPr>
          <w:rtl w:val="true"/>
        </w:rPr>
        <w:t xml:space="preserve">: </w:t>
      </w:r>
      <w:r>
        <w:rPr>
          <w:rtl w:val="true"/>
        </w:rPr>
        <w:t>تأخیر المتقید بالقدرة الشرعیة عن غیر المتقید بها</w:t>
      </w:r>
      <w:bookmarkEnd w:id="7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واجب متقید بالقدرة شرعا، یتأخر فی مقام المزاحمة عن الواجب غیر المتقید بها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ما إذا ابتلی المکلف بالحدث و الخبث، فإن رفع الخبث غیر متقید بها، بخلاف الثانی، فیتعین صرف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وافیا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الخبث، دون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التزاحم بین الواجبات الغیریة، لأن مع العجز عن الطهارتین یسقط تکلیف الصلاة، و مع سقوطه لا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الصلاة، لا بد من خصوصیة، و هی لزوم إتیانها علی کل تقدیر، و عند ذلک یقع التعارض بین دلیلی الشرطین و الجزءین، فلا بدّ من علاجها بمرجحات ذلک الباب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جریان التزاحم بتفصیل فی مطلق الواجبات المولویة، غیریة کانت، أو نفسیة</w:t>
      </w:r>
      <w:r>
        <w:rPr>
          <w:rStyle w:val="FootnoteAnchor"/>
          <w:rtl w:val="true"/>
        </w:rPr>
        <w:footnoteReference w:id="954"/>
      </w:r>
      <w:r>
        <w:rPr>
          <w:rFonts w:ascii="IRNazanin" w:hAnsi="IRNazanin" w:eastAsia="IRNazanin"/>
          <w:color w:val="111111"/>
          <w:sz w:val="28"/>
          <w:sz w:val="28"/>
          <w:szCs w:val="28"/>
          <w:rtl w:val="true"/>
          <w:lang w:bidi="fa-IR"/>
        </w:rPr>
        <w:t>، و إذا کان هناک أمر غیری مولوی فهو یدعو نحو متعلقه، و یحتاج إلی قدرة العبد، من غیر النّظر إلی الأمر الآخر الداعی نحو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 الوجوب الغیری هو الموصلة لا المطلقة</w:t>
      </w:r>
      <w:r>
        <w:rPr>
          <w:rStyle w:val="FootnoteAnchor"/>
          <w:rtl w:val="true"/>
        </w:rPr>
        <w:footnoteReference w:id="955"/>
      </w:r>
      <w:r>
        <w:rPr>
          <w:rFonts w:ascii="IRNazanin" w:hAnsi="IRNazanin" w:eastAsia="IRNazanin"/>
          <w:color w:val="111111"/>
          <w:sz w:val="28"/>
          <w:sz w:val="28"/>
          <w:szCs w:val="28"/>
          <w:rtl w:val="true"/>
          <w:lang w:bidi="fa-IR"/>
        </w:rPr>
        <w:t>،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رجوعه أیضا إلی الأمر الواحد المتعلق بالعنوان الواحد، و لکنه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معروض الوجوب الغیری واحد، کما هو الحق </w:t>
      </w:r>
      <w:r>
        <w:rPr>
          <w:rStyle w:val="FootnoteAnchor"/>
          <w:rtl w:val="true"/>
        </w:rPr>
        <w:footnoteReference w:id="956"/>
      </w:r>
      <w:r>
        <w:rPr>
          <w:rFonts w:ascii="IRNazanin" w:hAnsi="IRNazanin" w:eastAsia="IRNazanin"/>
          <w:color w:val="111111"/>
          <w:sz w:val="28"/>
          <w:sz w:val="28"/>
          <w:szCs w:val="28"/>
          <w:rtl w:val="true"/>
          <w:lang w:bidi="fa-IR"/>
        </w:rPr>
        <w:t>، فلا یمکن التزاحم بین الغیریات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معروضه مطلق المقدمة، و متعلقه ذات المقدمة</w:t>
      </w:r>
      <w:r>
        <w:rPr>
          <w:rStyle w:val="FootnoteAnchor"/>
          <w:rtl w:val="true"/>
        </w:rPr>
        <w:footnoteReference w:id="957"/>
      </w:r>
      <w:r>
        <w:rPr>
          <w:rFonts w:ascii="IRNazanin" w:hAnsi="IRNazanin" w:eastAsia="IRNazanin"/>
          <w:color w:val="111111"/>
          <w:sz w:val="28"/>
          <w:sz w:val="28"/>
          <w:szCs w:val="28"/>
          <w:rtl w:val="true"/>
          <w:lang w:bidi="fa-IR"/>
        </w:rPr>
        <w:t>، فلا فرق بین الغیری و النفسیّ، فافهم و اغتنم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المثال خارج حسب الحق، عن موضوع مسألة التزاحم، و هذا هو وجه</w:t>
      </w:r>
    </w:p>
    <w:p>
      <w:pPr>
        <w:pStyle w:val="BookText"/>
        <w:rPr/>
      </w:pPr>
      <w:r>
        <w:rPr>
          <w:rFonts w:ascii="IRNazanin" w:hAnsi="IRNazanin" w:eastAsia="IRNazanin"/>
          <w:color w:val="111111"/>
          <w:sz w:val="28"/>
          <w:sz w:val="28"/>
          <w:szCs w:val="28"/>
          <w:rtl w:val="true"/>
          <w:lang w:bidi="fa-IR"/>
        </w:rPr>
        <w:t xml:space="preserve">الخروج، لا ما قیل أو یقال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بناء علی ما هو المختار فی الواجبات الغیریة</w:t>
      </w:r>
      <w:r>
        <w:rPr>
          <w:rStyle w:val="FootnoteAnchor"/>
          <w:rtl w:val="true"/>
        </w:rPr>
        <w:footnoteReference w:id="959"/>
      </w:r>
      <w:r>
        <w:rPr>
          <w:rFonts w:ascii="IRNazanin" w:hAnsi="IRNazanin" w:eastAsia="IRNazanin"/>
          <w:color w:val="111111"/>
          <w:sz w:val="28"/>
          <w:sz w:val="28"/>
          <w:szCs w:val="28"/>
          <w:rtl w:val="true"/>
          <w:lang w:bidi="fa-IR"/>
        </w:rPr>
        <w:t>، یمکن اندراجه فیها إذا کان فی السنة أمر من الشرع بالنسبة إلی الطهارة الخبثیة، مثل الأمر الوارد فی الکتاب بالنسبة إلی الطهارة الحدثیة الظاهر فی المولویة</w:t>
      </w:r>
      <w:r>
        <w:rPr>
          <w:rStyle w:val="FootnoteAnchor"/>
          <w:rtl w:val="true"/>
        </w:rPr>
        <w:footnoteReference w:id="960"/>
      </w: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الأمر فی هذا المثال، من ناحیة أن القدرة المأخوذة فی جانب الوضوء لیست شرعیة، بل هی عرفیة، و هی فی حکم العقلیة، و لذا لا یجوز تبدیل الموضوع، و لا ینبغی الخلط بین أنحاء الاعتبارات فی القدرة، کما سیتضح لک بإجمال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تصویر المثال الصحیح لهذه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نذر أن یزور الحسین علیه السلام فی أیام عرفة، فاتفقت استطاعته، فإنه یقع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فی جانب النذر شرعیة</w:t>
      </w:r>
      <w:r>
        <w:rPr>
          <w:rStyle w:val="FootnoteAnchor"/>
          <w:rtl w:val="true"/>
        </w:rPr>
        <w:footnoteReference w:id="962"/>
      </w:r>
      <w:r>
        <w:rPr>
          <w:rFonts w:ascii="IRNazanin" w:hAnsi="IRNazanin" w:eastAsia="IRNazanin"/>
          <w:color w:val="111111"/>
          <w:sz w:val="28"/>
          <w:sz w:val="28"/>
          <w:szCs w:val="28"/>
          <w:rtl w:val="true"/>
          <w:lang w:bidi="fa-IR"/>
        </w:rPr>
        <w:t>، باطل، بل لا یبعد عدم اعتبارها فی انعقادها مطلقا، و التفصیل فی مقام آخر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وقع الزحام بینه و بین الحج، فلا بدّ من تقدیم النذر علی الحج، بناء علی تمامیة الکبری المذکورة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الوضوء لیس عنوانا واحدا، و هی القدرة الشرعیة، بل هو مختلف حسب الموارد، و ربما تکون عقلیة، فإذا زاحمه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فی المثال الأول فی المرجح الأول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صرفه فی تحصیل الطهارة، لأن قدرتها عقلیة، بخلاف القدرة فی ناحیة الحج، فإنها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تتزاحم المرجحات، کما فی المثال المذکور، فإن مقتضی أن الوضوء له البدل تقدیم الحج علیه، و بما أن الحج قدرته شرعیة یقدم الوضوء علیه، فبم نعالج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یتفق ذلک، و لم یتعرض أرباب هذه الإطالات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لحکمه، و حیث أن ما ذکروه للترجیح کله خال عن التحقیق، فلا نبالی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یأتی بعض الکلام حوله من ذی قبل </w:t>
      </w:r>
      <w:r>
        <w:rPr>
          <w:rStyle w:val="FootnoteAnchor"/>
          <w:rtl w:val="true"/>
        </w:rPr>
        <w:footnoteReference w:id="965"/>
      </w:r>
      <w:r>
        <w:rPr>
          <w:rFonts w:ascii="IRNazanin" w:hAnsi="IRNazanin" w:eastAsia="IRNazanin"/>
          <w:color w:val="111111"/>
          <w:sz w:val="28"/>
          <w:sz w:val="28"/>
          <w:szCs w:val="28"/>
          <w:rtl w:val="true"/>
          <w:lang w:bidi="fa-IR"/>
        </w:rPr>
        <w:t>، کما سنتعرض لجهة أخری، و هی مقتضی الشک فی مرجحیة إحدی المرجحات، أو فی تحققها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متقید بالقدرة الشرعیة، لأن کل ماله البدل یکون کذلک </w:t>
      </w:r>
      <w:r>
        <w:rPr>
          <w:rStyle w:val="FootnoteAnchor"/>
          <w:rtl w:val="true"/>
        </w:rPr>
        <w:footnoteReference w:id="967"/>
      </w:r>
      <w:r>
        <w:rPr>
          <w:rFonts w:ascii="IRNazanin" w:hAnsi="IRNazanin" w:eastAsia="IRNazanin"/>
          <w:color w:val="111111"/>
          <w:sz w:val="28"/>
          <w:sz w:val="28"/>
          <w:szCs w:val="28"/>
          <w:rtl w:val="true"/>
          <w:lang w:bidi="fa-IR"/>
        </w:rPr>
        <w:t>، فقد فرغنا عنه فیما مر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نسأل عن الدلیل علی 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یوجد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الدلیل المطلق و غیر المقید، یستجلب قدرة العبد إلی جانبه، و یصیر العبد عاجزا فی هذا الاعتبار، فلا یتحقق موضوع الدلیل الآخر المقید بالقدرة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عدم کون المسألة من صغریات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ذلک للزم عدم تصویر الأمر بالمهم حال المزاحمة، لأنه عاجز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حل المعضلة، أن کل واحد من الدلیلین مع قطع النّظر عن الآخر، تام الملاک و فعلی، و کون القدرة موضوعا فی ناحیة الدلیل المقید، لا یستلزم شیئا، لأن القدرة موضوع التکلیف الآخر أیضا، و لو صح إعدام الموضوع لصح ذلک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القدرة موضوع بالنسبة إلی الحج، و لا مدخلیة لها بالنسبة إلی الوضوء</w:t>
      </w:r>
      <w:r>
        <w:rPr>
          <w:rStyle w:val="FootnoteAnchor"/>
          <w:rtl w:val="true"/>
        </w:rPr>
        <w:footnoteReference w:id="970"/>
      </w:r>
      <w:r>
        <w:rPr>
          <w:rFonts w:ascii="IRNazanin" w:hAnsi="IRNazanin" w:eastAsia="IRNazanin"/>
          <w:color w:val="111111"/>
          <w:sz w:val="28"/>
          <w:sz w:val="28"/>
          <w:szCs w:val="28"/>
          <w:rtl w:val="true"/>
          <w:lang w:bidi="fa-IR"/>
        </w:rPr>
        <w:t>،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الجمع بإعدام موضوع تکلیف الحج، و العمل بالآخر، من غیر لزوم تفویت الملاک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لیتک أحطت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المثال المزبور خارج عن هذه الکبری، لأن القدرة شرط و واسطة فی ثبوت الحکم علی موضوعه،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یزول الحکم بزواله، و لذلک یجب 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إنه لا یوجد فی الشرع تکلیف یکون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یتوهم التزاحم بینه و بین ما لیس موضوعه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بعد ذلک کله لا یعد من التزاحم عندهم، لإمکان الفرار عقلا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إما من القیود الراجعة إلی حال الموضوع، سواء کانت عقلیة، أو شرعیة، أو لا ترجع إلا إذا کانت شرعیة، و کانت فی لسان الدلیل موضوعا، و إلا فمجرد کونها شرطا لا یکفی، کما تحرر تفصیله فی الواجب المشروط</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لتقدیم أحد الواجبین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الإشکال الصغروی فی تحقق التزاحم، لا یوجد فی الشرع له المثال و إن صحت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أبدعناه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إمکان الفرار لا یضر بالتزاحم، کما عرفت فی تزاحم التعیینی و التخییری یتزاحم الواجبان فی مفروض أشیر إلیه، و یقدم غیر المتقید علی المتقید بحکم العقلاء، دون العقل،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التقاریب التی یمکن التوصل بها لترجیح المتقید بالقدرة العقلیة علی المتقید بالقدرة الشرعیة، غیر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قضیة ما أشیر إلیه أن التکلیف المطلق من القدرة عقلا و شرعا، بحیث لا تکون القدرة قیدا، بل هی من المنجزات، إذا زاحمه المتقید بالقدرة شرعا، لا یقدم علیه حسب حکم العقل و لو کان الشرط یرجع إلی حال الموضوع، أو کان الدلیل متکفلا لجعل الحکم علی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الصورة الأخیرة یجب حسب حکم العقلاء، الجمع بین مقاصد المولی و لو بإعدام موضوع التکلیف، فإنه لا یضر بمقصوده، و یصرف القدرة فی الناحیة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حول تقدیم المتقید بالقدرة عقلا علی المتقید شرعا، من غیر النّظر إلی المرجحات الاخر، فالتقسیم المعروف فی کلمات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التکلیفین المتقیدین بالقدرة إما أن یکونا کلاهما متقیدین بالقدرة العقلیة، أو بالقدرة الشرعیة، أو یختلف، و علی الثالث إما أن یتقدم زمانا أحدهما، أو یتقارنا</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کله خال عن التحصیل، و أجنبی عن المسألة، و إدراج لإحدی المرجحات فی الأخری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إطالة بلا فائدة، و لا سیما بذکر الفروع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تمام الحق فی</w:t>
      </w:r>
      <w:bookmarkStart w:id="704" w:name="pg13160_210536"/>
    </w:p>
    <w:p>
      <w:pPr>
        <w:pStyle w:val="BookText"/>
        <w:rPr/>
      </w:pPr>
      <w:bookmarkEnd w:id="704"/>
      <w:r>
        <w:rPr>
          <w:rFonts w:ascii="IRNazanin" w:hAnsi="IRNazanin" w:eastAsia="IRNazanin"/>
          <w:color w:val="111111"/>
          <w:sz w:val="28"/>
          <w:sz w:val="28"/>
          <w:szCs w:val="28"/>
          <w:rtl w:val="true"/>
          <w:lang w:bidi="fa-IR"/>
        </w:rPr>
        <w:t>المرجحات فی ابتداء المسألة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5" w:name="__RefHeading___Toc444671_3244359995"/>
      <w:bookmarkStart w:id="706" w:name="_Toc264"/>
      <w:bookmarkEnd w:id="705"/>
      <w:r>
        <w:rPr>
          <w:rtl w:val="true"/>
        </w:rPr>
        <w:t>رابعها</w:t>
      </w:r>
      <w:r>
        <w:rPr>
          <w:rtl w:val="true"/>
        </w:rPr>
        <w:t>:</w:t>
      </w:r>
      <w:bookmarkEnd w:id="706"/>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واجب إذا زاحمه الآخر، و کان اختلافهما منحصرا بالتقدم و التأخر الزمانیین، یقدم المتقدم زمانا علی المتأخر</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الإشکال فی أصل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فعلیة المتأخر زمانا</w:t>
      </w:r>
      <w:r>
        <w:rPr>
          <w:rStyle w:val="FootnoteAnchor"/>
          <w:rtl w:val="true"/>
        </w:rPr>
        <w:footnoteReference w:id="975"/>
      </w:r>
      <w:r>
        <w:rPr>
          <w:rFonts w:ascii="IRNazanin" w:hAnsi="IRNazanin" w:eastAsia="IRNazanin"/>
          <w:color w:val="111111"/>
          <w:sz w:val="28"/>
          <w:sz w:val="28"/>
          <w:szCs w:val="28"/>
          <w:rtl w:val="true"/>
          <w:lang w:bidi="fa-IR"/>
        </w:rPr>
        <w:t>، فمدفوع بما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تمامیة الوجوب المعلق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دعوی تحققه بین الواجب الفعلی و المشروط الّذی نعلم بتحقق شرطه، فإنه و إن لا تزاحم بین التکلیفین، و لکنه یمکن أن یرخص العقل فی جواز صرف القدرة فی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الأول ما إذا کان المکلف قادرا علی الستر فی إحدی الظهرین، و مثال الثانی ما إذا کان قادرا علی الستر فی الظهرین مثلا، أو العشاءین، بناء علی کون الوقت شرط الوجوب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المثال الأول لا یکون الوجوب الثانی معلقا أیضا، بخلاف المثال الثانی، فإن وجوب الواجب الثانی معلق عند بعض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أن النّظر هنا، إلی ما إذا کان الواجبان متقیدین بالقدرة عقلا، أو غیر متقیدین بها مطلقا، أو کانا متقیدین بالقدرة عرفا، أو شرعا، و یکونان شریکین من</w:t>
      </w:r>
    </w:p>
    <w:p>
      <w:pPr>
        <w:pStyle w:val="BookText"/>
        <w:rPr/>
      </w:pPr>
      <w:r>
        <w:rPr>
          <w:rFonts w:ascii="IRNazanin" w:hAnsi="IRNazanin" w:eastAsia="IRNazanin"/>
          <w:color w:val="111111"/>
          <w:sz w:val="28"/>
          <w:sz w:val="28"/>
          <w:szCs w:val="28"/>
          <w:rtl w:val="true"/>
          <w:lang w:bidi="fa-IR"/>
        </w:rPr>
        <w:t>هذه الجهة، ضرورة ثبوت الفرق بین القدرة العقلیة، و الشرعیة،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فالشرعیة، هی مثل الاستطاعة فی الحج المفسرة فی الشرعیة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العقلیة، هی ما یدرکها العقل لمنجزیة التکلیف أو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العرفیة، ما یدرکها العرف من موضوع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أخص من الثانیة، ضرورة عدم الوجدان العقلی أضیق من عدم الوجدان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کثیرا ما تصدق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الخلط بینهما، کما خلطوا و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فی مثل الوضوء و أمثاله شرعیة</w:t>
      </w:r>
      <w:r>
        <w:rPr>
          <w:rStyle w:val="FootnoteAnchor"/>
          <w:rtl w:val="true"/>
        </w:rPr>
        <w:footnoteReference w:id="979"/>
      </w:r>
      <w:r>
        <w:rPr>
          <w:rFonts w:ascii="IRNazanin" w:hAnsi="IRNazanin" w:eastAsia="IRNazanin"/>
          <w:color w:val="111111"/>
          <w:sz w:val="28"/>
          <w:sz w:val="28"/>
          <w:szCs w:val="28"/>
          <w:rtl w:val="true"/>
          <w:lang w:bidi="fa-IR"/>
        </w:rPr>
        <w:t>، مع أنها عرفیة أو مختلفة، حسب ما تحرر فی أحکام التیمم، فإن مسوغاته کثیرة،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العجز الشرعی مسوغا،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العرفی، و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التفصیل بین المتقدم زمانا المتقید بالقدرة شرعا، و بین المتقدم زمانا المتقید عقلا، فما کان من قبیل الأول یقدم علی شریکه، و ما کان من قبیل الثانی یحکم فیه بالتخییر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یمکن توهم التفصیل بین تقدم زمان التکلیف، و تقدم زمان الامتثال، فإن کان زمان التکلیفین واحدا یحکم بالتخییر، و إن کان زمانهما مختلفا یحکم بتعین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 ما مر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 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العصر یحدث بعد مضی مقدار صلاة</w:t>
      </w:r>
    </w:p>
    <w:p>
      <w:pPr>
        <w:pStyle w:val="BookText"/>
        <w:rPr/>
      </w:pPr>
      <w:r>
        <w:rPr>
          <w:rFonts w:ascii="IRNazanin" w:hAnsi="IRNazanin" w:eastAsia="IRNazanin"/>
          <w:color w:val="111111"/>
          <w:sz w:val="28"/>
          <w:sz w:val="28"/>
          <w:szCs w:val="28"/>
          <w:rtl w:val="true"/>
          <w:lang w:bidi="fa-IR"/>
        </w:rPr>
        <w:t xml:space="preserve">الظهر، و مقدار الوقت الاختصاصی، أو فی مثل تقدم النذر علی الاستطاعة، بناء علی کونهما من باب واحد، فلا تخلط بین جهات المسألة، و کن من الذاکرین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صغری المسألة، و إنما البحث فی کبراها، و هی غیر تامة عندنا، ضرورة أن النّظر إذا کان إلی الهیئة فهما فعلیتان، و إذا کان إلی مقتضاهما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جلب القدرة فی مقام الامتثال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متساویتان، و إذا کان إلی حفظ مصالح المولی 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المتقدم زمانا مقیدا بالقدرة الشرعیة، یتعین ذلک، لانتفاء موضوع المتأخر، فلا یفوت شی‌ء من المولی، ضرورة أن المتأخر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الشرعیة لیست إلا واسطة فی الثبوت، کما عرفت </w:t>
      </w:r>
      <w:r>
        <w:rPr>
          <w:rStyle w:val="FootnoteAnchor"/>
          <w:rtl w:val="true"/>
        </w:rPr>
        <w:footnoteReference w:id="982"/>
      </w:r>
      <w:r>
        <w:rPr>
          <w:rFonts w:ascii="IRNazanin" w:hAnsi="IRNazanin" w:eastAsia="IRNazanin"/>
          <w:color w:val="111111"/>
          <w:sz w:val="28"/>
          <w:sz w:val="28"/>
          <w:szCs w:val="28"/>
          <w:rtl w:val="true"/>
          <w:lang w:bidi="fa-IR"/>
        </w:rPr>
        <w:t>، و لا یزول الحکم بزوالها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الشرعیة ترجع إلی أن موضوع التکلیف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للمکلف تبدیل موضوعه، لعدم اقتضاء التکلیف انحفاظه، بل لا یعقل ذلک، و لعدم الدلیل الآخر علی لزوم المحافظة علیه،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مضافا إلی عدم تمامیة المبنی، قد عرفت حال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إمکان الفرار لا یکون مرجحا عند العقل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حکم العقلاء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فعلیة التکلیفین یتخیر عقلا، و إن کان مقتضی المحافظة علی مصالح المولی، تقدیم الأول علی الثانی و لو کان الثانی أهم، لأن الأهمیة لا تنفع فی مفروض المسألة بالضرورة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زمان التکلیف متقدما، فتلک القدرة الواحدة الدخیلة فی</w:t>
      </w:r>
      <w:bookmarkStart w:id="707" w:name="pg13160_210539"/>
    </w:p>
    <w:p>
      <w:pPr>
        <w:pStyle w:val="BookText"/>
        <w:rPr/>
      </w:pPr>
      <w:bookmarkEnd w:id="707"/>
      <w:r>
        <w:rPr>
          <w:rFonts w:ascii="IRNazanin" w:hAnsi="IRNazanin" w:eastAsia="IRNazanin"/>
          <w:color w:val="111111"/>
          <w:sz w:val="28"/>
          <w:sz w:val="28"/>
          <w:szCs w:val="28"/>
          <w:rtl w:val="true"/>
          <w:lang w:bidi="fa-IR"/>
        </w:rPr>
        <w:t>الملاک، کما إذا کانت شرعیة، أو غیر الدخیلة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غیر مأخوذة فی الدلیل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اقتضاء التکلیف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المتقدم زمانا و إن کان متأخرا امتثالا، فلا یکون المتأخر ذا ملاک، و لا ذا منجز، و یکون المکلف ممنوعا شرعا، و هو فی حکم الممنوع عقلا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خروج عن التزاحم، لأنه لا ملاک للمتأخر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معنی استجلاب المتقدم زمانا، إلا اقتضاءه صرف القدرة فی ناحیة فی مقام الامتثال، و هذا لا یستلزم الامتناع إلا توهما و اعتبارا، و لا شاهد علی هذا الاعتبار و علی معتبریته عند الشرع، فإذا کانا متساویین من جهات اخر، و مختلفین فی التقدم و التأخر تکلیفا کان أو فی ظرف الامتثال فلا معین للمتقدم زمانا علی المتأخر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أن الممنوع شرعا کالممنوع عقلا</w:t>
      </w:r>
      <w:r>
        <w:rPr>
          <w:rStyle w:val="FootnoteAnchor"/>
          <w:rtl w:val="true"/>
        </w:rPr>
        <w:footnoteReference w:id="985"/>
      </w:r>
      <w:r>
        <w:rPr>
          <w:rFonts w:ascii="IRNazanin" w:hAnsi="IRNazanin" w:eastAsia="IRNazanin"/>
          <w:color w:val="111111"/>
          <w:sz w:val="28"/>
          <w:sz w:val="28"/>
          <w:szCs w:val="28"/>
          <w:rtl w:val="true"/>
          <w:lang w:bidi="fa-IR"/>
        </w:rPr>
        <w:t>، من الخطابیات، و لا برهان علیها، بل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 جدا، فلیتدبر، و اغتنم</w:t>
      </w:r>
      <w:r>
        <w:rPr>
          <w:rFonts w:eastAsia="IRNazanin" w:cs="IRNazanin"/>
          <w:color w:val="111111"/>
          <w:sz w:val="28"/>
          <w:szCs w:val="28"/>
          <w:rtl w:val="true"/>
          <w:lang w:bidi="fa-IR"/>
        </w:rPr>
        <w:t>.</w:t>
      </w:r>
    </w:p>
    <w:p>
      <w:pPr>
        <w:pStyle w:val="Heading6"/>
        <w:numPr>
          <w:ilvl w:val="5"/>
          <w:numId w:val="1"/>
        </w:numPr>
        <w:rPr/>
      </w:pPr>
      <w:bookmarkStart w:id="708" w:name="__RefHeading___Toc444673_3244359995"/>
      <w:bookmarkStart w:id="709" w:name="_Toc265"/>
      <w:bookmarkEnd w:id="708"/>
      <w:r>
        <w:rPr>
          <w:rtl w:val="true"/>
        </w:rPr>
        <w:t>خامسها</w:t>
      </w:r>
      <w:r>
        <w:rPr>
          <w:rtl w:val="true"/>
        </w:rPr>
        <w:t>:</w:t>
      </w:r>
      <w:bookmarkEnd w:id="70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صدر هذا التنبیه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الطریق الوحید لتقدیم أحد المتزاحمین علی الآخر، لسان الأخبار و الروایات و الکتاب و السنة فی کیفیة إفادة المرام و المقصود، فما هو طریق معرفة المحرمات العظیمة و الواجبات المعظمة و الکبائر و الصغائر، هو الطریق هنا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الشریعة عدة واجبات هامة، کحفظ بیضة الإسلام و النظام و الحکومة، و حفظ النفوس و الأعراض و أمثالها، فإنها فی مقام المعارضة تقدم علی غیرها و هکذا، کتقدم الواجب علی المستحب، و الحرام علی المستحب، لو اتفق فرضا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ما هو الأهم فی نظر الشرع أو المتشرعة علی غیره فی جمیع أنحاء المتزاحمین اللذین مر جمع منها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المسألة بالمراجعة إلی محالها المبتلی بها، یظهر حکمها، و لا قاعدة کلیة یرجع إلیها، إلا أنه ربما یمکن تخیل بعض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الثابت بالکتاب یقدم علی الثابت بالسنة، إذا لم یکن فی البین مرجح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لا بد و أن یراعی فی جانب جمیع المرجحات، فإن الجهة المبحوث عنها مشروطة بذلک الشرط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الثابت بالسنة القطعیة و الضرورة مقدم علی غیره، ضرورة أن من قطعیة السند، و من تعرض الکتاب و السنة القطعیة، یعلم أهمیة الحکم فی نظر صاحب الشریعة، فکما أن الکتاب مرجع أو مرجح فی باب التعارض، کذلک هو المرجح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السنة من الاتفاقیات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یستکشف منها اهتمام صاحب الشریعة، حتی توفرت الدواعی لنقلها و کتبها، فلیتأمل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اختلاف قاعدتی الحرج و الضرر فی مورد من التزاحم </w:t>
      </w:r>
      <w:r>
        <w:rPr>
          <w:rStyle w:val="FootnoteAnchor"/>
          <w:rtl w:val="true"/>
        </w:rPr>
        <w:footnoteReference w:id="988"/>
      </w:r>
      <w:r>
        <w:rPr>
          <w:rFonts w:ascii="IRNazanin" w:hAnsi="IRNazanin" w:eastAsia="IRNazanin"/>
          <w:color w:val="111111"/>
          <w:sz w:val="28"/>
          <w:sz w:val="28"/>
          <w:szCs w:val="28"/>
          <w:rtl w:val="true"/>
          <w:lang w:bidi="fa-IR"/>
        </w:rPr>
        <w:t>، تقدم الأولی،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من حقوق الناس، یقدم علی ما هو من حقوق اللَّه و تکالیفه، فیقدم مثل نفقة الزوجة علی الأم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کون الأجیر الّذی استطاع بعد عقد الإجارة، مثالا لما نحن فیه إشکال، إما لأجل أنه علی القول بمالکیة المستأجر علیه، لا یجی‌ء تکلیف الحج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لأجل أنه علی القول بعدم وجود الحکم الوضعی فی باب إجارة النّفس، کما هو الأظهر حتی فی الأجیر الخاصّ، لا یکون من تزاحم حق الناس مع حق اللَّه، بل کل من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المستأجر فی هذه الإجارة یتملک علی ذمته الحج، فهو لا ینافی خطاب الحج إذا استطاع </w:t>
      </w:r>
      <w:r>
        <w:rPr>
          <w:rStyle w:val="FootnoteAnchor"/>
          <w:rtl w:val="true"/>
        </w:rPr>
        <w:footnoteReference w:id="990"/>
      </w:r>
      <w:r>
        <w:rPr>
          <w:rFonts w:ascii="IRNazanin" w:hAnsi="IRNazanin" w:eastAsia="IRNazanin"/>
          <w:color w:val="111111"/>
          <w:sz w:val="28"/>
          <w:sz w:val="28"/>
          <w:szCs w:val="28"/>
          <w:rtl w:val="true"/>
          <w:lang w:bidi="fa-IR"/>
        </w:rPr>
        <w:t>، یکون من أمثلة المقام، فافهم و تأمل تأملا تاما، لأنه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واجب شرعی اعتبر دینا، متقدم علی ما هو التکلیف المحض، فإن من اعتباره دینا یستکشف أهمیته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 اللَّه أحق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الإفراغ مما لیس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تکلیف دین و اعتبر فی ذمة المکلف </w:t>
      </w:r>
      <w:r>
        <w:rPr>
          <w:rStyle w:val="FootnoteAnchor"/>
          <w:rtl w:val="true"/>
        </w:rPr>
        <w:footnoteReference w:id="991"/>
      </w:r>
      <w:r>
        <w:rPr>
          <w:rFonts w:ascii="IRNazanin" w:hAnsi="IRNazanin" w:eastAsia="IRNazanin"/>
          <w:color w:val="111111"/>
          <w:sz w:val="28"/>
          <w:sz w:val="28"/>
          <w:szCs w:val="28"/>
          <w:rtl w:val="true"/>
          <w:lang w:bidi="fa-IR"/>
        </w:rPr>
        <w:t xml:space="preserve">، فهو من الغرائب، و قد مر فی بعض المواقف فساده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التزاحم بین الحرام و الواجب، أو المکروه و المستحب، یقدم المحرم و المکروه، لأن دفع المفسدة أولی من جلب المنفعة، إلا فی صورة استکشف من الخارج أهمیتهما الذاتیّة</w:t>
      </w:r>
      <w:r>
        <w:rPr>
          <w:rFonts w:eastAsia="IRNazanin" w:cs="IRNazanin"/>
          <w:color w:val="111111"/>
          <w:sz w:val="28"/>
          <w:szCs w:val="28"/>
          <w:rtl w:val="true"/>
          <w:lang w:bidi="fa-IR"/>
        </w:rPr>
        <w:t>.</w:t>
      </w:r>
      <w:bookmarkStart w:id="710" w:name="pg13160_210542"/>
    </w:p>
    <w:p>
      <w:pPr>
        <w:pStyle w:val="BookText"/>
        <w:rPr/>
      </w:pPr>
      <w:bookmarkEnd w:id="710"/>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زاحم التعبدی التوصلی یقدم التعبدی، فإذا وقعت المزاحمة بین إزالة النجاسة من المسجد التی تجب فورا ففورا، و بین صلاة الزلزلة التی هی کذلک عندهم </w:t>
      </w:r>
      <w:r>
        <w:rPr>
          <w:rStyle w:val="FootnoteAnchor"/>
          <w:rtl w:val="true"/>
        </w:rPr>
        <w:footnoteReference w:id="993"/>
      </w:r>
      <w:r>
        <w:rPr>
          <w:rFonts w:ascii="IRNazanin" w:hAnsi="IRNazanin" w:eastAsia="IRNazanin"/>
          <w:color w:val="111111"/>
          <w:sz w:val="28"/>
          <w:sz w:val="28"/>
          <w:szCs w:val="28"/>
          <w:rtl w:val="true"/>
          <w:lang w:bidi="fa-IR"/>
        </w:rPr>
        <w:t>، تقدم الثانیة، و ذلک لأن التعبدی هو التوصلی مع قید زائد، فیکون أرجح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المزاحمة بین الکفارة الواجبة و بین أصل الواجب تقدم الأولی فلو لم یتمکن إلا من صوم الکفارة المعین، و قضاء صوم أو الصوم الأدائی النذری، یتعین الأول، و ذلک لأن ما یترتب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امتثال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المظلمة الآتیة من ترک الواجب، فبإتیانه یجلب النّفع، و یرفع الخسارة و الذنب،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بالمرجحات الخارجیة المنطبقة علی أحد المتزاحمین دون الآخر، فإنه منه یستکشف أهمیته، مثل ما إذا تزاحم الغریقان، و کان لأحدهما الأقوام و العشیرة من المؤمنین، دون الآخر، فإنه بإنقاذ الأول قد فرج قلوب المؤمنین الکثیرین فیقدم،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الحق أن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ظنیة، و الظَّنَّ لا یُغْنِی مِنَ الْحَقِّ شَیْئاً</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و غیر خفی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فرض تمامیتها لا تورث تعین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یقتضی بعضها ذلک، و اللَّه العالم</w:t>
      </w:r>
      <w:r>
        <w:rPr>
          <w:rFonts w:eastAsia="IRNazanin" w:cs="IRNazanin"/>
          <w:color w:val="111111"/>
          <w:sz w:val="28"/>
          <w:szCs w:val="28"/>
          <w:rtl w:val="true"/>
          <w:lang w:bidi="fa-IR"/>
        </w:rPr>
        <w:t>.</w:t>
      </w:r>
    </w:p>
    <w:p>
      <w:pPr>
        <w:pStyle w:val="Heading6"/>
        <w:numPr>
          <w:ilvl w:val="5"/>
          <w:numId w:val="1"/>
        </w:numPr>
        <w:rPr/>
      </w:pPr>
      <w:bookmarkStart w:id="711" w:name="__RefHeading___Toc444675_3244359995"/>
      <w:bookmarkStart w:id="712" w:name="_Toc266"/>
      <w:bookmarkEnd w:id="711"/>
      <w:r>
        <w:rPr>
          <w:rtl w:val="true"/>
        </w:rPr>
        <w:t>تذنیب</w:t>
      </w:r>
      <w:r>
        <w:rPr>
          <w:rtl w:val="true"/>
        </w:rPr>
        <w:t xml:space="preserve">: </w:t>
      </w:r>
      <w:r>
        <w:rPr>
          <w:rtl w:val="true"/>
        </w:rPr>
        <w:t>فی التزاحم بین الواجب و المستحب</w:t>
      </w:r>
      <w:bookmarkEnd w:id="71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بتقدم الواجب علی المستحب فی مقام التزاحم، للأهمیة</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w:t>
      </w:r>
    </w:p>
    <w:p>
      <w:pPr>
        <w:pStyle w:val="BookText"/>
        <w:rPr/>
      </w:pPr>
      <w:r>
        <w:rPr>
          <w:rFonts w:ascii="IRNazanin" w:hAnsi="IRNazanin" w:eastAsia="IRNazanin"/>
          <w:color w:val="111111"/>
          <w:sz w:val="28"/>
          <w:sz w:val="28"/>
          <w:szCs w:val="28"/>
          <w:rtl w:val="true"/>
          <w:lang w:bidi="fa-IR"/>
        </w:rPr>
        <w:t>یتخیل عدم تحقق المزاحمة بینهما رأسا</w:t>
      </w:r>
      <w:r>
        <w:rPr>
          <w:rStyle w:val="FootnoteAnchor"/>
          <w:rtl w:val="true"/>
        </w:rPr>
        <w:footnoteReference w:id="996"/>
      </w:r>
      <w:r>
        <w:rPr>
          <w:rFonts w:ascii="IRNazanin" w:hAnsi="IRNazanin" w:eastAsia="IRNazanin"/>
          <w:color w:val="111111"/>
          <w:sz w:val="28"/>
          <w:sz w:val="28"/>
          <w:szCs w:val="28"/>
          <w:rtl w:val="true"/>
          <w:lang w:bidi="fa-IR"/>
        </w:rPr>
        <w:t>، و هو غیر تام بعد ثبوت الإطلاق لأدلته،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المستحب غیر المقید بالقدرة شرعا، إذا زاحمه الواجب المقید بالقدرة الشرعیة، یقدم علی ذلک الواجب، حسب رأی العلامة النائینی </w:t>
      </w:r>
      <w:r>
        <w:rPr>
          <w:rStyle w:val="FootnoteAnchor"/>
          <w:rtl w:val="true"/>
        </w:rPr>
        <w:footnoteReference w:id="997"/>
      </w:r>
      <w:r>
        <w:rPr>
          <w:rFonts w:ascii="IRNazanin" w:hAnsi="IRNazanin" w:eastAsia="IRNazanin"/>
          <w:color w:val="111111"/>
          <w:sz w:val="28"/>
          <w:sz w:val="28"/>
          <w:szCs w:val="28"/>
          <w:rtl w:val="true"/>
          <w:lang w:bidi="fa-IR"/>
        </w:rPr>
        <w:t xml:space="preserve">و تلامیذه </w:t>
      </w:r>
      <w:r>
        <w:rPr>
          <w:rStyle w:val="FootnoteAnchor"/>
          <w:rtl w:val="true"/>
        </w:rPr>
        <w:footnoteReference w:id="998"/>
      </w:r>
      <w:r>
        <w:rPr>
          <w:rFonts w:ascii="IRNazanin" w:hAnsi="IRNazanin" w:eastAsia="IRNazanin"/>
          <w:color w:val="111111"/>
          <w:sz w:val="28"/>
          <w:sz w:val="28"/>
          <w:szCs w:val="28"/>
          <w:rtl w:val="true"/>
          <w:lang w:bidi="fa-IR"/>
        </w:rPr>
        <w:t>، ضرورة أن مع إعمال القدرة فی جانب المستحب، ینعدم موضوع الواجب من غیر تفویت ملاک، 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نتیجة هذا جواز صرفها فی المستحب، فیجوز لکل مستطیع أن یختار زیارة الحسین علیه السلام فی یوم عرفة علی الخروج للحج، لأن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عدم التزاحم عندئذ</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صریح کلامه یقتضی ذلک، لأنه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 المتقدم زمانا المتقید بالقدرة الشرعیة، علی المتأخر زمانا المتقید بالقدرة الشرعیة و لو کان المتأخر أهم</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 لا أظن التزامه بذلک هنا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 فنقول فی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القدرة شرعیة، و لکن لیس معنی القدرة الشرعیة أنها موضوع الدلیل، بل یمکن أن تکون القدرة الشرعیة واسطة فی الثبوت، و لا معنی لرجوع القضایا الشرطیة إلی قیود الموضوع کما توهموه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bookmarkStart w:id="713" w:name="pg13160_210544"/>
    </w:p>
    <w:p>
      <w:pPr>
        <w:pStyle w:val="BookText"/>
        <w:rPr/>
      </w:pPr>
      <w:bookmarkEnd w:id="713"/>
      <w:r>
        <w:rPr>
          <w:rFonts w:ascii="IRNazanin" w:hAnsi="IRNazanin" w:eastAsia="IRNazanin"/>
          <w:color w:val="111111"/>
          <w:sz w:val="28"/>
          <w:sz w:val="28"/>
          <w:szCs w:val="28"/>
          <w:rtl w:val="true"/>
          <w:lang w:bidi="fa-IR"/>
        </w:rPr>
        <w:t>ثم إن من عجیب ما یلزم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الزیارة فی عرفة تکون القدرة شرعیة</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و معنی هذا هو عدم تقدمها علی الحج، فقبل النذر تکون القدرة عقلیة فتقدم علی الحج، و بعد النذر لا تقدم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مسألة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النذور غیر المقیدة بالقدرة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کالزیارة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تنقلب بالنذر إلی أمر آخر، و أما الأمر التوصلی الإلزامیّ الجائی من قبل النذر، فهو مرهون بوجود القدرة علی الامتثال، و قد مر أن اعتبار القدرة فی تحقق النذر و انعقاده، غیر مبرهن </w:t>
      </w:r>
      <w:r>
        <w:rPr>
          <w:rStyle w:val="FootnoteAnchor"/>
          <w:rtl w:val="true"/>
        </w:rPr>
        <w:footnoteReference w:id="1003"/>
      </w:r>
      <w:r>
        <w:rPr>
          <w:rFonts w:ascii="IRNazanin" w:hAnsi="IRNazanin" w:eastAsia="IRNazanin"/>
          <w:color w:val="111111"/>
          <w:sz w:val="28"/>
          <w:sz w:val="28"/>
          <w:szCs w:val="28"/>
          <w:rtl w:val="true"/>
          <w:lang w:bidi="fa-IR"/>
        </w:rPr>
        <w:t>، فعلیه لو نذر غافلا عن حاله، ثم توجه إلی عجزه، لا یلزم الإخلال بالنذر إذا کان مطلقا، فإذا اتفق قدرته فعلیه الامتثال، کسائر التکالیف، فلاحظ و تدبر جیدا</w:t>
      </w:r>
      <w:r>
        <w:rPr>
          <w:rFonts w:eastAsia="IRNazanin" w:cs="IRNazanin"/>
          <w:color w:val="111111"/>
          <w:sz w:val="28"/>
          <w:szCs w:val="28"/>
          <w:rtl w:val="true"/>
          <w:lang w:bidi="fa-IR"/>
        </w:rPr>
        <w:t>.</w:t>
      </w:r>
    </w:p>
    <w:p>
      <w:pPr>
        <w:pStyle w:val="Heading6"/>
        <w:numPr>
          <w:ilvl w:val="5"/>
          <w:numId w:val="1"/>
        </w:numPr>
        <w:rPr/>
      </w:pPr>
      <w:bookmarkStart w:id="714" w:name="__RefHeading___Toc444677_3244359995"/>
      <w:bookmarkStart w:id="715" w:name="_Toc267"/>
      <w:bookmarkEnd w:id="714"/>
      <w:r>
        <w:rPr>
          <w:rtl w:val="true"/>
        </w:rPr>
        <w:t>تذنیب آخر</w:t>
      </w:r>
      <w:r>
        <w:rPr>
          <w:rtl w:val="true"/>
        </w:rPr>
        <w:t xml:space="preserve">: </w:t>
      </w:r>
      <w:r>
        <w:rPr>
          <w:rtl w:val="true"/>
        </w:rPr>
        <w:t>فی تقدم بعض المرجحات علی البعض</w:t>
      </w:r>
      <w:bookmarkEnd w:id="715"/>
    </w:p>
    <w:p>
      <w:pPr>
        <w:pStyle w:val="BookText"/>
        <w:rPr/>
      </w:pPr>
      <w:r>
        <w:rPr>
          <w:rFonts w:ascii="IRNazanin" w:hAnsi="IRNazanin" w:eastAsia="IRNazanin"/>
          <w:color w:val="111111"/>
          <w:sz w:val="28"/>
          <w:sz w:val="28"/>
          <w:szCs w:val="28"/>
          <w:rtl w:val="true"/>
          <w:lang w:bidi="fa-IR"/>
        </w:rPr>
        <w:t>إذا تزاحم الواجبان، و کان أحدهما مترجحا بأحد المرجحات، و الآخر بالأخری، فهل یکون بین المزایا امتیاز، أم لا فتصیر النتیجة التخییر؟</w:t>
      </w:r>
    </w:p>
    <w:p>
      <w:pPr>
        <w:pStyle w:val="BookText"/>
        <w:rPr/>
      </w:pPr>
      <w:r>
        <w:rPr>
          <w:rFonts w:ascii="IRNazanin" w:hAnsi="IRNazanin" w:eastAsia="IRNazanin"/>
          <w:color w:val="111111"/>
          <w:sz w:val="28"/>
          <w:sz w:val="28"/>
          <w:szCs w:val="28"/>
          <w:rtl w:val="true"/>
          <w:lang w:bidi="fa-IR"/>
        </w:rPr>
        <w:t>و قبل الخوض فی مثال ذلک لا بأس بالإشارة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أحد المتزاحمین إذا کان مقیدا بالقدرة الشرعیة، و الآخر بالقدرة العقلیة،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الّذی له البدل متقید بالقدرة الشرعیة</w:t>
      </w:r>
      <w:r>
        <w:rPr>
          <w:rStyle w:val="FootnoteAnchor"/>
          <w:rtl w:val="true"/>
        </w:rPr>
        <w:footnoteReference w:id="1004"/>
      </w:r>
      <w:r>
        <w:rPr>
          <w:rFonts w:ascii="IRNazanin" w:hAnsi="IRNazanin" w:eastAsia="IRNazanin"/>
          <w:color w:val="111111"/>
          <w:sz w:val="28"/>
          <w:sz w:val="28"/>
          <w:szCs w:val="28"/>
          <w:rtl w:val="true"/>
          <w:lang w:bidi="fa-IR"/>
        </w:rPr>
        <w:t>، فلا یوجد مثال فی مفروض البحث للکبری المزبورة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التقید المزبور، کما أشرنا إلیه فی مطاوی بحوثنا</w:t>
      </w:r>
      <w:r>
        <w:rPr>
          <w:rStyle w:val="FootnoteAnchor"/>
          <w:rtl w:val="true"/>
        </w:rPr>
        <w:footnoteReference w:id="1005"/>
      </w:r>
      <w:r>
        <w:rPr>
          <w:rFonts w:ascii="IRNazanin" w:hAnsi="IRNazanin" w:eastAsia="IRNazanin"/>
          <w:color w:val="111111"/>
          <w:sz w:val="28"/>
          <w:sz w:val="28"/>
          <w:szCs w:val="28"/>
          <w:rtl w:val="true"/>
          <w:lang w:bidi="fa-IR"/>
        </w:rPr>
        <w:t>، فیمکن</w:t>
      </w:r>
    </w:p>
    <w:p>
      <w:pPr>
        <w:pStyle w:val="BookText"/>
        <w:rPr/>
      </w:pPr>
      <w:r>
        <w:rPr>
          <w:rFonts w:ascii="IRNazanin" w:hAnsi="IRNazanin" w:eastAsia="IRNazanin"/>
          <w:color w:val="111111"/>
          <w:sz w:val="28"/>
          <w:sz w:val="28"/>
          <w:szCs w:val="28"/>
          <w:rtl w:val="true"/>
          <w:lang w:bidi="fa-IR"/>
        </w:rPr>
        <w:t>تصویر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ابتلی المکلف بوجوب الحج، و لزوم الطهارة عن الحدث، فمقتضی أن الطهارة لها البدل یقدم الحج، و مقتضی أن الحج قدرته شرعیة تقدم الطهارة علیه، و لا یمکن الجمع بین المقتضیین، و عند ذلک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الشرعیة موضوع الدلیل، فلا تزاحم عندهم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الإشکال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القدرة واسطة فی الثبوت، فإنه عند ذلک یشکل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یندفع و ینحل بما عرفت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تمامیة الکبری المعروفة،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لا بدل له علی ماله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عدم تمامیة سائر الکبریات </w:t>
      </w:r>
      <w:r>
        <w:rPr>
          <w:rStyle w:val="FootnoteAnchor"/>
          <w:rtl w:val="true"/>
        </w:rPr>
        <w:footnoteReference w:id="1007"/>
      </w:r>
      <w:r>
        <w:rPr>
          <w:rFonts w:ascii="IRNazanin" w:hAnsi="IRNazanin" w:eastAsia="IRNazanin"/>
          <w:color w:val="111111"/>
          <w:sz w:val="28"/>
          <w:sz w:val="28"/>
          <w:szCs w:val="28"/>
          <w:rtl w:val="true"/>
          <w:lang w:bidi="fa-IR"/>
        </w:rPr>
        <w:t>، فعلیه یرجع إلی الأهم فی نظر الشرع و إلا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الأهمیة غیر کاف، بل لا بد و أن تصل الأهمیة إلی مرتبة اللزوم، و إلا فمن الممکن أهمیة واجب علی واجب آخر بمقدار لا یجب استیفاؤه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و اتضح المقصود و مثال المسألة إجمالا، فلا بأس بأن نذکر ما هو المثال لتلک الکبری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تزاحم واجبان، و کان أحدهما متقدما زمانا، و مقیدا بالقدرة الشرعیة، و الآخر متأخرا زمانا، و متقیدا بالقدرة العقلیة، أو کان المتقدم الزمانی ذا بدل، و المتأخر بلا بدل، فبناء علی تمامیة الکبریات المزبورة تقع المعارضة بین المزایا، کما هو الظاهر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المزاحمة بین درک الطهارة المائیة، و درک تمام الوقت، فهو من تزاحم المتقدم زمانا الّذی یکون مقیدا بالقدرة الشرعیة، و المتأخر زمانا الّذی هو المقید عقلا، فإن مقتضی ما تحرر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التقدم و التأخر إن تم،</w:t>
      </w:r>
    </w:p>
    <w:p>
      <w:pPr>
        <w:pStyle w:val="BookText"/>
        <w:rPr/>
      </w:pPr>
      <w:r>
        <w:rPr>
          <w:rFonts w:ascii="IRNazanin" w:hAnsi="IRNazanin" w:eastAsia="IRNazanin"/>
          <w:color w:val="111111"/>
          <w:sz w:val="28"/>
          <w:sz w:val="28"/>
          <w:szCs w:val="28"/>
          <w:rtl w:val="true"/>
          <w:lang w:bidi="fa-IR"/>
        </w:rPr>
        <w:t xml:space="preserve">فلا یفرق بین السبق و اللحوق فی زمان التکلیف، أو فی زمان الامتثال </w:t>
      </w:r>
      <w:r>
        <w:rPr>
          <w:rStyle w:val="FootnoteAnchor"/>
          <w:rtl w:val="true"/>
        </w:rPr>
        <w:footnoteReference w:id="1008"/>
      </w:r>
      <w:r>
        <w:rPr>
          <w:rFonts w:ascii="IRNazanin" w:hAnsi="IRNazanin" w:eastAsia="IRNazanin"/>
          <w:color w:val="111111"/>
          <w:sz w:val="28"/>
          <w:sz w:val="28"/>
          <w:szCs w:val="28"/>
          <w:rtl w:val="true"/>
          <w:lang w:bidi="fa-IR"/>
        </w:rPr>
        <w:t xml:space="preserve">، فیقع التزاحم بین الوجوب الغیری للطهارة المائیة المتقدم زمان امتثاله، و بین الوجوب الغیری للوقت المتأخر، فلا بدّ من تقدیم الطهارة المائیة علی درک الوقت بتمامه، خلافا لما توهمه الفضلاء من العکس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حیث أن کبری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السبق الزمانی التقدم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فلا یصح التقدیم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المثال ینطبق علیه الغرض الآخر أیضا، ضرورة أن المتقدم زمانا ذو بدل دون المتأخر، فبما أن المتقدم زمانا ذو بدل لا بد من تأخیره، فیقع التهافت و التکاذب و التعاند من نواح شتی، فلو تمت کبریات المرجحات فیؤخذ هنا بالمتأخر، لأنه ذو مزیتین، دون المتقدم فإنه ذو مزیة واحدة، و هی السبق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للمائیة بدل، کذلک للوقت اعتبار البدل حسب قاعدة الإدراک، فلا یفوته شی‌ء، و الابتلاء بوجوب المائیة یکفی، للضرورة المبیحة للتأخیر و إن فات شی‌ء من الوقت، بل تصیر القدرة شرعیة بالنسبة إلی المتأخر، بناء علی أن کل ماله البدل قدرته شرعیة، فلا بدّ من صرف الوقت لتحصیل المائیة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صغری مسألة تعارض المزایا و لو استشکل الأمر فی المثال الأخیر فیکفی المثال الأول، ضرورة أن کل واحد من الطهارة و الوقت له البدل،</w:t>
      </w:r>
      <w:bookmarkStart w:id="716" w:name="pg13160_210547"/>
    </w:p>
    <w:p>
      <w:pPr>
        <w:pStyle w:val="BookText"/>
        <w:rPr/>
      </w:pPr>
      <w:bookmarkEnd w:id="716"/>
      <w:r>
        <w:rPr>
          <w:rFonts w:ascii="IRNazanin" w:hAnsi="IRNazanin" w:eastAsia="IRNazanin"/>
          <w:color w:val="111111"/>
          <w:sz w:val="28"/>
          <w:sz w:val="28"/>
          <w:szCs w:val="28"/>
          <w:rtl w:val="true"/>
          <w:lang w:bidi="fa-IR"/>
        </w:rPr>
        <w:t>و متقید بالقدرة الشرعیة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بتخالفها فی جانب القدرة، و یکون المتأخر مقیدا بالعقلیة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کبراها، فالحق الّذی 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المزایا بین ما لا أساس لها، و بین ما یرجع الترجیح بها إلی إخراج المسألة عن صغری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عدم الخروج علی التقریب الّذی ذکرناه </w:t>
      </w:r>
      <w:r>
        <w:rPr>
          <w:rStyle w:val="FootnoteAnchor"/>
          <w:rtl w:val="true"/>
        </w:rPr>
        <w:footnoteReference w:id="1011"/>
      </w:r>
      <w:r>
        <w:rPr>
          <w:rFonts w:ascii="IRNazanin" w:hAnsi="IRNazanin" w:eastAsia="IRNazanin"/>
          <w:color w:val="111111"/>
          <w:sz w:val="28"/>
          <w:sz w:val="28"/>
          <w:szCs w:val="28"/>
          <w:rtl w:val="true"/>
          <w:lang w:bidi="fa-IR"/>
        </w:rPr>
        <w:t>، کما لیس ببعید، فالتقدیم لحکم العقل فی کل مورد کان، و ذلک لأجل إمکان الإتیان بأحد المتزاحمین، و عدم وقوع المولی فی خلاف مصلحة الآخر و لو بإعدام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کونها المرجحات واقعا، فلا یمکن الحکم الکلی، بل لا بد من لحاظ کل واحد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تطول مع قلة فائدتها، فالعدول عنها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فی باب التزاحم، لا تکون معینة إلا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یکون عند العقل، بحیث لا یفوت شی‌ء من المصلحة فی جانب الآخر و لو بإعدام موضوعه، أو یکون الرجحان فی أحد الطرفین أزید بمقدار یجب استیفاؤه، و إلا فلا تکون معینة، فافهم و اغتنم</w:t>
      </w:r>
      <w:r>
        <w:rPr>
          <w:rFonts w:eastAsia="IRNazanin" w:cs="IRNazanin"/>
          <w:color w:val="111111"/>
          <w:sz w:val="28"/>
          <w:szCs w:val="28"/>
          <w:rtl w:val="true"/>
          <w:lang w:bidi="fa-IR"/>
        </w:rPr>
        <w:t>.</w:t>
      </w:r>
    </w:p>
    <w:p>
      <w:pPr>
        <w:pStyle w:val="Heading6"/>
        <w:numPr>
          <w:ilvl w:val="5"/>
          <w:numId w:val="1"/>
        </w:numPr>
        <w:rPr/>
      </w:pPr>
      <w:bookmarkStart w:id="717" w:name="__RefHeading___Toc444679_3244359995"/>
      <w:bookmarkStart w:id="718" w:name="_Toc268"/>
      <w:bookmarkEnd w:id="717"/>
      <w:r>
        <w:rPr>
          <w:rtl w:val="true"/>
        </w:rPr>
        <w:t>تتمة</w:t>
      </w:r>
      <w:r>
        <w:rPr>
          <w:rtl w:val="true"/>
        </w:rPr>
        <w:t xml:space="preserve">: </w:t>
      </w:r>
      <w:r>
        <w:rPr>
          <w:rtl w:val="true"/>
        </w:rPr>
        <w:t>فی تزاحم تحصیل الطهارة المائیة مع درک الوقت</w:t>
      </w:r>
      <w:bookmarkEnd w:id="71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الفرع المزبور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صرف الوقت فی تحصیل الطهارة المائیة</w:t>
      </w:r>
      <w:r>
        <w:rPr>
          <w:rStyle w:val="FootnoteAnchor"/>
          <w:rtl w:val="true"/>
        </w:rPr>
        <w:footnoteReference w:id="1012"/>
      </w:r>
      <w:r>
        <w:rPr>
          <w:rFonts w:ascii="IRNazanin" w:hAnsi="IRNazanin" w:eastAsia="IRNazanin"/>
          <w:color w:val="111111"/>
          <w:sz w:val="28"/>
          <w:sz w:val="28"/>
          <w:szCs w:val="28"/>
          <w:rtl w:val="true"/>
          <w:lang w:bidi="fa-IR"/>
        </w:rPr>
        <w:t xml:space="preserve">، لأجل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تجری للتوسعة حال الاختیار، و لکنها تجری للتوسعة حال الاضطرار و عند الأعذار العرفیة و الشرعیة، و من تلک</w:t>
      </w:r>
    </w:p>
    <w:p>
      <w:pPr>
        <w:pStyle w:val="BookText"/>
        <w:rPr/>
      </w:pPr>
      <w:r>
        <w:rPr>
          <w:rFonts w:ascii="IRNazanin" w:hAnsi="IRNazanin" w:eastAsia="IRNazanin"/>
          <w:color w:val="111111"/>
          <w:sz w:val="28"/>
          <w:sz w:val="28"/>
          <w:szCs w:val="28"/>
          <w:rtl w:val="true"/>
          <w:lang w:bidi="fa-IR"/>
        </w:rPr>
        <w:t>الأعذار ما إذا توقف تحصیل الشرائط علی صرف الوقت، فإنه عند ذلک یعد معذورا بالنسبة إلی التأخیر، فتصح صلاته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القدرة العرفیة مع الوجدان لا ینتقل من المائیة إلی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الإدراک لا تشمل صورة واحدة، و هی صورة العمد و الاختیار، و أما سائر الصور فهی تشملها، و منها ما نحن فیه، فإنه ببذل الوقت فی تحصیل المائیة یعد معذورا، و ینطبق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أدرک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فالتأخیر لأجل ذلک جائز شرعا، و صلاته صحیحة وضعا، وفاقا له أی للجواز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الانتقال من المائیة إلی الترابیة، لحاظ وجدان الماء فی الوقت المضروب للصلاة، فإن کان واجدا فی الوقت یصح المائیة، و إلا فعلیه الترابیة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فیما نحن فیه لا بد من الترابیة، لأنه بلحاظ الوقت المضروب له غیر واجد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الإدراک، فإن کانت لتوسعة الوقت حال الاختیار، کان لتعین المائیة وجه قوی، و أما إذا کانت هی لحال غیر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تقرر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التوسعة فی هذه الحال شیئا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الترابیة غیر التمکن فی الوقت من المائیة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الوقت المضروب للطبیعة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الانتقال من المائیة إلی الترابیة، بلحاظ المحافظة علی مصالح الصلاة و خصوصیاتها التی منها الوقت، و لأجل درکها شرعت الترابیة، فلا یجوز المبادرة إلی المائیة فی هذه الصلاة، للزوم المحافظة علی الوقت، و مقتضاه الانتقال کما هو مفروض المسألة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التخییر</w:t>
      </w:r>
      <w:r>
        <w:rPr>
          <w:rStyle w:val="FootnoteAnchor"/>
          <w:rtl w:val="true"/>
        </w:rPr>
        <w:footnoteReference w:id="1013"/>
      </w:r>
      <w:r>
        <w:rPr>
          <w:rFonts w:ascii="IRNazanin" w:hAnsi="IRNazanin" w:eastAsia="IRNazanin"/>
          <w:color w:val="111111"/>
          <w:sz w:val="28"/>
          <w:sz w:val="28"/>
          <w:szCs w:val="28"/>
          <w:rtl w:val="true"/>
          <w:lang w:bidi="fa-IR"/>
        </w:rPr>
        <w:t>، قضاء لحق الجمع بین هذه الوجوه و تلک الوجوه</w:t>
      </w:r>
      <w:r>
        <w:rPr>
          <w:rFonts w:eastAsia="IRNazanin" w:cs="IRNazanin"/>
          <w:color w:val="111111"/>
          <w:sz w:val="28"/>
          <w:szCs w:val="28"/>
          <w:rtl w:val="true"/>
          <w:lang w:bidi="fa-IR"/>
        </w:rPr>
        <w:t>.</w:t>
      </w:r>
      <w:bookmarkStart w:id="719" w:name="pg13160_210549"/>
    </w:p>
    <w:p>
      <w:pPr>
        <w:pStyle w:val="BookText"/>
        <w:rPr/>
      </w:pPr>
      <w:bookmarkEnd w:id="719"/>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الترابیة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المعذور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بلحاظ إحدی الوظائف الشرعیة، کحفظ النّفس المحترمة، أو حفظ وقت الصلاة، و موضوع قاعدة الإدراک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المعذور شرعا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الأول الحائض، و هکذا من لاحظ فی تأخیره وظیفة إلهیة، کحفظ النّفس، فإنه عند ذلک یجوز له التأخیر، و یکون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یحافظ علی الطهور المائی، فإن کان أحدهما أهم من الآخر بحسب الأدلة، یقدم ذاک، و إلا فهو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الأخیر أرجح، و احتمال أهمیة المائیة</w:t>
      </w:r>
      <w:r>
        <w:rPr>
          <w:rStyle w:val="FootnoteAnchor"/>
          <w:rtl w:val="true"/>
        </w:rPr>
        <w:footnoteReference w:id="1014"/>
      </w:r>
      <w:r>
        <w:rPr>
          <w:rFonts w:ascii="IRNazanin" w:hAnsi="IRNazanin" w:eastAsia="IRNazanin"/>
          <w:color w:val="111111"/>
          <w:sz w:val="28"/>
          <w:sz w:val="28"/>
          <w:szCs w:val="28"/>
          <w:rtl w:val="true"/>
          <w:lang w:bidi="fa-IR"/>
        </w:rPr>
        <w:t xml:space="preserve">، تمسکا بما ورد فی أهمیة الطهور،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الصلاة</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فی غیر محله، لأن الطهور الّذی هو ثلث أعم من المائیة و الترابیة، و من کونهما من الخمسة المستثناة یعلم توافقهما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للمسألة محل آخر تطلب من ذلک المحل، ضرورة أن الحق إعطاء کل مسألة حقها، و هو هنا غیر ممکن جدا، فلیتدبر جیدا</w:t>
      </w:r>
      <w:r>
        <w:rPr>
          <w:rFonts w:eastAsia="IRNazanin" w:cs="IRNazanin"/>
          <w:color w:val="111111"/>
          <w:sz w:val="28"/>
          <w:szCs w:val="28"/>
          <w:rtl w:val="true"/>
          <w:lang w:bidi="fa-IR"/>
        </w:rPr>
        <w:t>.</w:t>
      </w:r>
    </w:p>
    <w:p>
      <w:pPr>
        <w:pStyle w:val="Heading6"/>
        <w:numPr>
          <w:ilvl w:val="5"/>
          <w:numId w:val="1"/>
        </w:numPr>
        <w:rPr/>
      </w:pPr>
      <w:bookmarkStart w:id="720" w:name="__RefHeading___Toc444681_3244359995"/>
      <w:bookmarkStart w:id="721" w:name="_Toc269"/>
      <w:bookmarkEnd w:id="720"/>
      <w:r>
        <w:rPr>
          <w:rtl w:val="true"/>
        </w:rPr>
        <w:t>خاتمة</w:t>
      </w:r>
      <w:r>
        <w:rPr>
          <w:rtl w:val="true"/>
        </w:rPr>
        <w:t xml:space="preserve">: </w:t>
      </w:r>
      <w:r>
        <w:rPr>
          <w:rtl w:val="true"/>
        </w:rPr>
        <w:t>فی مقتضی الأصول العملیة بالنسبة إلی محتمل الأهمیة</w:t>
      </w:r>
      <w:bookmarkEnd w:id="721"/>
    </w:p>
    <w:p>
      <w:pPr>
        <w:pStyle w:val="BookText"/>
        <w:rPr/>
      </w:pPr>
      <w:r>
        <w:rPr>
          <w:rFonts w:ascii="IRNazanin" w:hAnsi="IRNazanin" w:eastAsia="IRNazanin"/>
          <w:color w:val="111111"/>
          <w:sz w:val="28"/>
          <w:sz w:val="28"/>
          <w:szCs w:val="28"/>
          <w:rtl w:val="true"/>
          <w:lang w:bidi="fa-IR"/>
        </w:rPr>
        <w:t>هل مقتضی الأصول العملیة فی محتمل الأهمیة هو التخییر، أم یتعین صرف القدرة فی المعین؟</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 بلوغ أهمیته إلی حد یجب استیفاؤه، و إلا فمجرد الأهمیة غیر کاف حتی فی صورة العلم بها، کما عرفت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دوران الأمر بین التعیین و التخییر فی الطرق</w:t>
      </w:r>
    </w:p>
    <w:p>
      <w:pPr>
        <w:pStyle w:val="BookText"/>
        <w:rPr/>
      </w:pPr>
      <w:r>
        <w:rPr>
          <w:rFonts w:ascii="IRNazanin" w:hAnsi="IRNazanin" w:eastAsia="IRNazanin"/>
          <w:color w:val="111111"/>
          <w:sz w:val="28"/>
          <w:sz w:val="28"/>
          <w:szCs w:val="28"/>
          <w:rtl w:val="true"/>
          <w:lang w:bidi="fa-IR"/>
        </w:rPr>
        <w:t>و الحجج، یتعین الأخذ بالمعین، لأن الشک فی الآخر مرجعه الشک فی الحجة، و هو مساوق لعدم الحجیة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الأصول فی دوران الأمر بین التعیین و التخییر فی التکالیف، و فی مرحلة الجعل و المجعول، مبتن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التخییری نوع وجوب آخر</w:t>
      </w:r>
      <w:r>
        <w:rPr>
          <w:rStyle w:val="FootnoteAnchor"/>
          <w:rtl w:val="true"/>
        </w:rPr>
        <w:footnoteReference w:id="1018"/>
      </w:r>
      <w:r>
        <w:rPr>
          <w:rFonts w:ascii="IRNazanin" w:hAnsi="IRNazanin" w:eastAsia="IRNazanin"/>
          <w:color w:val="111111"/>
          <w:sz w:val="28"/>
          <w:sz w:val="28"/>
          <w:szCs w:val="28"/>
          <w:rtl w:val="true"/>
          <w:lang w:bidi="fa-IR"/>
        </w:rPr>
        <w:t xml:space="preserve">، أو یرجع إلی الوجوب التعیینی </w:t>
      </w:r>
      <w:r>
        <w:rPr>
          <w:rStyle w:val="FootnoteAnchor"/>
          <w:rtl w:val="true"/>
        </w:rPr>
        <w:footnoteReference w:id="1019"/>
      </w:r>
      <w:r>
        <w:rPr>
          <w:rFonts w:ascii="IRNazanin" w:hAnsi="IRNazanin" w:eastAsia="IRNazanin"/>
          <w:color w:val="111111"/>
          <w:sz w:val="28"/>
          <w:sz w:val="28"/>
          <w:szCs w:val="28"/>
          <w:rtl w:val="true"/>
          <w:lang w:bidi="fa-IR"/>
        </w:rPr>
        <w:t>، أو المشروط</w:t>
      </w:r>
      <w:r>
        <w:rPr>
          <w:rStyle w:val="FootnoteAnchor"/>
          <w:rtl w:val="true"/>
        </w:rPr>
        <w:footnoteReference w:id="1020"/>
      </w:r>
      <w:r>
        <w:rPr>
          <w:rFonts w:ascii="IRNazanin" w:hAnsi="IRNazanin" w:eastAsia="IRNazanin"/>
          <w:color w:val="111111"/>
          <w:sz w:val="28"/>
          <w:sz w:val="28"/>
          <w:szCs w:val="28"/>
          <w:rtl w:val="true"/>
          <w:lang w:bidi="fa-IR"/>
        </w:rPr>
        <w:t xml:space="preserve">، أو ما فی حکمه </w:t>
      </w:r>
      <w:r>
        <w:rPr>
          <w:rStyle w:val="FootnoteAnchor"/>
          <w:rtl w:val="true"/>
        </w:rPr>
        <w:footnoteReference w:id="1021"/>
      </w:r>
      <w:r>
        <w:rPr>
          <w:rFonts w:ascii="IRNazanin" w:hAnsi="IRNazanin" w:eastAsia="IRNazanin"/>
          <w:color w:val="111111"/>
          <w:sz w:val="28"/>
          <w:sz w:val="28"/>
          <w:szCs w:val="28"/>
          <w:rtl w:val="true"/>
          <w:lang w:bidi="fa-IR"/>
        </w:rPr>
        <w:t xml:space="preserve">، و کان النّظر فی تلک المسألة إلی تعین الاحتیاط و الاشتغال </w:t>
      </w:r>
      <w:r>
        <w:rPr>
          <w:rStyle w:val="FootnoteAnchor"/>
          <w:rtl w:val="true"/>
        </w:rPr>
        <w:footnoteReference w:id="1022"/>
      </w:r>
      <w:r>
        <w:rPr>
          <w:rFonts w:ascii="IRNazanin" w:hAnsi="IRNazanin" w:eastAsia="IRNazanin"/>
          <w:color w:val="111111"/>
          <w:sz w:val="28"/>
          <w:sz w:val="28"/>
          <w:szCs w:val="28"/>
          <w:rtl w:val="true"/>
          <w:lang w:bidi="fa-IR"/>
        </w:rPr>
        <w:t>، لأن المعین واجب قطعا إما بالوجوب التعیینی، أو التخییری، فلا بدّ من إتیانه، أو إتیان ما یسقط به، و الطرف لا یکون مسقطیته معلومة،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دار الأمر بین التعیین و التخییر فی التکالیف الغیریة، فمع فرض التزاحم بینها، فالکلام فیه هو الکلام فی النفسیّة، و مع إنکار التزاحم بینها</w:t>
      </w:r>
      <w:r>
        <w:rPr>
          <w:rStyle w:val="FootnoteAnchor"/>
          <w:rtl w:val="true"/>
        </w:rPr>
        <w:footnoteReference w:id="1023"/>
      </w:r>
      <w:r>
        <w:rPr>
          <w:rFonts w:ascii="IRNazanin" w:hAnsi="IRNazanin" w:eastAsia="IRNazanin"/>
          <w:color w:val="111111"/>
          <w:sz w:val="28"/>
          <w:sz w:val="28"/>
          <w:szCs w:val="28"/>
          <w:rtl w:val="true"/>
          <w:lang w:bidi="fa-IR"/>
        </w:rPr>
        <w:t>فالاحتیاط أیضا متعین، لرجوع الشک إلی الشک فی سقوط التکلیف النفسیّ،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الدوران بین التعیین و التخییر فی مقام التزاحم، و فی مرحلة الامتثال، و أنه یجب فی مقام الامتثال بعد ثبوت التزاحم، اختیار المعین، أو هو بالخیار فی الاختیار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کل واحد من التکلیفین فعلی فی مرحلة الإنشاء و الجعل،</w:t>
      </w:r>
    </w:p>
    <w:p>
      <w:pPr>
        <w:pStyle w:val="BookText"/>
        <w:rPr/>
      </w:pPr>
      <w:r>
        <w:rPr>
          <w:rFonts w:ascii="IRNazanin" w:hAnsi="IRNazanin" w:eastAsia="IRNazanin"/>
          <w:color w:val="111111"/>
          <w:sz w:val="28"/>
          <w:sz w:val="28"/>
          <w:szCs w:val="28"/>
          <w:rtl w:val="true"/>
          <w:lang w:bidi="fa-IR"/>
        </w:rPr>
        <w:t>فیمکن توهم البراءة، ضرورة أن الشک فیما هو الأهم، شک فی أن الشرع ألزم اختیار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إلزام الأهم لیس بحکم الشرع، بل هو إلزام العقل بعد درک الأهمیة، و إذا شک فی الأهم یشک فی أن الاشتغال بالمهم، عذر بالنسبة إلی ترک الأهم، أم لا، و العقل یحکم بلزوم کون العبد معذورا فی مقابل التکلیف المعلوم، و لا شبهة فی معلومیة محتمل الأهم من حیث فعلیة التکلیف، فصرف القدرة فی جانبه عذر بالنسبة إلی المهم قطعا، و أما صرفها فی جانب المهم فمشکوکة عذریته بالنسبة إلی الأهم، فافهم و 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التکلیفین بالبناء علی الترک یسقط، فلو بنی علی ترک معلوم الأهمیة یسقط أمره، دون أمر المهم، و الاشتغال بالمهم المأمور به لا یعد عذرا بالنسبة إلی ترک مرام المولی الأهم و إذا کان المرام فی أحد الجانبین محتمل الأهمیة، فالبناء علی ترک المهم و إتیان المحتمل، عذر قطعی بالنسبة إلی التکلیف المعلوم، و أما البناء علی ترک محتمل الأهمیة بإتیان المهم، فمشکوکة عذریته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یجده العقل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الاطلاع علی مرام المولی فی جانب الصلاة 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یدرک رضا المولی بترک المهم عند القدرة الواحدة، و لا یرضی بترک الأهم، فلا بدّ من إتیان الأهم، و إذا شک فی الأهمیة یشک فی حدود رضا المولی، و هو مشکوک، فلا معین لمحتمل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الإتیان به عذرا قطعیا غیر کاف، و إلا ففی الأقل و الأکثر نعلم أن إتیان الأکثر یورث القطع بالبراءة، و یکون عذرا قطعیا، و لکنه لا یجب، لعدم العلم بحدود الجعل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نحن فیه علی هذا، یرجع الشک إلی حدود رضا المولی، و المقدار</w:t>
      </w:r>
    </w:p>
    <w:p>
      <w:pPr>
        <w:pStyle w:val="BookText"/>
        <w:rPr/>
      </w:pPr>
      <w:r>
        <w:rPr>
          <w:rFonts w:ascii="IRNazanin" w:hAnsi="IRNazanin" w:eastAsia="IRNazanin"/>
          <w:color w:val="111111"/>
          <w:sz w:val="28"/>
          <w:sz w:val="28"/>
          <w:szCs w:val="28"/>
          <w:rtl w:val="true"/>
          <w:lang w:bidi="fa-IR"/>
        </w:rPr>
        <w:t>اللازم اتباعه هو المقدار المعلوم، فالمسألة دائرة مدار هذه النکتة، و هی أنه هل یراعی جانب العقل و الاعتذار العقلی، أو یراعی جانب رضا الشرع؟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التکلیف فی ناحیة الأهم محفوظ، دون المهم، و یکون المهم مقیدا بعصیان الأهم، کما هو مقالة الترتب، فمع الشک فی الأهمیة یشک فی تقیید إطلاق الأهم، و یعلم تقیید المهم، و مع الشک فی التقیید لا بد من ترتیب آثار بقاء الإطلاق، فلا بدّ من الاحتیاط باختیار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التخییر فی صورة التساوی عقلی أو شرعی؟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عقلی فلا بدّ من الاحتیاط،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شرعی فهو مندرج فی کبری مسألة دوران الأمر بین التعیین و التخییر فی التکالیف</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الشرعی فی مقام الإطاعة و الامتثال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إن کان یرجع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فی صورة إحراز الأهمیة، تعین الأهم لأجل الحکم الشرعی، فمقتضی الأصل هی البراءة، و إلا فهو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لما أفاده وجه و إلا فلا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أنک أحطت خبرا بفساد المبنی، و هو التخییر الشرعی فی صورة التساوی </w:t>
      </w:r>
      <w:r>
        <w:rPr>
          <w:rStyle w:val="FootnoteAnchor"/>
          <w:rtl w:val="true"/>
        </w:rPr>
        <w:footnoteReference w:id="1025"/>
      </w:r>
      <w:r>
        <w:rPr>
          <w:rFonts w:ascii="IRNazanin" w:hAnsi="IRNazanin" w:eastAsia="IRNazanin"/>
          <w:color w:val="111111"/>
          <w:sz w:val="28"/>
          <w:sz w:val="28"/>
          <w:szCs w:val="28"/>
          <w:rtl w:val="true"/>
          <w:lang w:bidi="fa-IR"/>
        </w:rPr>
        <w:t>،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أردناه فی مسألة التزاحم و أحکامه، و صارت نتیجة أبحاثنا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الأمر بالضد یمکن تصویر الأمر بالضد الآخر قبل الامتثال و العصیان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مسلکهم تخرج المسألة عن مبحث الأمر بالشی‌ء، لأن مقتضی المسلک سقوط الأمر بالإزالة بالبناء علی عدم الإتیان، فلا تترتب الثمرة</w:t>
      </w:r>
    </w:p>
    <w:p>
      <w:pPr>
        <w:pStyle w:val="BookText"/>
        <w:rPr/>
      </w:pPr>
      <w:r>
        <w:rPr>
          <w:rFonts w:ascii="IRNazanin" w:hAnsi="IRNazanin" w:eastAsia="IRNazanin"/>
          <w:color w:val="111111"/>
          <w:sz w:val="28"/>
          <w:sz w:val="28"/>
          <w:szCs w:val="28"/>
          <w:rtl w:val="true"/>
          <w:lang w:bidi="fa-IR"/>
        </w:rPr>
        <w:t xml:space="preserve">المقصودة، لانتفاء موضوعها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فی مقدمات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کونه مأمورا بالأمر الإنشائیّ </w:t>
      </w:r>
      <w:r>
        <w:rPr>
          <w:rStyle w:val="FootnoteAnchor"/>
          <w:rtl w:val="true"/>
        </w:rPr>
        <w:footnoteReference w:id="1026"/>
      </w:r>
      <w:r>
        <w:rPr>
          <w:rFonts w:ascii="IRNazanin" w:hAnsi="IRNazanin" w:eastAsia="IRNazanin"/>
          <w:color w:val="111111"/>
          <w:sz w:val="28"/>
          <w:sz w:val="28"/>
          <w:szCs w:val="28"/>
          <w:rtl w:val="true"/>
          <w:lang w:bidi="fa-IR"/>
        </w:rPr>
        <w:t xml:space="preserve">، و إذا کان فعل الإزالة مورد الطلب و مرام المولی، فهو یقتضی النهی عن ضده الخاصّ، و إذا کان الضد الخاصّ عبادة تفسد، لأجل النهی، لا لأجل عدم الأمر الّذی استشکل به البهائی قدس سره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له المنة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و 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مسلکنا فی المتزاحمین </w:t>
      </w:r>
      <w:r>
        <w:rPr>
          <w:rStyle w:val="FootnoteAnchor"/>
          <w:rtl w:val="true"/>
        </w:rPr>
        <w:footnoteReference w:id="1029"/>
      </w:r>
      <w:r>
        <w:rPr>
          <w:rFonts w:ascii="IRNazanin" w:hAnsi="IRNazanin" w:eastAsia="IRNazanin"/>
          <w:color w:val="111111"/>
          <w:sz w:val="28"/>
          <w:sz w:val="28"/>
          <w:szCs w:val="28"/>
          <w:rtl w:val="true"/>
          <w:lang w:bidi="fa-IR"/>
        </w:rPr>
        <w:t>، و أن فی صورة التساوی یسقط الأمران، و فی صورة الأهم و المهم یسقط أمر المهم عند البناء علی الإتیان بالأهم، و إلا فیسقط الأهم، إذا شک فی الأهمیة یشک فی أن المسألة من صغریات المتساویین، أو من صغریات الأهم و المهم، و المقدار القائم علیه الحجة هو عدم جواز ترک أحدهما عقلا، و أما تعین الأهم فهو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الشک هو الشک فی سقوط أمر محتمل الأهمیة، لأنه عند التساوی یسقط، و إذا شک فی التساوی یشک فی السقوط، فلا بدّ من ترتب آثار عدم السقوط، إما لأجل الاستصحاب، أو لأجل قاعدة عقلیة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أن الشبهة من دوران الأمر فی مقام الامتثال، لا بد من الاحتیاط، کما لا یخفی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bookmarkStart w:id="722" w:name="pg13160_210554"/>
    </w:p>
    <w:p>
      <w:pPr>
        <w:pStyle w:val="Heading6"/>
        <w:numPr>
          <w:ilvl w:val="5"/>
          <w:numId w:val="1"/>
        </w:numPr>
        <w:rPr/>
      </w:pPr>
      <w:bookmarkStart w:id="723" w:name="__RefHeading___Toc444683_3244359995"/>
      <w:bookmarkStart w:id="724" w:name="_Toc270"/>
      <w:bookmarkEnd w:id="722"/>
      <w:bookmarkEnd w:id="723"/>
      <w:r>
        <w:rPr>
          <w:rtl w:val="true"/>
        </w:rPr>
        <w:t>المسلک الخامس ما أبدعه الوالد المحقق</w:t>
      </w:r>
      <w:r>
        <w:rPr>
          <w:rtl w:val="true"/>
        </w:rPr>
        <w:t xml:space="preserve">- </w:t>
      </w:r>
      <w:r>
        <w:rPr>
          <w:rtl w:val="true"/>
        </w:rPr>
        <w:t>مد ظله</w:t>
      </w:r>
      <w:r>
        <w:rPr>
          <w:rtl w:val="true"/>
        </w:rPr>
        <w:t>-</w:t>
      </w:r>
      <w:bookmarkEnd w:id="724"/>
    </w:p>
    <w:p>
      <w:pPr>
        <w:pStyle w:val="Heading6"/>
        <w:numPr>
          <w:ilvl w:val="5"/>
          <w:numId w:val="1"/>
        </w:numPr>
        <w:rPr/>
      </w:pPr>
      <w:bookmarkStart w:id="725" w:name="__RefHeading___Toc444685_3244359995"/>
      <w:bookmarkStart w:id="726" w:name="_Toc271"/>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المسلک الخامس ما أبدعه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إجماله التزامه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بالأمرین العقلیین العرضیین، مع القدرة الواحدة، من غیر الحاجة إلی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المحذور العقلی الّذی اعتقده أرباب الترتب و تمسکوا بذیله </w:t>
      </w:r>
      <w:r>
        <w:rPr>
          <w:rStyle w:val="FootnoteAnchor"/>
          <w:rtl w:val="true"/>
        </w:rPr>
        <w:footnoteReference w:id="1032"/>
      </w:r>
      <w:r>
        <w:rPr>
          <w:rFonts w:ascii="IRNazanin" w:hAnsi="IRNazanin" w:eastAsia="IRNazanin"/>
          <w:color w:val="111111"/>
          <w:sz w:val="28"/>
          <w:sz w:val="28"/>
          <w:szCs w:val="28"/>
          <w:rtl w:val="true"/>
          <w:lang w:bidi="fa-IR"/>
        </w:rPr>
        <w:t>، لیس من المحذور، لإمکان التکالیف الکثیرة الفعلیة مع القدرة الواحدة، بل ضد العجز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مرامه بذکر مقدمات، لا مدخلیة لبعضها فی تحقیق مسلکه، و حیث أنه من المسالک الراقیة الکثیرة الفائدة فی الفقه من أوله إلی آخره، و به تنحل المعضلات العلمیة و الغوامض الفقهیة، فلا بدّ من أن نذکره مع ما یخطر ببالی القاصر تشییدا لأرکانه، مع الإشارة إلی ما هو غیر الدخیل فی أساسه و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حسب التحقیق، متعلقة بالطبائع بالضرورة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غیر دخیل فیما هو المهم بالمقصود هنا، ضرورة أن الأوامر</w:t>
      </w:r>
    </w:p>
    <w:p>
      <w:pPr>
        <w:pStyle w:val="BookText"/>
        <w:rPr/>
      </w:pPr>
      <w:r>
        <w:rPr>
          <w:rFonts w:ascii="IRNazanin" w:hAnsi="IRNazanin" w:eastAsia="IRNazanin"/>
          <w:color w:val="111111"/>
          <w:sz w:val="28"/>
          <w:sz w:val="28"/>
          <w:szCs w:val="28"/>
          <w:rtl w:val="true"/>
          <w:lang w:bidi="fa-IR"/>
        </w:rPr>
        <w:t>و لو کانت متعلقة بالأفراد، یمکن تصویر الأمرین، فیکون مورد الأمر فی الإزالة الفرد منها، و فی الصلاة الفرد منها، کما یأتی و یتضح جدا، و لأجل ذلک لم یحتج فی نتیجة البحث فی حل مشکلة متوجهة إلیه، إلی التمسک بذیل هذه المقدمة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هو رفض القیود، بجعل الموضوع المتصور مصب الحکم، مع إفادة أنه تمام الموضوع، و لا مدخلیة لشی‌ء آخر فیه، و لیس هو جمع القیود، و لا لحاظ رفض القیود، کما یتراءی من بعضهم</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لم یبین وجه دخالة هذه المسألة فی أساس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من الممکن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سواء کان رفض القیود أو جمعه، یمکن تصویر التکلیفین الفعلیین، و ذلک لأن ما هو المهم، إسقاط شرطیة القدرة فی توجیه التکلیف و فعلیته، ضرورة أن عند ذلک، یکون کل واحد من تکلیف فعل الإزالة و الصلاة فعلیا، سواء کان إطلاق التکلیف جمع القیود، أو رفضه،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تکلیف فعل الإزالة، معناه أنه واجب سواء کانت الصلاة واجبة أو غیر واجبة، و هکذا إطلاق فعل الصلاة، فإنه إن لم تکن القدرة دخیلة، یکن کل واحد من الوجوبین فعلیا، کسائر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عدم احتیاجه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المشکلة المتوجهة إلیه، إلی التمسک بذیل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کثیر النّفع فی المسائل الاخر، لا فی هذه المسألة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عرفت فیما سبق الإشکال علی هذه المقالة</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شرائط تحقق</w:t>
      </w:r>
    </w:p>
    <w:p>
      <w:pPr>
        <w:pStyle w:val="BookText"/>
        <w:rPr/>
      </w:pPr>
      <w:r>
        <w:rPr>
          <w:rFonts w:ascii="IRNazanin" w:hAnsi="IRNazanin" w:eastAsia="IRNazanin"/>
          <w:color w:val="111111"/>
          <w:sz w:val="28"/>
          <w:sz w:val="28"/>
          <w:szCs w:val="28"/>
          <w:rtl w:val="true"/>
          <w:lang w:bidi="fa-IR"/>
        </w:rPr>
        <w:t xml:space="preserve">التزاحم، کون الإطلاق رفض القیود لا جمعه، و إلا تکن المسألة من صغریات باب التعارض، فلا یتحقق التزاحم، حتی نحتاج إلی علاجه، و إلی أحکامه، و إلی الترتب و غیره، و ذلک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تجب الصلاة الغصبیة و الصلاة غیر الغصبیة،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یحرم الغصب الصلاتی و الغصب غیر الصلاتی، فإذن لا یمکن إجراء مبادئ التزاحم، لتعارض الدلیلین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الإزالة المقارنة مع الصلاة واجبة،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المقارنة مع الإزالة واجبة، فیرجع إلی التکلیف بالجمع، و نعلم حینئذ بکذب أحدهما، فیکون التکاذب بینهما بالعرض، کما فی مثل المعارضة بین دلیل صلاة الجمعة و الظهر،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المقدمة تکون نافعة لتحقق موضوع البحث فی هذه المرحلة، لا فی حل مشکلة المسألة،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بالطبائع، لا تعرض لها لأحوال الطبیعة و أفرادها، و منه یظهر بالأولویة عدم تعرضها لحال المزاحمات الواقعة بین الأفراد فی الخارج، و فی مقام الامتثال، و یظهر أن التزاحم الواقع بینها یکون بالعرض، لا بالذات، و هذا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اتضح بذلک بطلان اشتراط المهم بعصیان الأهم، الّذی یبتنی علیه أساس الترتب،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أنه شرط شرعا، فقد عرفت قصور الأدلة عن التعرض لحال التزاحم بین الأفراد، المتأخر عن الطبائع، المتأخرة عن التقنین و الجعل برتبتین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التأخر، فلا شبهة فی أن الأمر لا یکون له إلا الهیئة و المادة، و لا یدل شی‌ء منهما علی ذلک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أنه شرط شرعی استکشف بالعقل، أو شرط عقلی، فسیظهر بطلانه</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المقدمة أی دخالة لها فی مرامه و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 أنه أفادها لإبطال مذهب خصمه، فلا ینبغی أن تذکر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مذهب الخصم لا یمکن بذلک، لأنه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الأدلة المتزاحمة متکفلة لحال العلاج، بل 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إطلاق کل واحد من الدلیلین مع المحذور العقلی، هو الفرار عن التقیید بالمقدار الممکن، فیکشف أن الشرع یرضی بالتقیید المزبور، قضاء لحق المحافظة علی مرامه بالمقدار المیسور عقلا</w:t>
      </w:r>
      <w:r>
        <w:rPr>
          <w:rStyle w:val="FootnoteAnchor"/>
          <w:rtl w:val="true"/>
        </w:rPr>
        <w:footnoteReference w:id="1038"/>
      </w:r>
      <w:r>
        <w:rPr>
          <w:rFonts w:ascii="IRNazanin" w:hAnsi="IRNazanin" w:eastAsia="IRNazanin"/>
          <w:color w:val="111111"/>
          <w:sz w:val="28"/>
          <w:sz w:val="28"/>
          <w:szCs w:val="28"/>
          <w:rtl w:val="true"/>
          <w:lang w:bidi="fa-IR"/>
        </w:rPr>
        <w:t>، فافهم و 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سائر الموارد التی یستکشف فیها تقیید الدلیل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إلیهم الإشکالات الکثیرة الآتی بیانها</w:t>
      </w:r>
      <w:r>
        <w:rPr>
          <w:rStyle w:val="FootnoteAnchor"/>
          <w:rtl w:val="true"/>
        </w:rPr>
        <w:footnoteReference w:id="1039"/>
      </w:r>
      <w:r>
        <w:rPr>
          <w:rFonts w:ascii="IRNazanin" w:hAnsi="IRNazanin" w:eastAsia="IRNazanin"/>
          <w:color w:val="111111"/>
          <w:sz w:val="28"/>
          <w:sz w:val="28"/>
          <w:szCs w:val="28"/>
          <w:rtl w:val="true"/>
          <w:lang w:bidi="fa-IR"/>
        </w:rPr>
        <w:t>، و لکن لیس هنا مقام توجیه الإشکال إلیهم، فلا تخلط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اعتبروا للحکم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و مرتبة الإنشاء، و مرتبة الفعلیة، و مرتبة التنجز</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من مراتب الحکم هو الإنشاء و الفعلیة، دون الاقتضاء و التنجز، ضرورة أن الاقتضاء من المبادئ، و داخل فی العلل السابقة علیه عند الإمامیة</w:t>
      </w:r>
    </w:p>
    <w:p>
      <w:pPr>
        <w:pStyle w:val="BookText"/>
        <w:rPr/>
      </w:pPr>
      <w:r>
        <w:rPr>
          <w:rFonts w:ascii="Amiri" w:hAnsi="Amiri" w:eastAsia="Amiri" w:cs="Amiri"/>
          <w:color w:val="111111"/>
          <w:sz w:val="28"/>
          <w:sz w:val="28"/>
          <w:szCs w:val="28"/>
          <w:rtl w:val="true"/>
          <w:lang w:bidi="ar-SA"/>
        </w:rPr>
        <w:t>و المعتزلة</w:t>
      </w:r>
      <w:r>
        <w:rPr>
          <w:rStyle w:val="FootnoteAnchor"/>
          <w:rtl w:val="true"/>
        </w:rPr>
        <w:footnoteReference w:id="1041"/>
      </w:r>
      <w:r>
        <w:rPr>
          <w:rFonts w:ascii="IRNazanin" w:hAnsi="IRNazanin" w:eastAsia="IRNazanin"/>
          <w:color w:val="111111"/>
          <w:sz w:val="28"/>
          <w:sz w:val="28"/>
          <w:szCs w:val="28"/>
          <w:rtl w:val="true"/>
          <w:lang w:bidi="fa-IR"/>
        </w:rPr>
        <w:t>، و التنجز حکم عقلی غیر مربوط بمراتب الأحکام المجعولة، و یرجع إلی قطع العذر فی المخالفة، و إمکان الاعتذار له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القوم تخیلوا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الإنشائیة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یمکن المساعدة علیه، و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یشمل الحکم غیر المنجز،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المنجز</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تخیلوا أن الحکم یمکن أن یکون إنشائیا بالنسبة إلی فرد فی ساعة، و فعلیا بالنسبة إلیه فی ساعة أخری، فإن کان عاجزا فهو شأنی، و هکذا لو کان غافلا و ساهیا، و إن کان قادرا فهو فعلی، و هکذا بالنسبة إلی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الضرورة قاضیة بامتناعه بالنسبة إلی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صحیح بالنسبة إلی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یکشف عن ذلک، بل أقام البرهان علی امتناع التفسیر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هذه المبادلة فی الحکم ترجع إلی المبادلة فی الإرادة، و هی غیر معقولة فی إرادة الشرع، فکیف یعقل أن نلتزم بقبض إرادته بالنسبة إلی شخص حال عجزه، ثم بسط إرادته بالنسبة إلیه حال قدرته، و هکذا حال صحوه و لهوه، و حال ذکره و نسیانه، و علمه و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القوانین العرفیة، غیر مساعدة علی هذه الطریقة فی قوانینه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شرع فی تفسیر الأحکام الفعلیة و الإنشائیة،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الإنشائیّ، هو الحکم المجعول علی نعت القانون الکلی لعامة البشر، أو لجماعة منهم، بعد ما یجد</w:t>
      </w:r>
      <w:bookmarkStart w:id="727" w:name="pg13160_210559"/>
    </w:p>
    <w:p>
      <w:pPr>
        <w:pStyle w:val="BookText"/>
        <w:rPr/>
      </w:pPr>
      <w:bookmarkEnd w:id="727"/>
      <w:r>
        <w:rPr>
          <w:rFonts w:ascii="IRNazanin" w:hAnsi="IRNazanin" w:eastAsia="IRNazanin"/>
          <w:color w:val="111111"/>
          <w:sz w:val="28"/>
          <w:sz w:val="28"/>
          <w:szCs w:val="28"/>
          <w:rtl w:val="true"/>
          <w:lang w:bidi="fa-IR"/>
        </w:rPr>
        <w:t>الصلاح فی ذلک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واحدا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المصلحة فی إبلاغه و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مع المخصصات المتصلة، فیکون هو الحکم الفعلی البالغ حد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و لکنه یصدر المخصصات تدریجا، فإنه حکم فعلی بالنسبة إلی غیر موارد التخصیص، و إنشائی بالنسبة إلی موارد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الإنشائیّ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الکلیة المجعولة غیر البالغ وقت إجرائها و آن تطبیقها، مثل الأحکام المودعة عند صاحب الأمر علیه السلام و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تبین لک حقیقة الإنشاء و الشأنیة فی الأحکام،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أن التنجز من الأحکام العقلیة، و لا یختلف الحکم فی مورد التنجز و اللاتنجز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حصول عائق عن وصول الحکم إلی المکلف و إن کان قاصرا عن إزاحة علته، أو عروض مانع کالعجز، لا یوجب ذلک سقوط الحکم عن الفعلیة، و رجوعه إلی الإنشائیة، حتی یلزم الامتناع المزبور</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444687_3244359995"/>
      <w:bookmarkStart w:id="729" w:name="_Toc272"/>
      <w:bookmarkEnd w:id="728"/>
      <w:r>
        <w:rPr>
          <w:rtl w:val="true"/>
        </w:rPr>
        <w:t>أقول</w:t>
      </w:r>
      <w:r>
        <w:rPr>
          <w:rtl w:val="true"/>
        </w:rPr>
        <w:t xml:space="preserve">: </w:t>
      </w:r>
      <w:r>
        <w:rPr>
          <w:rtl w:val="true"/>
        </w:rPr>
        <w:t>البحث معه</w:t>
      </w:r>
      <w:r>
        <w:rPr>
          <w:rtl w:val="true"/>
        </w:rPr>
        <w:t xml:space="preserve">- </w:t>
      </w:r>
      <w:r>
        <w:rPr>
          <w:rtl w:val="true"/>
        </w:rPr>
        <w:t>مد ظله</w:t>
      </w:r>
      <w:r>
        <w:rPr>
          <w:rtl w:val="true"/>
        </w:rPr>
        <w:t xml:space="preserve">- </w:t>
      </w:r>
      <w:r>
        <w:rPr>
          <w:rtl w:val="true"/>
        </w:rPr>
        <w:t>یقع فی جهات</w:t>
      </w:r>
      <w:r>
        <w:rPr>
          <w:rtl w:val="true"/>
        </w:rPr>
        <w:t>:</w:t>
      </w:r>
      <w:bookmarkEnd w:id="729"/>
    </w:p>
    <w:p>
      <w:pPr>
        <w:pStyle w:val="Heading6"/>
        <w:numPr>
          <w:ilvl w:val="5"/>
          <w:numId w:val="1"/>
        </w:numPr>
        <w:rPr/>
      </w:pPr>
      <w:bookmarkStart w:id="730" w:name="__RefHeading___Toc444689_3244359995"/>
      <w:bookmarkStart w:id="731" w:name="_Toc273"/>
      <w:bookmarkEnd w:id="730"/>
      <w:r>
        <w:rPr>
          <w:rtl w:val="true"/>
        </w:rPr>
        <w:t>الجهة الأولی</w:t>
      </w:r>
      <w:r>
        <w:rPr>
          <w:rtl w:val="true"/>
        </w:rPr>
        <w:t xml:space="preserve">: </w:t>
      </w:r>
      <w:r>
        <w:rPr>
          <w:rtl w:val="true"/>
        </w:rPr>
        <w:t>أن الحکم کما لا یکون ذا مراتب أربع، کذلک لا یکون ذا مرتبتین</w:t>
      </w:r>
      <w:bookmarkEnd w:id="7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معنی الرتب هو الاشتداد و التضعف، و هو لو سلمنا اعتباره فی الاعتباریات أیضا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لنا أهل البیت أنجس من الکلب</w:t>
      </w:r>
      <w:r>
        <w:rPr>
          <w:rFonts w:eastAsia="IRNazanin" w:cs="IRNazanin"/>
          <w:color w:val="111111"/>
          <w:sz w:val="28"/>
          <w:szCs w:val="28"/>
          <w:rtl w:val="true"/>
          <w:lang w:bidi="fa-IR"/>
        </w:rPr>
        <w:t>»</w:t>
      </w:r>
      <w:r>
        <w:rPr>
          <w:rStyle w:val="FootnoteAnchor"/>
          <w:rtl w:val="true"/>
        </w:rPr>
        <w:footnoteReference w:id="1044"/>
      </w:r>
      <w:bookmarkStart w:id="732" w:name="pg13160_210560"/>
    </w:p>
    <w:p>
      <w:pPr>
        <w:pStyle w:val="BookText"/>
        <w:rPr/>
      </w:pPr>
      <w:bookmarkEnd w:id="732"/>
      <w:r>
        <w:rPr>
          <w:rFonts w:ascii="IRNazanin" w:hAnsi="IRNazanin" w:eastAsia="IRNazanin"/>
          <w:color w:val="111111"/>
          <w:sz w:val="28"/>
          <w:sz w:val="28"/>
          <w:szCs w:val="28"/>
          <w:rtl w:val="true"/>
          <w:lang w:bidi="fa-IR"/>
        </w:rPr>
        <w:t>فلا یمکن المساعدة علیه هنا،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الحکم حقیقة هو إما الإرادة المظهرة، أو المعنی الاعتباری المشفوع بالإرادة التشریعیة المتعلقة بالبعث نحو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الشأنی و الإنشائیّ لیس حکما حقیقة، بل هو حکم صوری و ادعائی، لأنه بشکل الحکم و علی منواله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یکفی لکونه حکما، لکان الإنشائیّ الهزلی أیضا من الحکم، فکما أن کلام الهازل لیس حکما، لعدم وجود الإرادة الواقعیة علی وفقه، کذلک الحکم الإنشائیّ فإنه لیس حکما، لعدم وجود الإرادة حین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المودعة لدی صاحب الأمر عجل اللَّه تعالی فرجه فهی أحکام فعلیة تعلیقیة لا شأنیة،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من الحکم أیضا، فالتنجز أیضا من مراتبه، لأن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الإجماع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الحکم الفعلی </w:t>
      </w:r>
      <w:r>
        <w:rPr>
          <w:rStyle w:val="FootnoteAnchor"/>
          <w:rtl w:val="true"/>
        </w:rPr>
        <w:footnoteReference w:id="1045"/>
      </w:r>
      <w:r>
        <w:rPr>
          <w:rFonts w:ascii="IRNazanin" w:hAnsi="IRNazanin" w:eastAsia="IRNazanin"/>
          <w:color w:val="111111"/>
          <w:sz w:val="28"/>
          <w:sz w:val="28"/>
          <w:szCs w:val="28"/>
          <w:rtl w:val="true"/>
          <w:lang w:bidi="fa-IR"/>
        </w:rPr>
        <w:t>، و لکنه غیر منجز علیه، و إذا اطلع یصیر الحکم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باعتبار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باعتبار آخر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 ثالث یوصف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التوصیفات الثلاثة دلیل الاختلاف فی مراتبه</w:t>
      </w:r>
      <w:r>
        <w:rPr>
          <w:rFonts w:eastAsia="IRNazanin" w:cs="IRNazanin"/>
          <w:color w:val="111111"/>
          <w:sz w:val="28"/>
          <w:szCs w:val="28"/>
          <w:rtl w:val="true"/>
          <w:lang w:bidi="fa-IR"/>
        </w:rPr>
        <w:t>.</w:t>
      </w:r>
    </w:p>
    <w:p>
      <w:pPr>
        <w:pStyle w:val="Heading6"/>
        <w:numPr>
          <w:ilvl w:val="5"/>
          <w:numId w:val="1"/>
        </w:numPr>
        <w:rPr/>
      </w:pPr>
      <w:bookmarkStart w:id="733" w:name="__RefHeading___Toc444691_3244359995"/>
      <w:bookmarkStart w:id="734" w:name="_Toc274"/>
      <w:bookmarkEnd w:id="733"/>
      <w:r>
        <w:rPr>
          <w:rtl w:val="true"/>
        </w:rPr>
        <w:t>الجهة الثانیة</w:t>
      </w:r>
      <w:bookmarkEnd w:id="73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للقوم أن یقولوا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القضایا الشرعیة قضایا حقیقیة، و موضوعاتها العناوین الکلیة، و الإرادة التشریعیة الکلیة متعلقة بتلک العناوین العامة، و لا تتبدل الإرادة کلا، و إنما التبدل فی الموضوعات، فما هو مورد</w:t>
      </w:r>
      <w:bookmarkStart w:id="735" w:name="pg13160_210561"/>
    </w:p>
    <w:p>
      <w:pPr>
        <w:pStyle w:val="BookText"/>
        <w:rPr/>
      </w:pPr>
      <w:bookmarkEnd w:id="735"/>
      <w:r>
        <w:rPr>
          <w:rFonts w:ascii="IRNazanin" w:hAnsi="IRNazanin" w:eastAsia="IRNazanin"/>
          <w:color w:val="111111"/>
          <w:sz w:val="28"/>
          <w:sz w:val="28"/>
          <w:szCs w:val="28"/>
          <w:rtl w:val="true"/>
          <w:lang w:bidi="fa-IR"/>
        </w:rPr>
        <w:t>الإرادة هو القادر دون العاجز، و الذاکر دون غیره، و الحکم بالنسبة إلی القادر فعلی مطلقا، و بالنسبة إلی العاجز شأنی مطلقا، نظیر المستطیع فی الحج، فإنه بتغیر الاستطاعة لا تتغیر الإرادة بالنسبة إلی شخص واحد، بل موضوع الإرادة عنوان واحد، فما یتغیر لیس مورد الإرادة، و ما هو مورد الإرادة لا یتغیر</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أفاده من البرهان العلمی علی امتناعه قابل للدفع،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سبب ذهابهم إلی ذلک فسیظهر إن شاء اللَّه تعالی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444693_3244359995"/>
      <w:bookmarkStart w:id="737" w:name="_Toc275"/>
      <w:bookmarkEnd w:id="736"/>
      <w:r>
        <w:rPr>
          <w:rtl w:val="true"/>
        </w:rPr>
        <w:t>الجهة الثالثة</w:t>
      </w:r>
      <w:r>
        <w:rPr>
          <w:rtl w:val="true"/>
        </w:rPr>
        <w:t xml:space="preserve">: </w:t>
      </w:r>
      <w:r>
        <w:rPr>
          <w:rtl w:val="true"/>
        </w:rPr>
        <w:t xml:space="preserve">ما أفاده فی تفسیر </w:t>
      </w:r>
      <w:r>
        <w:rPr>
          <w:rtl w:val="true"/>
        </w:rPr>
        <w:t>«</w:t>
      </w:r>
      <w:r>
        <w:rPr>
          <w:rtl w:val="true"/>
        </w:rPr>
        <w:t>الإنشائیة و الفعلیة</w:t>
      </w:r>
      <w:r>
        <w:rPr>
          <w:rtl w:val="true"/>
        </w:rPr>
        <w:t xml:space="preserve">» </w:t>
      </w:r>
      <w:r>
        <w:rPr>
          <w:rtl w:val="true"/>
        </w:rPr>
        <w:t>غیر موافق للتحقیق</w:t>
      </w:r>
      <w:bookmarkEnd w:id="737"/>
    </w:p>
    <w:p>
      <w:pPr>
        <w:pStyle w:val="BookText"/>
        <w:rPr/>
      </w:pPr>
      <w:r>
        <w:rPr>
          <w:rFonts w:ascii="IRNazanin" w:hAnsi="IRNazanin" w:eastAsia="IRNazanin"/>
          <w:color w:val="111111"/>
          <w:sz w:val="28"/>
          <w:sz w:val="28"/>
          <w:szCs w:val="28"/>
          <w:rtl w:val="true"/>
          <w:lang w:bidi="fa-IR"/>
        </w:rPr>
        <w:t>، ضرورة أن الواجبات المشروطة من الأحکام الإنشائیة قبل تحقق الشرط، و علی تفسیره تکون من الأحکام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الوجوب المعلق من الأحکام الإنشائیة، إذا کان زمان التعلیق بعیدا کزمان الظهور بالنسبة إلی الأحکام المودعة عنده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الإنشائیة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یراد منهما فی سائر المواقف، مع أن الأمر لیس کذلک،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الإنشائیّ و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یراد منهما إلا ما لا أثر له فعلا، و لا تکون إرادة المالک نافذة وراءه، و ماله الأثر، و یکون موضوعا لاعتبار النقل بالفعل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باختراعه اصطلاحا، إلا أنه لا یجدی شیئا فی المسألة، کما سیظهر</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أنه یتوجه إلیه الإشکال المذکور فی کلامه علی القوم، و ذلک لأن من اختلاف الحالات، إذا کان یلزم اختلاف الأحکام، فتتوسع الإرادة و تنقبض،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إکرام زید العادل، و إذا صار فاسقا ینقلب الوجوب، و یسقط الحکم الفعلی، فکما تنحل هذه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التغیر فی الحالات الخارجیة لا یورث التغییر فی الإرادة، ضرورة أن المراد بالإرادة هو وجوب إکرام العالم العادل بنحو القضیة الحقیقیة، و ما لیس مورد الإرادة هو إکرام العادل الفاسق، و تلک الإرادة أزلیة، و هکذا اللاإرادة، و ما هو یتغیر هو الموضوع بحسب الوجود الخارجی، من غیر سرایة الإرادة إلی زید الخارجی حتی یتبدل بتبدل حاله، و یسقط بسقوط وصفه، هکذا تنحل فی جانب القدرة و غیرها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الجاهل ثبت الإجماع علی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ما أفاده تفسیرا، و لا ما أفاده برهانا علی مرامه، فلیتدبر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القضایا الشرعیة الکلیة بمثابة القضایا الحقیقیة،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قوة القضیة الشرطیة، أو تکون من القضایا البتیة، إلا أن موضوعها قابل للصدق علی الأفراد الموجودة، و علی التی ستوجد، لعدم أخذ قید فی جانب الموضوع حتی تصیر قضیة خارجیة، و من غیر کون الصدق علی ما سیوجد فعلیا، أو علی الأفراد المقدرة الوجود، بل تکون القضیة بهذه الخاصة و هکذا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حکم شرعی بالنسبة إلی موضوعه المأخوذ فی الدلیل، من القضایا الحقیقیة، و إن کان یمکن أن یوجد أحیانا سائر القضایا، کالخارجیة و نحوها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الحقیقیة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شرطیة،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فعلیة،</w:t>
      </w:r>
    </w:p>
    <w:p>
      <w:pPr>
        <w:pStyle w:val="BookText"/>
        <w:rPr/>
      </w:pPr>
      <w:r>
        <w:rPr>
          <w:rFonts w:ascii="IRNazanin" w:hAnsi="IRNazanin" w:eastAsia="IRNazanin"/>
          <w:color w:val="111111"/>
          <w:sz w:val="28"/>
          <w:sz w:val="28"/>
          <w:szCs w:val="28"/>
          <w:rtl w:val="true"/>
          <w:lang w:bidi="fa-IR"/>
        </w:rPr>
        <w:t xml:space="preserve">و لذلک تکون المقابلة بین القضیة الحقیقیة و الخارجیة، لا الحقیقیة و الشرطیة فی علم المنطق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لا شبهة فیه، و إنما الکلام فی أن الأصحاب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الشرعیة بالنسبة إلی القدرة و العجز و أمثالهما، أیضا من القضایا الحقیقیة، لامتناع کون موضوعها الأعم، فیکون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أی علی القادر، و هکذا فی الأحکام التی لا موضوع لها، مثل الصلاة، و الحج، فإن مخاطبها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المحذور العقلی لما کان وجه للتصرف فی ظواهر الأدلة، و لو أمکن الفرار من هذا المحذور لما کانوا یرضون بذلک التصرف، بجعل موضوع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الأدلة موضوعها العناوین العامة الأعم من العاجز و القادر،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أعم، إلا أن العقل یتصرف عندهم فی ذلک، لامتناع خطاب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المهم فی المسألة إثبات أن ذلک بمکان من الإمکان، و قد 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المقدمات الآتیة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ینقدح عدم دخالة هذه المقدمة فی أساس مسلکه و قوام مرامه، بل إسقاط کون القدرة موضوعا محتاج إلی البحث، فإن ثبت یعلم أن القضایا الشرعیة الحقیقیة باقیة علی ظواهرها، و لا یتم ما تخیلوه</w:t>
      </w:r>
      <w:r>
        <w:rPr>
          <w:rFonts w:eastAsia="IRNazanin" w:cs="IRNazanin"/>
          <w:color w:val="111111"/>
          <w:sz w:val="28"/>
          <w:szCs w:val="28"/>
          <w:rtl w:val="true"/>
          <w:lang w:bidi="fa-IR"/>
        </w:rPr>
        <w:t>.</w:t>
      </w:r>
      <w:bookmarkStart w:id="738" w:name="pg13160_210564"/>
    </w:p>
    <w:p>
      <w:pPr>
        <w:pStyle w:val="Heading6"/>
        <w:numPr>
          <w:ilvl w:val="5"/>
          <w:numId w:val="1"/>
        </w:numPr>
        <w:rPr/>
      </w:pPr>
      <w:bookmarkStart w:id="739" w:name="__RefHeading___Toc444695_3244359995"/>
      <w:bookmarkStart w:id="740" w:name="_Toc276"/>
      <w:bookmarkEnd w:id="738"/>
      <w:bookmarkEnd w:id="739"/>
      <w:r>
        <w:rPr>
          <w:rtl w:val="true"/>
        </w:rPr>
        <w:t>ذنابة</w:t>
      </w:r>
      <w:r>
        <w:rPr>
          <w:rtl w:val="true"/>
        </w:rPr>
        <w:t xml:space="preserve">: </w:t>
      </w:r>
      <w:r>
        <w:rPr>
          <w:rtl w:val="true"/>
        </w:rPr>
        <w:t>فی أن الحکم الفعلی قد یکون ظاهریا إنشائیا واقعا</w:t>
      </w:r>
      <w:bookmarkEnd w:id="740"/>
    </w:p>
    <w:p>
      <w:pPr>
        <w:pStyle w:val="BookText"/>
        <w:rPr/>
      </w:pPr>
      <w:r>
        <w:rPr>
          <w:rFonts w:ascii="IRNazanin" w:hAnsi="IRNazanin" w:eastAsia="IRNazanin"/>
          <w:color w:val="111111"/>
          <w:sz w:val="28"/>
          <w:sz w:val="28"/>
          <w:szCs w:val="28"/>
          <w:rtl w:val="true"/>
          <w:lang w:bidi="fa-IR"/>
        </w:rPr>
        <w:t>قد عرفت فی طی الجهات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عدم کون الحکم ذا مراتب، و ما هو حقیقة الحکم هو الحکم الفعلی،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 یکون له الحالة الانتظاریة، مقابل الأحکام المودعة عنده عجل اللَّه تعالی فرجه و مقابل الحکم المشروط قبل تحقق شرطه، فإنهما من الأحکام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الکلیة و العمومات الملقاة فی عصر النبی صلی اللَّه علیه و آله و سلم علی الأمة للعمل، کلها أحکام فعلیة حسب الظاهر، لعدم جواز الإخلال بها بعنوان إمکان طرو المخصص، فإذا صدر المخصص فی العصور المتأخرة، یستکشف أنهم تخیلوا فعلیتها، فالحکم الفعلی ینقسم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الفعلی الواقعی، و إلی الفعلی الظاهری الإنشائیّ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هنا یکفیک، و تفصیله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فلتاته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المطلق و المشروط</w:t>
      </w:r>
      <w:r>
        <w:rPr>
          <w:rStyle w:val="FootnoteAnchor"/>
          <w:rtl w:val="true"/>
        </w:rPr>
        <w:footnoteReference w:id="1053"/>
      </w:r>
      <w:r>
        <w:rPr>
          <w:rFonts w:ascii="IRNazanin" w:hAnsi="IRNazanin" w:eastAsia="IRNazanin"/>
          <w:color w:val="111111"/>
          <w:sz w:val="28"/>
          <w:sz w:val="28"/>
          <w:szCs w:val="28"/>
          <w:rtl w:val="true"/>
          <w:lang w:bidi="fa-IR"/>
        </w:rPr>
        <w:t>، و یأتی فی الأدلة العقلیة بتفصیل بدیع</w:t>
      </w:r>
      <w:r>
        <w:rPr>
          <w:rFonts w:eastAsia="IRNazanin" w:cs="IRNazanin"/>
          <w:color w:val="111111"/>
          <w:sz w:val="28"/>
          <w:szCs w:val="28"/>
          <w:rtl w:val="true"/>
          <w:lang w:bidi="fa-IR"/>
        </w:rPr>
        <w:t>.</w:t>
      </w:r>
    </w:p>
    <w:p>
      <w:pPr>
        <w:pStyle w:val="Heading6"/>
        <w:numPr>
          <w:ilvl w:val="5"/>
          <w:numId w:val="1"/>
        </w:numPr>
        <w:rPr/>
      </w:pPr>
      <w:bookmarkStart w:id="741" w:name="__RefHeading___Toc444697_3244359995"/>
      <w:bookmarkStart w:id="742" w:name="_Toc277"/>
      <w:bookmarkEnd w:id="741"/>
      <w:r>
        <w:rPr>
          <w:rtl w:val="true"/>
        </w:rPr>
        <w:t>إیقاظ</w:t>
      </w:r>
      <w:r>
        <w:rPr>
          <w:rtl w:val="true"/>
        </w:rPr>
        <w:t xml:space="preserve">: </w:t>
      </w:r>
      <w:r>
        <w:rPr>
          <w:rtl w:val="true"/>
        </w:rPr>
        <w:t>هل یمکن تقیید الأدلة بالعلم، کالقدرة؟</w:t>
      </w:r>
      <w:bookmarkEnd w:id="742"/>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القوم کیف اعتبروا فی موضوع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المحذور العقلی، و لم یعتبروا ذلک فی العالم و الجاهل، مع أن المحذور العقلی 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القادر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وجود المحذور العقلی الآخر من جعل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الالتزام بالمحذور المزبور، فکما أنهم لأجل ذلک المحذور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موضوع الأدلة لیس الأخص بعنوانه، و یکون الحکم ثابتا بالنسبة إلی الجاهل لأجل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 أن یقولوا بذلک فی مثل القدرة، محافظة علی إطلاقها، فیکون موضوع الأدلة فی هذه المسألة مثله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مثل القدرة، لا محذور عقلا و لا إجماع علی الاشتراک، بخلاف العلم، فإنه یلزم منه المحذور، مع وجود الإجماع علی الاشتراک، و بذلک یختلف العلم و القدرة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حقیقة هذه المسألة فیما یأتی من المقدمات الهامة فی توضیح هذا المسلک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من الممکن جعل الحکم الإنشائیّ علی کافة الناس، و یکون العلم بهذا الحکم الإنشائیّ، سببا لتعلق الحکم الفعلی بالعالم، فما هو معلومه أولا هو الحکم الإنشائیّ، و ما هو المتأخر عن علمه هو الحکم الفعلی، فلا یلزم الدور و الاستحالة المزبورة فی کلام الوالد المحقق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موضوع الأدلة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علی طریق المماشاة، و إلا فسیتضح من ذی قبل تمام ما هو الحق فی المقام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الجاهل و العاجز غیر ممکن و قبیح، و لا یلزم من ذلک محذور الاستحالة فی ناحیة العالم أیضا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خطابا شخصیا، و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 قانونیا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الخطاب إلی الفرد الخاصّ، کالأوامر الصادرة من الموالی إلی العبید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الخطاب القانونی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إلی العناوین العامة و الموضوعات الکلیة،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1057"/>
      </w:r>
      <w:r>
        <w:rPr>
          <w:rFonts w:ascii="IRNazanin" w:hAnsi="IRNazanin" w:eastAsia="IRNazanin"/>
          <w:color w:val="111111"/>
          <w:sz w:val="28"/>
          <w:sz w:val="28"/>
          <w:szCs w:val="28"/>
          <w:rtl w:val="true"/>
          <w:lang w:bidi="fa-IR"/>
        </w:rPr>
        <w:t>و هکذا، فإن ما هو مورد الخطاب عنوان واحد و هو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خطاب الکثیر لا یتکثر، و لا یتعدد، و لا ینحل إلی الخطابات الشخصیة، بل الخطاب معنی جزئی صادر من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وحدانی فی حال الخطاب، و ذلک المعنی الوحدانیّ متکثر بلحاظ ذات العنوان، و قابل للصدق علی الکثیر، و لا یستلزم هذه الکثرة کثرة واقعیة إجمالیة فی الخطاب، علی ما توهمه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 و الانحلال الحکمی غیر انحلال الخطاب، کما سیظهر إن شاء اللَّه تعالی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بتوضیح منا و تفصیل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شبهات لا بد من حلها علی القول بانحلال الخطاب القانونی إلی الخطابات الکثیرة الشخصیة، أو إلی الخطابات الصنفیة، کصنف القادر و الذاکر و العالم و نحوه</w:t>
      </w:r>
      <w:r>
        <w:rPr>
          <w:rFonts w:eastAsia="IRNazanin" w:cs="IRNazanin"/>
          <w:color w:val="111111"/>
          <w:sz w:val="28"/>
          <w:szCs w:val="28"/>
          <w:rtl w:val="true"/>
          <w:lang w:bidi="fa-IR"/>
        </w:rPr>
        <w:t>.</w:t>
      </w:r>
      <w:bookmarkStart w:id="743" w:name="pg13160_210567"/>
    </w:p>
    <w:p>
      <w:pPr>
        <w:pStyle w:val="Heading6"/>
        <w:numPr>
          <w:ilvl w:val="5"/>
          <w:numId w:val="1"/>
        </w:numPr>
        <w:rPr/>
      </w:pPr>
      <w:bookmarkStart w:id="744" w:name="__RefHeading___Toc444699_3244359995"/>
      <w:bookmarkStart w:id="745" w:name="_Toc278"/>
      <w:bookmarkEnd w:id="743"/>
      <w:bookmarkEnd w:id="744"/>
      <w:r>
        <w:rPr>
          <w:rtl w:val="true"/>
        </w:rPr>
        <w:t>شبهات</w:t>
      </w:r>
      <w:r>
        <w:rPr>
          <w:rtl w:val="true"/>
        </w:rPr>
        <w:t xml:space="preserve">: </w:t>
      </w:r>
      <w:r>
        <w:rPr>
          <w:rtl w:val="true"/>
        </w:rPr>
        <w:t>علی القول بانحلال الخطابات إلی الخطابات الشخصیة و الصنفیة</w:t>
      </w:r>
      <w:bookmarkEnd w:id="745"/>
    </w:p>
    <w:p>
      <w:pPr>
        <w:pStyle w:val="Heading6"/>
        <w:numPr>
          <w:ilvl w:val="5"/>
          <w:numId w:val="1"/>
        </w:numPr>
        <w:rPr/>
      </w:pPr>
      <w:bookmarkStart w:id="746" w:name="__RefHeading___Toc444701_3244359995"/>
      <w:bookmarkStart w:id="747" w:name="_Toc279"/>
      <w:bookmarkEnd w:id="746"/>
      <w:r>
        <w:rPr>
          <w:rtl w:val="true"/>
        </w:rPr>
        <w:t>الشبهة الأولی</w:t>
      </w:r>
      <w:r>
        <w:rPr>
          <w:rtl w:val="true"/>
        </w:rPr>
        <w:t>:</w:t>
      </w:r>
      <w:bookmarkEnd w:id="747"/>
    </w:p>
    <w:p>
      <w:pPr>
        <w:pStyle w:val="BookText"/>
        <w:rPr/>
      </w:pPr>
      <w:r>
        <w:rPr>
          <w:rFonts w:ascii="IRNazanin" w:hAnsi="IRNazanin" w:eastAsia="IRNazanin"/>
          <w:color w:val="111111"/>
          <w:sz w:val="28"/>
          <w:sz w:val="28"/>
          <w:szCs w:val="28"/>
          <w:rtl w:val="true"/>
          <w:lang w:bidi="fa-IR"/>
        </w:rPr>
        <w:t>لا یعقل خطاب الجاهل، کما لا یعقل بالنسبة إلی العاجز، و ذلک لقبحه، بل لامتناعه حسب 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القبیح من الملتفت فی هذه المرحلة غیر ممکن صدوره فمن کان متوجها إلی جهل المخاطب، کیف یعقل مخاطبته بالخطاب الجدی، و کیف یعقل تکلیفه بالتکلیف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کان خطاب العالم أیضا ممتنعا للزم الدور، فکیف یمکن تصویر الخطاب بالنسبة إلی الأمة و عامة البشر، فإن اختصاصه بالجاهل ذو محذور عقلی، و هکذا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إمکان الفرار من الدور</w:t>
      </w:r>
      <w:r>
        <w:rPr>
          <w:rStyle w:val="FootnoteAnchor"/>
          <w:rtl w:val="true"/>
        </w:rPr>
        <w:footnoteReference w:id="1060"/>
      </w:r>
      <w:r>
        <w:rPr>
          <w:rFonts w:ascii="IRNazanin" w:hAnsi="IRNazanin" w:eastAsia="IRNazanin"/>
          <w:color w:val="111111"/>
          <w:sz w:val="28"/>
          <w:sz w:val="28"/>
          <w:szCs w:val="28"/>
          <w:rtl w:val="true"/>
          <w:lang w:bidi="fa-IR"/>
        </w:rPr>
        <w:t xml:space="preserve">کما تقرر آنفا، غیر تام حسب الأدلة الظاهرة فی مخاطبة الناس و الأمة بالخطابات الفعلیة، و بتوجیه التکالیف إلیهم </w:t>
      </w:r>
      <w:r>
        <w:rPr>
          <w:rStyle w:val="FootnoteAnchor"/>
          <w:rtl w:val="true"/>
        </w:rPr>
        <w:footnoteReference w:id="1061"/>
      </w:r>
      <w:r>
        <w:rPr>
          <w:rFonts w:ascii="Amiri" w:hAnsi="Amiri" w:eastAsia="Amiri" w:cs="Amiri"/>
          <w:color w:val="111111"/>
          <w:sz w:val="28"/>
          <w:sz w:val="28"/>
          <w:szCs w:val="28"/>
          <w:rtl w:val="true"/>
          <w:lang w:bidi="ar-SA"/>
        </w:rPr>
        <w:t>، فلا بدّ من حل هذه المعضلة بوجه آخر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 العلامة الأراکی </w:t>
      </w:r>
      <w:r>
        <w:rPr>
          <w:rStyle w:val="FootnoteAnchor"/>
          <w:rtl w:val="true"/>
        </w:rPr>
        <w:footnoteReference w:id="1062"/>
      </w:r>
      <w:r>
        <w:rPr>
          <w:rFonts w:ascii="IRNazanin" w:hAnsi="IRNazanin" w:eastAsia="IRNazanin"/>
          <w:color w:val="111111"/>
          <w:sz w:val="28"/>
          <w:sz w:val="28"/>
          <w:szCs w:val="28"/>
          <w:rtl w:val="true"/>
          <w:lang w:bidi="fa-IR"/>
        </w:rPr>
        <w:t xml:space="preserve">و النائینی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الحد المتوسط بین الإطلاق و التقیید، حتی یمکن توجیه الخطاب إلی عنوان لا ینطبق إلا علی العالم،</w:t>
      </w:r>
      <w:bookmarkStart w:id="748" w:name="pg13160_210568"/>
    </w:p>
    <w:p>
      <w:pPr>
        <w:pStyle w:val="BookText"/>
        <w:rPr/>
      </w:pPr>
      <w:bookmarkEnd w:id="748"/>
      <w:r>
        <w:rPr>
          <w:rFonts w:ascii="IRNazanin" w:hAnsi="IRNazanin" w:eastAsia="IRNazanin"/>
          <w:color w:val="111111"/>
          <w:sz w:val="28"/>
          <w:sz w:val="28"/>
          <w:szCs w:val="28"/>
          <w:rtl w:val="true"/>
          <w:lang w:bidi="fa-IR"/>
        </w:rPr>
        <w:t>و من أن التقیید و الإطلاق و إن کانا غیر ممکنین، و لکن لنا التمسک بنتیجة الإطلاق و التقیید، غیر موافق للتحصیل، کما تقرر مرارا</w:t>
      </w:r>
      <w:r>
        <w:rPr>
          <w:rStyle w:val="FootnoteAnchor"/>
          <w:rtl w:val="true"/>
        </w:rPr>
        <w:footnoteReference w:id="1064"/>
      </w:r>
      <w:r>
        <w:rPr>
          <w:rFonts w:ascii="IRNazanin" w:hAnsi="IRNazanin" w:eastAsia="IRNazanin"/>
          <w:color w:val="111111"/>
          <w:sz w:val="28"/>
          <w:sz w:val="28"/>
          <w:szCs w:val="28"/>
          <w:rtl w:val="true"/>
          <w:lang w:bidi="fa-IR"/>
        </w:rPr>
        <w:t xml:space="preserve">، و یأتی تفصیله فی المباحث العقلیة، إن شاء اللَّه تعالی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الإطلاق و التقیید لیست شیئا صحیحا، بل یلزم علیه الاستکشاف من دلیل خارج، و هذا التزام بالإشکال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دخول العالم و الجاهل فی الأدلة</w:t>
      </w:r>
      <w:r>
        <w:rPr>
          <w:rFonts w:eastAsia="IRNazanin" w:cs="IRNazanin"/>
          <w:color w:val="111111"/>
          <w:sz w:val="28"/>
          <w:szCs w:val="28"/>
          <w:rtl w:val="true"/>
          <w:lang w:bidi="fa-IR"/>
        </w:rPr>
        <w:t>.</w:t>
      </w:r>
    </w:p>
    <w:p>
      <w:pPr>
        <w:pStyle w:val="Heading6"/>
        <w:numPr>
          <w:ilvl w:val="5"/>
          <w:numId w:val="1"/>
        </w:numPr>
        <w:rPr/>
      </w:pPr>
      <w:bookmarkStart w:id="749" w:name="__RefHeading___Toc444703_3244359995"/>
      <w:bookmarkStart w:id="750" w:name="_Toc280"/>
      <w:bookmarkEnd w:id="749"/>
      <w:r>
        <w:rPr>
          <w:rtl w:val="true"/>
        </w:rPr>
        <w:t>الشبهة الثانیة</w:t>
      </w:r>
      <w:r>
        <w:rPr>
          <w:rtl w:val="true"/>
        </w:rPr>
        <w:t>:</w:t>
      </w:r>
      <w:bookmarkEnd w:id="750"/>
    </w:p>
    <w:p>
      <w:pPr>
        <w:pStyle w:val="BookText"/>
        <w:rPr/>
      </w:pPr>
      <w:r>
        <w:rPr>
          <w:rFonts w:ascii="IRNazanin" w:hAnsi="IRNazanin" w:eastAsia="IRNazanin"/>
          <w:color w:val="111111"/>
          <w:sz w:val="28"/>
          <w:sz w:val="28"/>
          <w:szCs w:val="28"/>
          <w:rtl w:val="true"/>
          <w:lang w:bidi="fa-IR"/>
        </w:rPr>
        <w:t xml:space="preserve">کما لا یجوز مخاطبة العاجز و الجاهل بالنسبة إلی المکلف به، لا یجوز مخاطبة المکلفین بالنسبة إلی الأمور الخارجة عن محل الابتلاء، لأنه من الخطاب القبیح، کما اعترفوا بذلک </w:t>
      </w:r>
      <w:r>
        <w:rPr>
          <w:rStyle w:val="FootnoteAnchor"/>
          <w:rtl w:val="true"/>
        </w:rPr>
        <w:footnoteReference w:id="1066"/>
      </w:r>
      <w:r>
        <w:rPr>
          <w:rFonts w:ascii="IRNazanin" w:hAnsi="IRNazanin" w:eastAsia="IRNazanin"/>
          <w:color w:val="111111"/>
          <w:sz w:val="28"/>
          <w:sz w:val="28"/>
          <w:szCs w:val="28"/>
          <w:rtl w:val="true"/>
          <w:lang w:bidi="fa-IR"/>
        </w:rPr>
        <w:t>، و بناء علی هذا یلزم أن لا یکون کل خمر محرما علی کل إنسان،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الموجود فی القطر الغربی حلال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محرما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فی الأحکام الوضعیّة، أن لا یکون کل کلب و خنزیر نجسا بالنسبة إلی کل مکلف، لأن الأمر بالاجتناب عن کل کلب قبیح، و لا سیما علی القول بأن الأحکام الوضعیّة منتزعة عن التکلیفیة، کما هو مرام الشیخ الأنصاری قدس سره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أن لا یعتبر الضمان، بعد ما استقر بالنسبة إلی الخارج عن محل الابتلاء البالغ إلی حد العجز، فیکون العاجز غیر ضامن، بل لو کان عاجزا، و أتلف مال الغیر،</w:t>
      </w:r>
      <w:bookmarkStart w:id="751" w:name="pg13160_210569"/>
    </w:p>
    <w:p>
      <w:pPr>
        <w:pStyle w:val="BookText"/>
        <w:rPr/>
      </w:pPr>
      <w:bookmarkEnd w:id="751"/>
      <w:r>
        <w:rPr>
          <w:rFonts w:ascii="IRNazanin" w:hAnsi="IRNazanin" w:eastAsia="IRNazanin"/>
          <w:color w:val="111111"/>
          <w:sz w:val="28"/>
          <w:sz w:val="28"/>
          <w:szCs w:val="28"/>
          <w:rtl w:val="true"/>
          <w:lang w:bidi="fa-IR"/>
        </w:rPr>
        <w:t>لا یکون ضامنا، لامتناع خطابه بالإفراغ، فیکون اعتبار الضمان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التفکیک فی نوع الأحکام الإلهیة، و تکون حینئذ نسبیة، و هذا مما لا یمکن الاعتراف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إذا کانت مستقلة فی الوضع، فلا تحتاج إلی الخطاب، حتی یلزم القبیح، فی غیر محله، لأن الأحکام الوضعیّة بدون الحکم التکلیفی، لغو و إن کان ممکنا جعلها مستقلا، ضرورة أنه یرید الجاعل من جعل النجاسة علی الخمر و الکلب، أن ینزجر الناس عنه فیما یشترط بالطهارة و فی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یلزم أن یکون نجسا بالنسبة إلی ما یشترط صحته بالطهارة، لعدم وجود التکلیف فی البین، و غیر نجس بالنسبة إلی مثل الأکل و الشرب،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أن لا یکون الکلب الخارج عن محل الابتلاء بالنسبة إلی کل مکلف نجسا، و لا طاهرا، فکلاب الغابات و خنازیر الآجام لا طاهرة، و لا نجسة، لأن جعل الحلیة و الطهارة أیضا باعتبار الأثر المرغوب فیها، فیکون لغوا بدونه، فتکون خلوا عنهما، و هذا أیضا غیر ممکن الالتزام به فی الفقه</w:t>
      </w:r>
      <w:r>
        <w:rPr>
          <w:rFonts w:eastAsia="IRNazanin" w:cs="IRNazanin"/>
          <w:color w:val="111111"/>
          <w:sz w:val="28"/>
          <w:szCs w:val="28"/>
          <w:rtl w:val="true"/>
          <w:lang w:bidi="fa-IR"/>
        </w:rPr>
        <w:t>.</w:t>
      </w:r>
    </w:p>
    <w:p>
      <w:pPr>
        <w:pStyle w:val="Heading6"/>
        <w:numPr>
          <w:ilvl w:val="5"/>
          <w:numId w:val="1"/>
        </w:numPr>
        <w:rPr/>
      </w:pPr>
      <w:bookmarkStart w:id="752" w:name="__RefHeading___Toc444705_3244359995"/>
      <w:bookmarkStart w:id="753" w:name="_Toc281"/>
      <w:bookmarkEnd w:id="752"/>
      <w:r>
        <w:rPr>
          <w:rtl w:val="true"/>
        </w:rPr>
        <w:t>الشبهة الثالثة</w:t>
      </w:r>
      <w:r>
        <w:rPr>
          <w:rtl w:val="true"/>
        </w:rPr>
        <w:t>:</w:t>
      </w:r>
      <w:bookmarkEnd w:id="753"/>
    </w:p>
    <w:p>
      <w:pPr>
        <w:pStyle w:val="BookText"/>
        <w:rPr/>
      </w:pPr>
      <w:r>
        <w:rPr>
          <w:rFonts w:ascii="IRNazanin" w:hAnsi="IRNazanin" w:eastAsia="IRNazanin"/>
          <w:color w:val="111111"/>
          <w:sz w:val="28"/>
          <w:sz w:val="28"/>
          <w:szCs w:val="28"/>
          <w:rtl w:val="true"/>
          <w:lang w:bidi="fa-IR"/>
        </w:rPr>
        <w:t>کما یقبح خطاب الجاهل و العاجز، و یمتنع ذلک من الملتفت، کذلک یقبح و یمتنع منه بالنسبة إلی الکفار، بل و العصاة، بل و المطیعین، لأن البعث بداعی الانبعاث، و مع احتمال الانبعاث یمکن ترشح الإرادة التشریعیة، و أما مع القطع بعدم الانبعاث، و مع العلم بانزجاره بدون النهی، فلا معنی لإرادة البعث</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یقتضی شرافته الذاتیّة، و سریرته الطیبة، رد مال الغیر عند الإتلاف، أو یکون بحیث لا یکذب و لا یغتب حسب جبلته الطبیعیة، لا یصح خطابه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أی فلان، و 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یورث الأضحوکة و الاشمئزاز من المولی، و من المتکلم الآمر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یلزم عدم توجه الخطابات الإلهیة إلی أمثالهم، و لا یکونون حینئذ من المکلفین بالتکالیف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مشترک مع العاجز و الخارج عن محل الابتلاء، فی ملاک القبح المنتهی إلی امتناع صدور الإرادة التشریعیة من المولی، و عند ذلک کیف یستحقون العقوبة عند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فالعصاة و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مستحقین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الکفار غیر مکلفین بالفروع، فکیف یلتزم بعدم تکلیفهم بالأخماس و الزکوات و بالضمانات، مع أنهم مکلفون بأمثالها؟</w:t>
      </w:r>
    </w:p>
    <w:p>
      <w:pPr>
        <w:pStyle w:val="BookText"/>
        <w:rPr/>
      </w:pPr>
      <w:r>
        <w:rPr>
          <w:rFonts w:ascii="IRNazanin" w:hAnsi="IRNazanin" w:eastAsia="IRNazanin"/>
          <w:color w:val="111111"/>
          <w:sz w:val="28"/>
          <w:sz w:val="28"/>
          <w:szCs w:val="28"/>
          <w:rtl w:val="true"/>
          <w:lang w:bidi="fa-IR"/>
        </w:rPr>
        <w:t>بل مقتضی قاعدة الجب تکلیفهم مطلقا</w:t>
      </w:r>
      <w:r>
        <w:rPr>
          <w:rStyle w:val="FootnoteAnchor"/>
          <w:rtl w:val="true"/>
        </w:rPr>
        <w:footnoteReference w:id="1068"/>
      </w:r>
      <w:r>
        <w:rPr>
          <w:rFonts w:ascii="IRNazanin" w:hAnsi="IRNazanin" w:eastAsia="IRNazanin"/>
          <w:color w:val="111111"/>
          <w:sz w:val="28"/>
          <w:sz w:val="28"/>
          <w:szCs w:val="28"/>
          <w:rtl w:val="true"/>
          <w:lang w:bidi="fa-IR"/>
        </w:rPr>
        <w:t xml:space="preserve">، و إن دلت بعض الأخبار علی خلافه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و لذلک ذهب الأخباریون إلی عدم تکلیفهم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أن من الممکن إرادة نفی تبعات التکالیف عنهم، لابتلائهم بمصیبة الکفر و الإلحاد الّذی هو أشد منها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إمکان تصویر عقاب الکفار و العصاة، بما مر منا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إرادة المولی إذا کان مستندا إلی عدم المقتضی، فهو لا یورث استحقاق العقوبة،</w:t>
      </w:r>
      <w:bookmarkStart w:id="754" w:name="pg13160_210571"/>
    </w:p>
    <w:p>
      <w:pPr>
        <w:pStyle w:val="BookText"/>
        <w:rPr/>
      </w:pPr>
      <w:bookmarkEnd w:id="754"/>
      <w:r>
        <w:rPr>
          <w:rFonts w:ascii="IRNazanin" w:hAnsi="IRNazanin" w:eastAsia="IRNazanin"/>
          <w:color w:val="111111"/>
          <w:sz w:val="28"/>
          <w:sz w:val="28"/>
          <w:szCs w:val="28"/>
          <w:rtl w:val="true"/>
          <w:lang w:bidi="fa-IR"/>
        </w:rPr>
        <w:t xml:space="preserve">لانتفاء التکلیف بانتفاء المقتضی، و أما إذا کان مستندا إلی عدم مبالاة المکلفین، فهو لا یورث عدم الاستحقاق </w:t>
      </w:r>
      <w:r>
        <w:rPr>
          <w:rStyle w:val="FootnoteAnchor"/>
          <w:rtl w:val="true"/>
        </w:rPr>
        <w:footnoteReference w:id="1070"/>
      </w:r>
      <w:r>
        <w:rPr>
          <w:rFonts w:ascii="IRNazanin" w:hAnsi="IRNazanin" w:eastAsia="IRNazanin"/>
          <w:color w:val="111111"/>
          <w:sz w:val="28"/>
          <w:sz w:val="28"/>
          <w:szCs w:val="28"/>
          <w:rtl w:val="true"/>
          <w:lang w:bidi="fa-IR"/>
        </w:rPr>
        <w:t>، و لکن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کونهم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ظواهر الأدلة التی موضوعها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حل الشبهة فی مورد لا یکفی، لما نحتاج إلی حل المعضلة من جمیع الجوانب، و هو غیر ممکن لهم</w:t>
      </w:r>
      <w:r>
        <w:rPr>
          <w:rFonts w:eastAsia="IRNazanin" w:cs="IRNazanin"/>
          <w:color w:val="111111"/>
          <w:sz w:val="28"/>
          <w:szCs w:val="28"/>
          <w:rtl w:val="true"/>
          <w:lang w:bidi="fa-IR"/>
        </w:rPr>
        <w:t>.</w:t>
      </w:r>
    </w:p>
    <w:p>
      <w:pPr>
        <w:pStyle w:val="Heading6"/>
        <w:numPr>
          <w:ilvl w:val="5"/>
          <w:numId w:val="1"/>
        </w:numPr>
        <w:rPr/>
      </w:pPr>
      <w:bookmarkStart w:id="755" w:name="__RefHeading___Toc444707_3244359995"/>
      <w:bookmarkStart w:id="756" w:name="_Toc282"/>
      <w:bookmarkEnd w:id="755"/>
      <w:r>
        <w:rPr>
          <w:rtl w:val="true"/>
        </w:rPr>
        <w:t>الشبهة الرابعة</w:t>
      </w:r>
      <w:r>
        <w:rPr>
          <w:rtl w:val="true"/>
        </w:rPr>
        <w:t>:</w:t>
      </w:r>
      <w:bookmarkEnd w:id="756"/>
    </w:p>
    <w:p>
      <w:pPr>
        <w:pStyle w:val="BookText"/>
        <w:rPr/>
      </w:pPr>
      <w:r>
        <w:rPr>
          <w:rFonts w:ascii="IRNazanin" w:hAnsi="IRNazanin" w:eastAsia="IRNazanin"/>
          <w:color w:val="111111"/>
          <w:sz w:val="28"/>
          <w:sz w:val="28"/>
          <w:szCs w:val="28"/>
          <w:rtl w:val="true"/>
          <w:lang w:bidi="fa-IR"/>
        </w:rPr>
        <w:t>أن مقتضی ما زعمه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المحافظة علی عموم الخطابات الکلیة القانونیة</w:t>
      </w:r>
      <w:r>
        <w:rPr>
          <w:rStyle w:val="FootnoteAnchor"/>
          <w:rtl w:val="true"/>
        </w:rPr>
        <w:footnoteReference w:id="1071"/>
      </w:r>
      <w:r>
        <w:rPr>
          <w:rFonts w:ascii="IRNazanin" w:hAnsi="IRNazanin" w:eastAsia="IRNazanin"/>
          <w:color w:val="111111"/>
          <w:sz w:val="28"/>
          <w:sz w:val="28"/>
          <w:szCs w:val="28"/>
          <w:rtl w:val="true"/>
          <w:lang w:bidi="fa-IR"/>
        </w:rPr>
        <w:t xml:space="preserve">، کون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ذلک جریان البراءة فی الشک فی القدرة، کما فی سائر الموارد من الشبهات الموضوعیة، و قد تشبث القوم للفرار عن ذلک بذکر طرق و وجوه </w:t>
      </w:r>
      <w:r>
        <w:rPr>
          <w:rStyle w:val="FootnoteAnchor"/>
          <w:rtl w:val="true"/>
        </w:rPr>
        <w:footnoteReference w:id="1072"/>
      </w:r>
      <w:r>
        <w:rPr>
          <w:rFonts w:ascii="IRNazanin" w:hAnsi="IRNazanin" w:eastAsia="IRNazanin"/>
          <w:color w:val="111111"/>
          <w:sz w:val="28"/>
          <w:sz w:val="28"/>
          <w:szCs w:val="28"/>
          <w:rtl w:val="true"/>
          <w:lang w:bidi="fa-IR"/>
        </w:rPr>
        <w:t>، کلها حسب الصناعة غیر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الهیئة لأجل العجز، لا یضر بإطلاق المادة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قطع النّظر عن الهیئة لا یتصور إطلاق للمادة، لأن الإطلاق من تبعات تعلق الحکم بالمادة، و لیس من صفات نفس المادة، و إلا فلا حاجة إلی مقدمات الإطلاق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الهیئة لأجل طرو العجز، لا یستلزم الشک فی محبوبیة المادة و مطلوبیتها، مما نعلم من الخارج عدم مدخلیة القدرة فی مطلوبیتها، بل القدرة</w:t>
      </w:r>
      <w:bookmarkStart w:id="757" w:name="pg13160_210572"/>
    </w:p>
    <w:p>
      <w:pPr>
        <w:pStyle w:val="BookText"/>
        <w:rPr/>
      </w:pPr>
      <w:bookmarkEnd w:id="757"/>
      <w:r>
        <w:rPr>
          <w:rFonts w:ascii="IRNazanin" w:hAnsi="IRNazanin" w:eastAsia="IRNazanin"/>
          <w:color w:val="111111"/>
          <w:sz w:val="28"/>
          <w:sz w:val="28"/>
          <w:szCs w:val="28"/>
          <w:rtl w:val="true"/>
          <w:lang w:bidi="fa-IR"/>
        </w:rPr>
        <w:t>دخیلة فی صحة المخاطبة فقط</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الموضوع المذکور فی لسان الشرع، و بین ما یستنبطه العقل، فما کان من قبیل الأول تجری فیه البراءة عند الشک، و ما کان من قبیل الثانی فلا بدّ من الالتزام بالاشتغال، لأن العقل أقدم علی هذا الموضوع فرارا عن الشبهة العقلیة، و إلا فلا قصور فی إفهام الهیئة مطلوبیة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 و الجائز عند العقل، أن المولی لم یأخذ فی موضوع الدلیل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اتکالا علی عقولکم الحاکمة و المدرکة أخصیة الموضوع، فلا یصح التمسک بالإطلاق حینئذ،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منا تفصیله فی تنبیهات أشرنا إلیها فی ذیل مسلکنا، فراجع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الانحراف عن ظواهر الأدلة و عن عمومها القانونی الشامل للکل، بجعل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القول بالبراءة فی شبهات المسألة، مع أنهم لا یرضون به، و سیأتی الکلام فی المقدمة السادسة حول هذه المسألة علی الوجه الّذی أبدعناه</w:t>
      </w:r>
      <w:r>
        <w:rPr>
          <w:rFonts w:eastAsia="IRNazanin" w:cs="IRNazanin"/>
          <w:color w:val="111111"/>
          <w:sz w:val="28"/>
          <w:szCs w:val="28"/>
          <w:rtl w:val="true"/>
          <w:lang w:bidi="fa-IR"/>
        </w:rPr>
        <w:t>.</w:t>
      </w:r>
    </w:p>
    <w:p>
      <w:pPr>
        <w:pStyle w:val="Heading6"/>
        <w:numPr>
          <w:ilvl w:val="5"/>
          <w:numId w:val="1"/>
        </w:numPr>
        <w:rPr/>
      </w:pPr>
      <w:bookmarkStart w:id="758" w:name="__RefHeading___Toc444709_3244359995"/>
      <w:bookmarkStart w:id="759" w:name="_Toc283"/>
      <w:bookmarkEnd w:id="758"/>
      <w:r>
        <w:rPr>
          <w:rtl w:val="true"/>
        </w:rPr>
        <w:t>الشبهة الخامسة</w:t>
      </w:r>
      <w:r>
        <w:rPr>
          <w:rtl w:val="true"/>
        </w:rPr>
        <w:t>:</w:t>
      </w:r>
      <w:bookmarkEnd w:id="75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تبعات القول بانحلال الخطاب القانونی العمومی إلی الخطابات الشخصیة الجزئیة، تعدد الإرادة التشریعیة فی ذات الشارع الأقدس، ضرورة أن من اختار هذا الانحلال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فرد من أفراد المخاطبین مورد الإرادة التی تخص</w:t>
      </w:r>
    </w:p>
    <w:p>
      <w:pPr>
        <w:pStyle w:val="BookText"/>
        <w:rPr/>
      </w:pPr>
      <w:r>
        <w:rPr>
          <w:rFonts w:ascii="IRNazanin" w:hAnsi="IRNazanin" w:eastAsia="IRNazanin"/>
          <w:color w:val="111111"/>
          <w:sz w:val="28"/>
          <w:sz w:val="28"/>
          <w:szCs w:val="28"/>
          <w:rtl w:val="true"/>
          <w:lang w:bidi="fa-IR"/>
        </w:rPr>
        <w:t>به، و تکون الإرادة کثیرة، و إلا فمع وحدة الإرادة التشریعیة وحدة مساوقة للوجود، لا یعقل کثرة المراد کثرة واقعیة، ضرورة أنها من صفات ذات الإضافة، فکما لا یعقل تعدد المرید مع وحدة الإرادة، کذلک لا یعقل تعدد المراد مع وحدة الإرادة، و لا سیما و أن تشخص الإرادة بالمراد، فإذن تلزم الکثرة الواقعیة فی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الإرادة التکوینیة المتعلقة بالبعث و التقنین، و لیس هذه الإرادة التشریعیة من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ما تحرر مرارا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بتلک الإرادة لیس فعل المکلف، بل المراد بها هو جعل القانون، و بعث الناس نحو المادة</w:t>
      </w:r>
      <w:r>
        <w:rPr>
          <w:rStyle w:val="FootnoteAnchor"/>
          <w:rtl w:val="true"/>
        </w:rPr>
        <w:footnoteReference w:id="1076"/>
      </w:r>
      <w:r>
        <w:rPr>
          <w:rFonts w:ascii="IRNazanin" w:hAnsi="IRNazanin" w:eastAsia="IRNazanin"/>
          <w:color w:val="111111"/>
          <w:sz w:val="28"/>
          <w:sz w:val="28"/>
          <w:szCs w:val="28"/>
          <w:rtl w:val="true"/>
          <w:lang w:bidi="fa-IR"/>
        </w:rPr>
        <w:t>، و لذلک لا یتخلف منها أیضا هذا المراد، بخلاف ما إذا کان المراد بها فعلهم، فإنه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اندفاع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صدور الفعل عن اختیار</w:t>
      </w:r>
      <w:r>
        <w:rPr>
          <w:rStyle w:val="FootnoteAnchor"/>
          <w:rtl w:val="true"/>
        </w:rPr>
        <w:footnoteReference w:id="1077"/>
      </w:r>
      <w:r>
        <w:rPr>
          <w:rFonts w:ascii="IRNazanin" w:hAnsi="IRNazanin" w:eastAsia="IRNazanin"/>
          <w:color w:val="111111"/>
          <w:sz w:val="28"/>
          <w:sz w:val="28"/>
          <w:szCs w:val="28"/>
          <w:rtl w:val="true"/>
          <w:lang w:bidi="fa-IR"/>
        </w:rPr>
        <w:t>، فاسد، لأن مقتضی ذلک وجوب صدوره عن اختیار، و إلا لو تخلف فیلزم التخلف عن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 بما فی صحف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کله، انتبهت إلی ما أردنا توجیهه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الکثرة الواقعیة فی إرادته تعالی، و هو فی حقه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بحث طویل محرر منا فی قواعدنا الحکمیة</w:t>
      </w:r>
      <w:r>
        <w:rPr>
          <w:rStyle w:val="FootnoteAnchor"/>
          <w:rtl w:val="true"/>
        </w:rPr>
        <w:footnoteReference w:id="1078"/>
      </w:r>
      <w:r>
        <w:rPr>
          <w:rFonts w:ascii="IRNazanin" w:hAnsi="IRNazanin" w:eastAsia="IRNazanin"/>
          <w:color w:val="111111"/>
          <w:sz w:val="28"/>
          <w:sz w:val="28"/>
          <w:szCs w:val="28"/>
          <w:rtl w:val="true"/>
          <w:lang w:bidi="fa-IR"/>
        </w:rPr>
        <w:t>، و أشرنا إلیه فی تنبیهات مباحث الطلب و الإرادة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الوجدان أحسن شاهد علی أن فی مورد توجیه الخطاب إلی الکثیر، لا تکون فی النّفس إرادات کثیرة، بل هناک إرادة واحدة بالضرورة</w:t>
      </w:r>
      <w:r>
        <w:rPr>
          <w:rFonts w:eastAsia="IRNazanin" w:cs="IRNazanin"/>
          <w:color w:val="111111"/>
          <w:sz w:val="28"/>
          <w:szCs w:val="28"/>
          <w:rtl w:val="true"/>
          <w:lang w:bidi="fa-IR"/>
        </w:rPr>
        <w:t>.</w:t>
      </w:r>
      <w:bookmarkStart w:id="760" w:name="pg13160_210574"/>
    </w:p>
    <w:p>
      <w:pPr>
        <w:pStyle w:val="BookText"/>
        <w:rPr/>
      </w:pPr>
      <w:bookmarkEnd w:id="760"/>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التقریب فی إرادته تعالی، وحدة الإرادة فی جمیع القوانین التشریعیة، لما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الإرادة التشریعیة جزء من النظام الکیانی، التابع للنظام الربانی، المستتبع للنظام الإلهی، المنقهر فی النظام الذاتی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444711_3244359995"/>
      <w:bookmarkStart w:id="762" w:name="_Toc284"/>
      <w:bookmarkEnd w:id="761"/>
      <w:r>
        <w:rPr>
          <w:rtl w:val="true"/>
        </w:rPr>
        <w:t>الشبهة السادسة</w:t>
      </w:r>
      <w:r>
        <w:rPr>
          <w:rtl w:val="true"/>
        </w:rPr>
        <w:t>:</w:t>
      </w:r>
      <w:bookmarkEnd w:id="762"/>
    </w:p>
    <w:p>
      <w:pPr>
        <w:pStyle w:val="BookText"/>
        <w:rPr/>
      </w:pPr>
      <w:r>
        <w:rPr>
          <w:rFonts w:ascii="IRNazanin" w:hAnsi="IRNazanin" w:eastAsia="IRNazanin"/>
          <w:color w:val="111111"/>
          <w:sz w:val="28"/>
          <w:sz w:val="28"/>
          <w:szCs w:val="28"/>
          <w:rtl w:val="true"/>
          <w:lang w:bidi="fa-IR"/>
        </w:rPr>
        <w:t>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انحفاظ الخطابات الکلیة القانونیة، بالنسبة إلی حال الجهل و السهو و النسیان، و أنه لا یمکن تصویر الأحکام الفعلیة بالنسبة إلیهم </w:t>
      </w:r>
      <w:r>
        <w:rPr>
          <w:rStyle w:val="FootnoteAnchor"/>
          <w:rtl w:val="true"/>
        </w:rPr>
        <w:footnoteReference w:id="1081"/>
      </w:r>
      <w:r>
        <w:rPr>
          <w:rFonts w:ascii="IRNazanin" w:hAnsi="IRNazanin" w:eastAsia="IRNazanin"/>
          <w:color w:val="111111"/>
          <w:sz w:val="28"/>
          <w:sz w:val="28"/>
          <w:szCs w:val="28"/>
          <w:rtl w:val="true"/>
          <w:lang w:bidi="fa-IR"/>
        </w:rPr>
        <w:t xml:space="preserve">، یلزم لغویة حدیث الرفع </w:t>
      </w:r>
      <w:r>
        <w:rPr>
          <w:rStyle w:val="FootnoteAnchor"/>
          <w:rtl w:val="true"/>
        </w:rPr>
        <w:footnoteReference w:id="1082"/>
      </w:r>
      <w:r>
        <w:rPr>
          <w:rFonts w:ascii="IRNazanin" w:hAnsi="IRNazanin" w:eastAsia="IRNazanin"/>
          <w:color w:val="111111"/>
          <w:sz w:val="28"/>
          <w:sz w:val="28"/>
          <w:szCs w:val="28"/>
          <w:rtl w:val="true"/>
          <w:lang w:bidi="fa-IR"/>
        </w:rPr>
        <w:t>، و عدم الحاجة إلیه، ضرورة أن مع عدم وجود التکلیف ثبوتا، لا معنی لذلک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إمکان إیجاب الاحتیاط و التحفظ</w:t>
      </w:r>
      <w:r>
        <w:rPr>
          <w:rStyle w:val="FootnoteAnchor"/>
          <w:rtl w:val="true"/>
        </w:rPr>
        <w:footnoteReference w:id="1083"/>
      </w:r>
      <w:r>
        <w:rPr>
          <w:rFonts w:ascii="IRNazanin" w:hAnsi="IRNazanin" w:eastAsia="IRNazanin"/>
          <w:color w:val="111111"/>
          <w:sz w:val="28"/>
          <w:sz w:val="28"/>
          <w:szCs w:val="28"/>
          <w:rtl w:val="true"/>
          <w:lang w:bidi="fa-IR"/>
        </w:rPr>
        <w:t>لا یکفی، لأنه مع سکوت الشرع عنه، یحکم بعدم الوجوب عقلا، فلا داعی إلی اعتبار الرفع، بل عدم الداعی إلی جعل الاحتیاط کاف، کما هو الظاهر،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الرفع، أن ما هو المرفوع حال الجهل، ثابت مع قطع النّظر عن حدیث الرفع، و أن الامتنان فی نفس رفع المجهول، لا فی الأمر الآخر، و هو عدم إیجاب الاحتیاط، و التحفظ عن النسیان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الخطابات العامة القانونیة، تستتبع الأحکام الفعلیة بالنسبة إلی</w:t>
      </w:r>
    </w:p>
    <w:p>
      <w:pPr>
        <w:pStyle w:val="BookText"/>
        <w:rPr/>
      </w:pPr>
      <w:r>
        <w:rPr>
          <w:rFonts w:ascii="IRNazanin" w:hAnsi="IRNazanin" w:eastAsia="IRNazanin"/>
          <w:color w:val="111111"/>
          <w:sz w:val="28"/>
          <w:sz w:val="28"/>
          <w:szCs w:val="28"/>
          <w:rtl w:val="true"/>
          <w:lang w:bidi="fa-IR"/>
        </w:rPr>
        <w:t xml:space="preserve">الکل علی حد سواء، فیکون المنة فی نفس الرفع المستند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کما أن مقتضی سائر الفقرات أنه رفع ادعائی، فإنه لا معنی لکونه رفعا حقیقیا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بالنسبة إلی المجهول و المنسی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أنه رفع ادعائی بالنسبة إلی الموضوعات المجهولة و المنسیة، کذلک رفع ادعائی بالنسبة إلی الأحکام الثابتة فی موردهم حسب القانون الکلی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صرف تلک القوانین العامة عن ظواهرها، فلا بدّ من أن یکون الرفع بلحاظ الشمول الإنشائیّ، و یکون دفعا حقیقة، و هذا واضح المنع، للزوم التفکیک فی الإسناد الواحد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الأصحاب لعدم تمکنهم من تصویر الحکم الفعلی فی هذه الموارد، ارتکبوا ما ارتکبوا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الامتنان بلحاظ إمکان التضییق من ناحیة جعل التکلیف الآخر، أو الاحتیاط و التحفظ</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 أنت خبیر بما فیه من ظهور الغرابة، فإن الحدیث ناظر إلی أن رفع ما لا یعلمون منة، لا الأمر الآخر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الرفع بلحاظ حال الإنشاء بالنسبة إلی مثل 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یمکن الرفع واقعا و لو کان متعلقه الإنشاء، فلا بدّ و أن یکون مجازا و ادعائیا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إذا أمکن تصویر التکلیف الفعلی بالنسبة إلی الفقرة الأولی و ما شابهها، لکانوا یفرحون جدا، لحل هذه المعضلات المتوجهة إلیهم الآتیة من قبل عدم تمکنهم من المحافظة علی عموم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حدیث الرفع رفع جمیع الآثار، و عندئذ تلزم اللغویة فی جعل الأحکام الفعلیة فی تلک الموارد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من تبعات انحلال الخطاب، و حساب کل حال بخطاب</w:t>
      </w:r>
      <w:bookmarkStart w:id="763" w:name="pg13160_210576"/>
    </w:p>
    <w:p>
      <w:pPr>
        <w:pStyle w:val="BookText"/>
        <w:rPr/>
      </w:pPr>
      <w:bookmarkEnd w:id="763"/>
      <w:r>
        <w:rPr>
          <w:rFonts w:ascii="IRNazanin" w:hAnsi="IRNazanin" w:eastAsia="IRNazanin"/>
          <w:color w:val="111111"/>
          <w:sz w:val="28"/>
          <w:sz w:val="28"/>
          <w:szCs w:val="28"/>
          <w:rtl w:val="true"/>
          <w:lang w:bidi="fa-IR"/>
        </w:rPr>
        <w:t>واحد، و إلا فاللغویة الآتیة من ناحیة الإطلاق و العموم، لا یجب الفرار منها، کما تحرر منا مرارا</w:t>
      </w:r>
      <w:r>
        <w:rPr>
          <w:rStyle w:val="FootnoteAnchor"/>
          <w:rtl w:val="true"/>
        </w:rPr>
        <w:footnoteReference w:id="1085"/>
      </w:r>
      <w:r>
        <w:rPr>
          <w:rFonts w:ascii="IRNazanin" w:hAnsi="IRNazanin" w:eastAsia="IRNazanin"/>
          <w:color w:val="111111"/>
          <w:sz w:val="28"/>
          <w:sz w:val="28"/>
          <w:szCs w:val="28"/>
          <w:rtl w:val="true"/>
          <w:lang w:bidi="fa-IR"/>
        </w:rPr>
        <w:t>، و ما یجب الفرار منه من اللغویة، هی لغویة ذات الدلیل و تمام مفاده،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الجمع بین حدیث الرفع و القوانین الکلیة، اختصاص التکلیف بالعالمین و الذاکرین، حتی نحتاج إلی ضم الإجماع من الخارج لإثبات الاشتراک، کما لا یخفی علی الفطن العارف</w:t>
      </w:r>
      <w:r>
        <w:rPr>
          <w:rFonts w:eastAsia="IRNazanin" w:cs="IRNazanin"/>
          <w:color w:val="111111"/>
          <w:sz w:val="28"/>
          <w:szCs w:val="28"/>
          <w:rtl w:val="true"/>
          <w:lang w:bidi="fa-IR"/>
        </w:rPr>
        <w:t>.</w:t>
      </w:r>
    </w:p>
    <w:p>
      <w:pPr>
        <w:pStyle w:val="Heading6"/>
        <w:numPr>
          <w:ilvl w:val="5"/>
          <w:numId w:val="1"/>
        </w:numPr>
        <w:rPr/>
      </w:pPr>
      <w:bookmarkStart w:id="764" w:name="__RefHeading___Toc444713_3244359995"/>
      <w:bookmarkStart w:id="765" w:name="_Toc285"/>
      <w:bookmarkEnd w:id="764"/>
      <w:r>
        <w:rPr>
          <w:rtl w:val="true"/>
        </w:rPr>
        <w:t>الشبهة السابعة</w:t>
      </w:r>
      <w:r>
        <w:rPr>
          <w:rtl w:val="true"/>
        </w:rPr>
        <w:t>:</w:t>
      </w:r>
      <w:bookmarkEnd w:id="765"/>
    </w:p>
    <w:p>
      <w:pPr>
        <w:pStyle w:val="BookText"/>
        <w:rPr/>
      </w:pPr>
      <w:r>
        <w:rPr>
          <w:rFonts w:ascii="IRNazanin" w:hAnsi="IRNazanin" w:eastAsia="IRNazanin"/>
          <w:color w:val="111111"/>
          <w:sz w:val="28"/>
          <w:sz w:val="28"/>
          <w:szCs w:val="28"/>
          <w:rtl w:val="true"/>
          <w:lang w:bidi="fa-IR"/>
        </w:rPr>
        <w:t>مقتضی عدم المحافظة علی العمومات القانونیة، اختصاص العالمین بالتکالیف دون الجهال، بناء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منع الدور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توهم قیام الإجماع علی الاشتراک </w:t>
      </w:r>
      <w:r>
        <w:rPr>
          <w:rStyle w:val="FootnoteAnchor"/>
          <w:rtl w:val="true"/>
        </w:rPr>
        <w:footnoteReference w:id="1087"/>
      </w:r>
      <w:r>
        <w:rPr>
          <w:rFonts w:ascii="IRNazanin" w:hAnsi="IRNazanin" w:eastAsia="IRNazanin"/>
          <w:color w:val="111111"/>
          <w:sz w:val="28"/>
          <w:sz w:val="28"/>
          <w:szCs w:val="28"/>
          <w:rtl w:val="true"/>
          <w:lang w:bidi="fa-IR"/>
        </w:rPr>
        <w:t>، قابل للمناقشة بعدم ثبوت ذلک، أو عدم ثبوت الإطلاق لمعقده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عدم صحة عقاب المقصر، و عدم ثبوت الوضعیات المنتزعة عن التکلیف بالنسبة إلی القاصر، بناء علی الانتزاع، بل مطلقا کما مر</w:t>
      </w:r>
      <w:r>
        <w:rPr>
          <w:rStyle w:val="FootnoteAnchor"/>
          <w:rtl w:val="true"/>
        </w:rPr>
        <w:footnoteReference w:id="1088"/>
      </w:r>
      <w:r>
        <w:rPr>
          <w:rFonts w:ascii="IRNazanin" w:hAnsi="IRNazanin" w:eastAsia="IRNazanin"/>
          <w:color w:val="111111"/>
          <w:sz w:val="28"/>
          <w:sz w:val="28"/>
          <w:szCs w:val="28"/>
          <w:rtl w:val="true"/>
          <w:lang w:bidi="fa-IR"/>
        </w:rPr>
        <w:t>، فافهم و تدبر</w:t>
      </w:r>
      <w:r>
        <w:rPr>
          <w:rFonts w:eastAsia="IRNazanin" w:cs="IRNazanin"/>
          <w:color w:val="111111"/>
          <w:sz w:val="28"/>
          <w:szCs w:val="28"/>
          <w:rtl w:val="true"/>
          <w:lang w:bidi="fa-IR"/>
        </w:rPr>
        <w:t>.</w:t>
      </w:r>
    </w:p>
    <w:p>
      <w:pPr>
        <w:pStyle w:val="Heading6"/>
        <w:numPr>
          <w:ilvl w:val="5"/>
          <w:numId w:val="1"/>
        </w:numPr>
        <w:rPr/>
      </w:pPr>
      <w:bookmarkStart w:id="766" w:name="__RefHeading___Toc444715_3244359995"/>
      <w:bookmarkStart w:id="767" w:name="_Toc286"/>
      <w:bookmarkEnd w:id="766"/>
      <w:r>
        <w:rPr>
          <w:rtl w:val="true"/>
        </w:rPr>
        <w:t>الشبهة الثامنة</w:t>
      </w:r>
      <w:r>
        <w:rPr>
          <w:rtl w:val="true"/>
        </w:rPr>
        <w:t>:</w:t>
      </w:r>
      <w:bookmarkEnd w:id="76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وجوب القضاء علی النائم الّذی استوعب نومه الوقت </w:t>
      </w:r>
      <w:r>
        <w:rPr>
          <w:rStyle w:val="FootnoteAnchor"/>
          <w:rtl w:val="true"/>
        </w:rPr>
        <w:footnoteReference w:id="1089"/>
      </w:r>
      <w:r>
        <w:rPr>
          <w:rFonts w:ascii="IRNazanin" w:hAnsi="IRNazanin" w:eastAsia="IRNazanin"/>
          <w:color w:val="111111"/>
          <w:sz w:val="28"/>
          <w:sz w:val="28"/>
          <w:szCs w:val="28"/>
          <w:rtl w:val="true"/>
          <w:lang w:bidi="fa-IR"/>
        </w:rPr>
        <w:t>، و إذا کان</w:t>
      </w:r>
      <w:bookmarkStart w:id="768" w:name="pg13160_210577"/>
    </w:p>
    <w:p>
      <w:pPr>
        <w:pStyle w:val="BookText"/>
        <w:rPr/>
      </w:pPr>
      <w:bookmarkEnd w:id="768"/>
      <w:r>
        <w:rPr>
          <w:rFonts w:ascii="IRNazanin" w:hAnsi="IRNazanin" w:eastAsia="IRNazanin"/>
          <w:color w:val="111111"/>
          <w:sz w:val="28"/>
          <w:sz w:val="28"/>
          <w:szCs w:val="28"/>
          <w:rtl w:val="true"/>
          <w:lang w:bidi="fa-IR"/>
        </w:rPr>
        <w:t xml:space="preserve">موضوع القضاء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متصور فی حقه، لأنه لیس مورد التکلیف حتی یفوت منه شی‌ء</w:t>
      </w:r>
      <w:r>
        <w:rPr>
          <w:rFonts w:eastAsia="IRNazanin" w:cs="IRNazanin"/>
          <w:color w:val="111111"/>
          <w:sz w:val="28"/>
          <w:szCs w:val="28"/>
          <w:rtl w:val="true"/>
          <w:lang w:bidi="fa-IR"/>
        </w:rPr>
        <w:t>.</w:t>
      </w:r>
    </w:p>
    <w:p>
      <w:pPr>
        <w:pStyle w:val="Heading6"/>
        <w:numPr>
          <w:ilvl w:val="5"/>
          <w:numId w:val="1"/>
        </w:numPr>
        <w:rPr/>
      </w:pPr>
      <w:bookmarkStart w:id="769" w:name="__RefHeading___Toc444717_3244359995"/>
      <w:bookmarkStart w:id="770" w:name="_Toc287"/>
      <w:bookmarkEnd w:id="769"/>
      <w:r>
        <w:rPr>
          <w:rtl w:val="true"/>
        </w:rPr>
        <w:t>الشبهة التاسعة</w:t>
      </w:r>
      <w:r>
        <w:rPr>
          <w:rtl w:val="true"/>
        </w:rPr>
        <w:t>:</w:t>
      </w:r>
      <w:bookmarkEnd w:id="770"/>
    </w:p>
    <w:p>
      <w:pPr>
        <w:pStyle w:val="BookText"/>
        <w:rPr/>
      </w:pPr>
      <w:r>
        <w:rPr>
          <w:rFonts w:ascii="IRNazanin" w:hAnsi="IRNazanin" w:eastAsia="IRNazanin"/>
          <w:color w:val="111111"/>
          <w:sz w:val="28"/>
          <w:sz w:val="28"/>
          <w:szCs w:val="28"/>
          <w:rtl w:val="true"/>
          <w:lang w:bidi="fa-IR"/>
        </w:rPr>
        <w:t>الکفار مکلفون بالصلاة حال کفرهم، و لا تصح منهم الصلاة، و إذا أسلموا سقطت عنهم الصلاة، فکیف یمکن توجیه التکلیف بداعی الانبعاث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تبینت لک المفاسد المترتبة من عدم المحافظة علی الخطابات القانونیة الکلیة،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کون الخطاب قانونیا، اندفاع جمیع هذه الشبهات و انحلالها بالمرة، ضرورة أن مع کون المخاطبین و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انحلاله إلی العالم و القادر، و لا بالنسبة إلی ما فی محل الابتلاء، و لا إلی غیر هذه الأصناف، یکون العالم و الجاهل و القادر و العاجز، و کل إنسان و من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سواء بالنسبة إلی الخطاب المزبور، و یکون الحکم بالنسبة إلی العنوان الجامع فعلیا، و لا دخالة للعلم، و لا للقدرة فی هذا الخطاب، بل الخطاب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بحسب الواقع عالما فهو غیر معذور، و یکون التکلیف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جاهلا یکون معذورا، و هکذا بالنسبة إلی القادر و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تجری البراءة عند الشک فی القدرة، للزوم إحراز العذر بعد العلم بالتکلیف، لأن المکلف بما هو إنسان مورد التکلیف، لا بما هو قادر حتی یتمسک بالبراءة، و لا شبهة له فی کونه إنسانا، فإذن لا بد من إقامة العذر عند التخلف</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حتی الآن الشبهات المتوجهة إلی القول بالانحلال، و ثمرات القول بانحفاظ الخطاب القانونی، و عدم انحلاله حسب الأشخاص و الأصناف</w:t>
      </w:r>
      <w:r>
        <w:rPr>
          <w:rFonts w:eastAsia="IRNazanin" w:cs="IRNazanin"/>
          <w:color w:val="111111"/>
          <w:sz w:val="28"/>
          <w:szCs w:val="28"/>
          <w:rtl w:val="true"/>
          <w:lang w:bidi="fa-IR"/>
        </w:rPr>
        <w:t>.</w:t>
      </w:r>
      <w:bookmarkStart w:id="771" w:name="pg13160_210578"/>
    </w:p>
    <w:p>
      <w:pPr>
        <w:pStyle w:val="Heading6"/>
        <w:numPr>
          <w:ilvl w:val="5"/>
          <w:numId w:val="1"/>
        </w:numPr>
        <w:rPr/>
      </w:pPr>
      <w:bookmarkStart w:id="772" w:name="__RefHeading___Toc444719_3244359995"/>
      <w:bookmarkStart w:id="773" w:name="_Toc288"/>
      <w:bookmarkEnd w:id="771"/>
      <w:bookmarkEnd w:id="772"/>
      <w:r>
        <w:rPr>
          <w:rtl w:val="true"/>
        </w:rPr>
        <w:t>الشبهة العقلیة الموجبة لانحلال الخطاب و جوابها</w:t>
      </w:r>
      <w:bookmarkEnd w:id="773"/>
    </w:p>
    <w:p>
      <w:pPr>
        <w:pStyle w:val="BookText"/>
        <w:rPr/>
      </w:pPr>
      <w:r>
        <w:rPr>
          <w:rFonts w:ascii="IRNazanin" w:hAnsi="IRNazanin" w:eastAsia="IRNazanin"/>
          <w:color w:val="111111"/>
          <w:sz w:val="28"/>
          <w:sz w:val="28"/>
          <w:szCs w:val="28"/>
          <w:rtl w:val="true"/>
          <w:lang w:bidi="fa-IR"/>
        </w:rPr>
        <w:t>بقی الکلام حول الشبهة العقلیة التی ابتلی بها القوم، و ربما لأجلها ذهبوا إلی انحلال الخطاب إلی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کل واحد من أفراد المخاطبین، لا بد أن یکون مورد التکلیف و مورد الحکم، من غیر ارتباط حکمه بحکم الفرد الآخر، لأن العموم أصولی استغراقی، فیکون الحکم الکلی منحلا إلی الأحکام الکثیرة، و لذلک تجری البراءة العقلیة فی الشبهات الموضوعیة، و یتعدد العقاب و الثواب بتعدد المکلفین، فیتعدد الحکم، فیکون کل فرد مورد الحکم المخصوص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سواء کان نفس الإرادة، أو کان الإرادة المظهرة، أو کان المعنی المنشأ بتلک الإرادة، أو کان معنی انتزاعیا من ذلک المعنی المنشأ، أو کان غیر ذلک، یکون مخصوصا بکل فرد، و متعددا حسب الأفراد، فیکون من قبل المولی بالنسبة إلی کل فرد، إرادة صدور الفعل منه، أو إرادة بعثه نحو المادة، علی اختلاف المذهبین فی متعلق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توجیه تلک الإرادة إلی الفرد الّذی هو جاهل، و المولی ملتفت إلی جهله، و إلی الفرد الّذی هو عاجز و غافل، و المولی ملتفت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الخطاب القانونی، معناه عدم الانحلال بحسب الأفراد، فیکون الأفراد بلا تکلیف، فهو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مع کونه قانونیا مورد التکلیف و الحکم، فهو مناقضة و مستحیل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قائلین بانحلال الخطاب الّذی هو معنی جزئی حرفی</w:t>
      </w:r>
    </w:p>
    <w:p>
      <w:pPr>
        <w:pStyle w:val="BookText"/>
        <w:rPr/>
      </w:pPr>
      <w:r>
        <w:rPr>
          <w:rFonts w:ascii="IRNazanin" w:hAnsi="IRNazanin" w:eastAsia="IRNazanin"/>
          <w:color w:val="111111"/>
          <w:sz w:val="28"/>
          <w:sz w:val="28"/>
          <w:szCs w:val="28"/>
          <w:rtl w:val="true"/>
          <w:lang w:bidi="fa-IR"/>
        </w:rPr>
        <w:t xml:space="preserve">قائم بالمخاطب، و بما نصوره بصورة المخاطب، بل مقصودنا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انحلال الحکم العام الاستغراقی حسب الأفراد، و أن کل فرد مخصوص بحکم یخص به، و یستتبع إطاعته و عصیانه و ثوابه و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فیتوجه السؤال هنا إلی کیفیة إمکان الانحلال الحکمی الراجع إلی التکالیف الکثیرة، و کل تکلیف متوجه إلی شخص و باعث إیاه نحو المادة، و لو کان هذا الشخص عاجزا غافلا جاهلا، فکیف یتوجه إلیه هذا التکلیف، فهل یکون بعد هذا إلا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الأفراد بعناوین خارجة، و لیسوا مورد 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علاج بعض الشبهات السابقة من طریق آخر غیر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حل هذه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یوجد فی کلمات الوالد 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إفادة مطلب لازم فی فهم الخطاب القانونی، و کیفیة افتراقه عن الخطاب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فی الخطاب الشخصی، لا بد من کون الفرد مستجمعا لشرائط صدور الخطاب، من العلم، و القدرة، و احتمال الانبعاث، و إلا فلا یمکن توجیهه إلیه بالضرورة إلا خطابا صوریا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إمکان إتمام الحجة، و تعارف ذلک بین الموالی و العبید</w:t>
      </w:r>
      <w:r>
        <w:rPr>
          <w:rStyle w:val="FootnoteAnchor"/>
          <w:rtl w:val="true"/>
        </w:rPr>
        <w:footnoteReference w:id="1090"/>
      </w:r>
      <w:r>
        <w:rPr>
          <w:rFonts w:ascii="Amiri" w:hAnsi="Amiri" w:eastAsia="Amiri" w:cs="Amiri"/>
          <w:color w:val="111111"/>
          <w:sz w:val="28"/>
          <w:sz w:val="28"/>
          <w:szCs w:val="28"/>
          <w:rtl w:val="true"/>
          <w:lang w:bidi="ar-SA"/>
        </w:rPr>
        <w:t>لِیَهْلِکَ مَنْ هَلَکَ عَنْ بَیِّنَةٍ وَ یَحْیی مَنْ حَیَّ عَنْ بَیِّنَةٍ</w:t>
      </w:r>
      <w:r>
        <w:rPr>
          <w:rStyle w:val="FootnoteAnchor"/>
          <w:rtl w:val="true"/>
        </w:rPr>
        <w:footnoteReference w:id="1091"/>
      </w:r>
      <w:r>
        <w:rPr>
          <w:rFonts w:ascii="IRNazanin" w:hAnsi="IRNazanin" w:eastAsia="IRNazanin"/>
          <w:color w:val="111111"/>
          <w:sz w:val="28"/>
          <w:sz w:val="28"/>
          <w:szCs w:val="28"/>
          <w:rtl w:val="true"/>
          <w:lang w:bidi="fa-IR"/>
        </w:rPr>
        <w:t>فی غیر محله، لأن تحقق الإرادة التشریعیة بقصد البعث و فی موقف احتمال الانبعاث غیر ممکن، و مسألة إتمام الحجة صحیح، لا لأجل وجود تلک الإرادة فی النّفس فعلا، بل لأجل اطلاع العبید علی مرام المولی اللازم استیفاؤه، و لذلک تتم الحجة و لو کانت بجملة إخباریة، فیخبر عن مرامه اللازم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الخطاب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الخطابات القانونیة، فلا یشترط کون جمیع الأفراد واجدا للشرائط المزبورة، بل واجدیة طائفة منهم تکفی لتحقق الإرادة التشریعیة المتعلقة بالعنوان العام الکلی، و یکون عندئذ جمیع المخاطبین مورد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یظهر من التدبر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التدبر فی خطابات الوعّاظ الذین یعظون الناس المستمعین إلیهم، المختلفین فیما یوعظون به، فمنهم من یکون عاجزا، و منهم من لا یتوجه حین مخاطبته إلی ما أفاده، و منهم من هو النائم، و منهم من هو الغافل، و منهم من یأخذه سخریا، و یستهزئ به، و یضحک علی ما یتفوه به، و جمع منهم متوجهون إلیه، و یرتدعون من زواجره، و یأتمرون بأوامره، و تقع المواعظ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 هذه الواقعة یتعدد الخطاب، و یتکثر الواحد الکلی إلی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یشمل خطابه إلا الطائفة الأخیرة، و یکون الآخرون خارجین عن ذیله؟</w:t>
      </w:r>
    </w:p>
    <w:p>
      <w:pPr>
        <w:pStyle w:val="BookText"/>
        <w:rPr/>
      </w:pPr>
      <w:r>
        <w:rPr>
          <w:rFonts w:ascii="IRNazanin" w:hAnsi="IRNazanin" w:eastAsia="IRNazanin"/>
          <w:color w:val="111111"/>
          <w:sz w:val="28"/>
          <w:sz w:val="28"/>
          <w:szCs w:val="28"/>
          <w:rtl w:val="true"/>
          <w:lang w:bidi="fa-IR"/>
        </w:rPr>
        <w:t xml:space="preserve">أم أن الکل مشمول بخطابه الکلی، و هو حین خطابه لا یتوجه إلا إلی العناوین التی یأخذها فی الخطاب،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الْمُسْلِمُونَ أو غیر ذلک، و یکون الکل محکومین بحکمه، و لو کان کتاب و حساب لا یعد المتخلفون معذورین إلا بالأعذار العقلیة المقبولة؟</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عام انحلالی بالضرورة، و لا قصور فی فعلیته بالنسبة إلی العموم، و مع ذلک تکون الإرادة واحدة، و الخطاب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اختصاص الجاهلین و العاجزین و الغافلین و الساهین و الناسین بالخطابات الاختصاصیة، لأن البعث بداعی الانبعاث، و إرادة مثل هذا البعث غیر ممکن تحققها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کان جمیع المستمعین مستهزئین، أو عاجزین، أو جاهلین، فإنه عند ذلک أیضا لا یتمکن من ترشیح الإرادة التشریعیة الإیعاظیة، و لا من توجیه</w:t>
      </w:r>
    </w:p>
    <w:p>
      <w:pPr>
        <w:pStyle w:val="BookText"/>
        <w:rPr/>
      </w:pPr>
      <w:r>
        <w:rPr>
          <w:rFonts w:ascii="IRNazanin" w:hAnsi="IRNazanin" w:eastAsia="IRNazanin"/>
          <w:color w:val="111111"/>
          <w:sz w:val="28"/>
          <w:sz w:val="28"/>
          <w:szCs w:val="28"/>
          <w:rtl w:val="true"/>
          <w:lang w:bidi="fa-IR"/>
        </w:rPr>
        <w:t>الخطابات الجدیة، فکل فرد من أفراد المستمعین لا یلزم واجدیته للشرائط، و لکن یعتبر کون طائفة منهم أن یکونوا واجدین لها، فإنه عند ذلک تترشح تلک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التدبر فی مجالس التقنین العرفیة، و فی محافل التشریعات البشریة، فإنهم إذا لاحظوا أن الدولة تحتاج إلی النظام، فلا بدّ من ضرب قانون التجنید، لما فیه مصالح الأمة و المملکة، فإذا تم القانون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الأسباب الموجودة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أفراد الدولة و آحاد القطر المعین، فمن کان واجدا للشرائط المقررة فی القانون، یکون مورد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إرادتهم فی ضرب القانون المزبور، کثیرة حسب الآحاد الموجودة بالفعل، و لا یوجد بعد ذلک فی أنفسهم الإرادة الأخری حسب الأفراد المعدومة، لانعدامهم بأنفسهم، مع بقاء قوانینهم المضروبة فی الدفاتر و الدساتیر، فلا یعقل فی حقهم حصول الإرادة بالنسبة إلی الأشخاص الذین یوجدون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یکون القانون نافذا فی حق الکل، و لا یختص العاجز و لا الجاهل و الناسی بخطاب حتی یلزم المحال، بل الکل مکلفون، و هم بین معذورین، و بین من لا یعذر، فیکون التکلیف و القانون الواحد الکلی، متساوی النسبة بالنسبة إلی جمیع الأفراد، و بالنسبة إلی جمیع الآحاد، عاجزا کان أو قادرا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مورد الخطاب، عنوان جامع کلی ینطبق علی جمیع الأصناف و الأفراد علی حد سواء، و لأجل الانطباق المزبور یکون الکلی مورد التکلیف بما أنه إنسان، أو بما أنه مؤمن و هکذا، لا بما أنه عالم، أو قادر، أو ذاکر، فإنه تصرف فی القانون علی وجه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أخذ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مقابله، و هکذا سائر العناوین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هذه الطریقة الواضحة فی القوانین العرفیة، یظهر ما هو المقصود بالذات، و ما هو الوجه فی الطریق تصویر الخطاب بالنسبة إلی الجاهل</w:t>
      </w:r>
    </w:p>
    <w:p>
      <w:pPr>
        <w:pStyle w:val="BookText"/>
        <w:rPr/>
      </w:pPr>
      <w:r>
        <w:rPr>
          <w:rFonts w:ascii="IRNazanin" w:hAnsi="IRNazanin" w:eastAsia="IRNazanin"/>
          <w:color w:val="111111"/>
          <w:sz w:val="28"/>
          <w:sz w:val="28"/>
          <w:szCs w:val="28"/>
          <w:rtl w:val="true"/>
          <w:lang w:bidi="fa-IR"/>
        </w:rPr>
        <w:t>العاجز الغافل، لا بما أنه کذلک، بل بعنوان آخر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هذین الموردین، أن المقنن و المخاطب عالم بأحوال المخاطبین و الأمة، و إلا فمع فرض الجهل، فلا شبهة فی إمکان خطاب العاجز و غیره، و إمکان ترشح الجد حتی فی الخطابات الشخصیة،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فی طی هذه المقدمة، بکیفیة القوانین الکلیة، و خصوصیاتها، و ثمراتها، و اطلعت علی أن فی جعل القوانین الکلیة، لا تکون الإرادة التشریعیة کثیرة تفصیلا، و لا کثرة ثبوتیة للإرادة، لأنها بتمام هویتها أمر إثباتی، لا ثبوت لها، تقتدر علی حل المعضلة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کل واحد من الأفراد و إن کان محکوما بحکم مخصوص به، و الحکم و إن تقوم بالإرادة، بمعنی أنه هو عینها، أو هو أمر متأخر عنها لا حق بها، و لکن تکفی تلک الإرادة المتعلقة بالکلی و القانون العام لاعتبار الحکم المزبور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الإرادة الواحدة المتعلقة بالخطاب العام القانونی، تنحل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الأفراد، و حسب حکم العقل، و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الأفراد، فیکون الانحلال إلی الکثیر بنحو العموم الاستغراقی، و یکون الانحلال حکمیا، ضرورة أن الوجدان قاض بوحدة الإرادة، فالکثرة اعتباریة بلحاظ أن المراد معنی کلی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الانحلالی یوجب سریان الانحلال حکما إلی الإرادة، لا واقعا و موضوعا، فإنه خلاف الوجدان، و منافٍ للبرهان، کما مضی سبیله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کل فرد من الأفراد بما أنه إنسان، و بما أنه مؤمن، مسلم محکوم بالحکم الانحلالی الّذی یتوجه إلی الآحاد، حسب توجیه الخطاب الکلی، لا حسب توجیه الخطاب الشخصی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1093"/>
      </w:r>
      <w:r>
        <w:rPr>
          <w:rFonts w:ascii="IRNazanin" w:hAnsi="IRNazanin" w:eastAsia="IRNazanin"/>
          <w:color w:val="111111"/>
          <w:sz w:val="28"/>
          <w:sz w:val="28"/>
          <w:szCs w:val="28"/>
          <w:rtl w:val="true"/>
          <w:lang w:bidi="fa-IR"/>
        </w:rPr>
        <w:t>و إن کان فی قوة الانحلال إلی أفراد المؤمن و مصادیقه الذاتیّة، و لکن لا یلزم من کونه فی قوة الکثیر، کون کل واحد من هذا الخطاب بالقوة، جامعا لجمیع الشرائط المعتبرة فی صحة توجیه الخطاب الشخصی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الشرائط فی الخطاب الشخصی، شرائط لأجل أنه خطاب فعلی، و إذا کان الخطاب بالقوة فلا تعتبر تلک الشرائط، مع انحلال هذا العام و القانون الکلی إلی الکثیر انحلالاً حکمیاً موجباً لصحة انتساب کل واحد إلیه، و اختصاصه بالحکم المخصوص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هذه المرحلة و تلک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من ألقی حجاب العناد، و تدبر بعین الإنصاف و السداد، لا یتمکن من رفض هذه البارقة الملکوتیة التی تنحل بها کثیر من المعضلات، و أساس طائفة من المشکلات، فلله تعالی دره، و علیه أجره، جزاه اللَّه خیراً، و رزقنا اللَّه تعالی بطول بقاء وجوده الشریف ما هو المأمول و المرتجی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إطلاق الأدلة الشرعیة عدم تقیدها بالقدرة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الاستعمالیة و إن کانت أعم، و لکن المراد الجدی أخص، و هو حال القدرة، فیکون مقیداً بها، فهو غیر تام، و ذلک لأن التقیید إما یکون بحکم الشرع، أو یکون بحکم العقل، و کلاهما مستحیل، ضرورة أن مقتضی کونه من ناحیة الشرع، هی البراءة فی مورد الشک، و هم غیر ملتزمین بذلک، لقولهم بالاحتیاط عند الشک فی القدرة</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جواز إحداث ما یعذر به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کونه من ناحیة العقل، جواز تصرف الغیر فی حکم الآخر، و هو غیر ممکن، و بلا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لا شغل له و لا حکم له إلا درک لزوم الإطاعة و الامتثال، و درک مورد الإطاعة و الامتثال، و أن فی مورد الجهل و العجز یکون العبد معذوراً، دون حال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القوم فی لزوم تقیید الخطابات بالنسبة إلی القدرة، یقتضی لزوم تقییدها بالنسبة إلی العلم، لاشتراک الجاهل مع العاجز فی قبح الخطاب</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 مع جوابه حول إمکان إتمام الحجة بالنسبة إلی العاصی، فیکون الخطاب إلیه ممکناً،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ذلک غیر صحیح، لأن إتمام الحجة فی مورد امتناع ترشح إرادة البعث بداعی الانبعاث، غیر صحیح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تصویر الخطابات القانونیة، و التکلیف الفعلی فی مورد العجز، لا حاجة إلی هذه المقدمة، و لا مدخلیة لها فیما هو المقصود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لأجل ابتلائهم بعدم تمکنهم من التحفظ علی إطلاق الأدلة، اعتبروا قید القدرة</w:t>
      </w:r>
      <w:r>
        <w:rPr>
          <w:rStyle w:val="FootnoteAnchor"/>
          <w:rtl w:val="true"/>
        </w:rPr>
        <w:footnoteReference w:id="1097"/>
      </w:r>
      <w:r>
        <w:rPr>
          <w:rFonts w:ascii="IRNazanin" w:hAnsi="IRNazanin" w:eastAsia="IRNazanin"/>
          <w:color w:val="111111"/>
          <w:sz w:val="28"/>
          <w:sz w:val="28"/>
          <w:szCs w:val="28"/>
          <w:rtl w:val="true"/>
          <w:lang w:bidi="fa-IR"/>
        </w:rPr>
        <w:t>، و إلا فلهم هذا المقدار من الاطلاع قطعاً، علی أن الأدلة حسب الظاهر لها الإطلاق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إثبات إمکان التحفظ علی هذا الظاهر، و قد تکلف لذلک المقدمة السابقة، و لا تکون لهذه المقدمة مدخلیة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یشهد علی هذه الدقیقة، ابتلاؤه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المقدمة بالتمسک بما مر فی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العقل یدرک خروج العاجز عن المخاطبات فقط، و أما درک أن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یظهر منهم، فهو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تفصیلاً ما یتوجه إلیهم فی المقدمة الخامسة، بناءً علی مسلکهم الفاسد من جعل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العاجز خارجاً لأجل امتناع المخاطبة، فلا بدّ من التحفظ و الاحتیاط عند الشک فی القدرة، لأن موضوع الدلیل هو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الناس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عاجزون، و هم خارجون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قادرون، و هم مندرجون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شاکون، و هم أیضا بما أنهم من الناس، مندرجون فی الخطاب، لإمکان خطاب الشاک فی القدرة، فلا 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المخاطب غافلاً أو شاکاً، فلا شبهة فی المسألة، لإمکان ترشح الإرادة التشریعیة منه بالضرورة، و أما إذا کان عالماً بالوقائع فهو فی إمکان خطابه و لا إمکانه، تابع لعلمه، فربما یتمکن من مخاطبة الشاک، لما یعلم أنه القادر،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الخارج بالدلیل اللبی هو العاجز، و المخصص اللبی لا یورث تعنون العام بعنوان المخصص، حتی لا یمکن التمسک به فی الشبهة المصداقیة، بخلاف المخصص اللفظی،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التعنون، فلا یصیر الدلیل بعد خروج العاجز، الناسَ غیر العاجزین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إمکان إیجاب الاحتیاط مع إخراج العاجزین عن مورد الخطاب، و تبین فساد ما أورده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انقلاب الموضوع اختیاراً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متوجه إلی ظاهرهم، و إلا فیمکن الدفاع عنه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یعقل تقیید العقل، بمعنی التصرف فی إرادة المولی و إعدامها فی مورد القید، کذلک لا یعقل للمولی ذلک، لأنه یرجع إلی النسخ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للمولی التقیید فی أدلته، بمعنی جعل القرینة علی کشف أمر الإرادة و حدودها، کذلک للعقل الکشف عن حدود إرادة المولی، کما فی کثیر من الموارد التی یستکشف العقل مطلوبیة شی‌ء للمولی، أو مبغوضیته له، أو یستکشف عدم مطلوبیته 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یستکشف العقل لأجل امتناع مخاطبة العاجزین، خروجهم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معنی لجعل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فیما إذا لم یکن بین إخراج العاجز و کون الموضوع القادر واسطة و ثمرة، و هو هنا غیر صحیح، لما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ملتزمون بخروج الجاهل عن الخطابات الأُولیة، و لأجله تشبثوا بمسألة متمم الجعل و نتیجة الإطلاق، و قال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موضوع الأدلة عنوان لا ینطبق إلا علی العالم</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فراراً من الإشکال المتوجه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العالم أیضا بالخطاب، و قد مر تفصیله فیما سبق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إتمام الحجة یورث تمامیتها، لأجل ما سبق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اطلاع العبد علی مرام المولی اللازم استیفاؤه </w:t>
      </w:r>
      <w:r>
        <w:rPr>
          <w:rStyle w:val="FootnoteAnchor"/>
          <w:rtl w:val="true"/>
        </w:rPr>
        <w:footnoteReference w:id="1100"/>
      </w:r>
      <w:r>
        <w:rPr>
          <w:rFonts w:ascii="IRNazanin" w:hAnsi="IRNazanin" w:eastAsia="IRNazanin"/>
          <w:color w:val="111111"/>
          <w:sz w:val="28"/>
          <w:sz w:val="28"/>
          <w:szCs w:val="28"/>
          <w:rtl w:val="true"/>
          <w:lang w:bidi="fa-IR"/>
        </w:rPr>
        <w:t>، لا لأجل ترشح الإرادة الجدیة حتی یقال بامتناعه، فافهم و تدبر جیداً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الأمر بکل من الضدین أمر بالمقدور الممکن، و الّذی هو غیر المقدور هو الجمع بین التکلیفین، و هو غیر مورد للتکلیف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قامت الحجّة علی وجوب الإزالة، و الحجّة الأُخری علی وجوب الصلاة، ففیما إذا تمکّن العبد من الجمع بینهما کما لا یکون من التکلیف بالجمع، کذلک فیما إذا لا یتمکّن منه لا یکون من الأمر بالجمع بین الضدّین، بل کلّ واحد من الدلیلین علی موضوعه باعث نحوه، و یدعو إلی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صدر من الآمر، هو ضرب القانون بالنسبة إلی کلّ واحد علی حدة، و لیس لمجموع الموضوعین المتعلّقین وجود علی حدة بالضرورة، کما لا یصدر منه القانون الوحدانیّ بالجمع بینهما،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یتعلّق إلاّ بنفس الطبائع المطلقة، من غیر النّظر إلی الخصوصیّات، و الحالات الطارئة، و جهات التزاحم، و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المتعلّق تمام الموضوع بلا دخالة قید، لا أنّ معناه أنّ المتعلّق مطلوب، سواء اجتمع مع هذا أم لا، إذ کلّ ذلک خارج عن محطّ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توارد الأمرین علی موضوعین متضادّین، مع أنّ الوقت الواحد لا یسع إلاّ لواحد منهما، إنّما یقبح لو کان الخطابان شخصیّین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الخطاب القانونیّ الّذی تختلف فیه حالات المکلّفین، فربّ مکلف لا یصادف أوّل الزوال إلاّ موضوعاً واحداً، و هو الصلاة، و ربّما یصادف الموضوعین، فیصحّ توارد الأمرین بالنسبة إلی الکلّ، و منهم الشخص الواقف أمام المتزاحمین، و لا یستهجن ذلک</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مدخلیّة لهذه المقدّمة فیما هو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أنّ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المکلّف مبتلیاً بالتکلیفین، اللّذین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 إلی نحوه و جانبه، و هو غیر متمکّن من جوابهما، و لو کان یرجع الخطابان إلی الخطاب الواحد الداعی إلی الضدّین، لما کان وجه لغور</w:t>
      </w:r>
    </w:p>
    <w:p>
      <w:pPr>
        <w:pStyle w:val="BookText"/>
        <w:rPr/>
      </w:pPr>
      <w:r>
        <w:rPr>
          <w:rFonts w:ascii="IRNazanin" w:hAnsi="IRNazanin" w:eastAsia="IRNazanin"/>
          <w:color w:val="111111"/>
          <w:sz w:val="28"/>
          <w:sz w:val="28"/>
          <w:szCs w:val="28"/>
          <w:rtl w:val="true"/>
          <w:lang w:bidi="fa-IR"/>
        </w:rPr>
        <w:t>الأصحاب فی هذه المسألة، لوضوح امتناع الأمر بغیر المقدور، فلیس فی کتاب أحد من أرباب هذه الصناعة، ما یقتضی التعرّض لمثلها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عدّها من المقدّمات الدخیلة فی تصویر الترتّب، السیّد الأُستاذ البروجردی قدِّس سرّه </w:t>
      </w:r>
      <w:r>
        <w:rPr>
          <w:rStyle w:val="FootnoteAnchor"/>
          <w:rtl w:val="true"/>
        </w:rPr>
        <w:footnoteReference w:id="1102"/>
      </w:r>
      <w:r>
        <w:rPr>
          <w:rFonts w:ascii="IRNazanin" w:hAnsi="IRNazanin" w:eastAsia="IRNazanin"/>
          <w:color w:val="111111"/>
          <w:sz w:val="28"/>
          <w:sz w:val="28"/>
          <w:szCs w:val="28"/>
          <w:rtl w:val="true"/>
          <w:lang w:bidi="fa-IR"/>
        </w:rPr>
        <w:t>و هو أیضا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المقدّمة لازمة لتصویر التزاحم بین الأدلّة، و أنّه کیف یوجد الزحام و المزاحمة بینها؟ و إلاّ فلا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بالصلاة و الأمر بالصوم، یرجعان إلی الأمر الواحد نحو الجمع بینهما، و هکذا فی مثل الإزالة و الصلاة حال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همّ القائلین بالترتّب و غیره، انحفاظ کلّ واحد من الدلیلین فی موضوعه، و انحفاظ إطلاقه، مع قطع النّظر عن الآخر، من غیر لزوم الجمع بین الضدّین، برجوع الدلیلین إلی الدلیل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السیّد رَحمَه اللّهُ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المقدّمة لها الأهمیّة التامّة فی تصویر الترتّب</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مع أنّها لا مدخلیّة لها فی ذلک، بل هی تحریر کیفیّة التزاحم بین الأدلّة، و أنّ الترتّب من أحکام التزاحم،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ذلک، تبیّن لک أنّ الأمر سواء تعلّق بالطبیعة، أو بالفرد و یسری إلی الحالات، أم کان شیئاً آخر، لا ربط له بهذه المسألة، لأنّ معنی إطلاقه السریانیّ، لیس رجوع الدلیلین إلی واحد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عرفت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القول بالإطلاق المزبور، الإشکال فی کیفیّة تصویر التزاحم بین الأدلّة، ضرورة أنّ من موارد التزاحم عندهم محلّ اجتماع الأمر و النهی و لو کان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علیک الصلاة الغصبیّة و الصلاة غیر</w:t>
      </w:r>
    </w:p>
    <w:p>
      <w:pPr>
        <w:pStyle w:val="BookText"/>
        <w:rPr/>
      </w:pPr>
      <w:r>
        <w:rPr>
          <w:rFonts w:ascii="IRNazanin" w:hAnsi="IRNazanin" w:eastAsia="IRNazanin"/>
          <w:color w:val="111111"/>
          <w:sz w:val="28"/>
          <w:sz w:val="28"/>
          <w:szCs w:val="28"/>
          <w:rtl w:val="true"/>
          <w:lang w:bidi="fa-IR"/>
        </w:rPr>
        <w:t xml:space="preserve">الغصبیّة،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یحرم علیک الغصب الصلاتیّ و الغصب غیر الصلاتیّ، یلزم التکاذب بین الدلیلین فی مقام الجعل و الدلالة،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المثال المعروف،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المقارنة مع فعل الإزالة واجبة،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إزالة المقارن مع فعل الصلاة واجبة، و تصیر المسألة من مصادیق باب التعارض، لامتناع کون الصلاة المزبورة و الإزالة المذکورة، واجبتین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من التعارض بالعرض، کتعارض دلیل الجمعة و الظهر،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رجوع الدلیلین إلی الدلیل الواحد فی حال المزاحمة، فیکون الجمع مورد التکلیف،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سقوطه، لامتناع مخاطبة العاجز و غیر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مسلککم فهو ممکن، فیکون المکلّف باقیاً تکلیفه فی حال التزاحم و معذوراً، لامتناع الامتثال، و لا بدّ حینئذٍ من التوصّل إلی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تحاشی من قبلکم عن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التزاحم إذا کان المولی غیر ملتفت، فیتمکّن من ترشیح الإرادة بالنسبة إلی کلّ واحد من المتعلّقین، و لا یرجعان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الخطابات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الخطاب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ملتفتاً، ففی الخطاب غیر القانونیّ لا یتمکّن من توجیه الخطاب الثانی، لا لأنّه یقبح الخطاب، کما لا یخفی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المهمّ فی مسلکه، إثبات المقدّمة الخامسة المنطویة فیها السادسة، و بحمد اللّه و له الشکر نحن فرغنا منها، و من میقات تحقیقها، و نصاب تدقیقها</w:t>
      </w:r>
      <w:r>
        <w:rPr>
          <w:rFonts w:eastAsia="IRNazanin" w:cs="IRNazanin"/>
          <w:color w:val="111111"/>
          <w:sz w:val="28"/>
          <w:szCs w:val="28"/>
          <w:rtl w:val="true"/>
          <w:lang w:bidi="fa-IR"/>
        </w:rPr>
        <w:t>.</w:t>
      </w:r>
      <w:bookmarkStart w:id="774" w:name="pg13160_210590"/>
    </w:p>
    <w:p>
      <w:pPr>
        <w:pStyle w:val="Heading6"/>
        <w:numPr>
          <w:ilvl w:val="5"/>
          <w:numId w:val="1"/>
        </w:numPr>
        <w:rPr/>
      </w:pPr>
      <w:bookmarkStart w:id="775" w:name="__RefHeading___Toc444721_3244359995"/>
      <w:bookmarkStart w:id="776" w:name="_Toc289"/>
      <w:bookmarkEnd w:id="774"/>
      <w:bookmarkEnd w:id="775"/>
      <w:r>
        <w:rPr>
          <w:rtl w:val="true"/>
        </w:rPr>
        <w:t>ثمرة المقدّمة الخامسة</w:t>
      </w:r>
      <w:r>
        <w:rPr>
          <w:rtl w:val="true"/>
        </w:rPr>
        <w:t xml:space="preserve">: </w:t>
      </w:r>
      <w:r>
        <w:rPr>
          <w:rtl w:val="true"/>
        </w:rPr>
        <w:t>التی أفادها الوالد المؤسّس</w:t>
      </w:r>
      <w:r>
        <w:rPr>
          <w:rtl w:val="true"/>
        </w:rPr>
        <w:t xml:space="preserve">- </w:t>
      </w:r>
      <w:r>
        <w:rPr>
          <w:rtl w:val="true"/>
        </w:rPr>
        <w:t>مدّ ظلّه</w:t>
      </w:r>
      <w:r>
        <w:rPr>
          <w:rtl w:val="true"/>
        </w:rPr>
        <w:t>-</w:t>
      </w:r>
      <w:bookmarkEnd w:id="776"/>
    </w:p>
    <w:p>
      <w:pPr>
        <w:pStyle w:val="BookText"/>
        <w:rPr/>
      </w:pPr>
      <w:r>
        <w:rPr>
          <w:rFonts w:ascii="IRNazanin" w:hAnsi="IRNazanin" w:eastAsia="IRNazanin"/>
          <w:color w:val="111111"/>
          <w:sz w:val="28"/>
          <w:sz w:val="28"/>
          <w:szCs w:val="28"/>
          <w:rtl w:val="true"/>
          <w:lang w:bidi="fa-IR"/>
        </w:rPr>
        <w:t>فإلیک ما هو الثمرة المقصودة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لک هذه المسألة الرئیسة، و تلک المقدّمة الأساسیّة،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مواقف التزاحم، إذا کان المتزاحمان متساویین فی الملاک، یکون کلّ واحد مورد التکلیف، لأنّه بالنسبة إلی کلّ واحد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عاجزاً بالنسبة إلی الکلّ، فهو أیضا مورد کلا التکلیفین، لإمکان شمول الخطاب القانونیّ إیّاه، کما مرّ تفصیله </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تصویر القدرة الواحدة</w:t>
      </w:r>
      <w:r>
        <w:rPr>
          <w:rStyle w:val="FootnoteAnchor"/>
          <w:rtl w:val="true"/>
        </w:rPr>
        <w:footnoteReference w:id="1105"/>
      </w:r>
      <w:r>
        <w:rPr>
          <w:rFonts w:ascii="Amiri" w:hAnsi="Amiri" w:eastAsia="Amiri" w:cs="Amiri"/>
          <w:color w:val="111111"/>
          <w:sz w:val="28"/>
          <w:sz w:val="28"/>
          <w:szCs w:val="28"/>
          <w:rtl w:val="true"/>
          <w:lang w:bidi="ar-SA"/>
        </w:rPr>
        <w:t>، فهو لأجل مفروض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قادراً علی واحد منهما عقلاً، فامتثل أحد الخطابین، یعدّ معذوراً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امتثالهما لا یعدّ معذوراً بالنسبة إلی کلیهما، لأنّ کلّ واحد منهما یدعو إلی نفسه، و قد ترک امتثاله بلا عذر، و المفروض أنّه لیس فی المقام تکلیف واحد بالجمع بینهما، کما تری و عند ذلک یصحّ العقابان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أحدهما الأهمّ یتعیّن عند العقل ذلک، فمع الاشتغال بالأهمّ یعدّ معذوراً بالنسبة إلی ترک المهمّ، و لو انعکس الأمر لا یعدّ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اشتغل فی الأثناء بمحرّم، أو کان التزاحم بین الثلاثة، یستحقّ العقوبات الثلاث و الأربع، و هکذا حسب تزاید التکالیف، فافهم و اغتنم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أحطت خبراً، 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إلی الترتّب للفرار من الجمع بین</w:t>
      </w:r>
    </w:p>
    <w:p>
      <w:pPr>
        <w:pStyle w:val="BookText"/>
        <w:rPr/>
      </w:pPr>
      <w:r>
        <w:rPr>
          <w:rFonts w:ascii="IRNazanin" w:hAnsi="IRNazanin" w:eastAsia="IRNazanin"/>
          <w:color w:val="111111"/>
          <w:sz w:val="28"/>
          <w:sz w:val="28"/>
          <w:szCs w:val="28"/>
          <w:rtl w:val="true"/>
          <w:lang w:bidi="fa-IR"/>
        </w:rPr>
        <w:t>الضدّین ممنوعة، بل هنا أمران و تکلیفان فعلیّان عرضیّان، سواء کانا متساویین، أو کان أحدهما أهمّ، و سواء کانت القدرة واحدة، أو لم تکن قدرة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توهّمه الشیخ البهائیّ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بالشی‌ء لا أقلّ من اقتضائه عدم الأمر بالضدّ</w:t>
      </w:r>
      <w:r>
        <w:rPr>
          <w:rStyle w:val="FootnoteAnchor"/>
          <w:rtl w:val="true"/>
        </w:rPr>
        <w:footnoteReference w:id="1106"/>
      </w:r>
      <w:r>
        <w:rPr>
          <w:rFonts w:ascii="IRNazanin" w:hAnsi="IRNazanin" w:eastAsia="IRNazanin"/>
          <w:color w:val="111111"/>
          <w:sz w:val="28"/>
          <w:sz w:val="28"/>
          <w:szCs w:val="28"/>
          <w:rtl w:val="true"/>
          <w:lang w:bidi="fa-IR"/>
        </w:rPr>
        <w:t>، غیر راجع إلی التحصیل فی الخطابات القانونیّة، فلو کان له اقتضاء النهی عن الضدّ، تکون الصلاة باطلة، للنهی، أو لعدم الأمر حسب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القدرة واحدة، و التکالیف کثیرة، یستحقّ العقوبة علی ترک الکلّ، لأنّ کلّ واحد منها قد ترک بلا عذر، و حیث إنّ المفروض هو التزاحم بین التکالیف، فلا معنی لرجوع الکلّ إلی واحد، و لا معنی لکون التکلیف الموجود تخییریّاً، کما مضی تفصیله أیضا</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عدم تمکّنهم من المحافظة علی فعلیّتهما، أوقعهم فی توهّم الخطاب التخییریّ فی مورد التساوی </w:t>
      </w:r>
      <w:r>
        <w:rPr>
          <w:rStyle w:val="FootnoteAnchor"/>
          <w:rtl w:val="true"/>
        </w:rPr>
        <w:footnoteReference w:id="1108"/>
      </w:r>
      <w:r>
        <w:rPr>
          <w:rFonts w:ascii="IRNazanin" w:hAnsi="IRNazanin" w:eastAsia="IRNazanin"/>
          <w:color w:val="111111"/>
          <w:sz w:val="28"/>
          <w:sz w:val="28"/>
          <w:szCs w:val="28"/>
          <w:rtl w:val="true"/>
          <w:lang w:bidi="fa-IR"/>
        </w:rPr>
        <w:t>، و إلاّ فلا مانع من قبلهم عن قبول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تکن قدرة رأساً لا یستحقّ العقوبة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تعدّد العقاب تابع لتعدّد القدرة</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غیر صحیح، بل یمکن تصویر استحقاق العقوبات الکثیرة مع کون القدرة واحدة، بل تعدّد العقاب تابع لتعدّد التکلیف و لو کانت القدرة واحدة، کما أنّ القدرة الواحدة لیست 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التکلیف</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دخیلة فی استحقاق العقوبة غیر مرّة عند ما ترک الامتثال بالمرّة</w:t>
      </w:r>
      <w:r>
        <w:rPr>
          <w:rFonts w:eastAsia="IRNazanin" w:cs="IRNazanin"/>
          <w:color w:val="111111"/>
          <w:sz w:val="28"/>
          <w:szCs w:val="28"/>
          <w:rtl w:val="true"/>
          <w:lang w:bidi="fa-IR"/>
        </w:rPr>
        <w:t>.</w:t>
      </w:r>
      <w:bookmarkStart w:id="777" w:name="pg13160_210592"/>
    </w:p>
    <w:p>
      <w:pPr>
        <w:pStyle w:val="Heading6"/>
        <w:numPr>
          <w:ilvl w:val="5"/>
          <w:numId w:val="1"/>
        </w:numPr>
        <w:rPr/>
      </w:pPr>
      <w:bookmarkStart w:id="778" w:name="__RefHeading___Toc444723_3244359995"/>
      <w:bookmarkStart w:id="779" w:name="_Toc290"/>
      <w:bookmarkEnd w:id="777"/>
      <w:bookmarkEnd w:id="778"/>
      <w:r>
        <w:rPr>
          <w:rtl w:val="true"/>
        </w:rPr>
        <w:t>بقی شی‌ء</w:t>
      </w:r>
      <w:r>
        <w:rPr>
          <w:rtl w:val="true"/>
        </w:rPr>
        <w:t xml:space="preserve">: </w:t>
      </w:r>
      <w:r>
        <w:rPr>
          <w:rtl w:val="true"/>
        </w:rPr>
        <w:t>فی بیان کیفیّة إرادته تعالی حال التزاحم</w:t>
      </w:r>
      <w:bookmarkEnd w:id="779"/>
    </w:p>
    <w:p>
      <w:pPr>
        <w:pStyle w:val="BookText"/>
        <w:rPr/>
      </w:pPr>
      <w:r>
        <w:rPr>
          <w:rFonts w:ascii="IRNazanin" w:hAnsi="IRNazanin" w:eastAsia="IRNazanin"/>
          <w:color w:val="111111"/>
          <w:sz w:val="28"/>
          <w:sz w:val="28"/>
          <w:szCs w:val="28"/>
          <w:rtl w:val="true"/>
          <w:lang w:bidi="fa-IR"/>
        </w:rPr>
        <w:t>إنّ فی الخطابات العرفیّة، لا تعرّض لحال الاصطکاک و التزاحم، و لا مانع من عدم اطلاعهم علی حدود القانون حسب المصلحة و مصلحة الإجراء، لتوصّلهم بالمخصّصات و المواد المنفصلة فی الأزمنة اللاحقة، عند الاطلاع علی بعض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الحقیقة هو الإهمال الثبوتیّ، لإمکانه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الخطابات الشرعیّة، فلا یعقل الإهمال الثبوتیّ، و عدم علم المقنّن بحال الاصطکاک و التزاحم، بل هو عالم بجمیع الخصوصیّات، فإذا کان ملتفتاً إلی ابتلاء المکلّف بالتکالیف الکثیرة غیر القابلة للجمع، فإمّا تبقی الإرادة فهو محال، و إلاّ فلا فعلیّة للتکلیف، فلا بدّ أن یرجع إلی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الشارع العالم بالوقائع یضرب القوانین الکلّیة، و یلاحظ ما هو الدخیل فی موضوعها، و أمّا سائر الجهات المعلومة لدیه الأجنبیّة عنها، و غیر الدخیلة فی الموضوع و الملاک، فهی غیر مأخوذة فی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إرادته حال التزاحم، فهی باقیة بالنسبة إلی کلّ واحد منهما،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إرادة شخصیّة فی موقف الاصطکاک و التزاحم، حتّی تمتنع، و تکون من قبیل الأمر و الإرادة الواحدة المتعلّقة بالجمع بین الضدّین، بل هی إرادة قانونیّة علی الوجه الماضی سبیلها، الممکن اعتبارها حال العجز، و الجهل، و الغفلة، و غیرها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للشارع عند ضرب القوانین الکلّیة، الاتکاء علی هدایة الرسول الباطنیّ فی مقام التزاحم، و کیفیّة الامتثال و الإطاعة، من غیر تعرّض لذلک کما تری</w:t>
      </w:r>
      <w:r>
        <w:rPr>
          <w:rFonts w:eastAsia="IRNazanin" w:cs="IRNazanin"/>
          <w:color w:val="111111"/>
          <w:sz w:val="28"/>
          <w:szCs w:val="28"/>
          <w:rtl w:val="true"/>
          <w:lang w:bidi="fa-IR"/>
        </w:rPr>
        <w:t>.</w:t>
      </w:r>
      <w:bookmarkStart w:id="780" w:name="pg13160_210593"/>
    </w:p>
    <w:p>
      <w:pPr>
        <w:pStyle w:val="Heading6"/>
        <w:numPr>
          <w:ilvl w:val="5"/>
          <w:numId w:val="1"/>
        </w:numPr>
        <w:rPr/>
      </w:pPr>
      <w:bookmarkStart w:id="781" w:name="__RefHeading___Toc444725_3244359995"/>
      <w:bookmarkStart w:id="782" w:name="_Toc291"/>
      <w:bookmarkEnd w:id="780"/>
      <w:bookmarkEnd w:id="781"/>
      <w:r>
        <w:rPr>
          <w:rtl w:val="true"/>
        </w:rPr>
        <w:t>بقی شی‌ء آخر</w:t>
      </w:r>
      <w:r>
        <w:rPr>
          <w:rtl w:val="true"/>
        </w:rPr>
        <w:t xml:space="preserve">: </w:t>
      </w:r>
      <w:r>
        <w:rPr>
          <w:rtl w:val="true"/>
        </w:rPr>
        <w:t>حول شمول القضایا الإخباریّة غیر المشتملة علی الخطاب للعاجزین</w:t>
      </w:r>
      <w:bookmarkEnd w:id="782"/>
    </w:p>
    <w:p>
      <w:pPr>
        <w:pStyle w:val="BookText"/>
        <w:rPr/>
      </w:pPr>
      <w:r>
        <w:rPr>
          <w:rFonts w:ascii="IRNazanin" w:hAnsi="IRNazanin" w:eastAsia="IRNazanin"/>
          <w:color w:val="111111"/>
          <w:sz w:val="28"/>
          <w:sz w:val="28"/>
          <w:szCs w:val="28"/>
          <w:rtl w:val="true"/>
          <w:lang w:bidi="fa-IR"/>
        </w:rPr>
        <w:t>إنّ ما ذکره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الشبهة فی شمول الأدلّة للعاجزین و نحوهم، و عموم الخطابات بالنسبة إلیهم، هل یختصّ بها، أو یشمل الأدلّة المتکفّلة للإیجاب العمومیّ مثلاً علی نعت القضایا الإخباریّة، من غیر اشتمالها علی الخطاب؟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أحد فی کلّ أُسبوع، خمس و ثلاثون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Style w:val="FootnoteAnchor"/>
          <w:rtl w:val="true"/>
        </w:rPr>
        <w:footnoteReference w:id="1111"/>
      </w:r>
      <w:r>
        <w:rPr>
          <w:rFonts w:ascii="IRNazanin" w:hAnsi="IRNazanin" w:eastAsia="IRNazanin"/>
          <w:color w:val="111111"/>
          <w:sz w:val="28"/>
          <w:sz w:val="28"/>
          <w:szCs w:val="28"/>
          <w:rtl w:val="true"/>
          <w:lang w:bidi="fa-IR"/>
        </w:rPr>
        <w:t>، فإنّ هذه الأدلّة غیر شاملة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الّذی یستظهر منهم، هو قبح خطاب العاجز</w:t>
      </w:r>
      <w:r>
        <w:rPr>
          <w:rStyle w:val="FootnoteAnchor"/>
          <w:rtl w:val="true"/>
        </w:rPr>
        <w:footnoteReference w:id="1112"/>
      </w:r>
      <w:r>
        <w:rPr>
          <w:rFonts w:ascii="IRNazanin" w:hAnsi="IRNazanin" w:eastAsia="IRNazanin"/>
          <w:color w:val="111111"/>
          <w:sz w:val="28"/>
          <w:sz w:val="28"/>
          <w:szCs w:val="28"/>
          <w:rtl w:val="true"/>
          <w:lang w:bidi="fa-IR"/>
        </w:rPr>
        <w:t>، فیمکن بناءً علی هذا جعل التکلیف الفعلیّ علی العاجزین، سواء کان داعٍ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کلّ مورد لا یصحّ خطاب العاجز، لا یجوز جعل الوجوب علیه، لأنّه لا بدّ و أن یکون بداعی الانبعاث، و مع الالتفات لا یتمکّن من الجعل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التفصیل،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 العاجز مطلقاً غیر جائز، بخلاف الجعل علیه، فإنّه إذا کان بداعٍ من الدواعی فهو یجوز</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خطاب العاجز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التفاته إلی عجزه من أوّل الزوال إلی الغروب، بخلاف ما إذا کان بنعت الجعل، فإنّه یجوز إذا کان بداعی توجیه القضاء علیه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العاجز فی الوقت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بداعی الانبعاث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بداعی انتقاله إلی تحقّق موضوع القضاء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الخطاب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هیئة و مادّة، و الهیئة للبعث، و هو لا یمکن إلاّ فی ظرف احتمال الانبعاث و إمکانه،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تفصیلاً آخر ناشئاً من اختلاف المسالک فی مفاد الإنشاء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الهیئة إن کانت لمجرّد التحریک الاعتباریّ نحو المادّة</w:t>
      </w:r>
      <w:r>
        <w:rPr>
          <w:rStyle w:val="FootnoteAnchor"/>
          <w:rtl w:val="true"/>
        </w:rPr>
        <w:footnoteReference w:id="1113"/>
      </w:r>
      <w:r>
        <w:rPr>
          <w:rFonts w:ascii="IRNazanin" w:hAnsi="IRNazanin" w:eastAsia="IRNazanin"/>
          <w:color w:val="111111"/>
          <w:sz w:val="28"/>
          <w:sz w:val="28"/>
          <w:szCs w:val="28"/>
          <w:rtl w:val="true"/>
          <w:lang w:bidi="fa-IR"/>
        </w:rPr>
        <w:t>، فلا بدّ فی هذه البعوث الجدّیة القانونیّة من احتمال الانبعاث، و هکذا فی البعوث الشخصیّة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القضیّة الإنشائیّة البعثیّة مفادها إشغال ذمّة المکلّف بالمادّة، و تحمیلها علیها، و تکون فی حکم الدین الإلهیّ مثلاً</w:t>
      </w:r>
      <w:r>
        <w:rPr>
          <w:rStyle w:val="FootnoteAnchor"/>
          <w:rtl w:val="true"/>
        </w:rPr>
        <w:footnoteReference w:id="1114"/>
      </w:r>
      <w:r>
        <w:rPr>
          <w:rFonts w:ascii="IRNazanin" w:hAnsi="IRNazanin" w:eastAsia="IRNazanin"/>
          <w:color w:val="111111"/>
          <w:sz w:val="28"/>
          <w:sz w:val="28"/>
          <w:szCs w:val="28"/>
          <w:rtl w:val="true"/>
          <w:lang w:bidi="fa-IR"/>
        </w:rPr>
        <w:t>، فعند ذلک یجوز خطاب العاجز، بداعی جعل المادّة فی ذمّته، و توجیهه نحو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العجز المستوعب لا یعتبر ذلک، لأنّه من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الصلاة فی الذمّة مع العجز المستوعب للوقت ممکن، فعلیه إذا کان أمر الإزالة فعلیّاً، یصحّ للمولی أن یجعل الصلاة فی ذمّته حتّی فی حال المقارنة مع فعل الإزالة، فإن اشتغل بها و ترک الإزالة فقد أتی بالمجعول الإلهیّ، من غیر الحاجة إلی تلک الإطالات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زید مدیوناً لعمرو و لبکر، و لا یتمکّن من أداء دینهما، و یکون أداء أحدهما أهمّ، أنّه إذا أدّی الدین المهمّ یفرغ ذمّته بالضرورة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الأداء موقوفاً علی فعلیّة الأمر بالإفراغ، فلا بدّ من التشبّث بأحد</w:t>
      </w:r>
      <w:bookmarkStart w:id="783" w:name="pg13160_210595"/>
    </w:p>
    <w:p>
      <w:pPr>
        <w:pStyle w:val="BookText"/>
        <w:rPr/>
      </w:pPr>
      <w:bookmarkEnd w:id="783"/>
      <w:r>
        <w:rPr>
          <w:rFonts w:ascii="IRNazanin" w:hAnsi="IRNazanin" w:eastAsia="IRNazanin"/>
          <w:color w:val="111111"/>
          <w:sz w:val="28"/>
          <w:sz w:val="28"/>
          <w:szCs w:val="28"/>
          <w:rtl w:val="true"/>
          <w:lang w:bidi="fa-IR"/>
        </w:rPr>
        <w:t>المسالک،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المولی الصلاة دیناً، و لا یوجّه الخطاب الشرعیّ، و لا یرید منه بالإرادة التشریعیّة شیئاً، بل یتکئ علی حکم العقل بلزوم إفراغ الذمّة فی الوقت، و یتحقّق بذلک موضوع أدلّة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تکون الصلاة حینئذٍ باطلة لأجل عدم الأمر، لأنّ مثله ینوب مناب الأمر فی تصحیحها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الوجه الّذی أفاده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بالحسن الذاتیّ </w:t>
      </w:r>
      <w:r>
        <w:rPr>
          <w:rStyle w:val="FootnoteAnchor"/>
          <w:rtl w:val="true"/>
        </w:rPr>
        <w:footnoteReference w:id="1115"/>
      </w:r>
      <w:r>
        <w:rPr>
          <w:rFonts w:ascii="IRNazanin" w:hAnsi="IRNazanin" w:eastAsia="IRNazanin"/>
          <w:color w:val="111111"/>
          <w:sz w:val="28"/>
          <w:sz w:val="28"/>
          <w:szCs w:val="28"/>
          <w:rtl w:val="true"/>
          <w:lang w:bidi="fa-IR"/>
        </w:rPr>
        <w:t xml:space="preserve">، الّذی قد مرّ بعض الکلام فیه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شئت جعلت هذا مسلکاً آخر فی الفرار عن شبهة الشیخ البهائیّ قدِّس سرّه </w:t>
      </w:r>
      <w:r>
        <w:rPr>
          <w:rStyle w:val="FootnoteAnchor"/>
          <w:rtl w:val="true"/>
        </w:rPr>
        <w:footnoteReference w:id="1117"/>
      </w:r>
      <w:r>
        <w:rPr>
          <w:rFonts w:ascii="IRNazanin" w:hAnsi="IRNazanin" w:eastAsia="IRNazanin"/>
          <w:color w:val="111111"/>
          <w:sz w:val="28"/>
          <w:sz w:val="28"/>
          <w:szCs w:val="28"/>
          <w:rtl w:val="true"/>
          <w:lang w:bidi="fa-IR"/>
        </w:rPr>
        <w:t>و اللّه ولیّ الأمر، و علیه التکلان</w:t>
      </w:r>
      <w:r>
        <w:rPr>
          <w:rFonts w:eastAsia="IRNazanin" w:cs="IRNazanin"/>
          <w:color w:val="111111"/>
          <w:sz w:val="28"/>
          <w:szCs w:val="28"/>
          <w:rtl w:val="true"/>
          <w:lang w:bidi="fa-IR"/>
        </w:rPr>
        <w:t>.</w:t>
      </w:r>
    </w:p>
    <w:p>
      <w:pPr>
        <w:pStyle w:val="Heading6"/>
        <w:numPr>
          <w:ilvl w:val="5"/>
          <w:numId w:val="1"/>
        </w:numPr>
        <w:rPr/>
      </w:pPr>
      <w:bookmarkStart w:id="784" w:name="__RefHeading___Toc444727_3244359995"/>
      <w:bookmarkStart w:id="785" w:name="_Toc292"/>
      <w:bookmarkEnd w:id="784"/>
      <w:r>
        <w:rPr>
          <w:rtl w:val="true"/>
        </w:rPr>
        <w:t>تذییل</w:t>
      </w:r>
      <w:r>
        <w:rPr>
          <w:rtl w:val="true"/>
        </w:rPr>
        <w:t xml:space="preserve">: </w:t>
      </w:r>
      <w:r>
        <w:rPr>
          <w:rtl w:val="true"/>
        </w:rPr>
        <w:t>فی عدم فعلیة الخطاب الشخصیّ و عدم شموله للعاجز حال التزاحم</w:t>
      </w:r>
      <w:bookmarkEnd w:id="785"/>
    </w:p>
    <w:p>
      <w:pPr>
        <w:pStyle w:val="BookText"/>
        <w:rPr/>
      </w:pPr>
      <w:r>
        <w:rPr>
          <w:rFonts w:ascii="IRNazanin" w:hAnsi="IRNazanin" w:eastAsia="IRNazanin"/>
          <w:color w:val="111111"/>
          <w:sz w:val="28"/>
          <w:sz w:val="28"/>
          <w:szCs w:val="28"/>
          <w:rtl w:val="true"/>
          <w:lang w:bidi="fa-IR"/>
        </w:rPr>
        <w:t xml:space="preserve">لا شبهة فی أنّ مفروض البحث، هو ما إذا کانت العمومات و الإطلاقات متزاحمة، فهل یمکن التحفّظ علیها، أم لا بدّ من إخراج العاجز عنها، أو جعل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عموم و إطلاق، بمعنی أن یکون الحکم المبتلی بالمزاحم من الأحکام الصادرة عن الأئمّة المعصومین علیهِم السَّلامُ فی الواقعة الشخصیّة التی ابتلی بها شخص، فإنّه عندئذٍ لا یمکن إثبات الحکم علی الأعمّ من القادر و العاجز، و لا یمکن الالتزام بفعلیّة الحکم حال التزاحم، و ذلک لأنّ فی مثل وجوب الإزالة من المسجد،</w:t>
      </w:r>
      <w:bookmarkStart w:id="786" w:name="pg13160_210596"/>
    </w:p>
    <w:p>
      <w:pPr>
        <w:pStyle w:val="BookText"/>
        <w:rPr/>
      </w:pPr>
      <w:bookmarkEnd w:id="786"/>
      <w:r>
        <w:rPr>
          <w:rFonts w:ascii="IRNazanin" w:hAnsi="IRNazanin" w:eastAsia="IRNazanin"/>
          <w:color w:val="111111"/>
          <w:sz w:val="28"/>
          <w:sz w:val="28"/>
          <w:szCs w:val="28"/>
          <w:rtl w:val="true"/>
          <w:lang w:bidi="fa-IR"/>
        </w:rPr>
        <w:t>لو سأل من ابتلی بها الإمام علیه السلام، و أُجیب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الحکم الجزئیّ غیر المضروب بشکل القانون، شعبةً من الحکم الکلّی القانونیّ المضروب علی العناوین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یتمّ، و إلاّ فلا، لاحتمال کونه فرعاً من الکلّی الّذی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محرز لما هو القانون الکلّی حینئذٍ، حتّی یتمکّن من إثبات فعلیّة الحکم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احتمال عدم کونه من أصل الکلّی الثابت فی الإسلام، بل هو حکم من الصادق علیه السلام علی بعض المبانی فی مفوّضیّة الأحکام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فما هو القدر المسلّم من السرایة و العلم بعدم الخصوصیّة، هو إلغاء العصر و المکان و النجاسة الخاصّة و المسجد و الشخص، و أمّا إسراء الحکم الخاصّ الصادر بنحو الخطاب الشخصیّ للعاجزین، فهو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فیما إذا کان التزاحم بین الخطابین القانونیّین لا غیر، فافهم و کن من الشاکرین</w:t>
      </w:r>
      <w:r>
        <w:rPr>
          <w:rFonts w:eastAsia="IRNazanin" w:cs="IRNazanin"/>
          <w:color w:val="111111"/>
          <w:sz w:val="28"/>
          <w:szCs w:val="28"/>
          <w:rtl w:val="true"/>
          <w:lang w:bidi="fa-IR"/>
        </w:rPr>
        <w:t>.</w:t>
      </w:r>
    </w:p>
    <w:p>
      <w:pPr>
        <w:pStyle w:val="Heading6"/>
        <w:numPr>
          <w:ilvl w:val="5"/>
          <w:numId w:val="1"/>
        </w:numPr>
        <w:rPr/>
      </w:pPr>
      <w:bookmarkStart w:id="787" w:name="__RefHeading___Toc444729_3244359995"/>
      <w:bookmarkStart w:id="788" w:name="_Toc293"/>
      <w:bookmarkEnd w:id="787"/>
      <w:r>
        <w:rPr>
          <w:rtl w:val="true"/>
        </w:rPr>
        <w:t>المسلک السادس فی الترتّب</w:t>
      </w:r>
      <w:bookmarkEnd w:id="788"/>
    </w:p>
    <w:p>
      <w:pPr>
        <w:pStyle w:val="Heading6"/>
        <w:numPr>
          <w:ilvl w:val="5"/>
          <w:numId w:val="1"/>
        </w:numPr>
        <w:rPr/>
      </w:pPr>
      <w:bookmarkStart w:id="789" w:name="__RefHeading___Toc444731_3244359995"/>
      <w:bookmarkStart w:id="790" w:name="_Toc294"/>
      <w:bookmarkEnd w:id="789"/>
      <w:r>
        <w:rPr>
          <w:rtl w:val="true"/>
        </w:rPr>
        <w:t>اشارة</w:t>
      </w:r>
      <w:bookmarkEnd w:id="79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ارتضاه جلّ المتأخّرین، آخذین أصله من المحقّق الثانی </w:t>
      </w:r>
      <w:r>
        <w:rPr>
          <w:rStyle w:val="FootnoteAnchor"/>
          <w:rtl w:val="true"/>
        </w:rPr>
        <w:footnoteReference w:id="1118"/>
      </w:r>
      <w:r>
        <w:rPr>
          <w:rFonts w:ascii="IRNazanin" w:hAnsi="IRNazanin" w:eastAsia="IRNazanin"/>
          <w:color w:val="111111"/>
          <w:sz w:val="28"/>
          <w:sz w:val="28"/>
          <w:szCs w:val="28"/>
          <w:rtl w:val="true"/>
          <w:lang w:bidi="fa-IR"/>
        </w:rPr>
        <w:t>و الشیخ کاشف الغطاء</w:t>
      </w:r>
      <w:r>
        <w:rPr>
          <w:rStyle w:val="FootnoteAnchor"/>
          <w:rtl w:val="true"/>
        </w:rPr>
        <w:footnoteReference w:id="1119"/>
      </w:r>
      <w:r>
        <w:rPr>
          <w:rFonts w:ascii="Amiri" w:hAnsi="Amiri" w:eastAsia="Amiri" w:cs="Amiri"/>
          <w:color w:val="111111"/>
          <w:sz w:val="28"/>
          <w:sz w:val="28"/>
          <w:szCs w:val="28"/>
          <w:rtl w:val="true"/>
          <w:lang w:bidi="ar-SA"/>
        </w:rPr>
        <w:t xml:space="preserve">، و تفصیله من المجدّد الشیرازی قدِّس سرّهم </w:t>
      </w:r>
      <w:r>
        <w:rPr>
          <w:rStyle w:val="FootnoteAnchor"/>
          <w:rtl w:val="true"/>
        </w:rPr>
        <w:footnoteReference w:id="1120"/>
      </w:r>
      <w:r>
        <w:rPr>
          <w:rFonts w:ascii="IRNazanin" w:hAnsi="IRNazanin" w:eastAsia="IRNazanin"/>
          <w:color w:val="111111"/>
          <w:sz w:val="28"/>
          <w:sz w:val="28"/>
          <w:szCs w:val="28"/>
          <w:rtl w:val="true"/>
          <w:lang w:bidi="fa-IR"/>
        </w:rPr>
        <w:t>و ترتیبه من الأُستاذ المدقّق</w:t>
      </w:r>
    </w:p>
    <w:p>
      <w:pPr>
        <w:pStyle w:val="BookText"/>
        <w:rPr/>
      </w:pPr>
      <w:r>
        <w:rPr>
          <w:rFonts w:ascii="Amiri" w:hAnsi="Amiri" w:eastAsia="Amiri" w:cs="Amiri"/>
          <w:color w:val="111111"/>
          <w:sz w:val="28"/>
          <w:sz w:val="28"/>
          <w:szCs w:val="28"/>
          <w:rtl w:val="true"/>
          <w:lang w:bidi="ar-SA"/>
        </w:rPr>
        <w:t xml:space="preserve">السیّد الفشارکیّ </w:t>
      </w:r>
      <w:r>
        <w:rPr>
          <w:rStyle w:val="FootnoteAnchor"/>
          <w:rtl w:val="true"/>
        </w:rPr>
        <w:footnoteReference w:id="1121"/>
      </w:r>
      <w:r>
        <w:rPr>
          <w:rFonts w:ascii="IRNazanin" w:hAnsi="IRNazanin" w:eastAsia="IRNazanin"/>
          <w:color w:val="111111"/>
          <w:sz w:val="28"/>
          <w:sz w:val="28"/>
          <w:szCs w:val="28"/>
          <w:rtl w:val="true"/>
          <w:lang w:bidi="fa-IR"/>
        </w:rPr>
        <w:t xml:space="preserve">، و لخّصه شیخ مشایخنا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xml:space="preserve">و العلاّمة النائینیّ فی تقریراته </w:t>
      </w:r>
      <w:r>
        <w:rPr>
          <w:rStyle w:val="FootnoteAnchor"/>
          <w:rtl w:val="true"/>
        </w:rPr>
        <w:footnoteReference w:id="1123"/>
      </w:r>
      <w:r>
        <w:rPr>
          <w:rFonts w:ascii="Amiri" w:hAnsi="Amiri" w:eastAsia="Amiri" w:cs="Amiri"/>
          <w:color w:val="111111"/>
          <w:sz w:val="28"/>
          <w:sz w:val="28"/>
          <w:szCs w:val="28"/>
          <w:rtl w:val="true"/>
          <w:lang w:bidi="ar-SA"/>
        </w:rPr>
        <w:t xml:space="preserve">، و ذکره أُستاذنا البروجردیّ قدِّس سرّهم بمقدّمة وجیزة فی تقریراته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بعد اللتیّا و التی، فی غنی عن هذا المسلک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الاحتیاج إلی ذلک، بعد ما تبیّن لک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الأمر بالأهمّ لا یتقوّم بالعصیان و الإطاعة، حتّی یلزم التهافت بین المهمّ و الأهمّ، و یکون المهمّ بلا أمر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أمر الأهمّ یسقط، لأجل الإخلال بشرط البعث، و هو البناء الجدّی علی العصیان، فإنّه مع البناء علیه لا یترشّح الأمر بالأهمّ و یسقط، و یکون المحلّ بعد ذلک قابلاً للأمر بالمهمّ، و تکون الصلاة صحیحة فی المثال المعروف، و فی کلّ مورد وقع التزاحم، و بنی المکلّف قبل وقت الأهمّ و قبل الابتلاء به، علی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لیس یرجع إلی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البناء علی العصیان شرط المهمّ</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فإنّه لا یوجب ارتفاع المحذور العقلیّ، بل البناء سبب سقوط الأمر بالأهمّ، کما عرفت تفصیله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حاجة إلی تصویر الترتّب و هکذا، بعد ما تبیّن لک من کیفیّة تصویر الأحکام الفعلیّة بالنسبة إلی العاجزین و غیرهم، و أنّه لا محذور فی ذلک، و لا یلزم منه الأمر بالجمع بین الضدّین مطلقاً، کما عرفت بما لا مزید 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bookmarkStart w:id="791" w:name="pg13160_210598"/>
    </w:p>
    <w:p>
      <w:pPr>
        <w:pStyle w:val="BookText"/>
        <w:rPr/>
      </w:pPr>
      <w:bookmarkEnd w:id="791"/>
      <w:r>
        <w:rPr>
          <w:rFonts w:ascii="IRNazanin" w:hAnsi="IRNazanin" w:eastAsia="IRNazanin"/>
          <w:color w:val="111111"/>
          <w:sz w:val="28"/>
          <w:sz w:val="28"/>
          <w:szCs w:val="28"/>
          <w:rtl w:val="true"/>
          <w:lang w:bidi="fa-IR"/>
        </w:rPr>
        <w:t>و لکن لا بأس مع ذلک بالإشارة إلی هذا المسلک، و إلی أنّه من الأباطیل الواضحة، کالنار علی المنار، أو کالشمس فی رائعة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القوم المتکفّلین لهذه المسألة، مختلفون حسب تصویر المقدّمات الکثیرة غیر الدخیلة فی أصل البحث، و ما هو المقصود بالذات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ندخل فی تلک المقدّمات، و نذکر التقاریب المختلفة علی نهج الاختصار، بذکر ما هو المهمّ فی فهم المطلب</w:t>
      </w:r>
      <w:r>
        <w:rPr>
          <w:rFonts w:eastAsia="IRNazanin" w:cs="IRNazanin"/>
          <w:color w:val="111111"/>
          <w:sz w:val="28"/>
          <w:szCs w:val="28"/>
          <w:rtl w:val="true"/>
          <w:lang w:bidi="fa-IR"/>
        </w:rPr>
        <w:t>.</w:t>
      </w:r>
    </w:p>
    <w:p>
      <w:pPr>
        <w:pStyle w:val="Heading6"/>
        <w:numPr>
          <w:ilvl w:val="5"/>
          <w:numId w:val="1"/>
        </w:numPr>
        <w:rPr/>
      </w:pPr>
      <w:bookmarkStart w:id="792" w:name="__RefHeading___Toc444733_3244359995"/>
      <w:bookmarkStart w:id="793" w:name="_Toc295"/>
      <w:bookmarkEnd w:id="792"/>
      <w:r>
        <w:rPr>
          <w:rtl w:val="true"/>
        </w:rPr>
        <w:t>المقدّمة الأُولی</w:t>
      </w:r>
      <w:r>
        <w:rPr>
          <w:rtl w:val="true"/>
        </w:rPr>
        <w:t xml:space="preserve">: </w:t>
      </w:r>
      <w:r>
        <w:rPr>
          <w:rtl w:val="true"/>
        </w:rPr>
        <w:t>فی بیان أساس الترتّب و سبب الالتزام به</w:t>
      </w:r>
      <w:bookmarkEnd w:id="793"/>
    </w:p>
    <w:p>
      <w:pPr>
        <w:pStyle w:val="BookText"/>
        <w:rPr/>
      </w:pPr>
      <w:r>
        <w:rPr>
          <w:rFonts w:ascii="IRNazanin" w:hAnsi="IRNazanin" w:eastAsia="IRNazanin"/>
          <w:color w:val="111111"/>
          <w:sz w:val="28"/>
          <w:sz w:val="28"/>
          <w:szCs w:val="28"/>
          <w:rtl w:val="true"/>
          <w:lang w:bidi="fa-IR"/>
        </w:rPr>
        <w:t>و قبل الخوض فی تلک التقاریب، لا بدّ من الإشارة إلی مقدّمة مشتملة علی ما هو مصبّ الترتّب، و ما هو المقصود منه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مقتضی ما عرفت منّا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الشرعیّة إذا لم تکن متکاذبة فی مقام الدلالة، فلا تکون متعارضة فی الاصطلاح، و إذا کانت ملتئمة فی مقام الإنشاء و الجعل و القانون، فربّما یتّفق اصطکاکها فی مقام الامتثال کما عرفت، فإذا وقعت المزاحمة بینها فی مقام الامتثال علی الشرائط المعتبرة فی التزاحم بالتفصیل الماضی، فلا بدّ من علاج التزاحم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الدلیلان المتزاحمان متساویین فی الملاک، فمقتضی حکم العقل هو التخییر، بأن یکون کلّ واحد من الدلیلین مقیّداً بعدم امتثال الآخر</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باستکشاف الحکم الواحد التخییریّ</w:t>
      </w:r>
      <w:r>
        <w:rPr>
          <w:rFonts w:eastAsia="IRNazanin" w:cs="IRNazanin"/>
          <w:color w:val="111111"/>
          <w:sz w:val="28"/>
          <w:szCs w:val="28"/>
          <w:rtl w:val="true"/>
          <w:lang w:bidi="fa-IR"/>
        </w:rPr>
        <w:t>»</w:t>
      </w:r>
      <w:r>
        <w:rPr>
          <w:rStyle w:val="FootnoteAnchor"/>
          <w:rtl w:val="true"/>
        </w:rPr>
        <w:footnoteReference w:id="1131"/>
      </w:r>
      <w:r>
        <w:rPr>
          <w:rFonts w:ascii="Amiri" w:hAnsi="Amiri" w:eastAsia="Amiri" w:cs="Amiri"/>
          <w:color w:val="111111"/>
          <w:sz w:val="28"/>
          <w:sz w:val="28"/>
          <w:szCs w:val="28"/>
          <w:rtl w:val="true"/>
          <w:lang w:bidi="ar-SA"/>
        </w:rPr>
        <w:t>فیکون التخییر شرعیّا، لا عقلیّاً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کانا أهمّ و مهمّ، فربّما یختلج بالبال سقوط المهمّ، و ینحفظ الأهمّ، لامتناع الجمع، و یکون سقوطه مطلقاً، بحیث لو عصی الأهمّ بترکه، فلا شی‌ء علیه من ناحیة ترک المهمّ، و لا یکون مشروعاً فعله إذا کان عبادیّاً، فینحصر تکلیفه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مجرّد تخیّل عندهم، لأنّ قضیة إدراک العقل هو الفرار من المحذور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امتناع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اللازم، و لا وجه للزائد علیه، و ذلک لأنّ إطلاق الأهمّ یدعو نحوه علی الإطلاق، و هکذا الإطلاق فی ناحیة المهمّ مع قطع النّظر عن المحذور العقلیّ، فإذا لوحظ المحذور العقلیّ فلا بدّ من رفع الید عن الإطلاق بالمقدار المعیّن، فکما فیما کانا متساویین یقیّد إطلاق کلّ واحد، و یکون کلّ واحد واجباً عند ترک الآخر، کذلک فیما نحن فیه، یقیّد إطلاق المهمّ بعصیان الأهمّ، حتّی لا یکون الزمان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الأمرین،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المتشکّلة هنا هی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یکون العبد فی هذا الظرف و الزمان الّذی لا یسع لهما معاً، مشغولاً بالأهم و فاعلاً للإزالة، أو یجب علیه فعل الصلاة، حتّی لا یفوت مصلحة المولی عند التمکّن من فعل الصلاة بترک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ترتفع غائلة لزوم الجمع بین الضدّین، و تنحفظ مصلحة التکلیف بالمقدار الممکن عقلاً، و یقع التقیید بالمقدار اللازم حسب درکه، لا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ترتفع شبهة الشیخ البهائیّ قدِّس سرُّه أیضا علی ثمرة مسألة الضدّ</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الشبهة المزبورة تنقلب حینئذٍ، و ذلک لأنّ موضوع</w:t>
      </w:r>
    </w:p>
    <w:p>
      <w:pPr>
        <w:pStyle w:val="BookText"/>
        <w:rPr/>
      </w:pPr>
      <w:r>
        <w:rPr>
          <w:rFonts w:ascii="IRNazanin" w:hAnsi="IRNazanin" w:eastAsia="IRNazanin"/>
          <w:color w:val="111111"/>
          <w:sz w:val="28"/>
          <w:sz w:val="28"/>
          <w:szCs w:val="28"/>
          <w:rtl w:val="true"/>
          <w:lang w:bidi="fa-IR"/>
        </w:rPr>
        <w:t xml:space="preserve">المسألة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بالشی‌ء هل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سقط الأمر بالأهمّ فلا یبقی محلّ للنهی عن الضدّ، لأنّه نهی تبع الأمر بالشی‌ء، فإذا اشتغل المکلّف بالصلاة تکون صحیحة علی أیّ تقدیر، لأنّها مورد الأمر، و لا نهی متوجّه إلیهما، لعدم الأمر بالإزالة و لو کان مقتضیاً للنهی عن الضدّ،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المسالک المذکورة فی المقام حول هذه الشبهة علی صنفین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یتعرّض لحلّ مشکلة الشیخ رَحمَهُ اللّه بإمکان الاستثمار من بحث الضدّ، و هو مثل ما أفاده الکرکیّ قدِّس سرُّه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جواباً عنها، لتقدّم عصره علی عصر الشیخ، و مثل ما ذکرناه من إمکان الاستثمار فی المعاملات </w:t>
      </w:r>
      <w:r>
        <w:rPr>
          <w:rStyle w:val="FootnoteAnchor"/>
          <w:rtl w:val="true"/>
        </w:rPr>
        <w:footnoteReference w:id="1134"/>
      </w:r>
      <w:r>
        <w:rPr>
          <w:rFonts w:ascii="IRNazanin" w:hAnsi="IRNazanin" w:eastAsia="IRNazanin"/>
          <w:color w:val="111111"/>
          <w:sz w:val="28"/>
          <w:sz w:val="28"/>
          <w:szCs w:val="28"/>
          <w:rtl w:val="true"/>
          <w:lang w:bidi="fa-IR"/>
        </w:rPr>
        <w:t>، و هکذا ما أشرنا إلیه أخیراً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متکفّلاً لغائلة لزوم الجمع بین الضدّین، و لإنکار هذا الاستلزام المفروغ عنه فی کلامه، و هذا مثل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إسقاط الأمر بالأهمّ عند الاشتغال بالمهمّ، لا بالعصیان </w:t>
      </w:r>
      <w:r>
        <w:rPr>
          <w:rStyle w:val="FootnoteAnchor"/>
          <w:rtl w:val="true"/>
        </w:rPr>
        <w:footnoteReference w:id="1135"/>
      </w:r>
      <w:r>
        <w:rPr>
          <w:rFonts w:ascii="IRNazanin" w:hAnsi="IRNazanin" w:eastAsia="IRNazanin"/>
          <w:color w:val="111111"/>
          <w:sz w:val="28"/>
          <w:sz w:val="28"/>
          <w:szCs w:val="28"/>
          <w:rtl w:val="true"/>
          <w:lang w:bidi="fa-IR"/>
        </w:rPr>
        <w:t>، مثل ما سلکه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بقاء الأمرین العرضیّین من غیر لزوم المحذور رأساً</w:t>
      </w:r>
      <w:r>
        <w:rPr>
          <w:rStyle w:val="FootnoteAnchor"/>
          <w:rtl w:val="true"/>
        </w:rPr>
        <w:footnoteReference w:id="1136"/>
      </w:r>
      <w:r>
        <w:rPr>
          <w:rFonts w:ascii="IRNazanin" w:hAnsi="IRNazanin" w:eastAsia="IRNazanin"/>
          <w:color w:val="111111"/>
          <w:sz w:val="28"/>
          <w:sz w:val="28"/>
          <w:szCs w:val="28"/>
          <w:rtl w:val="true"/>
          <w:lang w:bidi="fa-IR"/>
        </w:rPr>
        <w:t xml:space="preserve">، و مثل ما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الفرار من کون التکلیفین مطلقین فی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إطلاق المهمّ إذا کان الآخر أهمّ، و عند ذلک لا یکون تزاحم بینهما بالضرورة</w:t>
      </w:r>
      <w:r>
        <w:rPr>
          <w:rFonts w:eastAsia="IRNazanin" w:cs="IRNazanin"/>
          <w:color w:val="111111"/>
          <w:sz w:val="28"/>
          <w:szCs w:val="28"/>
          <w:rtl w:val="true"/>
          <w:lang w:bidi="fa-IR"/>
        </w:rPr>
        <w:t>.</w:t>
      </w:r>
      <w:bookmarkStart w:id="794" w:name="pg13160_210601"/>
    </w:p>
    <w:p>
      <w:pPr>
        <w:pStyle w:val="Heading6"/>
        <w:numPr>
          <w:ilvl w:val="5"/>
          <w:numId w:val="1"/>
        </w:numPr>
        <w:rPr/>
      </w:pPr>
      <w:bookmarkStart w:id="795" w:name="__RefHeading___Toc444735_3244359995"/>
      <w:bookmarkStart w:id="796" w:name="_Toc296"/>
      <w:bookmarkEnd w:id="794"/>
      <w:bookmarkEnd w:id="795"/>
      <w:r>
        <w:rPr>
          <w:rtl w:val="true"/>
        </w:rPr>
        <w:t>المقدّمة الثانیة</w:t>
      </w:r>
      <w:r>
        <w:rPr>
          <w:rtl w:val="true"/>
        </w:rPr>
        <w:t xml:space="preserve">: </w:t>
      </w:r>
      <w:r>
        <w:rPr>
          <w:rtl w:val="true"/>
        </w:rPr>
        <w:t>فی بیان المورد المسلّم الّذی یجری فیه الترتّب عندهم</w:t>
      </w:r>
      <w:bookmarkEnd w:id="796"/>
    </w:p>
    <w:p>
      <w:pPr>
        <w:pStyle w:val="BookText"/>
        <w:rPr/>
      </w:pPr>
      <w:r>
        <w:rPr>
          <w:rFonts w:ascii="IRNazanin" w:hAnsi="IRNazanin" w:eastAsia="IRNazanin"/>
          <w:color w:val="111111"/>
          <w:sz w:val="28"/>
          <w:sz w:val="28"/>
          <w:szCs w:val="28"/>
          <w:rtl w:val="true"/>
          <w:lang w:bidi="fa-IR"/>
        </w:rPr>
        <w:t>إذا تبیّن لک أساس مقالة الترتّب، و ما هو الداعی عندهم إلی الالتزام به، لا بدّ من ذکر مقدّمة أُخری محتویة علی المورد المسلّم عند الکلّ، الّذی یجری فیه الترتّب عند القائلین به، ثمّ نردفه بالتقاریب الممکنة، فإن أمکن الالتزام به فی ذلک المورد، فلنا البحث عن سائر الموارد المختلف فیها، و إلاّ فلا داعی لإطالة البحث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الّذی 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جعل عصیان تکلیف، شرطاً لفعلیّة التکلیف الآخر، ممّا لا محذور فیه، فیصحّ أن یکون عصیان أمر صلاة الظهر مثلاً، شرطاً لوجوب القضاء، أو عصیانُ أمر الصلاة مثلاً شرطاً لوجوب القضاء علی الولیّ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مورد المحذور العقلیّ، لیس نفس الترتّب و لو کان بین المترتّب و المترتّب علیه تأخّر زمانیّ، فإنّ مع التأخّر الزمانیّ یصحّ هذا، و هو لیس مورد إنکار المنکرین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إشکال عندهم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الترتّب العِلّی، بمعنی کون زمان العلّة و المعلول زماناً واحداً، فیکون بین المترتّب و المترتّب علیه تأخّراً بالمعلولیّة، و تقدّماً بالعلّیة، أو ما بحکمها، کتقدّم الشرط علی المشروط</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فی الواجبین اللّذین یکون أحدهما أهمّ، و الآخر مهمّاً، و کان زمان وجوب الأهمّ و المهمّ واحداً، و لکن یتقدّم أحدهما علی الآخر نحو التقدّم</w:t>
      </w:r>
    </w:p>
    <w:p>
      <w:pPr>
        <w:pStyle w:val="BookText"/>
        <w:rPr/>
      </w:pPr>
      <w:r>
        <w:rPr>
          <w:rFonts w:ascii="IRNazanin" w:hAnsi="IRNazanin" w:eastAsia="IRNazanin"/>
          <w:color w:val="111111"/>
          <w:sz w:val="28"/>
          <w:sz w:val="28"/>
          <w:szCs w:val="28"/>
          <w:rtl w:val="true"/>
          <w:lang w:bidi="fa-IR"/>
        </w:rPr>
        <w:t>بالعلیة،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لا یلزم منهما الجمع بین الضدّین مثلاً، إذا کان أوّلَ زوال یوم الجمعة إزالة النجاسة من المسجد واجباً، و کان فیها وجوب الصلاة مشروطاً بالعصیان، فإنّه بعصیان الأهمّ تکون العبادة مأموراً بها، مع وحدة زمان التکلیفین، و ترتّب أحدهما علی الآخر</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الصورة من الصور الکثیرة التی أُجری فیها الترتّب عند أربابه، و هی مورد نظرنا هنا نفیاً و إثباتاً، و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المثال مورد المناقشة کما مضی سبیله، ضرورة أنّ فعل الإزالة واجب فوراً ففوراً، فإذا کان العصیان الأوّل شرطاً یلزم المحال و المحذور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العصیان إلی انتفاء موضوع الإزالة شرطاً، فیتأخّر وجوب الصلاة عنه تأخّراً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العصیان المتأخّر شرطاً للوجوب المتقدّم، فهو أیضا یستلزم المحذور الآخر</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المقصود أرباب الترتّب، إثبات صحّة الصلاة التی اشتغل بها المکلّف فی أوّل الزوال، فیکون الشرط هو العصیان الأوّل، و لا نظر إلی العصیانات المتأخّرة إذا فرض أنّ وجوب الإزالة فوریّ، و یسقط بالعصیان، و لا یکون من فور ففور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فرض المسألة علی وجه آخر أیضا، حتّی لا یتوجّه إلیها المحذور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العصیان الآخر المنتهی إلی انتفاء موضوع الإزالة، مقارناً لأوّل</w:t>
      </w:r>
      <w:bookmarkStart w:id="797" w:name="pg13160_210603"/>
    </w:p>
    <w:p>
      <w:pPr>
        <w:pStyle w:val="BookText"/>
        <w:rPr/>
      </w:pPr>
      <w:bookmarkEnd w:id="797"/>
      <w:r>
        <w:rPr>
          <w:rFonts w:ascii="IRNazanin" w:hAnsi="IRNazanin" w:eastAsia="IRNazanin"/>
          <w:color w:val="111111"/>
          <w:sz w:val="28"/>
          <w:sz w:val="28"/>
          <w:szCs w:val="28"/>
          <w:rtl w:val="true"/>
          <w:lang w:bidi="fa-IR"/>
        </w:rPr>
        <w:t>الزوال، فإنّه إذا کان شرطاً یلزم الترتّب العقلیّ، لأنّ فی أوّل الزوال الأمر بالأهمّ باق، و الأمر بالمهمّ أیضا موجود فی ذلک الزمان، و متأخّر رتبة، لتخلّل الشرط بینهما، و هو شرط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الصورة، مورد إجراء قانون الترتّب عند القائلین به اتفاقاً</w:t>
      </w:r>
      <w:r>
        <w:rPr>
          <w:rFonts w:eastAsia="IRNazanin" w:cs="IRNazanin"/>
          <w:color w:val="111111"/>
          <w:sz w:val="28"/>
          <w:szCs w:val="28"/>
          <w:rtl w:val="true"/>
          <w:lang w:bidi="fa-IR"/>
        </w:rPr>
        <w:t>.</w:t>
      </w:r>
    </w:p>
    <w:p>
      <w:pPr>
        <w:pStyle w:val="Heading6"/>
        <w:numPr>
          <w:ilvl w:val="5"/>
          <w:numId w:val="1"/>
        </w:numPr>
        <w:rPr/>
      </w:pPr>
      <w:bookmarkStart w:id="798" w:name="__RefHeading___Toc444737_3244359995"/>
      <w:bookmarkStart w:id="799" w:name="_Toc297"/>
      <w:bookmarkEnd w:id="798"/>
      <w:r>
        <w:rPr>
          <w:rtl w:val="true"/>
        </w:rPr>
        <w:t>بیان الشبهة المهمّة علی الترتّب</w:t>
      </w:r>
      <w:bookmarkEnd w:id="799"/>
    </w:p>
    <w:p>
      <w:pPr>
        <w:pStyle w:val="BookText"/>
        <w:rPr/>
      </w:pPr>
      <w:r>
        <w:rPr>
          <w:rFonts w:ascii="IRNazanin" w:hAnsi="IRNazanin" w:eastAsia="IRNazanin"/>
          <w:color w:val="111111"/>
          <w:sz w:val="28"/>
          <w:sz w:val="28"/>
          <w:szCs w:val="28"/>
          <w:rtl w:val="true"/>
          <w:lang w:bidi="fa-IR"/>
        </w:rPr>
        <w:t xml:space="preserve">فإذا أحطت خبراً بما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هو مورد التسالم، و أنّهم یقولون بالترتّب فی مثل الأهمّ و المهمّ </w:t>
      </w:r>
      <w:r>
        <w:rPr>
          <w:rStyle w:val="FootnoteAnchor"/>
          <w:rtl w:val="true"/>
        </w:rPr>
        <w:footnoteReference w:id="1139"/>
      </w:r>
      <w:r>
        <w:rPr>
          <w:rFonts w:ascii="IRNazanin" w:hAnsi="IRNazanin" w:eastAsia="IRNazanin"/>
          <w:color w:val="111111"/>
          <w:sz w:val="28"/>
          <w:sz w:val="28"/>
          <w:szCs w:val="28"/>
          <w:rtl w:val="true"/>
          <w:lang w:bidi="fa-IR"/>
        </w:rPr>
        <w:t xml:space="preserve">، و بالتّرتّبین فی المتساویین </w:t>
      </w:r>
      <w:r>
        <w:rPr>
          <w:rStyle w:val="FootnoteAnchor"/>
          <w:rtl w:val="true"/>
        </w:rPr>
        <w:footnoteReference w:id="1140"/>
      </w:r>
      <w:r>
        <w:rPr>
          <w:rFonts w:ascii="IRNazanin" w:hAnsi="IRNazanin" w:eastAsia="IRNazanin"/>
          <w:color w:val="111111"/>
          <w:sz w:val="28"/>
          <w:sz w:val="28"/>
          <w:szCs w:val="28"/>
          <w:rtl w:val="true"/>
          <w:lang w:bidi="fa-IR"/>
        </w:rPr>
        <w:t xml:space="preserve">، و أیضا یقولون بتعدّد العقاب بلا محذور عقلیّ </w:t>
      </w:r>
      <w:r>
        <w:rPr>
          <w:rStyle w:val="FootnoteAnchor"/>
          <w:rtl w:val="true"/>
        </w:rPr>
        <w:footnoteReference w:id="1141"/>
      </w:r>
      <w:r>
        <w:rPr>
          <w:rFonts w:ascii="IRNazanin" w:hAnsi="IRNazanin" w:eastAsia="IRNazanin"/>
          <w:color w:val="111111"/>
          <w:sz w:val="28"/>
          <w:sz w:val="28"/>
          <w:szCs w:val="28"/>
          <w:rtl w:val="true"/>
          <w:lang w:bidi="fa-IR"/>
        </w:rPr>
        <w:t xml:space="preserve">، کما التزمنا بذلک </w:t>
      </w:r>
      <w:r>
        <w:rPr>
          <w:rStyle w:val="FootnoteAnchor"/>
          <w:rtl w:val="true"/>
        </w:rPr>
        <w:footnoteReference w:id="1142"/>
      </w:r>
      <w:r>
        <w:rPr>
          <w:rFonts w:ascii="IRNazanin" w:hAnsi="IRNazanin" w:eastAsia="IRNazanin"/>
          <w:color w:val="111111"/>
          <w:sz w:val="28"/>
          <w:sz w:val="28"/>
          <w:szCs w:val="28"/>
          <w:rtl w:val="true"/>
          <w:lang w:bidi="fa-IR"/>
        </w:rPr>
        <w:t xml:space="preserve">، و التزم الوالد المحقّق </w:t>
      </w:r>
      <w:r>
        <w:rPr>
          <w:rStyle w:val="FootnoteAnchor"/>
          <w:rtl w:val="true"/>
        </w:rPr>
        <w:footnoteReference w:id="1143"/>
      </w:r>
      <w:r>
        <w:rPr>
          <w:rFonts w:ascii="IRNazanin" w:hAnsi="IRNazanin" w:eastAsia="IRNazanin"/>
          <w:color w:val="111111"/>
          <w:sz w:val="28"/>
          <w:sz w:val="28"/>
          <w:szCs w:val="28"/>
          <w:rtl w:val="true"/>
          <w:lang w:bidi="fa-IR"/>
        </w:rPr>
        <w:t>، لعدم رجوع التکلیفین إلی التکلیف بالجمع بالضرورة، فلنشرع فیما هو إحدی الشبهات علیهم، ثمّ نشرع فی التقاریب التی ذکروها لإثبات الترتّب بقلع هذه المادّة، ثمّ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بعضها الآخر إن شاء اللَّه تعالی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الصورة المزبورة إذا کان أحدهما أهمّ، فلا بدّ من تحقّق العصیان بالحمل الشائع، حتّی یمکن فعلیّة المهمّ، أی لا بدّ من تحقّق الشرط بالحمل الشائع، حتّی یمکن ترتّب المشروط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المأمور به علی وجه لا یتمکّن المکلّف من اللاعصیان، أی ترک المأمور به علی وجه یسقط أمره، لعدم إمکان قیامه بما هو المأمور به، و إلاّ فلا معنی للعصیان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فی أوّل الوقت فی الموسّع، لیس من العصیان، لتمکّن العبد من إتیانها و امتثال أمرها، و هذا أمر واضح، و یتّضح من ذی قبل أکثر منه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أوّل الزوال إذا کان أمر الأهمّ موجوداً، فهو لا یسقط إلاّ بالعصیان، و معناه عجز العبد عن الامتثال، فلو کان فی أوّل الزمان أمر المهمّ موجوداً أیضا، فهو بعد لم یعجز عن امتثال الأهمّ، لأنّه بمضیّ الزمان یصیر عاجزاً بالحمل الشائع و عاصیاً، فکیف یعقل تحقّق أمر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المتوسّط، سواء کان من الحقائق، أو الاعتباریّات، أو الانتزاعیّات، إذا کان من الأُمور الآنیّة و البنائیّة، کان لما أفادوه وجه، و إلاّ فکیف یمکن أن یتخلل الأمر المحتاج إلی الزمان فی التحقّق، بین المترتّبین بالترتّب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شرط المهمّ عصیان الأهمّ، و بین الشرط و المشروط لیس یتخلّل شی‌ء، و لکن ما هو الشرط متخلّل بین الأمر بالأهمّ و الأمر بالمهمّ، فإنّ أمر المهمّ مترتّب علی أمر الأهمّ بتخلّل العصیان، و هو أمر زمانیّ، لأنّ معناه عجز العبد عن الامتثال عجزاً لا یعدّ عذراً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یکون فی أوّل الزوال إلاّ أمر الأهمّ، فإذا عجز المکلّف عن امتثاله بعصیانه، یوجد الأمر الآخر، و هذا لا یکون إلاّ بمضیّ زمان الزوال حتّی لا یبقی ظرف امتثاله، و بعد ذلک یوجد الأمر بالمهمّ، و هذا هو الترتّب الزمانیّ، لا العقلیّ المقصود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الاطلاع علی حدّ هذه الشبهة، و علی حدّ التقاریب الآتیة دفعاً لها،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الأهمّ من الموقّتات الشرعیّة کالصوم، و المهمّ أیضا منها، أو من الموسّعات، فإنّهم یقولون بجریان الترتّب فیها، و الأمر هنا أوضح، ضرورة أنّ أوّل الفجر ظرف الامتثال و الفعلیّة بالنسبة إلی الأهمّ، و عصیانه معناه عجز العبد عن الصوم، فهل العبد یعجز عن الصوم فی أوّل الفجر، أو بعده؟</w:t>
      </w:r>
    </w:p>
    <w:p>
      <w:pPr>
        <w:pStyle w:val="BookText"/>
        <w:rPr/>
      </w:pPr>
      <w:r>
        <w:rPr>
          <w:rFonts w:ascii="IRNazanin" w:hAnsi="IRNazanin" w:eastAsia="IRNazanin"/>
          <w:color w:val="111111"/>
          <w:sz w:val="28"/>
          <w:sz w:val="28"/>
          <w:szCs w:val="28"/>
          <w:rtl w:val="true"/>
          <w:lang w:bidi="fa-IR"/>
        </w:rPr>
        <w:t>فإن کان عصیانه فی أوّل الفجر ممکناً، بأن یکون العصیان أمراً غیر زمانیّ، کان لذلک وجه واضح، لاتحاد زمان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الأهمّ و المهمّ، لإمکان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معنی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العبد بعدم تمکّنه من امتثال الأمر الأهمّ، و عدم تمکّنه لا یحصل و لا یتحقّق إلاّ بمضیّ الزمان، فلا یتحقّق الشرط إلاّ بمضیّ الزمان، فیکون وجوب المهمّ متأخّراً زماناً، لتخلل الشی‌ء الزمانیّ بین الأمرین، و عند ذلک کیف یعقل وحدة الزمان لهما، مع تخلّل الشی‌ء الزمانیّ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المتحقّق بالاشتغال بفعل المهمّ، متأخّر عن فعل المهمّ فی الرتبة، فکیف یعقل کونه شرطاً لوجوب فعل المهمّ المتقدّم علیه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تقدّم ما هو المتأخّر فی الرتبة، و هذا دور واضح المنع، أو تقدّم الشی‌ء علی نفسه، فإنّه أفحش فساداً من الدور، علی ما تحرّر</w:t>
      </w:r>
      <w:r>
        <w:rPr>
          <w:rStyle w:val="FootnoteAnchor"/>
          <w:rtl w:val="true"/>
        </w:rPr>
        <w:footnoteReference w:id="114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الانبعاث نحو المهمّ، متأخّر عن البعث إلیه فی الرتبة، و العصیان إمّا فی رتبة الانبعاث الخارجیّ، أو متأخّر عنه، فکیف یعقل کونه شرطاً لفعلیّة البعث المتقدّم علیه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سیزید اتضاحاً عند ذکر التقاریب الممکنة لإثبات الترتّب إن شاء اللَّه تعالی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bookmarkStart w:id="800" w:name="pg13160_210606"/>
    </w:p>
    <w:p>
      <w:pPr>
        <w:pStyle w:val="BookText"/>
        <w:rPr/>
      </w:pPr>
      <w:bookmarkEnd w:id="80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إمکان اتحاد زمان الشرط و المشروط غیر کافٍ، لاختلاف الشروط، و العصیان لیس من تلک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وجود الحرکة الخاصّة، فلا بدّ من تحقّق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یتحقّق الشرط، و لا یکفی أوّل وجودها، لأنّ الحرکة بسیطة، و أوّل وجودها مجرّد لحاظ عقلیّ، و لا تفکیک بین أوّل وجودها و ثانی وجودها، بل هو وجود متدرّج خارج من القوّة إلی الفعل، فلا بدّ من انطباقها علی الزمان حتّی تعدّ حرکة، و إلاّ یلزم أن تکون من الأُمور القارّة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الشرط أمر وجدانیّ بسیط ینطبق علی الزمان، فإذا تحقّق هذا الأمر الوحدانیّ یصیر التکلیف فعلیّاً، ففعلیة التکلیف و إن کانت متأخّرة عن الشرط تأخّراً بالرتبة، و لکن نفس الشرط لیس متّحداً زماناً مع زمان المکلّف به، و العصیانُ من هذا القبیل، کما تبیّن و اتضح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العصیان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کجعل العجز عن امتثال تکلیف الأهمّ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عذراً شرعاً، لا مطلق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راجعت وجدانک، تجد أنّک تقدر فی أوّل الزوال علی الأهمّ، فلا یکون شرط المهمّ فی أوّل الزوال موجوداً بالضرورة</w:t>
      </w:r>
      <w:r>
        <w:rPr>
          <w:rFonts w:eastAsia="IRNazanin" w:cs="IRNazanin"/>
          <w:color w:val="111111"/>
          <w:sz w:val="28"/>
          <w:szCs w:val="28"/>
          <w:rtl w:val="true"/>
          <w:lang w:bidi="fa-IR"/>
        </w:rPr>
        <w:t>.</w:t>
      </w:r>
    </w:p>
    <w:p>
      <w:pPr>
        <w:pStyle w:val="Heading6"/>
        <w:numPr>
          <w:ilvl w:val="5"/>
          <w:numId w:val="1"/>
        </w:numPr>
        <w:rPr/>
      </w:pPr>
      <w:bookmarkStart w:id="801" w:name="__RefHeading___Toc444739_3244359995"/>
      <w:bookmarkStart w:id="802" w:name="_Toc298"/>
      <w:bookmarkEnd w:id="801"/>
      <w:r>
        <w:rPr>
          <w:rtl w:val="true"/>
        </w:rPr>
        <w:t>تقاریب دفع الشبهة و حلّها</w:t>
      </w:r>
      <w:bookmarkEnd w:id="802"/>
    </w:p>
    <w:p>
      <w:pPr>
        <w:pStyle w:val="Heading6"/>
        <w:numPr>
          <w:ilvl w:val="5"/>
          <w:numId w:val="1"/>
        </w:numPr>
        <w:rPr/>
      </w:pPr>
      <w:bookmarkStart w:id="803" w:name="__RefHeading___Toc444741_3244359995"/>
      <w:bookmarkStart w:id="804" w:name="_Toc299"/>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 xml:space="preserve">إذا تبیّنت هاتان المقدّمتان، و تلک الشبهة و العویصة، فلنشرع فی تعقیبها بذکر التقاریب التی یمکن أن تکون دفعاً و حلاًّ لها، أو لغیرها ممّا یأتی تفصیله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444743_3244359995"/>
      <w:bookmarkStart w:id="806" w:name="_Toc300"/>
      <w:bookmarkEnd w:id="805"/>
      <w:r>
        <w:rPr>
          <w:rtl w:val="true"/>
        </w:rPr>
        <w:t>التقریب الأوّل</w:t>
      </w:r>
      <w:bookmarkEnd w:id="80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 مقابل البدیهة، و البرهانَ فی قبال الوجدان،</w:t>
      </w:r>
    </w:p>
    <w:p>
      <w:pPr>
        <w:pStyle w:val="BookText"/>
        <w:rPr/>
      </w:pPr>
      <w:r>
        <w:rPr>
          <w:rFonts w:ascii="IRNazanin" w:hAnsi="IRNazanin" w:eastAsia="IRNazanin"/>
          <w:color w:val="111111"/>
          <w:sz w:val="28"/>
          <w:sz w:val="28"/>
          <w:szCs w:val="28"/>
          <w:rtl w:val="true"/>
          <w:lang w:bidi="fa-IR"/>
        </w:rPr>
        <w:t xml:space="preserve">واهیة ثبوتاً، و إن لم یمکن الاطلاع علی جهة الضعف و سرّ الفساد، و ذلک لأنّ الوجدان شاهد علی أنّ المولی یمکن أن یأمر عبده بالذهاب إلی المدرسة، و یأمره علی تقدیر العصیان بالذهاب إلی أمر کذا، أو أن یجلس فی الدار و هکذا، و هذا شاهد علی وقوع الترتّب، فإنّ عصیان الأمر الأوّل شرط فعلیّة الأمر الثانی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فهم العقلاء فی هذه الخطابات العرفیّة، هو التخییر إذا لم یکن مقیّداً بالعصیان، و ما هو المتعارف بینهم عدم التقیید بالعصیان، فلا یعلم من طریقتهم شی‌ء یفید أرباب الترتّب، لأنّه مجرّد فرض، و لیس فی الخطابات العرفیّة منه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هو المعروف عنهم هو الأمر بالذهاب أوّلاً، ثمّ الأمر علی تقدیر عدم الذهاب بالجلوس فی الدار، و هذه الخطابات الطولیّة المترتّبة، لا تورث استحقاق العبد للعقاب عند ترک الذهاب، و امتثال الأمر الثانی بالضرورة، و کأنّه تخییر یورث أهمّیة الطرف الأوّل، لا إلی حدّ یستحقّ العقوبة علی التخلّف عنه، فیکون الاختیار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 الأمر الأوّل بحسب الزمان، فلا یتصوّر العصیان إلاّ إذا کان فوریّاً، و إذا کان فوریّاً أو موقّتاً بوقت فیأتی الإشکال المزبور، و إلاّ فلا یتصوّر العصیان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 فی المثال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بالذهاب إلی المدرسة حتّی الساعة الثامنة، مع العصیان فعلیک بالجلوس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عصیان الأمر الأوّل یتحقّق إذا عجز عن امتثاله، و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شرط الأمر الثانی، و لا شبهة فی أنّ أوّل الساعة الثامنة إذا کان داخلاً فی المغیّا، یتمکّن من</w:t>
      </w:r>
      <w:bookmarkStart w:id="807" w:name="pg13160_210608"/>
    </w:p>
    <w:p>
      <w:pPr>
        <w:pStyle w:val="BookText"/>
        <w:rPr/>
      </w:pPr>
      <w:bookmarkEnd w:id="807"/>
      <w:r>
        <w:rPr>
          <w:rFonts w:ascii="IRNazanin" w:hAnsi="IRNazanin" w:eastAsia="IRNazanin"/>
          <w:color w:val="111111"/>
          <w:sz w:val="28"/>
          <w:sz w:val="28"/>
          <w:szCs w:val="28"/>
          <w:rtl w:val="true"/>
          <w:lang w:bidi="fa-IR"/>
        </w:rPr>
        <w:t>الامتثال، ثمّ بعد ذلک یعجز و یتحقّق شرط الأمر الثانی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من المتعارف فی الخطابات الطولیّة المترتّبة، هو ما یؤدّی التخییر عرفاً، أو یکون البناء علی ترک الأمر الأوّل، کافیاً لرفع الید عنه، و لانصراف المولی عن أمره، فإنّه کثیراً ما ینصرف المولی عن أمره لأجل ذلک، لا لأجل العصیان المتقوّم ببقاء الأمر إلی وقت العجز عن الامتثال، فلا تخلط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فی الطولیّات العرفیّة، هو الترتّب الزمانیّ، لا الترتّب العقلیّ، و هذه الخطابات العرفیّة لیست ناظرة إلی الترتّب العقلیّ المقصود فی المقام</w:t>
      </w:r>
      <w:r>
        <w:rPr>
          <w:rFonts w:eastAsia="IRNazanin" w:cs="IRNazanin"/>
          <w:color w:val="111111"/>
          <w:sz w:val="28"/>
          <w:szCs w:val="28"/>
          <w:rtl w:val="true"/>
          <w:lang w:bidi="fa-IR"/>
        </w:rPr>
        <w:t>.</w:t>
      </w:r>
    </w:p>
    <w:p>
      <w:pPr>
        <w:pStyle w:val="Heading6"/>
        <w:numPr>
          <w:ilvl w:val="5"/>
          <w:numId w:val="1"/>
        </w:numPr>
        <w:rPr/>
      </w:pPr>
      <w:bookmarkStart w:id="808" w:name="__RefHeading___Toc444745_3244359995"/>
      <w:bookmarkStart w:id="809" w:name="_Toc301"/>
      <w:bookmarkEnd w:id="808"/>
      <w:r>
        <w:rPr>
          <w:rtl w:val="true"/>
        </w:rPr>
        <w:t>التقریب الثانی</w:t>
      </w:r>
      <w:bookmarkEnd w:id="8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فی مقابل الإجماع و الاتفاق علی عدّة من الفروع، غیر قابلة للإصغاء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وجوب الإقامة علی المسافر من أوّل الزوال، فیکون وجوب القصر علیه، مترتّباً علی عصیان وجوب الإقامة، حیث إنّه لو عصی و لم یقصد الإقامة، توجّه إلیه خطاب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فرض حرمة الإقامة، فإنّ وجوب التمام مترتّب علی عصیان حرمة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ضرورة أنّ ظرف الوجوب أوّل الزوال، و ظرف وجوب الصلاة قصراً أیضا أوّل الزوال، فإذا قصد الإقامة من أوّل الزوال فقد عصی و وجب، و لکنّ الوجوب الثانیّ مترتّب علی عصیان الوجوب الأوّل، و هکذا فی الفرع الأخیر</w:t>
      </w:r>
      <w:r>
        <w:rPr>
          <w:rStyle w:val="FootnoteAnchor"/>
          <w:rtl w:val="true"/>
        </w:rPr>
        <w:footnoteReference w:id="1148"/>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فروعاً أُخر</w:t>
      </w:r>
      <w:r>
        <w:rPr>
          <w:rStyle w:val="FootnoteAnchor"/>
          <w:rtl w:val="true"/>
        </w:rPr>
        <w:footnoteReference w:id="1149"/>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یهمّنا الإشارة إلیها بعد کفایة الواحد منها، لاتحاد الکلّ فیما هو مقصودهم، و إن کان لکلّ فرع بعض الخصوصیّات الأُخر الخارجة عن هذه المسألة، و الإحالة إلی محالّها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المهمّ هنا الإشارة إلی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الواجب بالنذر و شبهه، 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فی بلد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فیجب قصد الإقامة عشرة أیّام فی أوّل الزوال، و ما هو الواجب بدخول الزوال هو الصلاة، سواء کانت قصراً أو تماماً، و لکن إذا کان یقصد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أثناء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التمام، و إذا کان یترکها فعلیه القصر، فالوجوب آتٍ علی الإطلاق من غیر التقیید بشی‌ء، و لا یکون مترتّباً وجوب صلاة الظهر و العصر علی شی‌ء، و لا موقوفاً علی قصد الإقامة، أو قصد عدم الإقامة،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الوقت وجبت الصلاة و الطهور</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نذر أن یقیم فی أوّل الزوال و عصی، أو نذر و لم یعصِ، لا یترتّب علی عصیانه و عدم عصیانه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قصد فعلیه أن یتمّ، و إذا ترکه و عصی فعلیه القصر، لأجل الجهة الأُخری الخارجة عن المسألة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فی کتبهم من التمسّک بهذه المسألة و ما ضاهاها للترتّب، و أنّ وجوب الصلاة قصراً مترتّب علی عصیان وجوب الإقامة، فی غایة الوهن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السبیل للمناقشة فی سائر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الوجوب الجائی فی أوّل الزوال، متلوّن بلون القصر و التمام أیضا، کما هو متلوّن بلون الظهریّة و العصریّة، فیکون الوجوب الآتی فی أوّل الزوال متوقّفاً علی حال المصلّی، و أنّه مقیم أو غیر مقیم، فإن کان مقیماً فهو متلوّن بلون التمام، و إن کان غیر مقیم متلوّن بلون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إذا دخل الوقت، فهل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قد ترک قصدها کما هو المفروض، فالوجوب الآتی متلوّن بلون القصر، و یکون العنوان المنتزع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العنوان ینتزع منه فلا یکون عاصیاً، و إذا لم یکن عاصیاً فلا یسقط وجوب الوفاء بالنذر فی هذه الرتبة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المفروغ عنه عند الفقهاء، و المتسالم علیه فی الفقه، هو وجوب الوفاء بالنذر، و وجوب الصلاة بدخول الوقت، و من کان مقیماً یتمّ، و من کان غیر مقیم یقصر، و أمّا فروع وحدة رتبة الوجوبین فلا، لما یمکن أن یترتّب أحدهما علی الآخر ترتّباً زمانیّاً، لا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الخلط فی سائر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الحجر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الصلاة قصراً مقتضی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المتکفّلة لإیجاب الصلوات الیومیّة، و هو غیر مترتّب علی العصیان و اللاعصیان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المتکفّلة لإیجاب القصر علی المسافر غیر المقیم، و هو تابع لموضوعه، و إن کان بحسب اللبّ بینهما التقارن، و لکن لا ینبغی الخلط جدّاً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وجوب الصلاة قصراً من التکالیف النفسیّة الشرعیّة، بل هو من الإرشادات الشرعیّة إلی وظیفة المسافر و الحاضر، و المقیم و غیر المقیم، فما هو التکلیف النفسیّ فهو غیر مترتّب علی العصیان، و ما هو الإرشاد إلی کیفیّة صلاة غیر المقیم لا یعقل لأن یکون مترتّباً علیه</w:t>
      </w:r>
      <w:r>
        <w:rPr>
          <w:rFonts w:eastAsia="IRNazanin" w:cs="IRNazanin"/>
          <w:color w:val="111111"/>
          <w:sz w:val="28"/>
          <w:szCs w:val="28"/>
          <w:rtl w:val="true"/>
          <w:lang w:bidi="fa-IR"/>
        </w:rPr>
        <w:t>.</w:t>
      </w:r>
      <w:bookmarkStart w:id="810" w:name="pg13160_210611"/>
    </w:p>
    <w:p>
      <w:pPr>
        <w:pStyle w:val="Heading6"/>
        <w:numPr>
          <w:ilvl w:val="5"/>
          <w:numId w:val="1"/>
        </w:numPr>
        <w:rPr/>
      </w:pPr>
      <w:bookmarkStart w:id="811" w:name="__RefHeading___Toc444747_3244359995"/>
      <w:bookmarkStart w:id="812" w:name="_Toc302"/>
      <w:bookmarkEnd w:id="810"/>
      <w:bookmarkEnd w:id="811"/>
      <w:r>
        <w:rPr>
          <w:rtl w:val="true"/>
        </w:rPr>
        <w:t>التقریب الثالث</w:t>
      </w:r>
      <w:r>
        <w:rPr>
          <w:rtl w:val="true"/>
        </w:rPr>
        <w:t xml:space="preserve">: </w:t>
      </w:r>
      <w:r>
        <w:rPr>
          <w:rtl w:val="true"/>
        </w:rPr>
        <w:t>ما أفاده سیّدنا الأُستاذ البروجردیّ قدِّس سرُّه</w:t>
      </w:r>
      <w:bookmarkEnd w:id="812"/>
    </w:p>
    <w:p>
      <w:pPr>
        <w:pStyle w:val="BookText"/>
        <w:rPr/>
      </w:pPr>
      <w:r>
        <w:rPr>
          <w:rFonts w:ascii="IRNazanin" w:hAnsi="IRNazanin" w:eastAsia="IRNazanin"/>
          <w:color w:val="111111"/>
          <w:sz w:val="28"/>
          <w:sz w:val="28"/>
          <w:szCs w:val="28"/>
          <w:rtl w:val="true"/>
          <w:lang w:bidi="fa-IR"/>
        </w:rPr>
        <w:t>و اعتقد بذلک بداهةَ الترتّب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من البدیهیّ أنّ الأمرین إذا کانا داعیین نحو المتعلّقین فی عَرْض واحد، مع القدرة الواحدة، یستتبعان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الدقّة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 و المحذور العقلیّ، بمعنی امتناع تحقّق الإرادتین الجدّیتین الباعثتین من الملتفت، و المتوجّه إلی عجز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یرجع إلی التکلیف الواحد بالجمع بین المتعلّقین، حتّی یتوهّم أنّ المحذور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رجوعهما إلی إرادة باعثة نحو الجمع بین الضدّین، و غیر القابلین للجمع، مثل الإزالة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 واحد مع قطع النّظر عن الآخر، یدعو نحو متعلّقه، فلا یکون طلب کلّ واحد منهما مستقلاًّ محالاً، و لا یتعلّق الطلب الواحد بالجمع بینهما، فلا محذور عقلاً من هذه الناحیة، فلا معنی لتوهّم امتناع الترتّب من تلک الجهة، و هی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وجه الاستحالة هنا، هو امتناع ترشّح الإرادتین من المرید الواحد الملتفت، متوجّهتین إلی المتعلّقین غیر القابلین للجمع، مع کونهما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کانا لا فی عَرْض واحد، بأن یکونا طولیّین، و یکون أحدهما فی رتبة عدم تأثیر الآخر، و عدم تحریکه نحو ما تعلّق به، فیکون وجود الآخر فی هذه الرتبة و الظرف بلا مزاحم، إذ المفروض أنّ هذه الرتبة رتبة عدم تأثیر الأول، و رتبة خیبته عمّا قصد منه، أعنی داعویّته للمکلّف، و انبعاثه بذلک نحو العمل، و فی هذه الرتبة یکون المکلّف فارغاً و قادراً علی امتثال الأمر الثانی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فالترتّب المصطلح علیه من أوضح الواضحات، فإنّ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مطلقاً غیر مشروط بشی‌ء، و لکنّ الأمر لیس علّة تامّة لوجود متعلّقه، و إنّما هو لإیجاد الداعی فی نفس المکلّف، و تحریکه نحو المأمور به، حتّی</w:t>
      </w:r>
    </w:p>
    <w:p>
      <w:pPr>
        <w:pStyle w:val="BookText"/>
        <w:rPr/>
      </w:pPr>
      <w:r>
        <w:rPr>
          <w:rFonts w:ascii="IRNazanin" w:hAnsi="IRNazanin" w:eastAsia="IRNazanin"/>
          <w:color w:val="111111"/>
          <w:sz w:val="28"/>
          <w:sz w:val="28"/>
          <w:szCs w:val="28"/>
          <w:rtl w:val="true"/>
          <w:lang w:bidi="fa-IR"/>
        </w:rPr>
        <w:t>یوجده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توجّه الآمر بعد إصدار الأمر بالأهمّ، إلی أنّ المکلّف یمکن أن یمتثله، و یمکن أن یعصیه، و أنّ ظرف الفعل فی رتبة العصیان للأهمّ، یکون فارغاً خالیاً من الفعل، بحیث لو لم یشغله المهمّ لکان خالیاً من الأهمّ و المهمّ کلیهما، فلا محالة ینقدح فی نفسه إرادة البعث نحو المهمّ فی هذه الرتبة، حتّی لا یکون الظرف خالیاً من الواجب المشتمل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انقداح الإرادة الثانیة حینئذٍ فی نفسه، لأنّ المفروض فی نفسه خلو الزمان عن الأهمّ، و تمکّن المکلّف من امتثال المهمّ</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الدلیلین کان من قبیل البرهان الإنّی علی الترتّب، و هذا و ما یأتی من قبیل البرهان اللِّمی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القائلین بالترتّب کان همّهم الفرار من العرضیّة بتصویر الطولیّة، و أنّ الضرورة قاضیة بأنّ مِن جعلِ عصیان أمر الأهمّ شرطاً لفعلیّة المهمّ، تحصل الطولیّة، ضرورة أنّ العصیان معنی متأخّر عن الأمر فی وجهٍ، و الشرطَ معنی یتقدّم علی المشروط، فکیف یکون المشروط بالعصیان فی رتبة الأمر المتقوّم به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یکون الأمران عرضیّین، فلا استحالة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معضلة الترتّب لیست فی نفس العرضیّة، حتّی ترتفع بالطولیّة العقلیّة، بل مشکلة الترتّب فی أنّ ما هو الحدّ المتوسّط المتأخّر رتبة عن أمر الأهمّ، و المتقدّم رتبة علی أمر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یتحقّق فی الرتبة، فإن کان هو ممّا یتحقّق فی الرتبة کان لما أفاده وجهاً وجه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فی فعلیّة الأمر الثانی، هو کون المکلّف بحیث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عن امتثال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عجزاً لا یعدّ عذراً،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bookmarkStart w:id="813" w:name="pg13160_210613"/>
    </w:p>
    <w:p>
      <w:pPr>
        <w:pStyle w:val="BookText"/>
        <w:rPr/>
      </w:pPr>
      <w:bookmarkEnd w:id="813"/>
      <w:r>
        <w:rPr>
          <w:rFonts w:ascii="IRNazanin" w:hAnsi="IRNazanin" w:eastAsia="IRNazanin"/>
          <w:color w:val="111111"/>
          <w:sz w:val="28"/>
          <w:sz w:val="28"/>
          <w:szCs w:val="28"/>
          <w:rtl w:val="true"/>
          <w:lang w:bidi="fa-IR"/>
        </w:rPr>
        <w:t>و العجز عن امتثال الأهمّ لا یجتمع زماناً مع فعلیّة المهمّ، لأنّه فی زمان فعلیّة المهمّ قادر علی امتثال الأهمّ، و إذا کان قادراً لا یعدّ عاجزاً، فلا یکون عاصیاً، فلا تخلط</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444749_3244359995"/>
      <w:bookmarkStart w:id="815" w:name="_Toc303"/>
      <w:bookmarkEnd w:id="814"/>
      <w:r>
        <w:rPr>
          <w:rtl w:val="true"/>
        </w:rPr>
        <w:t>التقریب الرابع</w:t>
      </w:r>
      <w:r>
        <w:rPr>
          <w:rtl w:val="true"/>
        </w:rPr>
        <w:t xml:space="preserve">: </w:t>
      </w:r>
      <w:r>
        <w:rPr>
          <w:rtl w:val="true"/>
        </w:rPr>
        <w:t>ما نسب إلی العلاّمة الأراکیّ قدِّس سرُّه</w:t>
      </w:r>
      <w:bookmarkEnd w:id="815"/>
    </w:p>
    <w:p>
      <w:pPr>
        <w:pStyle w:val="BookText"/>
        <w:rPr/>
      </w:pPr>
      <w:r>
        <w:rPr>
          <w:rFonts w:ascii="IRNazanin" w:hAnsi="IRNazanin" w:eastAsia="IRNazanin"/>
          <w:color w:val="111111"/>
          <w:sz w:val="28"/>
          <w:sz w:val="28"/>
          <w:szCs w:val="28"/>
          <w:rtl w:val="true"/>
          <w:lang w:bidi="fa-IR"/>
        </w:rPr>
        <w:t>و تمام نظره رَحمَهُ اللّه إلی أنّ تصویر الترتّب علی الوجه الرافع للمحذور العقلیّ، لا یتوقّف علی القول باشتراط أمر المهمّ بعصیان الأهمّ، بل لنا تصویره علی نعت الوجوب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فی تقریبه لا یخلو من التأسّف و الغرابة، لاشتماله علی المسافة البعیدة، و الأکل من القفاء، و لذلک نذکره ببیان منّا، حتّی یمکن نیله بأدنی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الأمر بالأهمّ یدعو نحو متعلّقه علی الإطلاق، و یکون مقتضاه لزوم إشغال الوقت بمادّته 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مقتضی الأمر بالمهمّ أیضا ذلک للزم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الأمر الثانی علی نعت القضایا الحینیّة، و یکون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باعتباره تکون القضیّة 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عصیان أمر الأهمّ، فإنّه من الحالات التی یمکن أن تتحقّق فی الخارج، و لا تکون هذه الحال داخلة فی مصبّ الأمر الثانی، و هو أمر المهمّ، و لا تحت دائرة طلب المهمّ، بل هی من قبیل القیود المفروض وجودها، فإذن یعقل أن یکون الجمع بین الضدّین مورد الطلب، لأنّ الطلب الأوّل یقتضی سدّ العصیان عقلاً، و الطلبَ الثانی لا یدعو نحوه، و بالنسبة إلیه یکون ساکتاً، و عند ذلک یتحقّق الخطاب الثانی فی زمان الخطاب الأوّل، من غیر استلزام الاستحالة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البیان تندفع بعض الشبهات المتوجّهة إلیه، و لا سیّما ما یتوجّه إلی تعبیره عن الطلب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الناقص</w:t>
      </w:r>
      <w:r>
        <w:rPr>
          <w:rFonts w:eastAsia="IRNazanin" w:cs="IRNazanin"/>
          <w:color w:val="111111"/>
          <w:sz w:val="28"/>
          <w:szCs w:val="28"/>
          <w:rtl w:val="true"/>
          <w:lang w:bidi="fa-IR"/>
        </w:rPr>
        <w:t>»</w:t>
      </w:r>
      <w:r>
        <w:rPr>
          <w:rStyle w:val="FootnoteAnchor"/>
          <w:rtl w:val="true"/>
        </w:rPr>
        <w:footnoteReference w:id="1154"/>
      </w: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لو کان صحیحاً، یلزم عدم التهافت بین المطلق و المقیّد فی صورة کون المطلق مراداً جدّاً بتمامه، فإنّ الطلب المطلق تامّ، و الطلبَ المقیّد ناقص، و هکذا فی العامّ و الخاصّ، و کما أنّ المطاردة بین العامّ و الخاصّ و بین المطلق و المقیّد، ترتفع باستکشاف أنّ المطلق مورد الإرادة الإنشائیّة، کذلک لا بدّ من ذلک هنا، و إلاّ یکون الطلب التامّ طارداً للناقص، و إن کان الناقص غیر طارد له،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یتوجّه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الأمر بالشی‌ء علی الإطلاق، یقتضی سدّ جمیع أعدامه المأتیّة من قبل إعدام مقدّماته، أو من قبل وجود أضداده</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انتهی، و معنی ذلک أنّ الأمر بالشی‌ء یقتضی النهی عن الضدّ العامّ، و هذا النهی ینحلّ إلی النواهی الکثیرة المتعلّقة بما یورثه، أو ینحلّ إلی النواهی المتعلّقة بالحصص الکثیرة من العدم المطلق، و قد مرّ فساد هذه الاقتضاءات </w:t>
      </w:r>
      <w:r>
        <w:rPr>
          <w:rStyle w:val="FootnoteAnchor"/>
          <w:rtl w:val="true"/>
        </w:rPr>
        <w:footnoteReference w:id="1156"/>
      </w:r>
      <w:r>
        <w:rPr>
          <w:rFonts w:ascii="IRNazanin" w:hAnsi="IRNazanin" w:eastAsia="IRNazanin"/>
          <w:color w:val="111111"/>
          <w:sz w:val="28"/>
          <w:sz w:val="28"/>
          <w:szCs w:val="28"/>
          <w:rtl w:val="true"/>
          <w:lang w:bidi="fa-IR"/>
        </w:rPr>
        <w:t>، و لا یرضی هو بذلک،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 أنّ اهتمامه بتصویر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تکون المطاردة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کافٍ، و لا یکفی مجرّد کون القضیّة الثانیة قضیّة حینیّة، و من قبیل الواجبات المعلّقة، لأنّ الحال المأخوذ حیناً هو حال العصیان، و هو معناه حال العجز عن الأهمّ بسوء الاختیار، و لا شبهة فی أنّ فی تلک الحال و مقارناً معها، لا بدّ من إمکان انتزاع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المکلّف حتّی یتوجّه إلیه الطلب الأوّل و الأمر بالأهمّ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تأمّلت فی ذلک تعرف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و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العناوین المتقابلة، و لا یعقل انتزاعهما من الواحد، بالنسبة إلی الشی‌ء الواحد، فی زمان واحد، و الترتّب متقوّم بذلک حتّی یکون أمر الأهمّ موجوداً، و أمر المهمّ أیضا موجوداً، و إلاّ فإن انتزع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 یکون الحین المعتبر لتوجیه</w:t>
      </w:r>
      <w:bookmarkStart w:id="816" w:name="pg13160_210615"/>
    </w:p>
    <w:p>
      <w:pPr>
        <w:pStyle w:val="BookText"/>
        <w:rPr/>
      </w:pPr>
      <w:bookmarkEnd w:id="816"/>
      <w:r>
        <w:rPr>
          <w:rFonts w:ascii="IRNazanin" w:hAnsi="IRNazanin" w:eastAsia="IRNazanin"/>
          <w:color w:val="111111"/>
          <w:sz w:val="28"/>
          <w:sz w:val="28"/>
          <w:szCs w:val="28"/>
          <w:rtl w:val="true"/>
          <w:lang w:bidi="fa-IR"/>
        </w:rPr>
        <w:t>الخطاب الثانی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 یکون أمر الأهمّ متوجّهاً حینئذٍ، فلا یتحقّق الترتّب، إمّا لأجل عدم تحقّق الترتّب، أو لأجل عدم تحقّق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ینتزع منه القادر فی الزمان الأوّل، و العاجز فی الزمان المتأخّر، فلا یتحقّق الترتّب العقلیّ الّذی هو المقصود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المسألة بعد ذلک ممّا لا غبار علیها، و لا شبهة تعتریها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تنظیره بالمتساویین ملاکاً، بتوهّم أنّ التخییر حکم العقل، من غیر کون منشئه اشتراط وجوب کلّ بعصیان الآخر، إذ لازمه تأخّر کلّ واحد من الأمرین عن الآخر، و لا إلی اشتراط کلّ أمر بعدم وجود غیره، إذ لازمه أن لا یقتضی کلّ أمر إیجاد مقتضاه حال وجود الآخر، بل منشؤه أنّ الطلب فی ظرف المزاحمة یقتضی سدّ جمیع أبواب العدم، إلاّ العدم الطارئ من إتیان ضدّه </w:t>
      </w:r>
      <w:r>
        <w:rPr>
          <w:rStyle w:val="FootnoteAnchor"/>
          <w:rtl w:val="true"/>
        </w:rPr>
        <w:footnoteReference w:id="1157"/>
      </w:r>
      <w:r>
        <w:rPr>
          <w:rFonts w:ascii="IRNazanin" w:hAnsi="IRNazanin" w:eastAsia="IRNazanin"/>
          <w:color w:val="111111"/>
          <w:sz w:val="28"/>
          <w:sz w:val="28"/>
          <w:szCs w:val="28"/>
          <w:rtl w:val="true"/>
          <w:lang w:bidi="fa-IR"/>
        </w:rPr>
        <w:t>، لا یخلو من تأسّف من جهات شتّی،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لیس من الترتّب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قد تصدّی لتصویر الأمرین الفعلیّین العرضیّین زماناً، من غیر کون أحدهما مترتّباً علی الآخر، لانتفاء الاشتراط الّذی هو أساس الترتّب عقلاً، فلا یکون أمر المهمّ تنجّزه مترتّباً علی ترک الأهمّ فی ظرفه، سواء کان ترکاً ینتزع منه العصیان، أو ترکاً لا ینتزع منه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اندفاع عویصة المسألة بذلک، فلاحظ و تدبّر جیّداً، و سیأتی زیادة بیان ینفعک إن شاء اللَّه تعالی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7" w:name="__RefHeading___Toc444751_3244359995"/>
      <w:bookmarkStart w:id="818" w:name="_Toc304"/>
      <w:bookmarkEnd w:id="817"/>
      <w:r>
        <w:rPr>
          <w:rtl w:val="true"/>
        </w:rPr>
        <w:t>التقریب الخامس</w:t>
      </w:r>
      <w:bookmarkEnd w:id="81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و العصیان فی الاعتبار، متأخّران عن الأمر، و لا یجتمعان معه فی الرتبة، ضرورة أنّ الإطلاق اللحاظیّ بالنسبة إلیهما غیر ممکن،</w:t>
      </w:r>
      <w:bookmarkStart w:id="819" w:name="pg13160_210616"/>
    </w:p>
    <w:p>
      <w:pPr>
        <w:pStyle w:val="BookText"/>
        <w:rPr/>
      </w:pPr>
      <w:bookmarkEnd w:id="819"/>
      <w:r>
        <w:rPr>
          <w:rFonts w:ascii="IRNazanin" w:hAnsi="IRNazanin" w:eastAsia="IRNazanin"/>
          <w:color w:val="111111"/>
          <w:sz w:val="28"/>
          <w:sz w:val="28"/>
          <w:szCs w:val="28"/>
          <w:rtl w:val="true"/>
          <w:lang w:bidi="fa-IR"/>
        </w:rPr>
        <w:t xml:space="preserve">أی لا یعقل أن یلاحظ الآمر إیجاب الإزالة سواء أُطیع أمره أو عصی، بل مع الإطاعة لا أمر، و مع العصیان لا بقاء لاقتضائه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کاشف عن تأخّرهما عنه، من غیر الحاجة إلی إثبات معیّة العصیان فی رتبة الإطاعة المتأخّرة عن الأمر، حتّی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مع المتأخّر رتبة لا یکون متأخّراً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فإذن ترتفع غائلة الترتّب، و توهّم استلزامه الجمع بین الضدّین </w:t>
      </w:r>
      <w:r>
        <w:rPr>
          <w:rStyle w:val="FootnoteAnchor"/>
          <w:rtl w:val="true"/>
        </w:rPr>
        <w:footnoteReference w:id="1161"/>
      </w:r>
      <w:r>
        <w:rPr>
          <w:rFonts w:ascii="IRNazanin" w:hAnsi="IRNazanin" w:eastAsia="IRNazanin"/>
          <w:color w:val="111111"/>
          <w:sz w:val="28"/>
          <w:sz w:val="28"/>
          <w:szCs w:val="28"/>
          <w:rtl w:val="true"/>
          <w:lang w:bidi="fa-IR"/>
        </w:rPr>
        <w:t>، بل یمتنع عند ذلک هذا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هذا إلی العلاّمة المحشّی الأصفهانیّ قدِّس سرُّه </w:t>
      </w:r>
      <w:r>
        <w:rPr>
          <w:rStyle w:val="FootnoteAnchor"/>
          <w:rtl w:val="true"/>
        </w:rPr>
        <w:footnoteReference w:id="1162"/>
      </w:r>
      <w:r>
        <w:rPr>
          <w:rFonts w:ascii="Amiri" w:hAnsi="Amiri" w:eastAsia="Amiri" w:cs="Amiri"/>
          <w:color w:val="111111"/>
          <w:sz w:val="28"/>
          <w:sz w:val="28"/>
          <w:szCs w:val="28"/>
          <w:rtl w:val="true"/>
          <w:lang w:bidi="ar-SA"/>
        </w:rPr>
        <w:t xml:space="preserve">فی غیر محلّه ظاهراً، لأنّه تعرّض له، و نفی صحّته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بصدد ذکر جمیع نقاط ضعف هذه التقاریب، و الإشکالات المتوجّهة إلیها، و الخلطات الواقعة فیها، من توهّم الرتب العقلیّة بین الاعتباریّات، بل نظرنا إلی أنّ مشکلة الترتّب لا تنحلّ بمثله، کما عرفت مراراً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0" w:name="__RefHeading___Toc444753_3244359995"/>
      <w:bookmarkStart w:id="821" w:name="_Toc305"/>
      <w:bookmarkEnd w:id="820"/>
      <w:r>
        <w:rPr>
          <w:rtl w:val="true"/>
        </w:rPr>
        <w:t>التقریب السادس</w:t>
      </w:r>
      <w:r>
        <w:rPr>
          <w:rtl w:val="true"/>
        </w:rPr>
        <w:t xml:space="preserve">: </w:t>
      </w:r>
      <w:r>
        <w:rPr>
          <w:rtl w:val="true"/>
        </w:rPr>
        <w:t>ما أفاده العلاّمة المحشّی الأصفهانیّ قدِّس سرُّه</w:t>
      </w:r>
      <w:bookmarkEnd w:id="82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الأمر بالإضافة إلی متعلّقه، من قبیل المقتضی بالإضافة إلی مقتضاه، فإذا کان المقتضیان المتنافیان فی التأثیر لا علی تقدیر، و کان الغرض من کلّ منهما فعلیّة مقتضاه عند انقیاد المکلّف له، فلا محالة یستحیل تأثیرهما و فعلیّة مقتضاهما و إن کان المکلّف فی کمال الانقیاد</w:t>
      </w:r>
      <w:r>
        <w:rPr>
          <w:rFonts w:eastAsia="IRNazanin" w:cs="IRNazanin"/>
          <w:color w:val="111111"/>
          <w:sz w:val="28"/>
          <w:szCs w:val="28"/>
          <w:rtl w:val="true"/>
          <w:lang w:bidi="fa-IR"/>
        </w:rPr>
        <w:t>.</w:t>
      </w:r>
      <w:bookmarkStart w:id="822" w:name="pg13160_210617"/>
    </w:p>
    <w:p>
      <w:pPr>
        <w:pStyle w:val="BookText"/>
        <w:rPr/>
      </w:pPr>
      <w:bookmarkEnd w:id="822"/>
      <w:r>
        <w:rPr>
          <w:rFonts w:ascii="IRNazanin" w:hAnsi="IRNazanin" w:eastAsia="IRNazanin"/>
          <w:color w:val="111111"/>
          <w:sz w:val="28"/>
          <w:sz w:val="28"/>
          <w:szCs w:val="28"/>
          <w:rtl w:val="true"/>
          <w:lang w:bidi="fa-IR"/>
        </w:rPr>
        <w:t>و إذا کان المقتضیان مترتّبین، بأن کان أحد المقتضیین لا اقتضاء له إلاّ عند عدم تأثیر الآخر، فلا مانع من فعلیّة مقتضی الأمر المترتّب، و حیث إنّ فعلیّة أصل اقتضاء المترتّب، منوطة بعدم تأثیر المترتّب علیه، فلا محالة یستحیل مانعیّته عن تأثیر الأمر المترتّب علیه، إذ ما کان اقتضاؤه منوطاً بعدم فعلیّة مقتضی سبب من الأسباب، یستحیل أن یزاحمه فی التأثیر، و لا مزاحمة بین المقتضیین إلاّ من حیث التأثیر، و إلاّ فذوات المقتضیات بما هی لا تزاحم بینها</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انتهی بألفاظه مع تصحیح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ما سمعت من السیّد البروجردیّ قدِّسَ سرُّه </w:t>
      </w:r>
      <w:r>
        <w:rPr>
          <w:rStyle w:val="FootnoteAnchor"/>
          <w:rtl w:val="true"/>
        </w:rPr>
        <w:footnoteReference w:id="1166"/>
      </w:r>
      <w:r>
        <w:rPr>
          <w:rFonts w:ascii="IRNazanin" w:hAnsi="IRNazanin" w:eastAsia="IRNazanin"/>
          <w:color w:val="111111"/>
          <w:sz w:val="28"/>
          <w:sz w:val="28"/>
          <w:szCs w:val="28"/>
          <w:rtl w:val="true"/>
          <w:lang w:bidi="fa-IR"/>
        </w:rPr>
        <w:t>و لا یبعد أن یکون نظره الشریف إلی أنّ بالتقیید الحاصل عقلاً بالنسبة إلی المهمّ، یرتفع الإشکال، سواء کان ترتّب اصطلاحاً، أم لم یکن ترتّب، و سواء کان بنحو الشرطیّة، أو بنحو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لست فی موقف المناظرة معه فی جزئیّات کلامه، و لکنّک تعرف قصور هذا التقریب أیضا عن حلّ المعضلة التی قرّبناها علی الترتّب، و ذکرناه غیر مرّة</w:t>
      </w:r>
      <w:r>
        <w:rPr>
          <w:rFonts w:eastAsia="IRNazanin" w:cs="IRNazanin"/>
          <w:color w:val="111111"/>
          <w:sz w:val="28"/>
          <w:szCs w:val="28"/>
          <w:rtl w:val="true"/>
          <w:lang w:bidi="fa-IR"/>
        </w:rPr>
        <w:t>.</w:t>
      </w:r>
    </w:p>
    <w:p>
      <w:pPr>
        <w:pStyle w:val="Heading6"/>
        <w:numPr>
          <w:ilvl w:val="5"/>
          <w:numId w:val="1"/>
        </w:numPr>
        <w:rPr/>
      </w:pPr>
      <w:bookmarkStart w:id="823" w:name="__RefHeading___Toc444755_3244359995"/>
      <w:bookmarkStart w:id="824" w:name="_Toc306"/>
      <w:bookmarkEnd w:id="823"/>
      <w:r>
        <w:rPr>
          <w:rtl w:val="true"/>
        </w:rPr>
        <w:t>التقریب السابع</w:t>
      </w:r>
      <w:bookmarkEnd w:id="8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یمکن توهّم أنّ نظره و نظر العلاّمة الأراکیّ، إلی إثبات الترتّب حال العصیان، و حال ترک الأمر بالأهمّ و إن لم یکن عصیان، و إذا صحّ الترتّب حال ترک المأمور به بالأمر الأوّل، صحّ حال عصیانه، لعدم دخالة علم المکلّف و جهله فیما یریده الآمر و الشرع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العبد مأموراً بالأمر الأوّل و أمر الأهمّ، و کان جاهلاً بذلک، و اشتغل بالصلاة فی أوّل الزوال و فی زمان فعلیّة أمر الأهمّ، فهل تجد قصوراً فی إمکان تحقّق الإرادتین معاً زماناً، مع کون الثانیة متوجّهة إلیه، و تکون هی المنجّزة دون الأُولی، لتحقّق شرط الثانیة و الأُولی؟</w:t>
      </w:r>
      <w:r>
        <w:rPr>
          <w:rFonts w:eastAsia="IRNazanin" w:cs="IRNazanin"/>
          <w:color w:val="111111"/>
          <w:sz w:val="28"/>
          <w:szCs w:val="28"/>
          <w:rtl w:val="true"/>
          <w:lang w:bidi="fa-IR"/>
        </w:rPr>
        <w:t>!</w:t>
      </w:r>
      <w:bookmarkStart w:id="825" w:name="pg13160_210618"/>
    </w:p>
    <w:p>
      <w:pPr>
        <w:pStyle w:val="BookText"/>
        <w:rPr/>
      </w:pPr>
      <w:bookmarkEnd w:id="825"/>
      <w:r>
        <w:rPr>
          <w:rFonts w:ascii="IRNazanin" w:hAnsi="IRNazanin" w:eastAsia="IRNazanin"/>
          <w:color w:val="111111"/>
          <w:sz w:val="28"/>
          <w:sz w:val="28"/>
          <w:szCs w:val="28"/>
          <w:rtl w:val="true"/>
          <w:lang w:bidi="fa-IR"/>
        </w:rPr>
        <w:t>أمّا شرط الثانیة، فهو کونه تارک الأمر الأوّل فی أوّل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شرط الأُولی، فهو کونه قادراً، و لا یضرّ جهله بفعلیّة التکلیف، و إن یضرّ بتنجّزه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صحّ ذلک، فکیف یعقل أن یکون علم المکلّف بالأمر الأوّل، موجباً لامتناع تحقّقهما علی الوجه الّذی قد تحقّقتا فی حال الجهل، مع أنّ علمه لا یفید إلاّ صحّة العقوبة و التنجّز، و لا مدخلیّة له فی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التقریب من مبدعاتنا لحلّ مشکلة الترتّب،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الشرط حال الجهل عصیان الأهمّ، بل الشرط ترک الأهمّ، فلا یلزم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الفرار من المحذور، ضرورة أنّ مجرّد الترک لا یکفی، لأنّ الترک الباقی معه الأمر بالأهمّ بشخصه لا بسنخه، غیر کافٍ، و لیس شرطاً، بل ما هو الشرط أو أُخذ حیناً هو الترک الخاصّ، أی الترک الملازم للعجز المضرّ بفعلیّة الأهمّ، و إذا تحقّق ما یضرّ بفعلیّة الأهمّ فی الآن الأوّل و فی أوّل الزوال، یتحقّق تنجّز المهمّ أو فعلیّته و تنجّزه، و ما هو إلاّ العجز المقارن مع القدرة بالنسبة إلی الشی‌ء الواحد فی زمان واحد، کما سبق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6" w:name="__RefHeading___Toc444757_3244359995"/>
      <w:bookmarkStart w:id="827" w:name="_Toc307"/>
      <w:bookmarkEnd w:id="826"/>
      <w:r>
        <w:rPr>
          <w:rtl w:val="true"/>
        </w:rPr>
        <w:t>التقریب الثامن</w:t>
      </w:r>
      <w:r>
        <w:rPr>
          <w:rtl w:val="true"/>
        </w:rPr>
        <w:t xml:space="preserve">: </w:t>
      </w:r>
      <w:r>
        <w:rPr>
          <w:rtl w:val="true"/>
        </w:rPr>
        <w:t>ما أفاده العلمان، شیخ مشایخنا العلاّمة الحائریّ جدّ أولادی، و العلاّمة النائینیّ قدِّسَ سرُّهما</w:t>
      </w:r>
      <w:bookmarkEnd w:id="827"/>
    </w:p>
    <w:p>
      <w:pPr>
        <w:pStyle w:val="BookText"/>
        <w:rPr/>
      </w:pPr>
      <w:r>
        <w:rPr>
          <w:rFonts w:ascii="IRNazanin" w:hAnsi="IRNazanin" w:eastAsia="IRNazanin"/>
          <w:color w:val="111111"/>
          <w:sz w:val="28"/>
          <w:sz w:val="28"/>
          <w:szCs w:val="28"/>
          <w:rtl w:val="true"/>
          <w:lang w:bidi="fa-IR"/>
        </w:rPr>
        <w:t>التقریب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العلمان، شیخ مشایخنا العلاّمة الحائریّ جدّ أولادی </w:t>
      </w:r>
      <w:r>
        <w:rPr>
          <w:rStyle w:val="FootnoteAnchor"/>
          <w:rtl w:val="true"/>
        </w:rPr>
        <w:footnoteReference w:id="1168"/>
      </w:r>
      <w:r>
        <w:rPr>
          <w:rFonts w:ascii="Amiri" w:hAnsi="Amiri" w:eastAsia="Amiri" w:cs="Amiri"/>
          <w:color w:val="111111"/>
          <w:sz w:val="28"/>
          <w:sz w:val="28"/>
          <w:szCs w:val="28"/>
          <w:rtl w:val="true"/>
          <w:lang w:bidi="ar-SA"/>
        </w:rPr>
        <w:t>، و العلاّمة النائینیّ قدِّسَ سرُّهما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9"/>
      </w:r>
      <w:r>
        <w:rPr>
          <w:rFonts w:ascii="IRNazanin" w:hAnsi="IRNazanin" w:eastAsia="IRNazanin"/>
          <w:color w:val="111111"/>
          <w:sz w:val="28"/>
          <w:sz w:val="28"/>
          <w:szCs w:val="28"/>
          <w:rtl w:val="true"/>
          <w:lang w:bidi="fa-IR"/>
        </w:rPr>
        <w:t>و تبعهما جمع من تلامذتهما</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مهّدوا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لأُستاذهما السیّد الفشارکیّ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عدیدة، بین ما هی الناقصة، و بین ما لا مدخلیّة لها فی مهمّة المسألة، و نحن نشیر إلیها فی ضمن مقدمة، مع اختلافهما فی تصویرها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الأمر بالأهمّ لا شبهة فی إطلاقه، کما لا شبهة فی أنّ زمان عصیان الأمر و زمان إطاعته، متّحدان مع زمان فعلیّة الأمر، ضرورة أنّ العصیان و الإطاعة متأخّران عن الأمر تأخّراً بالرتبة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حول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بالمهمّ، فلا شبهة فی عدم إمکان انحفاظ إطلاقه، لما أنّ من إطلاقه یلزم المحذور المزبور، فلا بدّ من الخروج عن إطلاقه بالتقیید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القضایا الشرطیّة حسبما تحرّر، ترجع إلی القضایا البتّیة، لرجوع الشروط المأخوذة فی الأدلّة إلی عناوین الموضوعات، و ذلک قضاءً لحقّ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القضایا الشرعیّة قضایا حقیقیّة، و تکون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الموضوعات المأخوذة فی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إلاّ أنّها لا تخرج بذلک عن الشرطیّة، ضرورة أنّ کلّ حکم بالنسبة إلی موضوعه محدَّد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 من انقلاب الشرطیّة إلی المطلقة بعد تحقّق 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تبیّن ذلک، فلا بدّ من جعل موضوع الأمر بالمهمّ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موضوع دلیل الأهمّ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و إن لم یکن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بالأهمّ و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لأنّ الترتّب هو کون أحدهما علّة للآخر، أو فی حکم العلّة، و لا شبهة فی أنّ الأمر بالأهمّ لیس علّة، و لا من شرائط علّة تحقّق المهمّ، و لکن هنا نحو ترتّب آخر، فإنّ الأمر بالأهمّ و عصیانه فی زمان واحد، و الأمرَ بالمهمّ و شرطه أیضا فی ذلک الزمان، لأنّ شرطه هو العصیان، فما هو موضوع الأمر بالمهمّ زمانه مع زمان الأمر بالأهمّ</w:t>
      </w:r>
    </w:p>
    <w:p>
      <w:pPr>
        <w:pStyle w:val="BookText"/>
        <w:rPr/>
      </w:pPr>
      <w:r>
        <w:rPr>
          <w:rFonts w:ascii="IRNazanin" w:hAnsi="IRNazanin" w:eastAsia="IRNazanin"/>
          <w:color w:val="111111"/>
          <w:sz w:val="28"/>
          <w:sz w:val="28"/>
          <w:szCs w:val="28"/>
          <w:rtl w:val="true"/>
          <w:lang w:bidi="fa-IR"/>
        </w:rPr>
        <w:t>واحد، إلاّ أنّ تقدّم الشرط و الموضوع علی الحکم، و تأخّر العصیان عن الحکم، یستلزم طبعاً تقدّم الأهمّ علی المهمّ علی المهمّ، لا تقدّماً بالترتّب، و لکن لا یلزم من اجتماعهما التهافت، و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فی مقام إثبات مفهوم الترتّب، بل النّظر إلی أنّ من تقیید إطلاق المهمّ، لا یلزم طلب الجمع بین الضدّین، 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یسمّ به،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فالترتّب المزبور و إن کان مورد المناقشة، و لکنّه لأجل هذه النکتة یرفع الغائلة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القدرة التی تکون مأخوذة موضوعاً لأمر الأهمّ، معناها أنّ کلّ ماهیّة تحت الاختیار فعلاً و ترکاً، و لا یرجع ذلک إلی أنّ بإعمال القدرة فی طرف، و ترجیح أحد جانبیها علی الطرف الآخر، یخرج الطرف الآخر عن تحت القدرة، فلا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لأمر الأهمّ ساقطاً حال العصیان، فما هو شرط فعلیّة الأهمّ متّحد زماناً مع ما هو شرط فعلیَّة المهمّ،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اتحد زمان فعلیّة الأمر بالأهمّ، و عصیانه، و زمان تحقّق شرط المهمّ، و فعلیّته، و عصیانه، و تلک الأزمنة الخمسة واحدة خارجاً، مع اختلاف الرتب بین هذه الأُمور الزمانیّة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 بتعبیر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بعضاً ممّا سلف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قاض بعدم التهافت بین الآمر المنادی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الآمر المنادی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العاصی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فی نفسک بعد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إلیهم مضافاً إلی أنّ المعضلة التی وجّهناها إلی أرباب الترتّب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باقیة بحالها، ضرورة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یجتمعان، لأنّ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العاجز عن الأهمّ، و عن امتثاله، و تطبیقه علی الوقت المضروب له، أو تطبیقه علی الکیفیّة المأخوذة فی الدلیل، و هی الفوریّة مثلاً، فلو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کون الأهمّ مورد القدرة و مورد العجز، و هو محال بالضرورة، و إبقاء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ذلک،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الالتزام بمعیّة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لأجل أنّ إعمال القدرة فی أحد الطرفین، لا معنی له إلاّ بالإرادة، و إلاّ فنسبة الشی‌ء إلی القدرة بالإمکان دائماً، فیخرج الفعل بالإرادة من أحد الطرفین إلی الطرف المعیّن، فإذن یصیر الشی‌ء واجباً بالغیر و یوجد، فإنّ الشی‌ء ما لم یجب لم یوجد، کما تحرّر عند أهله </w:t>
      </w:r>
      <w:r>
        <w:rPr>
          <w:rStyle w:val="FootnoteAnchor"/>
          <w:rtl w:val="true"/>
        </w:rPr>
        <w:footnoteReference w:id="1172"/>
      </w:r>
      <w:r>
        <w:rPr>
          <w:rFonts w:ascii="IRNazanin" w:hAnsi="IRNazanin" w:eastAsia="IRNazanin"/>
          <w:color w:val="111111"/>
          <w:sz w:val="28"/>
          <w:sz w:val="28"/>
          <w:szCs w:val="28"/>
          <w:rtl w:val="true"/>
          <w:lang w:bidi="fa-IR"/>
        </w:rPr>
        <w:t>، و من أنکر هذه القاعدة</w:t>
      </w:r>
      <w:r>
        <w:rPr>
          <w:rStyle w:val="FootnoteAnchor"/>
          <w:rtl w:val="true"/>
        </w:rPr>
        <w:footnoteReference w:id="1173"/>
      </w:r>
      <w:r>
        <w:rPr>
          <w:rFonts w:ascii="IRNazanin" w:hAnsi="IRNazanin" w:eastAsia="IRNazanin"/>
          <w:color w:val="111111"/>
          <w:sz w:val="28"/>
          <w:sz w:val="28"/>
          <w:szCs w:val="28"/>
          <w:rtl w:val="true"/>
          <w:lang w:bidi="fa-IR"/>
        </w:rPr>
        <w:t>فهو لأجل جهله بالعقلیّات، و کفی به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کثیراً من تلک المقدّمات مخدوشة، و لا سیّما مسألة رجوع الشرط إلی عنوان الموضوع، و أسوأ حالاً من ذلک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القضایا الشرطیّة لأجل ذلک، لا تخرج عن الشرطیّة إلی الإطلاق </w:t>
      </w:r>
      <w:r>
        <w:rPr>
          <w:rStyle w:val="FootnoteAnchor"/>
          <w:rtl w:val="true"/>
        </w:rPr>
        <w:footnoteReference w:id="1174"/>
      </w:r>
      <w:r>
        <w:rPr>
          <w:rFonts w:ascii="IRNazanin" w:hAnsi="IRNazanin" w:eastAsia="IRNazanin"/>
          <w:color w:val="111111"/>
          <w:sz w:val="28"/>
          <w:sz w:val="28"/>
          <w:szCs w:val="28"/>
          <w:rtl w:val="true"/>
          <w:lang w:bidi="fa-IR"/>
        </w:rPr>
        <w:t>، و سیأتی أنّ هذا التقریب و غیره، لا ینحلّ به مشکلة طلب الجمع بین الضدّین، فضلاً عن هذه العویصة إن شاء اللَّه تعالی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العلاّمة النائینیّ قدِّسَ سرُّه کان تمام همّه حول حفظ القضیّة الشرطیّة علی حالها بعد تحقّق الشرط، غافلاً عن أنّ الأمر کذلک و لکن تنجّز القضیّة الشرطیّة بتحقّق موضوعها، و إذا تحقّق الموضوع فکیف یمکن الجمع بین الأمرین المتنجّزین المختلفین فی الاقتضاء؟</w:t>
      </w:r>
      <w:r>
        <w:rPr>
          <w:rFonts w:eastAsia="IRNazanin" w:cs="IRNazanin"/>
          <w:color w:val="111111"/>
          <w:sz w:val="28"/>
          <w:szCs w:val="28"/>
          <w:rtl w:val="true"/>
          <w:lang w:bidi="fa-IR"/>
        </w:rPr>
        <w:t>!</w:t>
      </w:r>
      <w:bookmarkStart w:id="828" w:name="pg13160_210622"/>
    </w:p>
    <w:p>
      <w:pPr>
        <w:pStyle w:val="BookText"/>
        <w:rPr/>
      </w:pPr>
      <w:bookmarkEnd w:id="828"/>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نفسک صحّة قول المولی لأحد، مع القدرة الواحدة، بعنوان القادر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المستطیع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مجرّد کون القضیّة الثانیة شرطیّة لا یکفی لإمکان الجمع بین الخطابین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فیما نحن فیه، هل یمکن أن یخاطبه بقوله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فی زمان التکلیف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العاصی، صلّ مع تحقّق العصیان و وجود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یلزم کون التکلیفین متهافتین، فإنّ اجتماع موضوع الأهمّ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المهمّ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توجّه الإرادتین المنجّزتین المختلفتین فی الاقتضاء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سیمرّ علیک زیادة تحقیق من ذی قبل إن شاء اللَّه تعالی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سلّمنا إمکان اندفاع غائلة طلب الجمع، فما هو أسّ الغائلة و أساسها غیر قابل للدفع، و هم غیر متوجّهین إلیه، و إلاّ فما کان لأحد من أرباب العلم و الفضل، توهّم صحّة الترتّب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هذا التقریب تثبیت الشبهة المزبورة، لأنّ أربابه قد تصدّوا لإثبات أنّ موضوع الأهمّ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المهمّ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غافلین عن أنّهما غیر قابلین للجمع فی زمان واحد، بالنسبة إلی شی‌ء واحد، فافهم و اغتنم</w:t>
      </w:r>
      <w:r>
        <w:rPr>
          <w:rFonts w:eastAsia="IRNazanin" w:cs="IRNazanin"/>
          <w:color w:val="111111"/>
          <w:sz w:val="28"/>
          <w:szCs w:val="28"/>
          <w:rtl w:val="true"/>
          <w:lang w:bidi="fa-IR"/>
        </w:rPr>
        <w:t>.</w:t>
      </w:r>
    </w:p>
    <w:p>
      <w:pPr>
        <w:pStyle w:val="Heading6"/>
        <w:numPr>
          <w:ilvl w:val="5"/>
          <w:numId w:val="1"/>
        </w:numPr>
        <w:rPr/>
      </w:pPr>
      <w:bookmarkStart w:id="829" w:name="__RefHeading___Toc444759_3244359995"/>
      <w:bookmarkStart w:id="830" w:name="_Toc308"/>
      <w:bookmarkEnd w:id="829"/>
      <w:r>
        <w:rPr>
          <w:rtl w:val="true"/>
        </w:rPr>
        <w:t>التقریب التاسع</w:t>
      </w:r>
      <w:bookmarkEnd w:id="8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الأدلّة الشرعیّة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توهّمه جمع، بل موضوعها ما هو المأخوذ فی نفسها،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خرج منها حسب الدلیل اللبّی،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توجیه الخطاب إلیه، و لا یلزم من ذلک محذور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ذلک هو الاشتغال عند الشکّ فی القدرة، حسب ما تقرّر فی العامّ</w:t>
      </w:r>
    </w:p>
    <w:p>
      <w:pPr>
        <w:pStyle w:val="BookText"/>
        <w:rPr/>
      </w:pPr>
      <w:r>
        <w:rPr>
          <w:rFonts w:ascii="Amiri" w:hAnsi="Amiri" w:eastAsia="Amiri" w:cs="Amiri"/>
          <w:color w:val="111111"/>
          <w:sz w:val="28"/>
          <w:sz w:val="28"/>
          <w:szCs w:val="28"/>
          <w:rtl w:val="true"/>
          <w:lang w:bidi="ar-SA"/>
        </w:rPr>
        <w:t>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فی الشبهات المصداقیّة للمخصّص اللبّی، یتمسّک بالعمومات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لا یلزم هنا محذور، لأنّ تمام الشبهة و العویصة کانت حول انتزاع العنوانین المتقابلین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و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التفسیر الّذی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المکلّف الواحد، فی الزمان الواحد، بالنسبة إلی شی‌ء واحد</w:t>
      </w:r>
      <w:r>
        <w:rPr>
          <w:rStyle w:val="FootnoteAnchor"/>
          <w:rtl w:val="true"/>
        </w:rPr>
        <w:footnoteReference w:id="1177"/>
      </w:r>
      <w:r>
        <w:rPr>
          <w:rFonts w:ascii="IRNazanin" w:hAnsi="IRNazanin" w:eastAsia="IRNazanin"/>
          <w:color w:val="111111"/>
          <w:sz w:val="28"/>
          <w:sz w:val="28"/>
          <w:szCs w:val="28"/>
          <w:rtl w:val="true"/>
          <w:lang w:bidi="fa-IR"/>
        </w:rPr>
        <w:t xml:space="preserve">، و إذا لم یکن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دلیل الأهمّ، بل کان موضوعه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المحذور المزبور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الشبهة کانت تتوجّه إلی مقالة من یعتبر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یلزم من تقیید إطلاق أمر المهمّ محذور، لا محذور طلب الجمع بین الضدّین، و لا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هذا عدم انحلال الشبهة، بالنسبة إلی صورة وقوع التزاحم بین الدلیلین اللّذین یکون الأهمّ منهما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فی أوائل تقریب هذه الشبهة و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تمام الإشکال ناشئ من أخذ العصیان شرطاً لفعلیّة المهمّ </w:t>
      </w:r>
      <w:r>
        <w:rPr>
          <w:rStyle w:val="FootnoteAnchor"/>
          <w:rtl w:val="true"/>
        </w:rPr>
        <w:footnoteReference w:id="1178"/>
      </w:r>
      <w:r>
        <w:rPr>
          <w:rFonts w:ascii="IRNazanin" w:hAnsi="IRNazanin" w:eastAsia="IRNazanin"/>
          <w:color w:val="111111"/>
          <w:sz w:val="28"/>
          <w:sz w:val="28"/>
          <w:szCs w:val="28"/>
          <w:rtl w:val="true"/>
          <w:lang w:bidi="fa-IR"/>
        </w:rPr>
        <w:t>، مع أنّ بالعصیان ینتهی أمد الإرادة بالنسبة إلی الأهمّ، لأنّ العصیان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 العبد نفسه عن إمکان القیام بالتکلیف، عجزاً لا یعدّ عذراً</w:t>
      </w:r>
      <w:r>
        <w:rPr>
          <w:rStyle w:val="FootnoteAnchor"/>
          <w:rtl w:val="true"/>
        </w:rPr>
        <w:footnoteReference w:id="1179"/>
      </w:r>
      <w:r>
        <w:rPr>
          <w:rFonts w:ascii="IRNazanin" w:hAnsi="IRNazanin" w:eastAsia="IRNazanin"/>
          <w:color w:val="111111"/>
          <w:sz w:val="28"/>
          <w:sz w:val="28"/>
          <w:szCs w:val="28"/>
          <w:rtl w:val="true"/>
          <w:lang w:bidi="fa-IR"/>
        </w:rPr>
        <w:t xml:space="preserve">، و مع العجز لا یعقل بقاء التکلیف حسب اتفاقهم علیه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کیف یمکن الجمع بین تکلیفیّ الأهمّ و المهمّ فی الفعلیّة، مع کون ما</w:t>
      </w:r>
    </w:p>
    <w:p>
      <w:pPr>
        <w:pStyle w:val="BookText"/>
        <w:rPr/>
      </w:pPr>
      <w:r>
        <w:rPr>
          <w:rFonts w:ascii="IRNazanin" w:hAnsi="IRNazanin" w:eastAsia="IRNazanin"/>
          <w:color w:val="111111"/>
          <w:sz w:val="28"/>
          <w:sz w:val="28"/>
          <w:szCs w:val="28"/>
          <w:rtl w:val="true"/>
          <w:lang w:bidi="fa-IR"/>
        </w:rPr>
        <w:t>هو شرط فعلیّة المهمّ، کاشف عن انتفاء فعلیّة الأهمّ بانتهاء أمد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ما هو الشرط هو العصیان الخارجیّ، و الطغیان بوجوده الاعتباریّ فی الخارج، بل و لو کان العصیان أمراً انتزاعیّاً، فلا بدّ من تحقّق منشأ انتزاعه فی الخارج، حتّی ینتزع منه، و معنی ذلک هو تحقّق عجز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امتثال الأهمّ، فالمکلّف بشروعه فی الصلاة یحقّق العصیان، أو منشأ انتزاعه، و لکن بذلک یذهب بالأهمّ، و یأتی بالمهمّ، فکیف یجتمعان فی زمان واحد، مع أنّ المقصود اجتماعهما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یتّحد زمان فعلیّة المهمّ، و زمان انتفاء الأهمّ، و زمان تحقّق شرط المهمّ، و زمان ما به یعلم انتفاء الأهمّ، و هو العصیان، و إذا کان بین زمان فعلیّة المهمّ و زمان انتهاء أمد الأهمّ وحدة، فکیف یعقل اتحاد زمان اجتماعهما، للزوم الجمع بین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وجود الأهمّ، و عدم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وجود الأهمّ، فلأنّه مدّعی الترتّبی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الأهمّ، فلأنّه معنی تحقّق شرط المهمّ، فافهم و تأمّل، فإنّ الأمر بعد ذلک کلّه ممّا لا خفاء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الشروع فی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آخر، و ما هو الشرط هو حال العصیان، لا العصیان، و ما یلزم منه المحذور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إمکان أن لا یعصی العبد بعدُ بالرجوع و العود، فلا یکون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یرجع إلی عدم إمکان ذلک فهو متحقّق، و لیس وراء العصیان أمر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علی هذا لا یخلو من أحد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لا یتمّ المطلوب</w:t>
      </w:r>
      <w:r>
        <w:rPr>
          <w:rFonts w:eastAsia="IRNazanin" w:cs="IRNazanin"/>
          <w:color w:val="111111"/>
          <w:sz w:val="28"/>
          <w:szCs w:val="28"/>
          <w:rtl w:val="true"/>
          <w:lang w:bidi="fa-IR"/>
        </w:rPr>
        <w:t>.</w:t>
      </w:r>
      <w:bookmarkStart w:id="831" w:name="pg13160_210625"/>
    </w:p>
    <w:p>
      <w:pPr>
        <w:pStyle w:val="Heading6"/>
        <w:numPr>
          <w:ilvl w:val="5"/>
          <w:numId w:val="1"/>
        </w:numPr>
        <w:rPr/>
      </w:pPr>
      <w:bookmarkStart w:id="832" w:name="__RefHeading___Toc444761_3244359995"/>
      <w:bookmarkStart w:id="833" w:name="_Toc309"/>
      <w:bookmarkEnd w:id="831"/>
      <w:bookmarkEnd w:id="832"/>
      <w:r>
        <w:rPr>
          <w:rtl w:val="true"/>
        </w:rPr>
        <w:t>تذنیب</w:t>
      </w:r>
      <w:r>
        <w:rPr>
          <w:rtl w:val="true"/>
        </w:rPr>
        <w:t xml:space="preserve">: </w:t>
      </w:r>
      <w:r>
        <w:rPr>
          <w:rtl w:val="true"/>
        </w:rPr>
        <w:t>فی أنّ العجز الحاصل بالعصیان یوجب سقوط أمر الأهمّ</w:t>
      </w:r>
      <w:bookmarkEnd w:id="833"/>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سبب سقوط الأمر، و العجز عن الامتثال أیضا سبب، و العصیانَ بما هو العصیان لا امتثال، و لا 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لا بدّ و أن یکون موجوداً حال الامتثال و العصیان، حتّی یتحقّق الامتثال و العصیان، فلا یکون حال العصیان أمر الأهمّ ساقطاً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سبب انتفاء الأمر، بمعنی أنّه دلیل علی انتهاء أمد الإرادة، و هو حقیقة العجز عن الامتثال، إلاّ أنّ هنا عجزین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عجزاً، و یعدّ عذراً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یعدّ عذراً، و یکون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ثالث وراء الامتثال و العصیان، یعدّ حال العصیان، ضرورة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الإیمان، و حال الکفر، و حال الشجاعة، و السخاوة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جمیع تلک الأحوال یکون المضاف إلیه متحقّقاً، و یکون أمراً مستمرّاً منطبقاً علی الزمان، و لیس العصیان من هذا القبیل، بل العصیان هو التخلّف عن الأمر و الامتثال، علی وجه لا یقدر العبد علی تطبیق المأمور به علی الخارج، و هو من الأُمور الآنیّة و الدفعیّة، سواء فی ذلک عصیان الأوامر الموقّتة، أو الأوامر الفوریّة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توهّم القائل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إمّا آنیّ، أو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العصیان الاستمراریّ یرجع إلی عصیانات، لوجود الأوامر الکثیرة، کما فی أداء</w:t>
      </w:r>
      <w:bookmarkStart w:id="834" w:name="pg13160_210626"/>
    </w:p>
    <w:p>
      <w:pPr>
        <w:pStyle w:val="BookText"/>
        <w:rPr/>
      </w:pPr>
      <w:bookmarkEnd w:id="834"/>
      <w:r>
        <w:rPr>
          <w:rFonts w:ascii="IRNazanin" w:hAnsi="IRNazanin" w:eastAsia="IRNazanin"/>
          <w:color w:val="111111"/>
          <w:sz w:val="28"/>
          <w:sz w:val="28"/>
          <w:szCs w:val="28"/>
          <w:rtl w:val="true"/>
          <w:lang w:bidi="fa-IR"/>
        </w:rPr>
        <w:t xml:space="preserve">الدین الواجب، و صلاة الزلزلة الواجبة، هکذا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من تفوّه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یتوجّه إلی ما هو معناه حقیقة،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هذه التقاریب کلّها، قاصرة عن حلّ هذه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و إن کنت بصدد إثبات إمکان الترتّب، خلافاً للوالد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بصدد نفی الحاجة إلیه فی تصویر الأمر بالمهمّ، خلافاً للقوم، و لکن بعد التدبّر و التأمّل تبیّن لی أنّ طریق إمکانه مسدود جدّاً، و یکفی لامتناعه ذهاب مثل الشیخ الأعظم الأنصاریّ و المحقّق الخراسانیّ قدِّسَ سرُّهما إلی استحالته </w:t>
      </w:r>
      <w:r>
        <w:rPr>
          <w:rStyle w:val="FootnoteAnchor"/>
          <w:rtl w:val="true"/>
        </w:rPr>
        <w:footnoteReference w:id="1183"/>
      </w:r>
      <w:r>
        <w:rPr>
          <w:rFonts w:ascii="Amiri" w:hAnsi="Amiri" w:eastAsia="Amiri" w:cs="Amiri"/>
          <w:color w:val="111111"/>
          <w:sz w:val="28"/>
          <w:sz w:val="28"/>
          <w:szCs w:val="28"/>
          <w:rtl w:val="true"/>
          <w:lang w:bidi="ar-SA"/>
        </w:rPr>
        <w:t>، و إن کان طریق تقریب الاستحالة الّذی قرّبناه تبعاً للوالد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ما ظنّوه وَ اللَّهُ مِنْ وَرائِهِمْ مُحِیطٌ</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444763_3244359995"/>
      <w:bookmarkStart w:id="836" w:name="_Toc310"/>
      <w:bookmarkEnd w:id="835"/>
      <w:r>
        <w:rPr>
          <w:rtl w:val="true"/>
        </w:rPr>
        <w:t>شبهات و تفصّیات</w:t>
      </w:r>
      <w:bookmarkEnd w:id="836"/>
    </w:p>
    <w:p>
      <w:pPr>
        <w:pStyle w:val="Heading6"/>
        <w:numPr>
          <w:ilvl w:val="5"/>
          <w:numId w:val="1"/>
        </w:numPr>
        <w:rPr/>
      </w:pPr>
      <w:bookmarkStart w:id="837" w:name="__RefHeading___Toc444765_3244359995"/>
      <w:bookmarkStart w:id="838" w:name="_Toc311"/>
      <w:bookmarkEnd w:id="837"/>
      <w:r>
        <w:rPr>
          <w:rtl w:val="true"/>
        </w:rPr>
        <w:t>الشبهة الأُولی</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الفرار من غائلة الجمع بین الضدّین بمجرّد تقیید أمر المهمّ، لأنّ ما هو الممتنع هو فعلیّة التکلیفین فی زمان واحد، لا فی رتبة واحدة، و اختلاف الرتب لا یورث إمکانه مع اتحاد زمانهما، ضرورة أنّ المراجع إلی وجدانه فی ذلک الزمان، یجد وجود الإرادتین الفعلیّتین المختلفتین فی الاقتضاء،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تدعوه إلی الإزالة،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 فیلزم طلب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التقاریب لا تورث عدم وجودهما معاً فی الزمان الواحد، و ما هو المحال هو ذلک و إن کان أحدهما متعلّقاً بعنوان، و الآخر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دعوة إلی العصیان الّذی هو شرطه أو موضوعه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نظیر 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کیف یعقل أن یتوجّه خطاب من المولی إلی</w:t>
      </w:r>
    </w:p>
    <w:p>
      <w:pPr>
        <w:pStyle w:val="BookText"/>
        <w:rPr/>
      </w:pPr>
      <w:r>
        <w:rPr>
          <w:rFonts w:ascii="IRNazanin" w:hAnsi="IRNazanin" w:eastAsia="IRNazanin"/>
          <w:color w:val="111111"/>
          <w:sz w:val="28"/>
          <w:sz w:val="28"/>
          <w:szCs w:val="28"/>
          <w:rtl w:val="true"/>
          <w:lang w:bidi="fa-IR"/>
        </w:rPr>
        <w:t xml:space="preserve">العبد، بالنسبة إلی أداء دینه، و خطابٌ آخر إلیه بالنسبة إلی الحجّ، و إن کان موضوع الحجّ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هی شرطه </w:t>
      </w:r>
      <w:r>
        <w:rPr>
          <w:rStyle w:val="FootnoteAnchor"/>
          <w:rtl w:val="true"/>
        </w:rPr>
        <w:footnoteReference w:id="11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زمان فعلیّة الأهمّ موضوع المهمّ موجوداً، یکون أمر المهمّ منجّزاً و داعیاً إیّاه نحو الصلاة، کما إذا کان مستطیعاً، فإنّ أمر الحجّ یکون منجّزاً و داعیاً إیّاه نحو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لیس معناه رجوع الواجب المشروط إلی المطلق، بمعنی وجوب حفظ موضوعه، بل هو مقتضی تنجّز الواجب المشروط بعد تحقّق شرطه، و مقتضی فعلیّته، فکیف یعقل عند ذلک دعوة الأهمّ إیّاه إلی الإزالة و أداء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الفرق بین المثال و الممثّل له،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حسب الفقه لا یکون الإنسان مستطیعاً، إذا کان أمر أداء الدین فعلیّاً، و لکنّ المقصود إفادة المرام بالمثال، و لیس من دأبهم النقاش فی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الأهمّ هو العصیان المستلزم للطولیّة، بخلاف الاستطاعة، فإنّها لیست فی طول أمر أداء الدین، فهو أیضا فاسد، لأنّ العصیان إذا کان یجتمع مع الأهمّ زماناً، فهو مثل الاستطاعة، و التأخّر الرتبیّ لا یوجب شیئاً فیما هو منشأ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صحّته فی المثال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فتدبّر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الترتّب کأنّهم کانوا یرون عدم التنافی بین المشروط و المطلق، غافلین عن أنّ المشروط المنجّز و الفعلیّ و إن لا یدعو نحو شرطه، و لا موضوعه، و لکنّه یدعو نحو الصلاة، مع دعوة الأهمّ نحو الإزالة علی نهج واحد، لأنّ أمر الإزالة أیضا بالنسبة إلی موضوعه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الأهمّ و المهمّ مشروطان بالنسبة إلی موضوعهما، و منجّزان، لوجود موضوعهما، و یلزم من تنجّزهما طلب الجمع بین الضدّین، کما فی المثال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تفصّی عن هذه الشبهة جمیع القائلین بالترتّب، علی اختلاف تعابیرهم و مسالکهم </w:t>
      </w:r>
      <w:r>
        <w:rPr>
          <w:rStyle w:val="FootnoteAnchor"/>
          <w:rtl w:val="true"/>
        </w:rPr>
        <w:footnoteReference w:id="1185"/>
      </w:r>
      <w:r>
        <w:rPr>
          <w:rFonts w:ascii="Amiri" w:hAnsi="Amiri" w:eastAsia="Amiri" w:cs="Amiri"/>
          <w:color w:val="111111"/>
          <w:sz w:val="28"/>
          <w:sz w:val="28"/>
          <w:szCs w:val="28"/>
          <w:rtl w:val="true"/>
          <w:lang w:bidi="ar-SA"/>
        </w:rPr>
        <w:t>، و لکن قد تبیّن أنّ مع تحقّق موضوع المهمّ فی عَرْض تحقّق موضوع الأهمّ، لا یمکن التفصّی عن هذه العویصة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بالأهمّ یستلزم النهی عن العصیان، و الأمر بالمهمّ لا یدعو إلی العصیان، و یکون موضوعه العصیان، أو شرطه، فکیف یلزم طلب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یمتنع اللزوم المتوهّم، کما هو الظاهر</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ذلک یدفع طلب الجمع، إذا کان دلیل الأهمّ غیر باقٍ حال تحقّق العصیان الّذی هو الشرط أو الموضوع، و أمّا مع بقائه ففعلیّة الأهمّ حال تحقّقه، یلزم منها التالی الفاسد المزبور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العصیان المتأخّر شرطاً لفعلیّة المهمّ </w:t>
      </w:r>
      <w:r>
        <w:rPr>
          <w:rStyle w:val="FootnoteAnchor"/>
          <w:rtl w:val="true"/>
        </w:rPr>
        <w:footnoteReference w:id="1187"/>
      </w:r>
      <w:r>
        <w:rPr>
          <w:rFonts w:ascii="IRNazanin" w:hAnsi="IRNazanin" w:eastAsia="IRNazanin"/>
          <w:color w:val="111111"/>
          <w:sz w:val="28"/>
          <w:sz w:val="28"/>
          <w:szCs w:val="28"/>
          <w:rtl w:val="true"/>
          <w:lang w:bidi="fa-IR"/>
        </w:rPr>
        <w:t>لا ینفع، لأنّ الإشکال ناشئ من تنجّز المهمّ و فعلیّته فی عَرْض فعلیّة الأهمّ و تنجّزه، و إذا کان مع تأخّر الشرط المهمّ منجّزاً فالشبهة أقوی، لاتحاد موضوع الأهمّ و المهمّ، مع تنجّز التکلیفین المختلفین فی الاقتضاء و الدعوة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جعل الشرط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 من الأمر الاستقبالیّ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شیئاً، فلا بدّ للفرار من الشبهة من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المهمّ</w:t>
      </w:r>
      <w:bookmarkStart w:id="839" w:name="pg13160_210629"/>
    </w:p>
    <w:p>
      <w:pPr>
        <w:pStyle w:val="BookText"/>
        <w:rPr/>
      </w:pPr>
      <w:bookmarkEnd w:id="839"/>
      <w:r>
        <w:rPr>
          <w:rFonts w:ascii="Amiri" w:hAnsi="Amiri" w:eastAsia="Amiri" w:cs="Amiri"/>
          <w:color w:val="111111"/>
          <w:sz w:val="28"/>
          <w:sz w:val="28"/>
          <w:szCs w:val="28"/>
          <w:rtl w:val="true"/>
          <w:lang w:bidi="ar-SA"/>
        </w:rPr>
        <w:t>واجب مشروط إنشائیّ غیر منجّز فی عَرْض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هنا بعض شبهات أُخری لا نرید توضیحها، بعد کون النّظر إلی أنّ هذه الغائلة الأوّلیة غیر مندفعة، فضلاً عن سائر الغوائل و المعضلات، و اللَّه الهادی إلی سواء الصراط</w:t>
      </w:r>
      <w:r>
        <w:rPr>
          <w:rFonts w:eastAsia="IRNazanin" w:cs="IRNazanin"/>
          <w:color w:val="111111"/>
          <w:sz w:val="28"/>
          <w:szCs w:val="28"/>
          <w:rtl w:val="true"/>
          <w:lang w:bidi="fa-IR"/>
        </w:rPr>
        <w:t>.</w:t>
      </w:r>
    </w:p>
    <w:p>
      <w:pPr>
        <w:pStyle w:val="Heading6"/>
        <w:numPr>
          <w:ilvl w:val="5"/>
          <w:numId w:val="1"/>
        </w:numPr>
        <w:rPr/>
      </w:pPr>
      <w:bookmarkStart w:id="840" w:name="__RefHeading___Toc444767_3244359995"/>
      <w:bookmarkStart w:id="841" w:name="_Toc312"/>
      <w:bookmarkEnd w:id="840"/>
      <w:r>
        <w:rPr>
          <w:rtl w:val="true"/>
        </w:rPr>
        <w:t>الشبهة الثانیة</w:t>
      </w:r>
      <w:bookmarkEnd w:id="8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بین القائلین بالترتّب، أنّ قوام الترتّب بکون کلّ واحد من الدلیلین، ذا ملاک تامّ، و تکون المادّة مطلوبة علی الإطلاق، و مقتضی التحفّظ علی الإطلاق هو التقیید الترتبیّ، لا التقیید علی الإطلاق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بعضهم عدم تقوّم الترتّب بذلک، بل لا بدّ من إطلاق کلّ واحد من الدلیلین مع قطع النّظر عن الآخر، و عند ذلک لا بدّ من الخروج عن الإطلاق بمقدار یدفع به المحذور</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أمکن ثبوت الإطلاق لکلّ واحد مع قطع النّظر عن الآخر، للزم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کشف العدلیّة</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الملاک لکلّ واحد من الدلیلین طبعاً، و سقوط الهیئة فی حال المزاحمة لأجل التزاحم، لا یورث قصوراً فی الکشف، لأنّه مقتضی التقدیر المزبور،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استکشاف الملاک بالهیئة بالضرورة، و إذا لم تکن الهیئة حال المزاحمة فیمکن وجود الملاک، لأجل أنّ سقوطها یکون لأجل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وجوده، لأجل اتکاء الشرع علی حکم العقل بالسقوط، فلم یقیّد الهیئة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الترتّب فی مورد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w:t>
      </w:r>
      <w:bookmarkStart w:id="842" w:name="pg13160_210630"/>
    </w:p>
    <w:p>
      <w:pPr>
        <w:pStyle w:val="BookText"/>
        <w:rPr/>
      </w:pPr>
      <w:bookmarkEnd w:id="842"/>
      <w:r>
        <w:rPr>
          <w:rFonts w:ascii="IRNazanin" w:hAnsi="IRNazanin" w:eastAsia="IRNazanin"/>
          <w:color w:val="111111"/>
          <w:sz w:val="28"/>
          <w:sz w:val="28"/>
          <w:szCs w:val="28"/>
          <w:rtl w:val="true"/>
          <w:lang w:bidi="fa-IR"/>
        </w:rPr>
        <w:t>الأهمّ و المهمّ مطلوب ذاتاً، بحیث لو أمکن للمکلّف الجمع بینهما لا یکون قصوراً فی جانب المقتضی، و هذا مع سقوط الهیئة غیر معلوم، لاحتمال عدم مطلوبیّة المهمّ حال المزاحمة، فالإتیان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کشف الملاک، و کشف الملاک موقوف علی ثبوت الهیئة، و المفروض أنّها ساقطة،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التفصّی عن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الإطلاق لکلّ واحد من الدلیلین 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هیئة المهمّ تسقط حال إطاعة الأهمّ، و أمّا فی سائر الأحوال فلا تسقط، و یکون کاشفاً طبعاً عن الملاک، و لکنّ کشفه عن الملاک لا ینفع شیئاً، بل تمام المناط ثبوت الإطلاق له فی جمیع الأحوال، و القدر الخارج من تلک الأحوال حال الإطاعة، ففی حال العصیان تکون الهیئة باقیة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صفة المزاحمة من العناوین المنطبقة علی المهمّ، و لو کانت الهیئة حال المزاحمة ساقطة، فمعناه أنّ المهمّ بلا أمر، و هو خلف، فلا ینبغی الخلط کما قد یتوهّم،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یتقوّم الترتّب بانکشاف الملاک للمهمّ حتّی حال إطاعة الأهمّ، فلا یتوجّه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تلک الحال تکون الهیئة ساقطة، و مع سقوطها لا یعقل کشف الملاک، بل الترتّب متقوّم بإطلاق کلّ واحد من الدلیلین، و إذا کان یحکم العقل بالاقتصار علی القدر اللازم فی الخروج عن إطلاق المهمّ، لا بدّ من تقیید المهمّ بعصیان الأهمّ، لأنّه القدر اللازم للفرار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فی جریان الترتّب غیر تامّ، و ما یعتبر فی جریانه موجود و حاصل، فلا تخلط</w:t>
      </w:r>
      <w:r>
        <w:rPr>
          <w:rFonts w:eastAsia="IRNazanin" w:cs="IRNazanin"/>
          <w:color w:val="111111"/>
          <w:sz w:val="28"/>
          <w:szCs w:val="28"/>
          <w:rtl w:val="true"/>
          <w:lang w:bidi="fa-IR"/>
        </w:rPr>
        <w:t>.</w:t>
      </w:r>
    </w:p>
    <w:p>
      <w:pPr>
        <w:pStyle w:val="Heading6"/>
        <w:numPr>
          <w:ilvl w:val="5"/>
          <w:numId w:val="1"/>
        </w:numPr>
        <w:rPr/>
      </w:pPr>
      <w:bookmarkStart w:id="843" w:name="__RefHeading___Toc444769_3244359995"/>
      <w:bookmarkStart w:id="844" w:name="_Toc313"/>
      <w:bookmarkEnd w:id="843"/>
      <w:r>
        <w:rPr>
          <w:rtl w:val="true"/>
        </w:rPr>
        <w:t>الشبهة الثالثة</w:t>
      </w:r>
      <w:bookmarkEnd w:id="84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حسب الموازین العقلیّة، الترتّب بین الأمرین، و ذلک لأنّ التقدّم الرتبیّ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المناط و الملاک الخاصّ</w:t>
      </w:r>
    </w:p>
    <w:p>
      <w:pPr>
        <w:pStyle w:val="BookText"/>
        <w:rPr/>
      </w:pPr>
      <w:r>
        <w:rPr>
          <w:rFonts w:ascii="IRNazanin" w:hAnsi="IRNazanin" w:eastAsia="IRNazanin"/>
          <w:color w:val="111111"/>
          <w:sz w:val="28"/>
          <w:sz w:val="28"/>
          <w:szCs w:val="28"/>
          <w:rtl w:val="true"/>
          <w:lang w:bidi="fa-IR"/>
        </w:rPr>
        <w:t xml:space="preserve">الموجود واقعاً بین المترتّبین، و یدرکه العقل، کما بین العلّة و المعلول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مع المتقدّم لیس بمتقدّم فی المتقدّمات بالرتبة، و أمّا بالزمان فهو و إن کان الأمر کذلک، و لکنّه لیس لأجل المعیّة، بل لأجل الملاک المخصوص بالشی‌ء الموجود مع المتقدّم، و هو نفس ذلک الزمان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الأمر بالأهمّ و إن کان متقدّماً علی العصیان، و الشرط و إن کان متقدّماً علی المشروط، و لکن کون العصیان شرطاً، لا یقتضی تقدّم أمر الأهمّ علی المهمّ برتبة، فضلاً عن رتبتین، و ذلک لأنّ ملاک التقدّم لیس موجوداً بین الأمرین، فلا یعقل الطولیّة بین الأمرین، فلا 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المهمّ متأخّر عمّا هو المتأخّر عن الأهمّ، فیکون هو المتأخّر، لأجل قیاس المساواة</w:t>
      </w:r>
      <w:r>
        <w:rPr>
          <w:rStyle w:val="FootnoteAnchor"/>
          <w:rtl w:val="true"/>
        </w:rPr>
        <w:footnoteReference w:id="1194"/>
      </w:r>
      <w:r>
        <w:rPr>
          <w:rFonts w:ascii="IRNazanin" w:hAnsi="IRNazanin" w:eastAsia="IRNazanin"/>
          <w:color w:val="111111"/>
          <w:sz w:val="28"/>
          <w:sz w:val="28"/>
          <w:szCs w:val="28"/>
          <w:rtl w:val="true"/>
          <w:lang w:bidi="fa-IR"/>
        </w:rPr>
        <w:t>، فهو ممنوع، لأنّ قیاس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بالمقادیر و الکمّیات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فساداً ما ربّما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أمر المهمّ متأخّر عن الأهمّ بثلاث مراتب، لأنّ أمر الأهمّ یقتضی النهی عن ضدّه العامّ، و العصیان متأخّر عن النهی المتأخّر عن الأمر، و یکون متقدّماً علی أمر المهمّ، فأمر الأهمّ تقدّم علی أمر المهمّ بثلاث مراتب فی اعتبارٍ، و بمرتبتین فی اعتبار آخر</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تسلّم تقدّم أمر الأهمّ علی العصیان تقدّماً بالعلّیة، یکون تقدّم الأهمّ علی المهمّ لملاک فی نفس ذاتهما، ضرورة أنّ علّة علّة الشی‌ء، متقدّمة علی الشی‌ء بملاک العلّیة إذا کانت تامّة، أو تکون متقدّمةً بالطبع إذا کانت ناقصة، أو</w:t>
      </w:r>
    </w:p>
    <w:p>
      <w:pPr>
        <w:pStyle w:val="BookText"/>
        <w:rPr/>
      </w:pPr>
      <w:r>
        <w:rPr>
          <w:rFonts w:ascii="IRNazanin" w:hAnsi="IRNazanin" w:eastAsia="IRNazanin"/>
          <w:color w:val="111111"/>
          <w:sz w:val="28"/>
          <w:sz w:val="28"/>
          <w:szCs w:val="28"/>
          <w:rtl w:val="true"/>
          <w:lang w:bidi="fa-IR"/>
        </w:rPr>
        <w:t>فی حکم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العصیان متقدّماً بالطبع علی أمر المهمّ، فأمر الأهمّ متقدّم علی أمر المهمّ، لأجل الملاک الموجود فی ذاتهما، لأنّ حقیقة العلّیة ثابتة للعلّة المتقدّمة، دون المتأخّرة، فإنّ علّة علّة الشی‌ء أولی بالشی‌ء من العلّة القریبة، فإنّ العلّة البعیدة حدّ أتمّ للمعلول من العلّة القریبة، فإنّها حدّ تامّ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هذه البارقة الإلهیّة فی العلم الأعلی، و من شاء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قواعدنا الحکمیّة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سیظهر لک، أنّه لا علّیة بین أمر الأهمّ و العصیان، و قد عرفته فیما سبق فی مطاوی بحوثنا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القائل بالترتّب بمثل ذلک، لأنّه فی مقام رفع غائلة الجمع بین الضدّین، سواء کان ترتّب، أو لم یکن، فهو فی موقف إثبات أنّ مع تقیید المهمّ، لا یلزم المحذور المزبور کما مرّ</w:t>
      </w:r>
      <w:r>
        <w:rPr>
          <w:rStyle w:val="FootnoteAnchor"/>
          <w:rtl w:val="true"/>
        </w:rPr>
        <w:footnoteReference w:id="119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العلّیة بین أمر الأهمّ و العصیان، لا یضرّ بالترتّب المقصود أیضا، فبذلک تندفع هذه الشبهة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حاجة إلی إثبات الطولیّة بین الأمر و الإطاعة و إثبات العَرْضیة بین الإطاعة و العصیان، ثمّ إثبات الطولیّة بین الأمر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مع المتقدّم علی الشی‌ء متقدّم علی ذلک الشی‌ء، فافهم و اغتنم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دعوی العَرْضیة بین الإطاعة و العصیان </w:t>
      </w:r>
      <w:r>
        <w:rPr>
          <w:rStyle w:val="FootnoteAnchor"/>
          <w:rtl w:val="true"/>
        </w:rPr>
        <w:footnoteReference w:id="1198"/>
      </w:r>
      <w:r>
        <w:rPr>
          <w:rFonts w:ascii="IRNazanin" w:hAnsi="IRNazanin" w:eastAsia="IRNazanin"/>
          <w:color w:val="111111"/>
          <w:sz w:val="28"/>
          <w:sz w:val="28"/>
          <w:szCs w:val="28"/>
          <w:rtl w:val="true"/>
          <w:lang w:bidi="fa-IR"/>
        </w:rPr>
        <w:t>ممنوعة، لأنّ دلیل تلک</w:t>
      </w:r>
      <w:bookmarkStart w:id="845" w:name="pg13160_210633"/>
    </w:p>
    <w:p>
      <w:pPr>
        <w:pStyle w:val="BookText"/>
        <w:rPr/>
      </w:pPr>
      <w:bookmarkEnd w:id="845"/>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المتناقضین فی رتبة واحدة، و سیمرّ علیک امتناع ذلک، لأنّ أحد النقیضین عدم محض، و لا یمکن الحکم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فی رتبة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6"/>
        <w:numPr>
          <w:ilvl w:val="5"/>
          <w:numId w:val="1"/>
        </w:numPr>
        <w:rPr/>
      </w:pPr>
      <w:bookmarkStart w:id="846" w:name="__RefHeading___Toc444771_3244359995"/>
      <w:bookmarkStart w:id="847" w:name="_Toc314"/>
      <w:bookmarkEnd w:id="846"/>
      <w:r>
        <w:rPr>
          <w:rtl w:val="true"/>
        </w:rPr>
        <w:t>الشبهة الرابعة</w:t>
      </w:r>
      <w:bookmarkEnd w:id="8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کلّ شی‌ء إذا جعل شرطاً، فهو إمّا دخیل فی فاعلیّة الفاعل، أو قابلیّة القابل، و ما کان شأنه ذلک لا بدّ و أن یکون أمراً وجودیّاً، بداهة أنّ الأعدام لاحظّ لها من الوجود، و هکذا 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للقوی مقابل الصور، حظّ من الوجود، لأنّها موجودة کالصور، إلاّ أنّها لأجل کونها قوّة الکمال الثانی ربّما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کمال أوّل، و موجود من الموجودات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لا یعقل جعل العصیان شرطاً لفعلیّة المهمّ، لأنّ العصیان لیس إلاّ ترک المأمور به بلا عذر فی الوقت المضروب له، أو علی الکیفیّة المضروبة له، مثل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إرادة الترک، أو أنّه صفة نفسانیّة مثل الطغیان و التورّط فی الحِمی </w:t>
      </w:r>
      <w:r>
        <w:rPr>
          <w:rStyle w:val="FootnoteAnchor"/>
          <w:rtl w:val="true"/>
        </w:rPr>
        <w:footnoteReference w:id="1199"/>
      </w:r>
      <w:r>
        <w:rPr>
          <w:rFonts w:ascii="IRNazanin" w:hAnsi="IRNazanin" w:eastAsia="IRNazanin"/>
          <w:color w:val="111111"/>
          <w:sz w:val="28"/>
          <w:sz w:val="28"/>
          <w:szCs w:val="28"/>
          <w:rtl w:val="true"/>
          <w:lang w:bidi="fa-IR"/>
        </w:rPr>
        <w:t>، فی غیر محلّه، لأنّ ما هو تمام حقیقة العصیان فی ناحیة الواجب أو المحرّم الّذی هو الترک، هو الترک فی ذلک الوقت بلا عذر، و ما هو شأنه ذلک کیف یکون شرطاً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تداول فی الکتب الفقهیّة جعل الأعدام شروطاً فی الهیئات، مثل أن لا تکون الصلاة فیما لا یؤکل لحمه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التحقیق فی الاعتباریّات، رجوع الموانع إلی اشتراط أعدامها، لعدم معقولیّة المانع فی المرکّبات الاعتباریّة، عبادیّة کانت، أو معاملیّة، و لو کانت هذه الشبهة هنا تامّة یلزم سقوط تلک الأدلّة عقلاً، لأنّ کلّ واحد من الاحتمالین ذو محذور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مقتضی ما تحرّر منّا امتناع اعتبار الموانع فی الاعتباریّات، إلاّ علی قول الأخصّی، و تفصیله فی محلّه </w:t>
      </w:r>
      <w:r>
        <w:rPr>
          <w:rStyle w:val="FootnoteAnchor"/>
          <w:rtl w:val="true"/>
        </w:rPr>
        <w:footnoteReference w:id="1200"/>
      </w:r>
      <w:r>
        <w:rPr>
          <w:rFonts w:ascii="IRNazanin" w:hAnsi="IRNazanin" w:eastAsia="IRNazanin"/>
          <w:color w:val="111111"/>
          <w:sz w:val="28"/>
          <w:sz w:val="28"/>
          <w:szCs w:val="28"/>
          <w:rtl w:val="true"/>
          <w:lang w:bidi="fa-IR"/>
        </w:rPr>
        <w:t xml:space="preserve">، و لکن هنا خلط بین شرائط المأمور به، و شرائط الأمر، ففی الأُولی یمکن أن یعتبر الشرع أمراً فیما یتصوّره فی المرکّب شرطاً تحلیلیّاً، و یکون ذلک الأمر عدمیّاً، لأنّ تصوّر الأُمور التی لا واقعیّة لها فی الخارج ممکن، و علی هذا اعتبار ذلک لانتهائه إلی مقصود الجاعل و المقنّن، ممکن فی الطبیعة و المأمور به، و تفصیله مذکور منّا فی مباحث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 xml:space="preserve">و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العوضین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الثانیة فلا یمکن، لأنّه یعتبر بوجوده الخارجیّ شرطاً للإرادة و فعلیّتها، و لا بأس بأن یکون الأمر الاعتباریّ، شرطاً لفعلیّة الإرادة و الحکم، و أمّا ما هو العدم المحض، کیف یکون دخیلاً فی فعلیّة الإرادة التکوینیّة، و فی تحقّق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واضحة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العصیان فی جانب المحرّمات هو شرب المسکر، أو ینتزع من ذلک الأمر الوجودیّ، فجعل مثله شرطاً ممّا لا بأس به، و أمّا ترک الواجب فی الوقت المضروب له بلا عذر، فلا یعقل أن یعدّ شرطاً، و یجعل متقدّماً علی الشی‌ء، أو متأخّراً عن الشی‌ء، لأنّ العدم المحض لا یحکم علیه بشی‌ء، و لا یشار إلیه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من أنّ المتناقضین فی رتبة واحدة</w:t>
      </w:r>
      <w:r>
        <w:rPr>
          <w:rStyle w:val="FootnoteAnchor"/>
          <w:rtl w:val="true"/>
        </w:rPr>
        <w:footnoteReference w:id="1203"/>
      </w:r>
      <w:r>
        <w:rPr>
          <w:rFonts w:ascii="IRNazanin" w:hAnsi="IRNazanin" w:eastAsia="IRNazanin"/>
          <w:color w:val="111111"/>
          <w:sz w:val="28"/>
          <w:sz w:val="28"/>
          <w:szCs w:val="28"/>
          <w:rtl w:val="true"/>
          <w:lang w:bidi="fa-IR"/>
        </w:rPr>
        <w:t>من الأباطیل، لأنّ أحد النقیضین عدم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یحکم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الشی‌ء</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یصحّ الاستدلال لکون العصیان فی رتبة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نقیضه</w:t>
      </w:r>
      <w:bookmarkStart w:id="848" w:name="pg13160_210635"/>
    </w:p>
    <w:p>
      <w:pPr>
        <w:pStyle w:val="BookText"/>
        <w:rPr/>
      </w:pPr>
      <w:bookmarkEnd w:id="848"/>
      <w:r>
        <w:rPr>
          <w:rFonts w:ascii="IRNazanin" w:hAnsi="IRNazanin" w:eastAsia="IRNazanin"/>
          <w:color w:val="111111"/>
          <w:sz w:val="28"/>
          <w:sz w:val="28"/>
          <w:szCs w:val="28"/>
          <w:rtl w:val="true"/>
          <w:lang w:bidi="fa-IR"/>
        </w:rPr>
        <w:t xml:space="preserve">و فی رتبته </w:t>
      </w:r>
      <w:r>
        <w:rPr>
          <w:rStyle w:val="FootnoteAnchor"/>
          <w:rtl w:val="true"/>
        </w:rPr>
        <w:footnoteReference w:id="1204"/>
      </w:r>
      <w:r>
        <w:rPr>
          <w:rFonts w:ascii="IRNazanin" w:hAnsi="IRNazanin" w:eastAsia="IRNazanin"/>
          <w:color w:val="111111"/>
          <w:sz w:val="28"/>
          <w:sz w:val="28"/>
          <w:szCs w:val="28"/>
          <w:rtl w:val="true"/>
          <w:lang w:bidi="fa-IR"/>
        </w:rPr>
        <w:t>، مع أنّه لیس نقیضاً للإطاعة، فإنّ نقیضها ترکها المطلق الأعمّ من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تتمیم الترتّب بجعل العصیان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جعل الشرط عنواناً للموضوع، فإنّ العدم لا مدخلیّة له فی الحکم، مع أنّ الظاهر من جعله عنواناً دخالته فی ملاک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جعله معرّفاً لتضیق دائرة الطلب علی نحو الواجب المعلّق، فلا ینهدم أساس الترتّب بمثل هذه الشبهة، فیمکن علی هذا التفصّی من تلک المشکلة أیضا، فما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قابل للدفع،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الشبهة، یشکل تصویر الترتّب بین الأمرین، و أمّا بین النهی و الأمر فلا، لأنّ عصیان النهی أمر وجودیّ، فاغتنم</w:t>
      </w:r>
      <w:r>
        <w:rPr>
          <w:rFonts w:eastAsia="IRNazanin" w:cs="IRNazanin"/>
          <w:color w:val="111111"/>
          <w:sz w:val="28"/>
          <w:szCs w:val="28"/>
          <w:rtl w:val="true"/>
          <w:lang w:bidi="fa-IR"/>
        </w:rPr>
        <w:t>.</w:t>
      </w:r>
    </w:p>
    <w:p>
      <w:pPr>
        <w:pStyle w:val="Heading6"/>
        <w:numPr>
          <w:ilvl w:val="5"/>
          <w:numId w:val="1"/>
        </w:numPr>
        <w:rPr/>
      </w:pPr>
      <w:bookmarkStart w:id="849" w:name="__RefHeading___Toc444773_3244359995"/>
      <w:bookmarkStart w:id="850" w:name="_Toc315"/>
      <w:bookmarkEnd w:id="849"/>
      <w:r>
        <w:rPr>
          <w:rtl w:val="true"/>
        </w:rPr>
        <w:t>الشبهة الخامسة</w:t>
      </w:r>
      <w:bookmarkEnd w:id="8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تحرّر عند الأعلام </w:t>
      </w:r>
      <w:r>
        <w:rPr>
          <w:rStyle w:val="FootnoteAnchor"/>
          <w:rtl w:val="true"/>
        </w:rPr>
        <w:footnoteReference w:id="1206"/>
      </w:r>
      <w:r>
        <w:rPr>
          <w:rFonts w:ascii="IRNazanin" w:hAnsi="IRNazanin" w:eastAsia="IRNazanin"/>
          <w:color w:val="111111"/>
          <w:sz w:val="28"/>
          <w:sz w:val="28"/>
          <w:szCs w:val="28"/>
          <w:rtl w:val="true"/>
          <w:lang w:bidi="fa-IR"/>
        </w:rPr>
        <w:t>، انحلال الخطاب الکلّی و القانونیّ إلی الخطابات الکثیرة، ففی مثل الصلاة فیما نحن فیه، ینحلّ إلی الخطابات الکثیرة، حسب أجزاء الزمان، و إذا کان الأمر کذلک، فلا یتصوّر الخطاب الصلاتیّ حال وجود المزاحم الأهمّ، مع توجّه المخاطِب و الشارع إلی المزاحمة، کما هو المفروض و المعلوم، فإذا لم یکن خطاب حال المزاحمة، فلا معنی لتصویره عند عصیان الأهمّ، لقصور الدلیل عن إثباته، فلا یتصوّر حینئذٍ خطاب 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الخطاب الترتّبی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استکشاف الملاک التامّ، و قد مرّ عدم إمکانه عند سقوط الهیئة، أو إثبات الإطلاق للدلیل الواحد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الدلیل کثیراً واقعاً، و خطاباتٍ متعدّدةً حقیقة، فلا یعقل الخطاب الترتّبی،</w:t>
      </w:r>
    </w:p>
    <w:p>
      <w:pPr>
        <w:pStyle w:val="BookText"/>
        <w:rPr/>
      </w:pPr>
      <w:r>
        <w:rPr>
          <w:rFonts w:ascii="IRNazanin" w:hAnsi="IRNazanin" w:eastAsia="IRNazanin"/>
          <w:color w:val="111111"/>
          <w:sz w:val="28"/>
          <w:sz w:val="28"/>
          <w:szCs w:val="28"/>
          <w:rtl w:val="true"/>
          <w:lang w:bidi="fa-IR"/>
        </w:rPr>
        <w:t>بل هنا خطاب واحد بالنسبة إلی الأهمّ، و لا یوجد خطاب بالنسبة إلی المهمّ، لامتناع ترشّح الإرادة الثانیة بالنسبة إلی الأهمّ، و الخطاب الثانی بالنسبة إلیه، من المولی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الالتزام بعدم الانحلال إلی الخطابات کما هو التحقیق، لا حاجة إلی الترتّب، کما عرفت تفصیله فیما سبق </w:t>
      </w:r>
      <w:r>
        <w:rPr>
          <w:rStyle w:val="FootnoteAnchor"/>
          <w:rtl w:val="true"/>
        </w:rPr>
        <w:footnoteReference w:id="1207"/>
      </w:r>
      <w:r>
        <w:rPr>
          <w:rFonts w:ascii="IRNazanin" w:hAnsi="IRNazanin" w:eastAsia="IRNazanin"/>
          <w:color w:val="111111"/>
          <w:sz w:val="28"/>
          <w:sz w:val="28"/>
          <w:szCs w:val="28"/>
          <w:rtl w:val="true"/>
          <w:lang w:bidi="fa-IR"/>
        </w:rPr>
        <w:t>، و بناءً علی هذا لا بدّ من الالتزام بأنّ التخییر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الکثیرة فی مثل الواجبات الموسّعة، ناشئة عن الإرادة الواحدة و الملاک الواحد، فلا یکون التخییر إلاّ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الالتزام بأنّ القدرة معتبرة حال الخطاب، و لا یکفی القدرة حال الامتثال کما عن المشهور</w:t>
      </w:r>
      <w:r>
        <w:rPr>
          <w:rStyle w:val="FootnoteAnchor"/>
          <w:rtl w:val="true"/>
        </w:rPr>
        <w:footnoteReference w:id="1208"/>
      </w:r>
      <w:r>
        <w:rPr>
          <w:rFonts w:ascii="IRNazanin" w:hAnsi="IRNazanin" w:eastAsia="IRNazanin"/>
          <w:color w:val="111111"/>
          <w:sz w:val="28"/>
          <w:sz w:val="28"/>
          <w:szCs w:val="28"/>
          <w:rtl w:val="true"/>
          <w:lang w:bidi="fa-IR"/>
        </w:rPr>
        <w:t>، لأنّ کلّ واحد من هذه الخطابات له الامتثال الخاصّ به حال الخطاب،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یمکن أن یقال تفصّیاً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انحلال الخطاب حسب الأفراد و الحالات ممّا التزموا به، و لکن لا یلزم منه الالتزام بالانحلال حسب أجزاء الزمان، بل الخطاب فی مثل الواجبات الموسّعة مثلاً واحد، لوحدة الإرادة و الملاک الکامن فی صلاة زید، و أمّا بالنسبة إلی زید فی الجزء الأوّل من الزمان المضروب له، و الجزء الثانی و هکذا، فلا انحلال بالضرورة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فهاهنا إرادة واحدة بالنسبة إلی زید فی أجزاء الزمان، بخلاف ما إذا تعدّد الأفراد حسب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فعلیّة الحکم فی ناحیة المهمّ الموسّع،</w:t>
      </w:r>
      <w:bookmarkStart w:id="851" w:name="pg13160_210637"/>
    </w:p>
    <w:p>
      <w:pPr>
        <w:pStyle w:val="BookText"/>
        <w:rPr/>
      </w:pPr>
      <w:bookmarkEnd w:id="851"/>
      <w:r>
        <w:rPr>
          <w:rFonts w:ascii="IRNazanin" w:hAnsi="IRNazanin" w:eastAsia="IRNazanin"/>
          <w:color w:val="111111"/>
          <w:sz w:val="28"/>
          <w:sz w:val="28"/>
          <w:szCs w:val="28"/>
          <w:rtl w:val="true"/>
          <w:lang w:bidi="fa-IR"/>
        </w:rPr>
        <w:t xml:space="preserve">لا تنافی فعلیّة الحکم فی ناحیة الأهمّ المضیّق </w:t>
      </w:r>
      <w:r>
        <w:rPr>
          <w:rStyle w:val="FootnoteAnchor"/>
          <w:rtl w:val="true"/>
        </w:rPr>
        <w:footnoteReference w:id="1209"/>
      </w:r>
      <w:r>
        <w:rPr>
          <w:rFonts w:ascii="IRNazanin" w:hAnsi="IRNazanin" w:eastAsia="IRNazanin"/>
          <w:color w:val="111111"/>
          <w:sz w:val="28"/>
          <w:sz w:val="28"/>
          <w:szCs w:val="28"/>
          <w:rtl w:val="true"/>
          <w:lang w:bidi="fa-IR"/>
        </w:rPr>
        <w:t>، خلافاً لما یستظهر من المحقّق الثانی حول مسألة ثمرة الضدّ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تفصیله فی أوائل هذه المباحث، و ذکرنا هناک لزوم الانحلال </w:t>
      </w:r>
      <w:r>
        <w:rPr>
          <w:rStyle w:val="FootnoteAnchor"/>
          <w:rtl w:val="true"/>
        </w:rPr>
        <w:footnoteReference w:id="1211"/>
      </w:r>
      <w:r>
        <w:rPr>
          <w:rFonts w:ascii="IRNazanin" w:hAnsi="IRNazanin" w:eastAsia="IRNazanin"/>
          <w:color w:val="111111"/>
          <w:sz w:val="28"/>
          <w:sz w:val="28"/>
          <w:szCs w:val="28"/>
          <w:rtl w:val="true"/>
          <w:lang w:bidi="fa-IR"/>
        </w:rPr>
        <w:t>، و لا یکفی الفرق المزبور للفارقیّة، فتأمّل</w:t>
      </w:r>
      <w:r>
        <w:rPr>
          <w:rFonts w:eastAsia="IRNazanin" w:cs="IRNazanin"/>
          <w:color w:val="111111"/>
          <w:sz w:val="28"/>
          <w:szCs w:val="28"/>
          <w:rtl w:val="true"/>
          <w:lang w:bidi="fa-IR"/>
        </w:rPr>
        <w:t>.</w:t>
      </w:r>
    </w:p>
    <w:p>
      <w:pPr>
        <w:pStyle w:val="Heading6"/>
        <w:numPr>
          <w:ilvl w:val="5"/>
          <w:numId w:val="1"/>
        </w:numPr>
        <w:rPr/>
      </w:pPr>
      <w:bookmarkStart w:id="852" w:name="__RefHeading___Toc444775_3244359995"/>
      <w:bookmarkStart w:id="853" w:name="_Toc316"/>
      <w:bookmarkEnd w:id="852"/>
      <w:r>
        <w:rPr>
          <w:rtl w:val="true"/>
        </w:rPr>
        <w:t>الشبهة السادسة</w:t>
      </w:r>
      <w:bookmarkEnd w:id="8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اجتماع الإرادتین الآمریّتین التشریعیّتین فی زمان واحد، مع کونهما طولیّتین، للزم إمکان اجتماع الإرادتین الفاعلیّتین التکوینیّتین طولاً فی زمان واحد، و الثانی محال بالضرورة، فالأوّل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المحشّی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مع الفارق، لأنّ الإرادة التکوینیّة هی الجزء الأخیر من العلّة التامّة للفعل، فلا یعقل إرادة أُخری لعدم متعلّق الأُولی مع ثبوتها، بخلاف الإرادة التشریعیّة، فإنّها لیست کذلک، بل الجزء الأخیر لعلّة الفعل إرادة المکلّف، فهی من قبیل المقتضی، و ثبوت المقتضی مع عدم مقتضاه ممّا لا مانع عنه</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الإرادة الفاعلیّة جزء الأخیر من العلّة التامّة</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 xml:space="preserve">ممّا لا أصل له، و قد مضی تفصیله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قاض باشتراط القوّة المنبعثة فی العضلة فی حصول الحرکة، و باشتراط إمکان القبض و البسط فی تحقّق الفعل الخارجیّ، و لذلک کثیراً ما</w:t>
      </w:r>
    </w:p>
    <w:p>
      <w:pPr>
        <w:pStyle w:val="BookText"/>
        <w:rPr/>
      </w:pPr>
      <w:r>
        <w:rPr>
          <w:rFonts w:ascii="IRNazanin" w:hAnsi="IRNazanin" w:eastAsia="IRNazanin"/>
          <w:color w:val="111111"/>
          <w:sz w:val="28"/>
          <w:sz w:val="28"/>
          <w:szCs w:val="28"/>
          <w:rtl w:val="true"/>
          <w:lang w:bidi="fa-IR"/>
        </w:rPr>
        <w:t>تتحقّق الإرادة مع الغفلة عن تلک القوّة، و الجارحة تتعصّی عن قبولها، لأنّ الروح البخاریّ غیر سارٍ فی تلک العضلة و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التشریعیّة و التکوینیّة، واحدة بحسب الحاجة إلی المبادئ، و مختلفة من حیث المتعلّق، فإنّ متعلّق الإرادة التشریعیّة هو البعث نحو المادّة، و متعلّق الإرادة التکوینیّة هو الفعل و الحرکة، و لا یتخلّف عن تلک الإرادة کلّ واحد من المرادین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المراد الأوّل و هو البعث نحو المادّة لأجل الانبعاث، و لا المراد الثانی و هو الفعل و إحداث الحرکة، فما توهّمه قدِّسَ سرُّه فارقاً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تمانع ذاتیّ بین الإرادتین التشریعیّتین فی مفروض المسألة، لإمکان تحقّق الثانیة مع الغفلة عن الأُولی، بخلاف الإرادتین التکوینیّتین، و لا یلزم بقاء صفة الإرادة التشریعیّة فی النّفس فی لزوم الانبعاث، بل إذا تحقّق البعث فیلزم ذلک و إن انعدمت الإرادة بالسهو و النوم، فتوهّم امتناعهما الذاتیّ غیر صحیح، بخلاف الإرادتین الفاعلیّتین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کان الامتناع لأجل الالتفات، فیمکن أن یوجدا معاً، لاختلاف موضوعهما، أو بجعل الشرط لإحداهما دون الأُخری، و هذا الأخیر هو تمام السرّ لإمکان اجتماعهما الطولیّ، دون الإرادتین الفاعلیّتین، فإنّهما غیر قابلتین للاجتماع ذاتاً،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اجتماع الإرادتین الفاعلیّتین، إذا کانت إحداهما مشروطة و لو کانت مخالفة للأُولی فی الاقتضاء، و إذا صارت فعلیّة یتحقّق الشرط، فلا یعقل بقاء الإرادة الأُولی معها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أیضا کذلک فی التشریعیّتین إذا کان موضوع الإرادة الثانیة موجوداً، أو شرطه متحقّقاً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إمکان تحقّق البعث الثانی، مع الغفلة عن الأوّل، من غیر لزوم</w:t>
      </w:r>
      <w:bookmarkStart w:id="854" w:name="pg13160_210639"/>
    </w:p>
    <w:p>
      <w:pPr>
        <w:pStyle w:val="BookText"/>
        <w:rPr/>
      </w:pPr>
      <w:bookmarkEnd w:id="854"/>
      <w:r>
        <w:rPr>
          <w:rFonts w:ascii="IRNazanin" w:hAnsi="IRNazanin" w:eastAsia="IRNazanin"/>
          <w:color w:val="111111"/>
          <w:sz w:val="28"/>
          <w:sz w:val="28"/>
          <w:szCs w:val="28"/>
          <w:rtl w:val="true"/>
          <w:lang w:bidi="fa-IR"/>
        </w:rPr>
        <w:t>الإعراض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قوام البعث بقاءً لیس بالإرادة التشریعیّة، بل تلک الإرادة تنتفی بعد الخطاب و البعث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فرقاً فیما هو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تکون الشبهة قویّة جدّاً،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الإرادتین الفاعلیّتین المختلفتین حسب کیفیّة التعلق ممکن، کما إذا کان تعلّق إحداهما بالأمر الحالیّ، و الأُخری بالأمر الاستقبالیّ، فوحدة الزمان لا تضرّ، بل الإشکال ناشئ من کیفیّة التعلّق مع وحدة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کذلک فی الإرادتین التشریعیّتین، بعد کونهما مثلهما فی أنّهما من الأُمور التکوینیّة، و محتاجة إلی المبادئ و العلل فی التحقّق، و یکون اختلافهما فی المتعلّق، و إلاّ فلا فرق بین الإرادتین کما مضی تفصیله، ضرورة أنّ نفس المولی تأبی عن قبول هاتین الإرادتین المختلفتین فی الاقتضاء، مع وحدة زمانهما و فعلیّتهما، و وحدة زمان التأثیر الاقتضائیّ بالنسبة إلی الانبعاث، فإنّ الاقتضاء من هذه الجهة لا ینفع فیما هو المهمّ، فتأمّل جیّداً</w:t>
      </w:r>
      <w:r>
        <w:rPr>
          <w:rFonts w:eastAsia="IRNazanin" w:cs="IRNazanin"/>
          <w:color w:val="111111"/>
          <w:sz w:val="28"/>
          <w:szCs w:val="28"/>
          <w:rtl w:val="true"/>
          <w:lang w:bidi="fa-IR"/>
        </w:rPr>
        <w:t>.</w:t>
      </w:r>
    </w:p>
    <w:p>
      <w:pPr>
        <w:pStyle w:val="Heading6"/>
        <w:numPr>
          <w:ilvl w:val="5"/>
          <w:numId w:val="1"/>
        </w:numPr>
        <w:rPr/>
      </w:pPr>
      <w:bookmarkStart w:id="855" w:name="__RefHeading___Toc444777_3244359995"/>
      <w:bookmarkStart w:id="856" w:name="_Toc317"/>
      <w:bookmarkEnd w:id="855"/>
      <w:r>
        <w:rPr>
          <w:rtl w:val="true"/>
        </w:rPr>
        <w:t>الشبهة السابعة</w:t>
      </w:r>
      <w:bookmarkEnd w:id="8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بالاقتضاء بالنسبة إلی الضدّ العامّ، یلزم کون المهمّ واجباً و حراماً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فلانطباق المحرّم علیه، و یکون هو المحرّم، أو یلزم کون المتلازمین مختلفین فی الحکم </w:t>
      </w:r>
      <w:r>
        <w:rPr>
          <w:rStyle w:val="FootnoteAnchor"/>
          <w:rtl w:val="true"/>
        </w:rPr>
        <w:footnoteReference w:id="1216"/>
      </w:r>
      <w:r>
        <w:rPr>
          <w:rFonts w:ascii="IRNazanin" w:hAnsi="IRNazanin" w:eastAsia="IRNazanin"/>
          <w:color w:val="111111"/>
          <w:sz w:val="28"/>
          <w:sz w:val="28"/>
          <w:szCs w:val="28"/>
          <w:rtl w:val="true"/>
          <w:lang w:bidi="fa-IR"/>
        </w:rPr>
        <w:t>، ضرورة ثبوت الملازمة بین ترک الأهمّ و فعل المهمّ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نوقش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التلازم فی الضدّین اللّذین لهما الثالث ممنوع </w:t>
      </w:r>
      <w:r>
        <w:rPr>
          <w:rStyle w:val="FootnoteAnchor"/>
          <w:rtl w:val="true"/>
        </w:rPr>
        <w:footnoteReference w:id="1217"/>
      </w:r>
      <w:r>
        <w:rPr>
          <w:rFonts w:ascii="IRNazanin" w:hAnsi="IRNazanin" w:eastAsia="IRNazanin"/>
          <w:color w:val="111111"/>
          <w:sz w:val="28"/>
          <w:sz w:val="28"/>
          <w:szCs w:val="28"/>
          <w:rtl w:val="true"/>
          <w:lang w:bidi="fa-IR"/>
        </w:rPr>
        <w:t>، فیتوجّه الإشکال فی الضدّین لا ثالث لهما</w:t>
      </w:r>
      <w:r>
        <w:rPr>
          <w:rFonts w:eastAsia="IRNazanin" w:cs="IRNazanin"/>
          <w:color w:val="111111"/>
          <w:sz w:val="28"/>
          <w:szCs w:val="28"/>
          <w:rtl w:val="true"/>
          <w:lang w:bidi="fa-IR"/>
        </w:rPr>
        <w:t>.</w:t>
      </w:r>
      <w:bookmarkStart w:id="857" w:name="pg13160_210640"/>
    </w:p>
    <w:p>
      <w:pPr>
        <w:pStyle w:val="BookText"/>
        <w:rPr/>
      </w:pPr>
      <w:bookmarkEnd w:id="857"/>
      <w:r>
        <w:rPr>
          <w:rFonts w:ascii="IRNazanin" w:hAnsi="IRNazanin" w:eastAsia="IRNazanin"/>
          <w:color w:val="111111"/>
          <w:sz w:val="28"/>
          <w:sz w:val="28"/>
          <w:szCs w:val="28"/>
          <w:rtl w:val="true"/>
          <w:lang w:bidi="fa-IR"/>
        </w:rPr>
        <w:t>و بناءً علی القول بالاقتضاء بالنسبة إلی الضدّ الخاصّ، یلزم کون المهمّ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المبانی باطلة، فلا داعی إلی التفصیل فی سائر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هو المحرّم علی الاقتضاء عنوان آخر، و لا یسری إلی ما ینطبق علیه حتّی فی الضدّ الخاصّ، فإنّ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بالعنوان الذاتیّ، و هی الصلاة مثلاً فیما نحن فیه، بل یتعلّق بعنوان الضدّ القابل للصدق علی الأضداد الأُخر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یلزم کون الأهمّ أیضا محرّماً، بعد فعلیّة أمر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الطولیّة أو التقیید و الاشتراط ترفع هذه الغوائل، غیر تامّ، لأنّ اجتماع التکلیفین الفعلیّین المنجّزین فی زمان واحد یستتبع ذلک و إن کان أحدهما مشروطاً و مقیّداً بما هو فی طول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شبهات أُخر، إلاّ أنّ کلّها قابلة للدفع، و قد ذکرناه عُمَدها، و کان یکفی لإسقاط قاعدة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التقاریب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الشبهات المذکورة، و لکن لمزید الاطلاع و لیتّضح فسادها أشرنا إلی بعض منها، و فی ذلک غنی و کفایة</w:t>
      </w:r>
      <w:r>
        <w:rPr>
          <w:rFonts w:eastAsia="IRNazanin" w:cs="IRNazanin"/>
          <w:color w:val="111111"/>
          <w:sz w:val="28"/>
          <w:szCs w:val="28"/>
          <w:rtl w:val="true"/>
          <w:lang w:bidi="fa-IR"/>
        </w:rPr>
        <w:t>.</w:t>
      </w:r>
    </w:p>
    <w:p>
      <w:pPr>
        <w:pStyle w:val="Heading6"/>
        <w:numPr>
          <w:ilvl w:val="5"/>
          <w:numId w:val="1"/>
        </w:numPr>
        <w:rPr/>
      </w:pPr>
      <w:bookmarkStart w:id="858" w:name="__RefHeading___Toc444779_3244359995"/>
      <w:bookmarkStart w:id="859" w:name="_Toc318"/>
      <w:bookmarkEnd w:id="858"/>
      <w:r>
        <w:rPr>
          <w:rtl w:val="true"/>
        </w:rPr>
        <w:t>خاتمة</w:t>
      </w:r>
      <w:r>
        <w:rPr>
          <w:rtl w:val="true"/>
        </w:rPr>
        <w:t xml:space="preserve">: </w:t>
      </w:r>
      <w:r>
        <w:rPr>
          <w:rtl w:val="true"/>
        </w:rPr>
        <w:t>حول تقیید المهمّ بإطاعة أمر الأهم</w:t>
      </w:r>
      <w:bookmarkEnd w:id="85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لتصویر الأمر بالمهمّ طریقاً آخر، و مسلکاً بدیعاً، و تقریباً حدیثاً لا بدّ من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من تقیید المهمّ ترتفع غائلة الترتّب، من غیر لزوم الغوائل الأُخر، و لکنّ ذلک بأن یکون الدلیل المستکشف، ناظراً إلی حال المکلّف تکویناً، لأنّ الفساد ناشئ من عجز العبد عن الجمع، أو عن الامتناع الذاتیّ</w:t>
      </w:r>
    </w:p>
    <w:p>
      <w:pPr>
        <w:pStyle w:val="BookText"/>
        <w:rPr/>
      </w:pPr>
      <w:r>
        <w:rPr>
          <w:rFonts w:ascii="IRNazanin" w:hAnsi="IRNazanin" w:eastAsia="IRNazanin"/>
          <w:color w:val="111111"/>
          <w:sz w:val="28"/>
          <w:sz w:val="28"/>
          <w:szCs w:val="28"/>
          <w:rtl w:val="true"/>
          <w:lang w:bidi="fa-IR"/>
        </w:rPr>
        <w:t>الثابت بین الضدّین، و ذلک أن یکون مفاد هذا الدلیل تقیید المهمّ بالاشتغال و إطاعة الأهمّ، و تکون النتیجة نفی المهمّ حال الإطاعة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اشتغلت بالأهمّ و کنت مطیعاً لأمره، فلیس علیک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شاغلاً للأهمّ، فلا مهمّ علیه، و إمّا شاغلاً للمهمّ، فیکون حسب إطلاق أمره مورد الأمر، و إمّا لیس شاغلاً لکلّ من الأهمّ و المهمّ، فیستحقّ العقوبة، لأنّه بالنسبة إلی کلّ واحد جامع للشرائط، و لا تکلیف بالجمع بینهما حتّی بینهما حتّی یکون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المهمّ بعصیان الأهمّ، تأتی الشبهات التی ترجع إلی معنی العصیان و حقیقته، و أمّا من تقییده بإطاعة الأهمّ لا تأتی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الاشتغال بالمهمّ، هل یکون أمر الأهمّ فعلیّاً و موجوداً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فعلیّاً، فیلزم الإشکال المزبور المتوجّه إلی الترتّب المعروف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کان ساقطاً فهو المسلک الّذی أبدعتموه، و قد مضی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یتمّ الترتّب بهذا التقریب أیضا، أو یرجع إلی بعض المسالک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عدم توجّه الإشکالات الناشئة من التقیید بالعصیان إلی التقیید بالإطاعة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فعلیّ حال الاشتغال به، و لیس بفعلیّ حال الاشتغال بالمهمّ، و أیضا هو فعلیّ حال ترک المهمّ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فی مقام إثبات الجمع بین الحکمین الفعلیّین فی زمان واحد، بل النّظر إلی أنّ فی حال الابتلاء بالمزاحمة بین التکالیف، یکون الأمر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المکلّف مع ترک المهمّ و الأهمّ یستحقّ العقوبتین، و مع ترک المهمّ یکون الأهمّ مع</w:t>
      </w:r>
    </w:p>
    <w:p>
      <w:pPr>
        <w:pStyle w:val="BookText"/>
        <w:rPr/>
      </w:pPr>
      <w:r>
        <w:rPr>
          <w:rFonts w:ascii="IRNazanin" w:hAnsi="IRNazanin" w:eastAsia="IRNazanin"/>
          <w:color w:val="111111"/>
          <w:sz w:val="28"/>
          <w:sz w:val="28"/>
          <w:szCs w:val="28"/>
          <w:rtl w:val="true"/>
          <w:lang w:bidi="fa-IR"/>
        </w:rPr>
        <w:t>الأمر، و هکذا فی عکسه، سواء کانا فعلیّین فی زمان واحد، أو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أنّه بعد ثبوت الإطلاق لکلّ واحد من الدلیلین، و بعد عدم رجوعهما إلی دلیل واحد باعث نحو الجمع بینهما، تصیر النتیجة علی هذا النحو من التقیید هکذا، و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مورد نظر الترتّبی، هو إثبات هذه المسألة بشقوقها من غیر النّظر إلی التقریب الخاصّ، أو التقیید بنحو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العقل فی المتساویین، یجد طریق التخلّص من الإشکال، منحصراً بالتقییدین علی وجه یستلزم العقابین عند ترکهما، دون التخییر الشرعیّ، کذلک فیما نحن فیه، العقل یجد طریق التخلّص منحصراً بالتقیید من جانبین، إلاّ أنّ إحراز الأهمیّة من الخارج یستلزم أوّلاً إقدام العبد علی الأهمّ، و أمّا مع اشتغاله بالمهمّ فلا یلزم عدم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مع اشتغاله به یسقط أمر الأهمّ، للعجز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فسقوط أمر المهمّ للعجز الموجود، و سقوط أمر الأهمّ للعجز الطارئ، و هذا التعجیز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عذراً، فافهم و اغتنم، و کن من الشاکرین، و 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استحقاق العقابین، إلاّ مع فرض فعلیّة التکلیفین معاً فی زمان واحد، و هو محال، و لیس هو المهمّ فی مسألة الضدّ و بحث التزاحم، بل المهمّ تصویر الأمر بالمهمّ عند الاشتغال به، و هو مع تقیید المهمّ بعصیان الأهمّ یستلزم المحذور، و أمّا مع تقییده بإطاعة الأهمّ فلا یستتبع محذوراً، ضرورة أنّ مع الاشتغال بالمهمّ، یکون هو مورد الأمر حسب إطلاق دلیله، و یسقط أمر الأهمّ، لعدم معقولیّة بقائه مع العجز</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جواز العقاب علیه، لیس لأجل فعلیّة التکلیف، بل هو لأجل تعجیزه</w:t>
      </w:r>
      <w:bookmarkStart w:id="860" w:name="pg13160_210643"/>
    </w:p>
    <w:p>
      <w:pPr>
        <w:pStyle w:val="BookText"/>
        <w:rPr/>
      </w:pPr>
      <w:bookmarkEnd w:id="860"/>
      <w:r>
        <w:rPr>
          <w:rFonts w:ascii="IRNazanin" w:hAnsi="IRNazanin" w:eastAsia="IRNazanin"/>
          <w:color w:val="111111"/>
          <w:sz w:val="28"/>
          <w:sz w:val="28"/>
          <w:szCs w:val="28"/>
          <w:rtl w:val="true"/>
          <w:lang w:bidi="fa-IR"/>
        </w:rPr>
        <w:t>بسوء الاختیار، فمع الاشتغال بالمهمّ یستحقّ العقوبة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النحو من التقیید، أقلّ محذوراً جدّاً من التقیید المعروف فی کلماتهم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الحجر الأساس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إمکان هذا النحو من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تصدیقه، 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التکالیف القانونیّة فعلیّة، و لا یشترط القدرة لفعلیتها حین التکلیف، و لا حین الامتثال </w:t>
      </w:r>
      <w:r>
        <w:rPr>
          <w:rStyle w:val="FootnoteAnchor"/>
          <w:rtl w:val="true"/>
        </w:rPr>
        <w:footnoteReference w:id="1222"/>
      </w:r>
      <w:r>
        <w:rPr>
          <w:rFonts w:ascii="IRNazanin" w:hAnsi="IRNazanin" w:eastAsia="IRNazanin"/>
          <w:color w:val="111111"/>
          <w:sz w:val="28"/>
          <w:sz w:val="28"/>
          <w:szCs w:val="28"/>
          <w:rtl w:val="true"/>
          <w:lang w:bidi="fa-IR"/>
        </w:rPr>
        <w:t>، فلا داعی إلی هذه المقالة، لا فی الأهمّ و المهمّ، و لا فی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تمّ ما هو المقصود فی هذه المسألة، و نرجو من إخواننا أهلَ الفضل أن یعذرونی لو أُطیل الکلام فی المقام، لأنّه من مزالّ الأقدام، مع کثرة فوائده فی الفقه، و فی حلّ المسائل و المشکلات العلمیّة، و اللَّه هو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شی‌ء من البحث، و لکنّ الانصراف عنه أولی و أحسن</w:t>
      </w:r>
      <w:r>
        <w:rPr>
          <w:rFonts w:eastAsia="IRNazanin" w:cs="IRNazanin"/>
          <w:color w:val="111111"/>
          <w:sz w:val="28"/>
          <w:szCs w:val="28"/>
          <w:rtl w:val="true"/>
          <w:lang w:bidi="fa-IR"/>
        </w:rPr>
        <w:t>.</w:t>
      </w:r>
    </w:p>
    <w:p>
      <w:pPr>
        <w:pStyle w:val="Heading6"/>
        <w:numPr>
          <w:ilvl w:val="5"/>
          <w:numId w:val="1"/>
        </w:numPr>
        <w:rPr/>
      </w:pPr>
      <w:bookmarkStart w:id="861" w:name="__RefHeading___Toc444781_3244359995"/>
      <w:bookmarkStart w:id="862" w:name="_Toc319"/>
      <w:bookmarkEnd w:id="861"/>
      <w:r>
        <w:rPr>
          <w:rtl w:val="true"/>
        </w:rPr>
        <w:t>ذنابة</w:t>
      </w:r>
      <w:r>
        <w:rPr>
          <w:rtl w:val="true"/>
        </w:rPr>
        <w:t xml:space="preserve">: </w:t>
      </w:r>
      <w:r>
        <w:rPr>
          <w:rtl w:val="true"/>
        </w:rPr>
        <w:t>فی إبطال الترتّبین بین المتساویین</w:t>
      </w:r>
      <w:bookmarkEnd w:id="862"/>
    </w:p>
    <w:p>
      <w:pPr>
        <w:pStyle w:val="BookText"/>
        <w:rPr/>
      </w:pPr>
      <w:r>
        <w:rPr>
          <w:rFonts w:ascii="IRNazanin" w:hAnsi="IRNazanin" w:eastAsia="IRNazanin"/>
          <w:color w:val="111111"/>
          <w:sz w:val="28"/>
          <w:sz w:val="28"/>
          <w:szCs w:val="28"/>
          <w:rtl w:val="true"/>
          <w:lang w:bidi="fa-IR"/>
        </w:rPr>
        <w:t>قد عرفت فی طیّ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فی المتساویین مختلف، فعلی مسلکنا و مسلک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شرعیّا، و علی بعض المسالک الأُخر یکون عقلیّاً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تصویر التخییر الشرعیّ علی القول بالترتّب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الالتزام بتعدّد العقاب و لو کان التخییر عقلیّاً، لأنّ منشأه</w:t>
      </w:r>
    </w:p>
    <w:p>
      <w:pPr>
        <w:pStyle w:val="BookText"/>
        <w:rPr/>
      </w:pPr>
      <w:r>
        <w:rPr>
          <w:rFonts w:ascii="IRNazanin" w:hAnsi="IRNazanin" w:eastAsia="IRNazanin"/>
          <w:color w:val="111111"/>
          <w:sz w:val="28"/>
          <w:sz w:val="28"/>
          <w:szCs w:val="28"/>
          <w:rtl w:val="true"/>
          <w:lang w:bidi="fa-IR"/>
        </w:rPr>
        <w:t>المحذوریة العقلیّة بعد استکشاف الملاک، و المطلوبیّة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قید للهیئة فی کلّ واحد من الطرفین، لیس عصیان الطرف الآخر، بل هو إمّا الاشتغال و الإطاعة، أی تسقط الهیئة عن الفعلیّة بالاشتغال بالطرف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القید أمراً عدمیّاً، و هو ترک کلّ واحد من الطرفین بالنسبة إلی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القید بنحو الظرفیّة و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محذور عقلیّ واضح، فإنّه علی الفرض الأوّل یلزم عند ترکهما معاً سقوطهما معاً، أو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ترک المأمور به فی ظرفه، یستلزم العجز عن الآخر طبعاً، حسب 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أیضا یلزم المحذورین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ما نحن فیه بالأهمّ و المهمّ لأنّ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ترکهما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فعلیّته دون المهمّ،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الترتّبین فی المتساویین </w:t>
      </w:r>
      <w:r>
        <w:rPr>
          <w:rStyle w:val="FootnoteAnchor"/>
          <w:rtl w:val="true"/>
        </w:rPr>
        <w:footnoteReference w:id="1224"/>
      </w:r>
      <w:r>
        <w:rPr>
          <w:rFonts w:ascii="IRNazanin" w:hAnsi="IRNazanin" w:eastAsia="IRNazanin"/>
          <w:color w:val="111111"/>
          <w:sz w:val="28"/>
          <w:sz w:val="28"/>
          <w:szCs w:val="28"/>
          <w:rtl w:val="true"/>
          <w:lang w:bidi="fa-IR"/>
        </w:rPr>
        <w:t xml:space="preserve">غیر صحیح، و إن قلنا بصحّة الترتّب علی الوجه الّذی أبدعناه فی الأهمّ و المهمّ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و ظاهراً و باطناً، قد فرغنا منه یوم الأحد من المحرّم،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مناهج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الطبیعیات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لاحظ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لاحظ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یأتی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ما تقدم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یأتی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مستمسک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لاحظ مستند العروة الوثقی، الصلاة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الصوم، أبواب وجوب الصوم،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التیمم أحد الطهورین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نحو سطر هنا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المکاسب المحرمة، الإمام الخمینی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لاحظ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أحکام الخلوة،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العدو،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بالشی‌ء هل یقتضی النهی عن ضده أم لا؟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کالتفصیل بین الضد العام و الضد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التفصیل بین الضدین اللذین لهما ثالث و الضدین لا ثالث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التفصیل بین الضد الموجود و الضد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المحکی عن المحقق الخوانساری،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التفصیل بین ما إذا کان فعل الضد رافعا للتمکن من الواجب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المحکی عن صاحب المقابیس،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لاحظ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لاحظ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لاحظ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غرر العوائد من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ما أفاده قدس سره فی ما بأیدینا من کتبه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آداب الحمام،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فی هذا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یأتی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من تحریرات فی الفقه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المشهور انحلال الخطابات إلی خطابات جزئیة شخصیة بعدد أفراد المکلفین و یستفاد ذلک من خلال کلماتهم لاحظ للمثال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قد خالفهم فی ذلک المؤلف الشهید قدس سره تبعا لوالده العلامة الإمام الخمینی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یأتی البحث عنه مفصلا فی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أبی حنیفة، لاحظ المحصول فی علم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من تحریرات فی الفقه للمؤلف الشهید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یأتی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بحوث فی الأصول، المحقق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الإجارة، الفصل الأول،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کتاب الإجارة،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الکنس یلازم المکث و الدخول، و لا یعقل ترشح إرادة جعل الحلیة بالنسبة إلی عنوان الکنس، بعد حرمة الدخول المطلق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 قدس سره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معتمد العروة الوثقی، کتاب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التیمم،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التیمم من کتاب الطهارة،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جواهر الکلام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من مسوغات التیمم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المحقق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أحکام القراءة،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أحکام القراءة،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المحقق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الصلاة،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معتمد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الحج، الفصل الثالث،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القوچانی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العضدی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الروایة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لم یخلق خلقا أنجس من الکلب و أن الناصب لنا أهل البیت لأنجس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الماء المضاف،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المصطادة من قوله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یجب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الصیام، أبواب أحکام شهر رمضان،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 المصنف هذا البحث فی القواعد الحکمیة و هو مفقود کما أشار إلیه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لاحظ تحریرات فی الفقه، الواجبات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فصل فی صلاة القضاء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الحدیث هکذا، محمّد بن مسلم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فرض فی کلّ سبعة أیّام خمساً و ثلاثین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إفاضة العوائد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لا تعاد،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تحریرات فی الفقه، کتاب البیع مفقودة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بحوث فی الأُصول، رسالة فی الطلب و الإرادة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55826</Words>
  <Characters>239013</Characters>
  <CharactersWithSpaces>293012</CharactersWithSpaces>
  <Paragraphs>1828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2026-08-24T01:10:13Z</dcterms:created>
  <dc:creator>ghaemiyeh.com</dc:creator>
  <dc:description/>
  <dc:language>en-US</dc:language>
  <cp:lastModifiedBy/>
  <dcterms:modified xsi:type="dcterms:W3CDTF">2026-08-24T04:40:48Z</dcterms:modified>
  <cp:revision>1</cp:revision>
  <dc:subject/>
  <dc:title>تحریرات فی الاصول جلد 3</dc:title>
</cp:coreProperties>
</file>

<file path=docProps/custom.xml><?xml version="1.0" encoding="utf-8"?>
<Properties xmlns="http://schemas.openxmlformats.org/officeDocument/2006/custom-properties" xmlns:vt="http://schemas.openxmlformats.org/officeDocument/2006/docPropsVTypes"/>
</file>