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النجفیه من الملتقطات الیوسفیه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1471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21473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21475_3224264995">
            <w:r>
              <w:rPr>
                <w:webHidden/>
                <w:rStyle w:val="IndexLink"/>
              </w:rPr>
              <w:t>67</w:t>
            </w:r>
            <w:r>
              <w:rPr>
                <w:rStyle w:val="IndexLink"/>
                <w:rtl w:val="true"/>
              </w:rPr>
              <w:t xml:space="preserve"> </w:t>
            </w:r>
            <w:r>
              <w:rPr>
                <w:rStyle w:val="IndexLink"/>
                <w:rtl w:val="true"/>
              </w:rPr>
              <w:t>درة نجفیة فی حکم فضلات الإنسان من ریقه و عرقه و نحوهما</w:t>
            </w:r>
            <w:r>
              <w:rPr>
                <w:rStyle w:val="IndexLink"/>
                <w:rtl w:val="true"/>
              </w:rPr>
              <w:tab/>
            </w:r>
            <w:r>
              <w:rPr>
                <w:rStyle w:val="IndexLink"/>
              </w:rPr>
              <w:t>5</w:t>
            </w:r>
          </w:hyperlink>
        </w:p>
        <w:p>
          <w:pPr>
            <w:pStyle w:val="Contents3"/>
            <w:tabs>
              <w:tab w:val="clear" w:pos="8459"/>
              <w:tab w:val="right" w:pos="9026" w:leader="dot"/>
            </w:tabs>
            <w:rPr/>
          </w:pPr>
          <w:hyperlink w:anchor="__RefHeading___Toc7021477_3224264995">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7021479_3224264995">
            <w:r>
              <w:rPr>
                <w:webHidden/>
                <w:rStyle w:val="IndexLink"/>
                <w:rtl w:val="true"/>
              </w:rPr>
              <w:t>أخبار حلیّة لعاب الإنسان و نحوه</w:t>
            </w:r>
            <w:r>
              <w:rPr>
                <w:rStyle w:val="IndexLink"/>
                <w:rtl w:val="true"/>
              </w:rPr>
              <w:tab/>
            </w:r>
            <w:r>
              <w:rPr>
                <w:rStyle w:val="IndexLink"/>
              </w:rPr>
              <w:t>6</w:t>
            </w:r>
          </w:hyperlink>
        </w:p>
        <w:p>
          <w:pPr>
            <w:pStyle w:val="Contents2"/>
            <w:tabs>
              <w:tab w:val="clear" w:pos="8743"/>
              <w:tab w:val="right" w:pos="9026" w:leader="dot"/>
            </w:tabs>
            <w:rPr/>
          </w:pPr>
          <w:hyperlink w:anchor="__RefHeading___Toc7021481_3224264995">
            <w:r>
              <w:rPr>
                <w:webHidden/>
                <w:rStyle w:val="IndexLink"/>
              </w:rPr>
              <w:t>68</w:t>
            </w:r>
            <w:r>
              <w:rPr>
                <w:rStyle w:val="IndexLink"/>
                <w:rtl w:val="true"/>
              </w:rPr>
              <w:t xml:space="preserve"> </w:t>
            </w:r>
            <w:r>
              <w:rPr>
                <w:rStyle w:val="IndexLink"/>
                <w:rtl w:val="true"/>
              </w:rPr>
              <w:t>درة نجفیة فی تحقیق معنی العدالة</w:t>
            </w:r>
            <w:r>
              <w:rPr>
                <w:rStyle w:val="IndexLink"/>
                <w:rtl w:val="true"/>
              </w:rPr>
              <w:tab/>
            </w:r>
            <w:r>
              <w:rPr>
                <w:rStyle w:val="IndexLink"/>
              </w:rPr>
              <w:t>10</w:t>
            </w:r>
          </w:hyperlink>
        </w:p>
        <w:p>
          <w:pPr>
            <w:pStyle w:val="Contents3"/>
            <w:tabs>
              <w:tab w:val="clear" w:pos="8459"/>
              <w:tab w:val="right" w:pos="9026" w:leader="dot"/>
            </w:tabs>
            <w:rPr/>
          </w:pPr>
          <w:hyperlink w:anchor="__RefHeading___Toc7021483_3224264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021485_3224264995">
            <w:r>
              <w:rPr>
                <w:webHidden/>
                <w:rStyle w:val="IndexLink"/>
                <w:rtl w:val="true"/>
              </w:rPr>
              <w:t>الأول</w:t>
            </w:r>
            <w:r>
              <w:rPr>
                <w:rStyle w:val="IndexLink"/>
                <w:rtl w:val="true"/>
              </w:rPr>
              <w:t xml:space="preserve">: </w:t>
            </w:r>
            <w:r>
              <w:rPr>
                <w:rStyle w:val="IndexLink"/>
                <w:rtl w:val="true"/>
              </w:rPr>
              <w:t>العدالة لغة و اصطلاحا</w:t>
            </w:r>
            <w:r>
              <w:rPr>
                <w:rStyle w:val="IndexLink"/>
                <w:rtl w:val="true"/>
              </w:rPr>
              <w:tab/>
            </w:r>
            <w:r>
              <w:rPr>
                <w:rStyle w:val="IndexLink"/>
              </w:rPr>
              <w:t>11</w:t>
            </w:r>
          </w:hyperlink>
        </w:p>
        <w:p>
          <w:pPr>
            <w:pStyle w:val="Contents4"/>
            <w:tabs>
              <w:tab w:val="clear" w:pos="8176"/>
              <w:tab w:val="right" w:pos="9026" w:leader="dot"/>
            </w:tabs>
            <w:rPr/>
          </w:pPr>
          <w:hyperlink w:anchor="__RefHeading___Toc7021487_3224264995">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7021489_3224264995">
            <w:r>
              <w:rPr>
                <w:webHidden/>
                <w:rStyle w:val="IndexLink"/>
                <w:rtl w:val="true"/>
              </w:rPr>
              <w:t>العدالة فی اصطلاح الحکماء</w:t>
            </w:r>
            <w:r>
              <w:rPr>
                <w:rStyle w:val="IndexLink"/>
                <w:rtl w:val="true"/>
              </w:rPr>
              <w:tab/>
            </w:r>
            <w:r>
              <w:rPr>
                <w:rStyle w:val="IndexLink"/>
              </w:rPr>
              <w:t>12</w:t>
            </w:r>
          </w:hyperlink>
        </w:p>
        <w:p>
          <w:pPr>
            <w:pStyle w:val="Contents4"/>
            <w:tabs>
              <w:tab w:val="clear" w:pos="8176"/>
              <w:tab w:val="right" w:pos="9026" w:leader="dot"/>
            </w:tabs>
            <w:rPr/>
          </w:pPr>
          <w:hyperlink w:anchor="__RefHeading___Toc7021491_3224264995">
            <w:r>
              <w:rPr>
                <w:webHidden/>
                <w:rStyle w:val="IndexLink"/>
                <w:rtl w:val="true"/>
              </w:rPr>
              <w:t>العدالة فی اصطلاح الفقهاء</w:t>
            </w:r>
            <w:r>
              <w:rPr>
                <w:rStyle w:val="IndexLink"/>
                <w:rtl w:val="true"/>
              </w:rPr>
              <w:tab/>
            </w:r>
            <w:r>
              <w:rPr>
                <w:rStyle w:val="IndexLink"/>
              </w:rPr>
              <w:t>13</w:t>
            </w:r>
          </w:hyperlink>
        </w:p>
        <w:p>
          <w:pPr>
            <w:pStyle w:val="Contents5"/>
            <w:tabs>
              <w:tab w:val="clear" w:pos="7892"/>
              <w:tab w:val="right" w:pos="9026" w:leader="dot"/>
            </w:tabs>
            <w:rPr/>
          </w:pPr>
          <w:hyperlink w:anchor="__RefHeading___Toc7021493_3224264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7021495_3224264995">
            <w:r>
              <w:rPr>
                <w:webHidden/>
                <w:rStyle w:val="IndexLink"/>
                <w:rtl w:val="true"/>
              </w:rPr>
              <w:t>اختلاف العلماء فی معنی التقوی</w:t>
            </w:r>
            <w:r>
              <w:rPr>
                <w:rStyle w:val="IndexLink"/>
                <w:rtl w:val="true"/>
              </w:rPr>
              <w:tab/>
            </w:r>
            <w:r>
              <w:rPr>
                <w:rStyle w:val="IndexLink"/>
              </w:rPr>
              <w:t>13</w:t>
            </w:r>
          </w:hyperlink>
        </w:p>
        <w:p>
          <w:pPr>
            <w:pStyle w:val="Contents5"/>
            <w:tabs>
              <w:tab w:val="clear" w:pos="7892"/>
              <w:tab w:val="right" w:pos="9026" w:leader="dot"/>
            </w:tabs>
            <w:rPr/>
          </w:pPr>
          <w:hyperlink w:anchor="__RefHeading___Toc7021497_3224264995">
            <w:r>
              <w:rPr>
                <w:webHidden/>
                <w:rStyle w:val="IndexLink"/>
                <w:rtl w:val="true"/>
              </w:rPr>
              <w:t>تحقیق معنی الکبیرة</w:t>
            </w:r>
            <w:r>
              <w:rPr>
                <w:rStyle w:val="IndexLink"/>
                <w:rtl w:val="true"/>
              </w:rPr>
              <w:tab/>
            </w:r>
            <w:r>
              <w:rPr>
                <w:rStyle w:val="IndexLink"/>
              </w:rPr>
              <w:t>14</w:t>
            </w:r>
          </w:hyperlink>
        </w:p>
        <w:p>
          <w:pPr>
            <w:pStyle w:val="Contents5"/>
            <w:tabs>
              <w:tab w:val="clear" w:pos="7892"/>
              <w:tab w:val="right" w:pos="9026" w:leader="dot"/>
            </w:tabs>
            <w:rPr/>
          </w:pPr>
          <w:hyperlink w:anchor="__RefHeading___Toc7021499_3224264995">
            <w:r>
              <w:rPr>
                <w:webHidden/>
                <w:rStyle w:val="IndexLink"/>
                <w:rtl w:val="true"/>
              </w:rPr>
              <w:t>تحقیق معنی المروءة</w:t>
            </w:r>
            <w:r>
              <w:rPr>
                <w:rStyle w:val="IndexLink"/>
                <w:rtl w:val="true"/>
              </w:rPr>
              <w:tab/>
            </w:r>
            <w:r>
              <w:rPr>
                <w:rStyle w:val="IndexLink"/>
              </w:rPr>
              <w:t>16</w:t>
            </w:r>
          </w:hyperlink>
        </w:p>
        <w:p>
          <w:pPr>
            <w:pStyle w:val="Contents5"/>
            <w:tabs>
              <w:tab w:val="clear" w:pos="7892"/>
              <w:tab w:val="right" w:pos="9026" w:leader="dot"/>
            </w:tabs>
            <w:rPr/>
          </w:pPr>
          <w:hyperlink w:anchor="__RefHeading___Toc7021501_3224264995">
            <w:r>
              <w:rPr>
                <w:webHidden/>
                <w:rStyle w:val="IndexLink"/>
                <w:rtl w:val="true"/>
              </w:rPr>
              <w:t>اختلاف العلماء فی أن الأصل فی المسلم العدالة أم لا</w:t>
            </w:r>
            <w:r>
              <w:rPr>
                <w:rStyle w:val="IndexLink"/>
                <w:rtl w:val="true"/>
              </w:rPr>
              <w:tab/>
            </w:r>
            <w:r>
              <w:rPr>
                <w:rStyle w:val="IndexLink"/>
              </w:rPr>
              <w:t>19</w:t>
            </w:r>
          </w:hyperlink>
        </w:p>
        <w:p>
          <w:pPr>
            <w:pStyle w:val="Contents3"/>
            <w:tabs>
              <w:tab w:val="clear" w:pos="8459"/>
              <w:tab w:val="right" w:pos="9026" w:leader="dot"/>
            </w:tabs>
            <w:rPr/>
          </w:pPr>
          <w:hyperlink w:anchor="__RefHeading___Toc7021503_3224264995">
            <w:r>
              <w:rPr>
                <w:webHidden/>
                <w:rStyle w:val="IndexLink"/>
                <w:rtl w:val="true"/>
              </w:rPr>
              <w:t>المقام الثانی</w:t>
            </w:r>
            <w:r>
              <w:rPr>
                <w:rStyle w:val="IndexLink"/>
                <w:rtl w:val="true"/>
              </w:rPr>
              <w:t xml:space="preserve">: </w:t>
            </w:r>
            <w:r>
              <w:rPr>
                <w:rStyle w:val="IndexLink"/>
                <w:rtl w:val="true"/>
              </w:rPr>
              <w:t>الاکتفاء بالإسلام فی العدالة</w:t>
            </w:r>
            <w:r>
              <w:rPr>
                <w:rStyle w:val="IndexLink"/>
                <w:rtl w:val="true"/>
              </w:rPr>
              <w:tab/>
            </w:r>
            <w:r>
              <w:rPr>
                <w:rStyle w:val="IndexLink"/>
              </w:rPr>
              <w:t>20</w:t>
            </w:r>
          </w:hyperlink>
        </w:p>
        <w:p>
          <w:pPr>
            <w:pStyle w:val="Contents4"/>
            <w:tabs>
              <w:tab w:val="clear" w:pos="8176"/>
              <w:tab w:val="right" w:pos="9026" w:leader="dot"/>
            </w:tabs>
            <w:rPr/>
          </w:pPr>
          <w:hyperlink w:anchor="__RefHeading___Toc7021505_3224264995">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7021507_3224264995">
            <w:r>
              <w:rPr>
                <w:webHidden/>
                <w:rStyle w:val="IndexLink"/>
                <w:rtl w:val="true"/>
              </w:rPr>
              <w:t>أدلة القول بأنّ العدالة مجرّد الإسلام</w:t>
            </w:r>
            <w:r>
              <w:rPr>
                <w:rStyle w:val="IndexLink"/>
                <w:rtl w:val="true"/>
              </w:rPr>
              <w:tab/>
            </w:r>
            <w:r>
              <w:rPr>
                <w:rStyle w:val="IndexLink"/>
              </w:rPr>
              <w:t>26</w:t>
            </w:r>
          </w:hyperlink>
        </w:p>
        <w:p>
          <w:pPr>
            <w:pStyle w:val="Contents3"/>
            <w:tabs>
              <w:tab w:val="clear" w:pos="8459"/>
              <w:tab w:val="right" w:pos="9026" w:leader="dot"/>
            </w:tabs>
            <w:rPr/>
          </w:pPr>
          <w:hyperlink w:anchor="__RefHeading___Toc7021509_3224264995">
            <w:r>
              <w:rPr>
                <w:webHidden/>
                <w:rStyle w:val="IndexLink"/>
                <w:rtl w:val="true"/>
              </w:rPr>
              <w:t>المقام الثالث</w:t>
            </w:r>
            <w:r>
              <w:rPr>
                <w:rStyle w:val="IndexLink"/>
                <w:rtl w:val="true"/>
              </w:rPr>
              <w:t xml:space="preserve">: </w:t>
            </w:r>
            <w:r>
              <w:rPr>
                <w:rStyle w:val="IndexLink"/>
                <w:rtl w:val="true"/>
              </w:rPr>
              <w:t>فی تحقیق کون العدالة حسن الظاهر</w:t>
            </w:r>
            <w:r>
              <w:rPr>
                <w:rStyle w:val="IndexLink"/>
                <w:rtl w:val="true"/>
              </w:rPr>
              <w:tab/>
            </w:r>
            <w:r>
              <w:rPr>
                <w:rStyle w:val="IndexLink"/>
              </w:rPr>
              <w:t>39</w:t>
            </w:r>
          </w:hyperlink>
        </w:p>
        <w:p>
          <w:pPr>
            <w:pStyle w:val="Contents3"/>
            <w:tabs>
              <w:tab w:val="clear" w:pos="8459"/>
              <w:tab w:val="right" w:pos="9026" w:leader="dot"/>
            </w:tabs>
            <w:rPr/>
          </w:pPr>
          <w:hyperlink w:anchor="__RefHeading___Toc7021511_3224264995">
            <w:r>
              <w:rPr>
                <w:webHidden/>
                <w:rStyle w:val="IndexLink"/>
                <w:rtl w:val="true"/>
              </w:rPr>
              <w:t>المقام الرابع</w:t>
            </w:r>
            <w:r>
              <w:rPr>
                <w:rStyle w:val="IndexLink"/>
                <w:rtl w:val="true"/>
              </w:rPr>
              <w:t xml:space="preserve">: </w:t>
            </w:r>
            <w:r>
              <w:rPr>
                <w:rStyle w:val="IndexLink"/>
                <w:rtl w:val="true"/>
              </w:rPr>
              <w:t>فی اتحاد مفهوم العدالة</w:t>
            </w:r>
            <w:r>
              <w:rPr>
                <w:rStyle w:val="IndexLink"/>
                <w:rtl w:val="true"/>
              </w:rPr>
              <w:tab/>
            </w:r>
            <w:r>
              <w:rPr>
                <w:rStyle w:val="IndexLink"/>
              </w:rPr>
              <w:t>50</w:t>
            </w:r>
          </w:hyperlink>
        </w:p>
        <w:p>
          <w:pPr>
            <w:pStyle w:val="Contents3"/>
            <w:tabs>
              <w:tab w:val="clear" w:pos="8459"/>
              <w:tab w:val="right" w:pos="9026" w:leader="dot"/>
            </w:tabs>
            <w:rPr/>
          </w:pPr>
          <w:hyperlink w:anchor="__RefHeading___Toc7021513_3224264995">
            <w:r>
              <w:rPr>
                <w:webHidden/>
                <w:rStyle w:val="IndexLink"/>
                <w:rtl w:val="true"/>
              </w:rPr>
              <w:t>المقام الخامس</w:t>
            </w:r>
            <w:r>
              <w:rPr>
                <w:rStyle w:val="IndexLink"/>
                <w:rtl w:val="true"/>
              </w:rPr>
              <w:t xml:space="preserve">: </w:t>
            </w:r>
            <w:r>
              <w:rPr>
                <w:rStyle w:val="IndexLink"/>
                <w:rtl w:val="true"/>
              </w:rPr>
              <w:t>فیما لو علم المکلف من نفسه عدم عدالته</w:t>
            </w:r>
            <w:r>
              <w:rPr>
                <w:rStyle w:val="IndexLink"/>
                <w:rtl w:val="true"/>
              </w:rPr>
              <w:tab/>
            </w:r>
            <w:r>
              <w:rPr>
                <w:rStyle w:val="IndexLink"/>
              </w:rPr>
              <w:t>52</w:t>
            </w:r>
          </w:hyperlink>
        </w:p>
        <w:p>
          <w:pPr>
            <w:pStyle w:val="Contents2"/>
            <w:tabs>
              <w:tab w:val="clear" w:pos="8743"/>
              <w:tab w:val="right" w:pos="9026" w:leader="dot"/>
            </w:tabs>
            <w:rPr/>
          </w:pPr>
          <w:hyperlink w:anchor="__RefHeading___Toc7021515_3224264995">
            <w:r>
              <w:rPr>
                <w:webHidden/>
                <w:rStyle w:val="IndexLink"/>
              </w:rPr>
              <w:t>69</w:t>
            </w:r>
            <w:r>
              <w:rPr>
                <w:rStyle w:val="IndexLink"/>
                <w:rtl w:val="true"/>
              </w:rPr>
              <w:t xml:space="preserve"> </w:t>
            </w:r>
            <w:r>
              <w:rPr>
                <w:rStyle w:val="IndexLink"/>
                <w:rtl w:val="true"/>
              </w:rPr>
              <w:t>درّة نجفیّة فی الاختلاف فی تحریف القرآن</w:t>
            </w:r>
            <w:r>
              <w:rPr>
                <w:rStyle w:val="IndexLink"/>
                <w:rtl w:val="true"/>
              </w:rPr>
              <w:tab/>
            </w:r>
            <w:r>
              <w:rPr>
                <w:rStyle w:val="IndexLink"/>
              </w:rPr>
              <w:t>62</w:t>
            </w:r>
          </w:hyperlink>
        </w:p>
        <w:p>
          <w:pPr>
            <w:pStyle w:val="Contents2"/>
            <w:tabs>
              <w:tab w:val="clear" w:pos="8743"/>
              <w:tab w:val="right" w:pos="9026" w:leader="dot"/>
            </w:tabs>
            <w:rPr/>
          </w:pPr>
          <w:hyperlink w:anchor="__RefHeading___Toc7021517_3224264995">
            <w:r>
              <w:rPr>
                <w:webHidden/>
                <w:rStyle w:val="IndexLink"/>
              </w:rPr>
              <w:t>70</w:t>
            </w:r>
            <w:r>
              <w:rPr>
                <w:rStyle w:val="IndexLink"/>
                <w:rtl w:val="true"/>
              </w:rPr>
              <w:t xml:space="preserve"> </w:t>
            </w:r>
            <w:r>
              <w:rPr>
                <w:rStyle w:val="IndexLink"/>
                <w:rtl w:val="true"/>
              </w:rPr>
              <w:t>درة نجفیة فی شرح حدیث لأمیر المؤمنین علیه السّلام یذکر فیه عدله و زهده</w:t>
            </w:r>
            <w:r>
              <w:rPr>
                <w:rStyle w:val="IndexLink"/>
                <w:rtl w:val="true"/>
              </w:rPr>
              <w:tab/>
            </w:r>
            <w:r>
              <w:rPr>
                <w:rStyle w:val="IndexLink"/>
              </w:rPr>
              <w:t>82</w:t>
            </w:r>
          </w:hyperlink>
        </w:p>
        <w:p>
          <w:pPr>
            <w:pStyle w:val="Contents3"/>
            <w:tabs>
              <w:tab w:val="clear" w:pos="8459"/>
              <w:tab w:val="right" w:pos="9026" w:leader="dot"/>
            </w:tabs>
            <w:rPr/>
          </w:pPr>
          <w:hyperlink w:anchor="__RefHeading___Toc7021519_3224264995">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7021521_3224264995">
            <w:r>
              <w:rPr>
                <w:webHidden/>
                <w:rStyle w:val="IndexLink"/>
                <w:rtl w:val="true"/>
              </w:rPr>
              <w:t>بیان ما لعله یحتاج إلی البیان فی هذا الحدیث و ما اشتمل علیه من الدرر الحسان</w:t>
            </w:r>
            <w:r>
              <w:rPr>
                <w:rStyle w:val="IndexLink"/>
                <w:rtl w:val="true"/>
              </w:rPr>
              <w:tab/>
            </w:r>
            <w:r>
              <w:rPr>
                <w:rStyle w:val="IndexLink"/>
              </w:rPr>
              <w:t>86</w:t>
            </w:r>
          </w:hyperlink>
        </w:p>
        <w:p>
          <w:pPr>
            <w:pStyle w:val="Contents3"/>
            <w:tabs>
              <w:tab w:val="clear" w:pos="8459"/>
              <w:tab w:val="right" w:pos="9026" w:leader="dot"/>
            </w:tabs>
            <w:rPr/>
          </w:pPr>
          <w:hyperlink w:anchor="__RefHeading___Toc7021523_3224264995">
            <w:r>
              <w:rPr>
                <w:webHidden/>
                <w:rStyle w:val="IndexLink"/>
                <w:rtl w:val="true"/>
              </w:rPr>
              <w:t>تحقیق مقال لدفع إشکال</w:t>
            </w:r>
            <w:r>
              <w:rPr>
                <w:rStyle w:val="IndexLink"/>
                <w:rtl w:val="true"/>
              </w:rPr>
              <w:tab/>
            </w:r>
            <w:r>
              <w:rPr>
                <w:rStyle w:val="IndexLink"/>
              </w:rPr>
              <w:t>97</w:t>
            </w:r>
          </w:hyperlink>
        </w:p>
        <w:p>
          <w:pPr>
            <w:pStyle w:val="Contents3"/>
            <w:tabs>
              <w:tab w:val="clear" w:pos="8459"/>
              <w:tab w:val="right" w:pos="9026" w:leader="dot"/>
            </w:tabs>
            <w:rPr/>
          </w:pPr>
          <w:hyperlink w:anchor="__RefHeading___Toc7021525_3224264995">
            <w:r>
              <w:rPr>
                <w:webHidden/>
                <w:rStyle w:val="IndexLink"/>
                <w:rtl w:val="true"/>
              </w:rPr>
              <w:t>تحقیق مقام و توضیح مرام</w:t>
            </w:r>
            <w:r>
              <w:rPr>
                <w:rStyle w:val="IndexLink"/>
                <w:rtl w:val="true"/>
              </w:rPr>
              <w:tab/>
            </w:r>
            <w:r>
              <w:rPr>
                <w:rStyle w:val="IndexLink"/>
              </w:rPr>
              <w:t>101</w:t>
            </w:r>
          </w:hyperlink>
        </w:p>
        <w:p>
          <w:pPr>
            <w:pStyle w:val="Contents3"/>
            <w:tabs>
              <w:tab w:val="clear" w:pos="8459"/>
              <w:tab w:val="right" w:pos="9026" w:leader="dot"/>
            </w:tabs>
            <w:rPr/>
          </w:pPr>
          <w:hyperlink w:anchor="__RefHeading___Toc7021527_3224264995">
            <w:r>
              <w:rPr>
                <w:webHidden/>
                <w:rStyle w:val="IndexLink"/>
                <w:rtl w:val="true"/>
              </w:rPr>
              <w:t>فی الجمع بین أخبار ذم الدنیا و مدحها</w:t>
            </w:r>
            <w:r>
              <w:rPr>
                <w:rStyle w:val="IndexLink"/>
                <w:rtl w:val="true"/>
              </w:rPr>
              <w:tab/>
            </w:r>
            <w:r>
              <w:rPr>
                <w:rStyle w:val="IndexLink"/>
              </w:rPr>
              <w:t>102</w:t>
            </w:r>
          </w:hyperlink>
        </w:p>
        <w:p>
          <w:pPr>
            <w:pStyle w:val="Contents4"/>
            <w:tabs>
              <w:tab w:val="clear" w:pos="8176"/>
              <w:tab w:val="right" w:pos="9026" w:leader="dot"/>
            </w:tabs>
            <w:rPr/>
          </w:pPr>
          <w:hyperlink w:anchor="__RefHeading___Toc7021529_3224264995">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7021531_3224264995">
            <w:r>
              <w:rPr>
                <w:webHidden/>
                <w:rStyle w:val="IndexLink"/>
                <w:rtl w:val="true"/>
              </w:rPr>
              <w:t>عود علی بدء</w:t>
            </w:r>
            <w:r>
              <w:rPr>
                <w:rStyle w:val="IndexLink"/>
                <w:rtl w:val="true"/>
              </w:rPr>
              <w:tab/>
            </w:r>
            <w:r>
              <w:rPr>
                <w:rStyle w:val="IndexLink"/>
              </w:rPr>
              <w:t>103</w:t>
            </w:r>
          </w:hyperlink>
        </w:p>
        <w:p>
          <w:pPr>
            <w:pStyle w:val="Contents3"/>
            <w:tabs>
              <w:tab w:val="clear" w:pos="8459"/>
              <w:tab w:val="right" w:pos="9026" w:leader="dot"/>
            </w:tabs>
            <w:rPr/>
          </w:pPr>
          <w:hyperlink w:anchor="__RefHeading___Toc7021533_3224264995">
            <w:r>
              <w:rPr>
                <w:webHidden/>
                <w:rStyle w:val="IndexLink"/>
                <w:rtl w:val="true"/>
              </w:rPr>
              <w:t xml:space="preserve">فی الجمع بین </w:t>
            </w:r>
            <w:r>
              <w:rPr>
                <w:rStyle w:val="IndexLink"/>
                <w:rtl w:val="true"/>
              </w:rPr>
              <w:t>(</w:t>
            </w:r>
            <w:r>
              <w:rPr>
                <w:rStyle w:val="IndexLink"/>
                <w:rtl w:val="true"/>
              </w:rPr>
              <w:t>بلی النفوس</w:t>
            </w:r>
            <w:r>
              <w:rPr>
                <w:rStyle w:val="IndexLink"/>
                <w:rtl w:val="true"/>
              </w:rPr>
              <w:t xml:space="preserve">) </w:t>
            </w:r>
            <w:r>
              <w:rPr>
                <w:rStyle w:val="IndexLink"/>
                <w:rtl w:val="true"/>
              </w:rPr>
              <w:t>فی کلامه علیه السّلام و ما ورد من بقاء الأرواح</w:t>
            </w:r>
            <w:r>
              <w:rPr>
                <w:rStyle w:val="IndexLink"/>
                <w:rtl w:val="true"/>
              </w:rPr>
              <w:tab/>
            </w:r>
            <w:r>
              <w:rPr>
                <w:rStyle w:val="IndexLink"/>
              </w:rPr>
              <w:t>111</w:t>
            </w:r>
          </w:hyperlink>
        </w:p>
        <w:p>
          <w:pPr>
            <w:pStyle w:val="Contents4"/>
            <w:tabs>
              <w:tab w:val="clear" w:pos="8176"/>
              <w:tab w:val="right" w:pos="9026" w:leader="dot"/>
            </w:tabs>
            <w:rPr/>
          </w:pPr>
          <w:hyperlink w:anchor="__RefHeading___Toc7021535_3224264995">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7021537_3224264995">
            <w:r>
              <w:rPr>
                <w:webHidden/>
                <w:rStyle w:val="IndexLink"/>
                <w:rtl w:val="true"/>
              </w:rPr>
              <w:t>عود علی بدء</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7_150554"/>
      <w:bookmarkStart w:id="1" w:name="pg13067_150554"/>
      <w:bookmarkEnd w:id="1"/>
    </w:p>
    <w:p>
      <w:pPr>
        <w:pStyle w:val="Heading2"/>
        <w:numPr>
          <w:ilvl w:val="1"/>
          <w:numId w:val="1"/>
        </w:numPr>
        <w:rPr/>
      </w:pPr>
      <w:bookmarkStart w:id="2" w:name="pg13067_150554"/>
      <w:bookmarkStart w:id="3" w:name="__RefHeading___Toc702147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آل عصفور، یوسف بن احمد بن ابراهیم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لإحیاء التراث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دار المصطفی لإحیاء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1473_3224264995"/>
      <w:bookmarkStart w:id="6" w:name="_Toc2"/>
      <w:bookmarkEnd w:id="5"/>
      <w:r>
        <w:rPr>
          <w:rtl w:val="true"/>
        </w:rPr>
        <w:t>اشارة</w:t>
      </w:r>
      <w:bookmarkStart w:id="7" w:name="pg13067_150560"/>
      <w:bookmarkEnd w:id="6"/>
    </w:p>
    <w:p>
      <w:pPr>
        <w:pStyle w:val="Heading2"/>
        <w:numPr>
          <w:ilvl w:val="1"/>
          <w:numId w:val="1"/>
        </w:numPr>
        <w:rPr/>
      </w:pPr>
      <w:bookmarkStart w:id="8" w:name="__RefHeading___Toc7021475_3224264995"/>
      <w:bookmarkStart w:id="9" w:name="_Toc3"/>
      <w:bookmarkEnd w:id="7"/>
      <w:bookmarkEnd w:id="8"/>
      <w:r>
        <w:rPr/>
        <w:t>67</w:t>
      </w:r>
      <w:r>
        <w:rPr>
          <w:rtl w:val="true"/>
        </w:rPr>
        <w:t xml:space="preserve"> </w:t>
      </w:r>
      <w:r>
        <w:rPr>
          <w:rtl w:val="true"/>
        </w:rPr>
        <w:t>درة نجفیة فی حکم فضلات الإنسان من ریقه و عرقه و نحوهما</w:t>
      </w:r>
      <w:bookmarkEnd w:id="9"/>
    </w:p>
    <w:p>
      <w:pPr>
        <w:pStyle w:val="Heading3"/>
        <w:numPr>
          <w:ilvl w:val="2"/>
          <w:numId w:val="1"/>
        </w:numPr>
        <w:rPr/>
      </w:pPr>
      <w:bookmarkStart w:id="10" w:name="__RefHeading___Toc7021477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من المشهورات الشائعة و المذکورات الذائعة تحریم فضلات الإنسان من ریقه و عرقه و دموعه و نحوها، فلو وقع شی‌ء من هذه فی مائع حرم أکله، و لو عضّ علی فاکهة و نحوها بحیث تعدّت رطوبة فمه إلی ذلک المکان حرم،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بعض المعاصرین ادّعی اتفاق الأصحاب و الأخبار علی هذا الحکم، حیث إنّه سئل عن العرق المتساقط فی مرق اللحم و نحوه، فکتب فی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تحریم الإنسان و کل شی‌ء منه أکلا و شربا فلا أعلم أحدا من المتقدمین و المتأخرین خالف فی ذلک، و مناطیق </w:t>
      </w:r>
      <w:r>
        <w:rPr>
          <w:rStyle w:val="FootnoteAnchor"/>
          <w:rtl w:val="true"/>
        </w:rPr>
        <w:footnoteReference w:id="2"/>
      </w:r>
      <w:r>
        <w:rPr>
          <w:rFonts w:ascii="IRNazanin" w:hAnsi="IRNazanin" w:eastAsia="IRNazanin"/>
          <w:color w:val="111111"/>
          <w:sz w:val="28"/>
          <w:sz w:val="28"/>
          <w:szCs w:val="28"/>
          <w:rtl w:val="true"/>
          <w:lang w:bidi="fa-IR"/>
        </w:rPr>
        <w:t>الأخبار مصرحة بذلک، و لا أعلم أحدا استثنی من ذلک العرق المختلط بالمرق، علی أن المستثنی علیه البیان و إقامة البرهان، و نحن باقون علی عموم الحکم حتی یثبت المزیل، و اللّه الهادی إلی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ادّعاه من اتفاق الفقهاء علی ذلک فإنه لا یخفی علی من راجع کتبهم أنه لم یصرح أحد منهم بهذه المسألة، و إنّی بعد التتبع التام لم أقف لأحد فیها علی کلام، لأنّ محلّها اللائق بها هو کتاب المطاعم و المشارب الموضوع لبیان ما یحلّ و یحرم، و قد ذکروا فیه جملة المحرّمات، و لم یتعرضوا لهذه المسألة لا تصریحا و لا إشارة</w:t>
      </w:r>
      <w:r>
        <w:rPr>
          <w:rFonts w:eastAsia="IRNazanin" w:cs="IRNazanin"/>
          <w:color w:val="111111"/>
          <w:sz w:val="28"/>
          <w:szCs w:val="28"/>
          <w:rtl w:val="true"/>
          <w:lang w:bidi="fa-IR"/>
        </w:rPr>
        <w:t>.</w:t>
      </w:r>
      <w:bookmarkStart w:id="12" w:name="pg13067_150561"/>
    </w:p>
    <w:p>
      <w:pPr>
        <w:pStyle w:val="BookText"/>
        <w:rPr/>
      </w:pPr>
      <w:bookmarkEnd w:id="12"/>
      <w:r>
        <w:rPr>
          <w:rFonts w:ascii="IRNazanin" w:hAnsi="IRNazanin" w:eastAsia="IRNazanin"/>
          <w:color w:val="111111"/>
          <w:sz w:val="28"/>
          <w:sz w:val="28"/>
          <w:szCs w:val="28"/>
          <w:rtl w:val="true"/>
          <w:lang w:bidi="fa-IR"/>
        </w:rPr>
        <w:t>إلا إنّه یظهر من عبارات جملة من المتأخّرین فی مطاوی أبحاث کتاب الصوم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نقلنا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وفّق اللّه تعالی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کشیخنا الشهید الثانی </w:t>
      </w:r>
      <w:r>
        <w:rPr>
          <w:rStyle w:val="FootnoteAnchor"/>
          <w:rtl w:val="true"/>
        </w:rPr>
        <w:footnoteReference w:id="4"/>
      </w:r>
      <w:r>
        <w:rPr>
          <w:rFonts w:ascii="IRNazanin" w:hAnsi="IRNazanin" w:eastAsia="IRNazanin"/>
          <w:color w:val="111111"/>
          <w:sz w:val="28"/>
          <w:sz w:val="28"/>
          <w:szCs w:val="28"/>
          <w:rtl w:val="true"/>
          <w:lang w:bidi="fa-IR"/>
        </w:rPr>
        <w:t xml:space="preserve">و المحقق الأردبیلی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المحقق المذکور بعد أن نقل عنهم ذلک اعترف بأنّه لم یقف لهم علی دلیل، و کرر ذلک فی غیر 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الکلام فی ریق الإنسان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ریق غیره فقالوا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أعرف دلیلهم، و ما رأیت دلیل تحریم فضلات الحیوان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لک ما فی کلام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یعلم أحدا من المتقدّمین و المتأخرین خالف فی ذلک، و أمّا ما ادّعاه من الأخبار فهو عجیب و أیّ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بالعکس کما لا یخفی علی الموفّق المصیب، و سیظهر لک إن شاء اللّه تعالی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فإنی لا أعرف لهم دلیلا، إلّا أن یدّعوا کون هذه الأشیاء من الخبائث، و هو علی إطلاقه ممنوع؛ لما ستعرف من دلالة الأخبار صریحا علی حلّ الریق و الدمع</w:t>
      </w:r>
      <w:r>
        <w:rPr>
          <w:rFonts w:eastAsia="IRNazanin" w:cs="IRNazanin"/>
          <w:color w:val="111111"/>
          <w:sz w:val="28"/>
          <w:szCs w:val="28"/>
          <w:rtl w:val="true"/>
          <w:lang w:bidi="fa-IR"/>
        </w:rPr>
        <w:t>.</w:t>
      </w:r>
    </w:p>
    <w:p>
      <w:pPr>
        <w:pStyle w:val="Heading3"/>
        <w:numPr>
          <w:ilvl w:val="2"/>
          <w:numId w:val="1"/>
        </w:numPr>
        <w:rPr/>
      </w:pPr>
      <w:bookmarkStart w:id="13" w:name="__RefHeading___Toc7021479_3224264995"/>
      <w:bookmarkStart w:id="14" w:name="_Toc5"/>
      <w:bookmarkEnd w:id="13"/>
      <w:r>
        <w:rPr>
          <w:rtl w:val="true"/>
        </w:rPr>
        <w:t>أخبار حلیّة لعاب الإنسان و نحوه</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وقفت علیه من الأخبار المتعلّقة بهذه المسألة؛ منها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إلی الحسن بن زیاد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 امرأة مدنیّة برسول اللّه صلّی اللّه علیه و آله و هو یأکل، و هو جالس علی</w:t>
      </w:r>
    </w:p>
    <w:p>
      <w:pPr>
        <w:pStyle w:val="BookText"/>
        <w:rPr/>
      </w:pPr>
      <w:r>
        <w:rPr>
          <w:rFonts w:ascii="IRNazanin" w:hAnsi="IRNazanin" w:eastAsia="IRNazanin"/>
          <w:color w:val="111111"/>
          <w:sz w:val="28"/>
          <w:sz w:val="28"/>
          <w:szCs w:val="28"/>
          <w:rtl w:val="true"/>
          <w:lang w:bidi="fa-IR"/>
        </w:rPr>
        <w:t xml:space="preserve">الحضیض </w:t>
      </w:r>
      <w:r>
        <w:rPr>
          <w:rStyle w:val="FootnoteAnchor"/>
          <w:rtl w:val="true"/>
        </w:rPr>
        <w:footnoteReference w:id="7"/>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لتأکل أکل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لقمة من طعامک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إلّا الذی فی فمک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رسول اللّه صلّی اللّه علیه و آله اللقمة من فمه فناولها، فأکلتها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أصابها داء حتی فارقت الدنیا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باب الإشارة و النص علی أبی جعفر الثانی علیه السّلام، فی حدیث طویل یتضمن إنکار إخوة الرضا علیه السّلام و عمومته للجواد علیه السّلام بعد ولادته؛ حیث إنه حائل اللون، و طلب القافة لیلحقوه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جعفر رضی اللّه عنه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فمصصت ریق أبی جعفر علیه السّلام،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إمامی عند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فعل علی بن جعفر ذلک بمحضر الرضا علیه السّلام، فتقریره علیه و عدم إنکاره ذلک أظهر ظاهر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اقبّل بنتا لی صغیرة و أنا صائم، فیدخل فی جوفی من ریقها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لیس علیک شی‌ء</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فی الکتاب المذکور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یعطیها لسانه تمصّه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الصائم أله أن یمص لسان المرأة و تفعل المرأة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السید السعید رضی الدین بن طاوس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زین العابدین علیه السّلام بکی علی أبیه أربعین سنة، صائما نهاره، قائما لیله، فإذا کان وقت إفطاره أتاه غلامه بطعامه و شرابه،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أبو عبد اللّه جائعا، قتل أبو عبد اللّه عطشانا،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حتی یبلّ طعامه بدموعه، و یمزج شرابه بدموعه، فلم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لحق اللّه عزّ و جلّ</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فی سابق هذه الدرة فی حدیث سلیم بن قیس أن رسول اللّه صلّی اللّه علیه و آله وضع رأس علی علیه السّلام فی حجره، و تفل فی فیه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جوفه علما و فهما و حکما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و الکتاب المذکور من الاصول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روایاته، و من ذلک صحیحة الحلبی، أو حسنته علی المشهور بابراهیم بن هاشم، عن أبی عبد اللّه علیه السّلام، أنه سئل عن المرأة یکون لها الصبی و هی صائمة، فتمضغ له الخبز تطعمه؟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فیها أن الظاهر أنه لا خلاف و لا إشکال فی عدم جواز إطعام الصبی الطعام المحرّم؛ لأنّ الصبی و إن کان غیر مکلّف إلا إنّ التکلیف هنا یتوجه للفاعل به ذلک؛ فلو کان الأمر کما یدّعونه من التحریم فی أمثال ذلک لما سوّغ الإمام علیه السّلام لها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ما فی حکمهم بالتحریم علی الإطلاق</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یمکن القول بذلک فی مثل المخاط و البلغم، بناء علی کونه من</w:t>
      </w:r>
    </w:p>
    <w:p>
      <w:pPr>
        <w:pStyle w:val="BookText"/>
        <w:rPr/>
      </w:pPr>
      <w:r>
        <w:rPr>
          <w:rFonts w:ascii="IRNazanin" w:hAnsi="IRNazanin" w:eastAsia="IRNazanin"/>
          <w:color w:val="111111"/>
          <w:sz w:val="28"/>
          <w:sz w:val="28"/>
          <w:szCs w:val="28"/>
          <w:rtl w:val="true"/>
          <w:lang w:bidi="fa-IR"/>
        </w:rPr>
        <w:t>الخبائث، و حینئذ فیرجع الأمر إلی أن التحریم من حیث کونه من الخبائث لا من حیث کونه من فضلة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الحکم بذلک فیما ذکرناه أیضا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هنا فی روایتی أبی بصیر و علی بن جعفر المتقدمتین، و مثلهما صحیحة أبی ولّاد؛ من حیث دلالتها علی عدم إفطار الصائم بمصّ لسان زوجته أو زوجه، فإن ظاهر الأصحاب أن ذلک موجب للإفطار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منهم أجابوا عن روایتی أبی بصیر و علی بن جعفر بأنّ تجویز الامتصاص لا یستلزم الازدراد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صحیحة أبی ولاد صریحة فی أنه یدخل فی جوفه من ریقها، مع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لیس 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أجاب به بعضهم عن الصحیحة المذکورة من الحمل علی أن یبلع شیئا من ریقها من غیر شعور و تعمّد </w:t>
      </w:r>
      <w:r>
        <w:rPr>
          <w:rStyle w:val="FootnoteAnchor"/>
          <w:rtl w:val="true"/>
        </w:rPr>
        <w:footnoteReference w:id="17"/>
      </w:r>
      <w:r>
        <w:rPr>
          <w:rFonts w:ascii="IRNazanin" w:hAnsi="IRNazanin" w:eastAsia="IRNazanin"/>
          <w:color w:val="111111"/>
          <w:sz w:val="28"/>
          <w:sz w:val="28"/>
          <w:szCs w:val="28"/>
          <w:rtl w:val="true"/>
          <w:lang w:bidi="fa-IR"/>
        </w:rPr>
        <w:t xml:space="preserve">، ففیه أنهم قد صرّحوا بأنه </w:t>
      </w:r>
      <w:r>
        <w:rPr>
          <w:rStyle w:val="FootnoteAnchor"/>
          <w:rtl w:val="true"/>
        </w:rPr>
        <w:footnoteReference w:id="18"/>
      </w:r>
      <w:r>
        <w:rPr>
          <w:rFonts w:ascii="IRNazanin" w:hAnsi="IRNazanin" w:eastAsia="IRNazanin"/>
          <w:color w:val="111111"/>
          <w:sz w:val="28"/>
          <w:sz w:val="28"/>
          <w:szCs w:val="28"/>
          <w:rtl w:val="true"/>
          <w:lang w:bidi="fa-IR"/>
        </w:rPr>
        <w:t xml:space="preserve">لو وضع فی فمه شیئا من المفطرات عبثا و لعبا، ثمّ ابتلعه بغیر اختیار، فإنه یبطل صومه، بخلاف ما لو کان وضعه لغرض صحیح شرعی، فإنه لا یبطل </w:t>
      </w:r>
      <w:r>
        <w:rPr>
          <w:rStyle w:val="FootnoteAnchor"/>
          <w:rtl w:val="true"/>
        </w:rPr>
        <w:footnoteReference w:id="19"/>
      </w:r>
      <w:r>
        <w:rPr>
          <w:rFonts w:ascii="IRNazanin" w:hAnsi="IRNazanin" w:eastAsia="IRNazanin"/>
          <w:color w:val="111111"/>
          <w:sz w:val="28"/>
          <w:sz w:val="28"/>
          <w:szCs w:val="28"/>
          <w:rtl w:val="true"/>
          <w:lang w:bidi="fa-IR"/>
        </w:rPr>
        <w:t>، و ما نحن فیه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فرق فی حصول الإبطال بین تعمّد ابتلاعه و لا عدمه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 الأخبار المذکورة مع اتفاقها علی الحکم المذکور لا معارض لها إلّا بعض العمومات التی یمکن تخصیصها بهذه الأخبار، و الخروج عن ظاهرها بغیر معارض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ما ذکرنا یمیل کلام المحقق المولی الأردبیلی قدّس سرّه </w:t>
      </w:r>
      <w:r>
        <w:rPr>
          <w:rStyle w:val="FootnoteAnchor"/>
          <w:rtl w:val="true"/>
        </w:rPr>
        <w:footnoteReference w:id="20"/>
      </w:r>
      <w:r>
        <w:rPr>
          <w:rFonts w:ascii="IRNazanin" w:hAnsi="IRNazanin" w:eastAsia="IRNazanin"/>
          <w:color w:val="111111"/>
          <w:sz w:val="28"/>
          <w:sz w:val="28"/>
          <w:szCs w:val="28"/>
          <w:rtl w:val="true"/>
          <w:lang w:bidi="fa-IR"/>
        </w:rPr>
        <w:t>، و الاحتیاط ممّا لا ینبغی ترکه، و اللّه العالم</w:t>
      </w:r>
      <w:r>
        <w:rPr>
          <w:rFonts w:eastAsia="IRNazanin" w:cs="IRNazanin"/>
          <w:color w:val="111111"/>
          <w:sz w:val="28"/>
          <w:szCs w:val="28"/>
          <w:rtl w:val="true"/>
          <w:lang w:bidi="fa-IR"/>
        </w:rPr>
        <w:t>.</w:t>
      </w:r>
      <w:bookmarkStart w:id="15" w:name="pg13067_150566"/>
    </w:p>
    <w:p>
      <w:pPr>
        <w:pStyle w:val="Heading2"/>
        <w:numPr>
          <w:ilvl w:val="1"/>
          <w:numId w:val="1"/>
        </w:numPr>
        <w:rPr/>
      </w:pPr>
      <w:bookmarkStart w:id="16" w:name="__RefHeading___Toc7021481_3224264995"/>
      <w:bookmarkStart w:id="17" w:name="_Toc6"/>
      <w:bookmarkEnd w:id="15"/>
      <w:bookmarkEnd w:id="16"/>
      <w:r>
        <w:rPr/>
        <w:t>68</w:t>
      </w:r>
      <w:r>
        <w:rPr>
          <w:rtl w:val="true"/>
        </w:rPr>
        <w:t xml:space="preserve"> </w:t>
      </w:r>
      <w:r>
        <w:rPr>
          <w:rtl w:val="true"/>
        </w:rPr>
        <w:t>درة نجفیة فی تحقیق معنی العدالة</w:t>
      </w:r>
      <w:bookmarkEnd w:id="17"/>
    </w:p>
    <w:p>
      <w:pPr>
        <w:pStyle w:val="Heading3"/>
        <w:numPr>
          <w:ilvl w:val="2"/>
          <w:numId w:val="1"/>
        </w:numPr>
        <w:rPr/>
      </w:pPr>
      <w:bookmarkStart w:id="18" w:name="__RefHeading___Toc7021483_3224264995"/>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فی الصحیح، و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تعرف عدالة الرجل من المسلمین حتی تقبل شهادته لهم و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یعرفوه بالستر و العفاف، و کفّ البطن و الفرج و الید و اللسان، و یعرف باجتناب الکبائر التی أوعد الله علیها النار، من شرب الخمر و الزنا و الربا و عقوق الوالدین و الفرار من الزحف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علی ذلک کلّه أن یکون ساترا لجمیع عیوبه، حتی یحرم علی المسلمین تفتیش ما وراء ذلک من عثراته و عیوبه، و یجب علیهم تزکیته و إظهار عدالته فی الناس، و یکون منه التعاهد للصلوات الخمس فإذا واظب علیهن و حفظ مواقیتهن بحضور جماعة المسلمین، و أن لا یتخلّف عن جماعتهم فی مصلّاهم إلّا من علّة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کذلک لازما لمصلّاه عند حضور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سئل عنه فی قبیلته و 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مواظبا علی الصلوات، متعاهدا لأوقاتها فی مصلّاه، فإن ذلک یجیز شهادته و عدالته بین المسلمین</w:t>
      </w:r>
      <w:r>
        <w:rPr>
          <w:rFonts w:eastAsia="IRNazanin" w:cs="IRNazanin"/>
          <w:color w:val="111111"/>
          <w:sz w:val="28"/>
          <w:szCs w:val="28"/>
          <w:rtl w:val="true"/>
          <w:lang w:bidi="fa-IR"/>
        </w:rPr>
        <w:t>».</w:t>
      </w:r>
      <w:bookmarkStart w:id="20" w:name="pg13067_150567"/>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أنّ الصلاة ستر و کفارة للذنوب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یمکن الشهادة علی الرجل بأنّه یصلّی إذا کان لا یحضر مصلّاه، و لا یتعاهد جماعة المسلمین، و إنما جعل الجماعة و الاجتماع إلی الصلاة لکی یعرف من یصلّی ممّن لا یصلّی، و من یحفظ مواقیت الصلاة ممن یضیّع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ذلک لم یکن لأحد أن یشهد علی آخر بصلاح، لأنّ من لا یصلّی لا صلاح له بین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الحکم جری من اللّه و رسوله بالحرق فی جوف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 صلّی اللّه علیه و آله هم بأن یحرق قوما فی منازلهم لترکهم الحضور لجماعة المسلمین، و قد کان فیهم من یصلّی فی بیته، فلم یقبل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تقبل شهادة أو عدالة بین المسلمین ممن جری الحکم من الله عزّ و جلّ و من رسوله صلّی اللّه علیه و آله فیه بالحرق فی جوف بیته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یقول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یصلّی فی المسجد مع المسلمین إلّا من 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غیبة لمن صلّی فی بیته و رغب عن جماعتنا، و من رغب عن جماعة المسلمین وجب علی المسلمین غیبته، و سقطت بینهم عدالته، و وجب هجرانه، و إذا رفع إلی إمام المسلمین أنذره و حذّره، فإن حضر جماعة المسلمین و إلّا احرق علیه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لزم جماعتهم حرمت علیهم غیبته و ثبتت عدالته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الکلام فی هذا الخبر الشریف یقتضی بسطه فی مقامات</w:t>
      </w:r>
      <w:r>
        <w:rPr>
          <w:rFonts w:eastAsia="IRNazanin" w:cs="IRNazanin"/>
          <w:color w:val="111111"/>
          <w:sz w:val="28"/>
          <w:szCs w:val="28"/>
          <w:rtl w:val="true"/>
          <w:lang w:bidi="fa-IR"/>
        </w:rPr>
        <w:t>:</w:t>
      </w:r>
    </w:p>
    <w:p>
      <w:pPr>
        <w:pStyle w:val="Heading3"/>
        <w:numPr>
          <w:ilvl w:val="2"/>
          <w:numId w:val="1"/>
        </w:numPr>
        <w:rPr/>
      </w:pPr>
      <w:bookmarkStart w:id="21" w:name="__RefHeading___Toc7021485_3224264995"/>
      <w:bookmarkStart w:id="22" w:name="_Toc8"/>
      <w:bookmarkEnd w:id="21"/>
      <w:r>
        <w:rPr>
          <w:rtl w:val="true"/>
        </w:rPr>
        <w:t>الأول</w:t>
      </w:r>
      <w:r>
        <w:rPr>
          <w:rtl w:val="true"/>
        </w:rPr>
        <w:t xml:space="preserve">: </w:t>
      </w:r>
      <w:r>
        <w:rPr>
          <w:rtl w:val="true"/>
        </w:rPr>
        <w:t>العدالة لغة و اصطلاحا</w:t>
      </w:r>
      <w:bookmarkEnd w:id="22"/>
    </w:p>
    <w:p>
      <w:pPr>
        <w:pStyle w:val="Heading4"/>
        <w:numPr>
          <w:ilvl w:val="3"/>
          <w:numId w:val="1"/>
        </w:numPr>
        <w:rPr/>
      </w:pPr>
      <w:bookmarkStart w:id="23" w:name="__RefHeading___Toc7021487_3224264995"/>
      <w:bookmarkStart w:id="24" w:name="_Toc9"/>
      <w:bookmarkEnd w:id="23"/>
      <w:r>
        <w:rPr>
          <w:rtl w:val="true"/>
        </w:rPr>
        <w:t>اشارة</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العدل، و هو القصد فی الامور، ضد</w:t>
      </w:r>
      <w:bookmarkStart w:id="25" w:name="pg13067_150568"/>
    </w:p>
    <w:p>
      <w:pPr>
        <w:pStyle w:val="BookText"/>
        <w:rPr/>
      </w:pPr>
      <w:bookmarkEnd w:id="25"/>
      <w:r>
        <w:rPr>
          <w:rFonts w:ascii="IRNazanin" w:hAnsi="IRNazanin" w:eastAsia="IRNazanin"/>
          <w:color w:val="111111"/>
          <w:sz w:val="28"/>
          <w:sz w:val="28"/>
          <w:szCs w:val="28"/>
          <w:rtl w:val="true"/>
          <w:lang w:bidi="fa-IR"/>
        </w:rPr>
        <w:t xml:space="preserve">الجور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العدالة، بمعنی الاستواء و الاستقامة،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عدل هذا، أی مساو له، و اعتدل الشیئان، أی استویا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ظنّی أن الأوّل أقرب</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021489_3224264995"/>
      <w:bookmarkStart w:id="27" w:name="_Toc10"/>
      <w:bookmarkEnd w:id="26"/>
      <w:r>
        <w:rPr>
          <w:rtl w:val="true"/>
        </w:rPr>
        <w:t>العدالة فی اصطلاح الحکماء</w:t>
      </w:r>
      <w:bookmarkEnd w:id="27"/>
    </w:p>
    <w:p>
      <w:pPr>
        <w:pStyle w:val="BookText"/>
        <w:rPr/>
      </w:pPr>
      <w:r>
        <w:rPr>
          <w:rFonts w:ascii="IRNazanin" w:hAnsi="IRNazanin" w:eastAsia="IRNazanin"/>
          <w:color w:val="111111"/>
          <w:sz w:val="28"/>
          <w:sz w:val="28"/>
          <w:szCs w:val="28"/>
          <w:rtl w:val="true"/>
          <w:lang w:bidi="fa-IR"/>
        </w:rPr>
        <w:t>و فی اصطلاح أرباب الحکمة و أهل العرفان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القوی النفسانیة و تقویم أفعالها، بحیث لا یغلب بعضها علی بعض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توضیح ذلک أن للنفس الإنسانیة قوة عاقلة هی مبدأ الفکر و التمییز و الشوق إلی النظر فی الحقائق و التأمل فی الدقائق، و قوة غضبیة هی مبدأ الغضب و الجرأة لدفع المضار و الإقدام علی الأهوال و الشوق إلی التسلط علی الرجال، و قوة شهویة هی مبدأ طلب الشهوات </w:t>
      </w:r>
      <w:r>
        <w:rPr>
          <w:rStyle w:val="FootnoteAnchor"/>
          <w:rtl w:val="true"/>
        </w:rPr>
        <w:footnoteReference w:id="27"/>
      </w:r>
      <w:r>
        <w:rPr>
          <w:rFonts w:ascii="IRNazanin" w:hAnsi="IRNazanin" w:eastAsia="IRNazanin"/>
          <w:color w:val="111111"/>
          <w:sz w:val="28"/>
          <w:sz w:val="28"/>
          <w:szCs w:val="28"/>
          <w:rtl w:val="true"/>
          <w:lang w:bidi="fa-IR"/>
        </w:rPr>
        <w:t>و اللذات من المآکل و المشارب و المناکح و سائر الملاذ البدنیة و الشهوات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القوی متباینة جدا، فمتی غلب أحدها انقهرت الباقیتان، و ربّما أبطل بعضها فعل بعض، و الفضیلة التسویة بتعدیل هذه القوی؛ لأنّ لکلّ من هذه القوی طرفی إفراط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القوة العاقلة فالسفاهة و البلاهة، و القوة الغضبیة التهور و الجبن، و القوة الشهویة الشره و خمود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فالقوة العاقلة یحصل من تعدیلها فضیلة العلم و الحکمة، و القوة الغضبیة یحصل من تعدیلها فضیلة الشجاعة، و القوة الشهویة یحصل من تعدیلها فضیلة العفّة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حصلت هذه الفضائل الثلاث التی هی فی حاق الأوساط و تعادلت، حدثت عنها فضیلة رابعة و ملکة راسخة هی أمّ الفضائل، و هی المعبر عنها بالعدالة؛ فهی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نفسانیة یصدر عنها المساواة فی الامور الصادرة عن</w:t>
      </w:r>
      <w:bookmarkStart w:id="28" w:name="pg13067_150569"/>
    </w:p>
    <w:p>
      <w:pPr>
        <w:pStyle w:val="BookText"/>
        <w:rPr/>
      </w:pPr>
      <w:bookmarkEnd w:id="28"/>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کل واحدة من هذه </w:t>
      </w:r>
      <w:r>
        <w:rPr>
          <w:rStyle w:val="FootnoteAnchor"/>
          <w:rtl w:val="true"/>
        </w:rPr>
        <w:footnoteReference w:id="28"/>
      </w:r>
      <w:r>
        <w:rPr>
          <w:rFonts w:ascii="IRNazanin" w:hAnsi="IRNazanin" w:eastAsia="IRNazanin"/>
          <w:color w:val="111111"/>
          <w:sz w:val="28"/>
          <w:sz w:val="28"/>
          <w:szCs w:val="28"/>
          <w:rtl w:val="true"/>
          <w:lang w:bidi="fa-IR"/>
        </w:rPr>
        <w:t>الفضائل الثلاث المتقدمة فضائل اخری، و کلّها داخلة تحت العدالة؛ فهی دائرة الکمال و جماع الفضائل علی الإجمال</w:t>
      </w:r>
      <w:r>
        <w:rPr>
          <w:rFonts w:eastAsia="IRNazanin" w:cs="IRNazanin"/>
          <w:color w:val="111111"/>
          <w:sz w:val="28"/>
          <w:szCs w:val="28"/>
          <w:rtl w:val="true"/>
          <w:lang w:bidi="fa-IR"/>
        </w:rPr>
        <w:t>.</w:t>
      </w:r>
    </w:p>
    <w:p>
      <w:pPr>
        <w:pStyle w:val="Heading4"/>
        <w:numPr>
          <w:ilvl w:val="3"/>
          <w:numId w:val="1"/>
        </w:numPr>
        <w:rPr/>
      </w:pPr>
      <w:bookmarkStart w:id="29" w:name="__RefHeading___Toc7021491_3224264995"/>
      <w:bookmarkStart w:id="30" w:name="_Toc11"/>
      <w:bookmarkEnd w:id="29"/>
      <w:r>
        <w:rPr>
          <w:rtl w:val="true"/>
        </w:rPr>
        <w:t>العدالة فی اصطلاح الفقهاء</w:t>
      </w:r>
      <w:bookmarkEnd w:id="30"/>
    </w:p>
    <w:p>
      <w:pPr>
        <w:pStyle w:val="Heading5"/>
        <w:numPr>
          <w:ilvl w:val="4"/>
          <w:numId w:val="1"/>
        </w:numPr>
        <w:rPr/>
      </w:pPr>
      <w:bookmarkStart w:id="31" w:name="__RefHeading___Toc7021493_3224264995"/>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و أمّا فی اصطلاح أهل الشرع الذی هو المقصود بالذات، فالمشهور بین أصحابنا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ملکة نفسانیة تبعث علی ملازمة التقوی و المروءة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احترزوا بالملکة عمّا لیس کذلک من الأحوال المنتقلة بسرعة، کحمرة الخجل، و صفرة الوجل، بمعنی أنّ الاتصاف بالوصف المذکور لا بد أن یصیر من الملکات الراسخة التی یعسر زوالها</w:t>
      </w:r>
      <w:r>
        <w:rPr>
          <w:rFonts w:eastAsia="IRNazanin" w:cs="IRNazanin"/>
          <w:color w:val="111111"/>
          <w:sz w:val="28"/>
          <w:szCs w:val="28"/>
          <w:rtl w:val="true"/>
          <w:lang w:bidi="fa-IR"/>
        </w:rPr>
        <w:t>.</w:t>
      </w:r>
    </w:p>
    <w:p>
      <w:pPr>
        <w:pStyle w:val="Heading5"/>
        <w:numPr>
          <w:ilvl w:val="4"/>
          <w:numId w:val="1"/>
        </w:numPr>
        <w:rPr/>
      </w:pPr>
      <w:bookmarkStart w:id="33" w:name="__RefHeading___Toc7021495_3224264995"/>
      <w:bookmarkStart w:id="34" w:name="_Toc13"/>
      <w:bookmarkEnd w:id="33"/>
      <w:r>
        <w:rPr>
          <w:rtl w:val="true"/>
        </w:rPr>
        <w:t>اختلاف العلماء فی معنی التقوی</w:t>
      </w:r>
      <w:bookmarkEnd w:id="34"/>
    </w:p>
    <w:p>
      <w:pPr>
        <w:pStyle w:val="BookText"/>
        <w:rPr/>
      </w:pPr>
      <w:r>
        <w:rPr>
          <w:rFonts w:ascii="IRNazanin" w:hAnsi="IRNazanin" w:eastAsia="IRNazanin"/>
          <w:color w:val="111111"/>
          <w:sz w:val="28"/>
          <w:sz w:val="28"/>
          <w:szCs w:val="28"/>
          <w:rtl w:val="true"/>
          <w:lang w:bidi="fa-IR"/>
        </w:rPr>
        <w:t>و اختلف کلامهم فی تحقیق التقوی،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اجتناب الکبائر و الصغائر من المکلّف الکامل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الشهید الثانی قدّس سرّه </w:t>
      </w:r>
      <w:r>
        <w:rPr>
          <w:rStyle w:val="FootnoteAnchor"/>
          <w:rtl w:val="true"/>
        </w:rPr>
        <w:footnoteReference w:id="30"/>
      </w:r>
      <w:r>
        <w:rPr>
          <w:rFonts w:ascii="IRNazanin" w:hAnsi="IRNazanin" w:eastAsia="IRNazanin"/>
          <w:color w:val="111111"/>
          <w:sz w:val="28"/>
          <w:sz w:val="28"/>
          <w:szCs w:val="28"/>
          <w:rtl w:val="true"/>
          <w:lang w:bidi="fa-IR"/>
        </w:rPr>
        <w:t>إلی جماعة من أجلّاء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المفید </w:t>
      </w:r>
      <w:r>
        <w:rPr>
          <w:rStyle w:val="FootnoteAnchor"/>
          <w:rtl w:val="true"/>
        </w:rPr>
        <w:footnoteReference w:id="31"/>
      </w:r>
      <w:r>
        <w:rPr>
          <w:rFonts w:ascii="IRNazanin" w:hAnsi="IRNazanin" w:eastAsia="IRNazanin"/>
          <w:color w:val="111111"/>
          <w:sz w:val="28"/>
          <w:sz w:val="28"/>
          <w:szCs w:val="28"/>
          <w:rtl w:val="true"/>
          <w:lang w:bidi="fa-IR"/>
        </w:rPr>
        <w:t xml:space="preserve">، و التقی أبی الصلاح الحلبی </w:t>
      </w:r>
      <w:r>
        <w:rPr>
          <w:rStyle w:val="FootnoteAnchor"/>
          <w:rtl w:val="true"/>
        </w:rPr>
        <w:footnoteReference w:id="32"/>
      </w:r>
      <w:r>
        <w:rPr>
          <w:rFonts w:ascii="IRNazanin" w:hAnsi="IRNazanin" w:eastAsia="IRNazanin"/>
          <w:color w:val="111111"/>
          <w:sz w:val="28"/>
          <w:sz w:val="28"/>
          <w:szCs w:val="28"/>
          <w:rtl w:val="true"/>
          <w:lang w:bidi="fa-IR"/>
        </w:rPr>
        <w:t xml:space="preserve">، و الفاضل محمد بن إدریس </w:t>
      </w:r>
      <w:r>
        <w:rPr>
          <w:rStyle w:val="FootnoteAnchor"/>
          <w:rtl w:val="true"/>
        </w:rPr>
        <w:footnoteReference w:id="33"/>
      </w:r>
      <w:r>
        <w:rPr>
          <w:rFonts w:ascii="IRNazanin" w:hAnsi="IRNazanin" w:eastAsia="IRNazanin"/>
          <w:color w:val="111111"/>
          <w:sz w:val="28"/>
          <w:sz w:val="28"/>
          <w:szCs w:val="28"/>
          <w:rtl w:val="true"/>
          <w:lang w:bidi="fa-IR"/>
        </w:rPr>
        <w:t xml:space="preserve">، و أبی الفضائل أمین الإسلام الطبرسی </w:t>
      </w:r>
      <w:r>
        <w:rPr>
          <w:rStyle w:val="FootnoteAnchor"/>
          <w:rtl w:val="true"/>
        </w:rPr>
        <w:footnoteReference w:id="34"/>
      </w:r>
      <w:r>
        <w:rPr>
          <w:rFonts w:ascii="IRNazanin" w:hAnsi="IRNazanin" w:eastAsia="IRNazanin"/>
          <w:color w:val="111111"/>
          <w:sz w:val="28"/>
          <w:sz w:val="28"/>
          <w:szCs w:val="28"/>
          <w:rtl w:val="true"/>
          <w:lang w:bidi="fa-IR"/>
        </w:rPr>
        <w:t xml:space="preserve">، و القاضی عبد العزیز بن البرّاج الطرابلسی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Style w:val="FootnoteAnchor"/>
          <w:rtl w:val="true"/>
        </w:rPr>
        <w:footnoteReference w:id="36"/>
      </w:r>
      <w:r>
        <w:rPr>
          <w:rFonts w:ascii="IRNazanin" w:hAnsi="IRNazanin" w:eastAsia="IRNazanin"/>
          <w:color w:val="111111"/>
          <w:sz w:val="28"/>
          <w:sz w:val="28"/>
          <w:szCs w:val="28"/>
          <w:rtl w:val="true"/>
          <w:lang w:bidi="fa-IR"/>
        </w:rPr>
        <w:t>اجتناب الکبائر کلّها و عدم الإصرار علی الصغائر، أو عدم کونها</w:t>
      </w:r>
      <w:bookmarkStart w:id="35" w:name="pg13067_150570"/>
    </w:p>
    <w:p>
      <w:pPr>
        <w:pStyle w:val="BookText"/>
        <w:rPr/>
      </w:pPr>
      <w:bookmarkEnd w:id="35"/>
      <w:r>
        <w:rPr>
          <w:rFonts w:ascii="IRNazanin" w:hAnsi="IRNazanin" w:eastAsia="IRNazanin"/>
          <w:color w:val="111111"/>
          <w:sz w:val="28"/>
          <w:sz w:val="28"/>
          <w:szCs w:val="28"/>
          <w:rtl w:val="true"/>
          <w:lang w:bidi="fa-IR"/>
        </w:rPr>
        <w:t>أغلب، فلا تقدح الصغیرة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ألحقوا بها ما یؤول بالعرض و إن غایرها بالأصل، کترک المندوبات المؤدی إلی التهاون بالسنن فی أظهر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إلی الأصحاب</w:t>
      </w:r>
      <w:r>
        <w:rPr>
          <w:rFonts w:eastAsia="IRNazanin" w:cs="IRNazanin"/>
          <w:color w:val="111111"/>
          <w:sz w:val="28"/>
          <w:szCs w:val="28"/>
          <w:rtl w:val="true"/>
          <w:lang w:bidi="fa-IR"/>
        </w:rPr>
        <w:t>.</w:t>
      </w:r>
    </w:p>
    <w:p>
      <w:pPr>
        <w:pStyle w:val="Heading5"/>
        <w:numPr>
          <w:ilvl w:val="4"/>
          <w:numId w:val="1"/>
        </w:numPr>
        <w:rPr/>
      </w:pPr>
      <w:bookmarkStart w:id="36" w:name="__RefHeading___Toc7021497_3224264995"/>
      <w:bookmarkStart w:id="37" w:name="_Toc14"/>
      <w:bookmarkEnd w:id="36"/>
      <w:r>
        <w:rPr>
          <w:rtl w:val="true"/>
        </w:rPr>
        <w:t>تحقیق معنی الکبیرة</w:t>
      </w:r>
      <w:bookmarkEnd w:id="37"/>
    </w:p>
    <w:p>
      <w:pPr>
        <w:pStyle w:val="BookText"/>
        <w:rPr/>
      </w:pPr>
      <w:r>
        <w:rPr>
          <w:rFonts w:ascii="IRNazanin" w:hAnsi="IRNazanin" w:eastAsia="IRNazanin"/>
          <w:color w:val="111111"/>
          <w:sz w:val="28"/>
          <w:sz w:val="28"/>
          <w:szCs w:val="28"/>
          <w:rtl w:val="true"/>
          <w:lang w:bidi="fa-IR"/>
        </w:rPr>
        <w:t xml:space="preserve">و کذلک اختلفت أقوالهم فی تحقیق الکبائر علی أقوال منتشرة و آراء متعدّدة، و الأقرب عندی منها هو ما توعّد اللّه عزّ و جلّ علیه النار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أخبار مستفیضة؛ منها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معی بعض أصحابنا إلی أبی الحسن علیه السّلام یسأله عن الکبائر کم هی، و ما هی؟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اجتنب ما وعد الله علیه النار کفّر الله عنه سیئاته إذا کان مؤمنا، و السبع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الحرام، و عقوق الوالدین، و أکل الربا، و التعرب بعد الهجرة، و قذف المحصنة، و أکل مال الیتیم، و الفرار من الزحف</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مراقدهم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السبع الموجبات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أکبر الکبائر و أشدها، حتی إنّها أوجبت النار لفاعلها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المستبین أن الإیجاب و الحتم أمر آخر فوق الإیعاد لا یتطرق إلیه الإخلاف، بخلاف الوعید المطلق، فإن إخلافه حسن، کما تقرر فی الکلام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السبع لعظمها کانت أوجبت النار، فلا ینافی ما تضمّنه صدر الخبر من تفسیرها بما وعد اللّه علیه النار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رواه فی الکتاب المذکور عن الحلبی عن أبی عبد اللّه علیه السّلام، فی قول اللّه عزّ و جلّ إِنْ تَجْتَنِبُوا کَبٰائِرَ مٰا تُنْهَوْنَ عَنْهُ نُکَفِّرْ عَنْکُمْ سَیِّئٰاتِکُمْ </w:t>
      </w:r>
      <w:r>
        <w:rPr>
          <w:rStyle w:val="FootnoteAnchor"/>
          <w:rtl w:val="true"/>
        </w:rPr>
        <w:footnoteReference w:id="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الکبائر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أوجب الله عزّ و جلّ علیها النار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کثیر النواء عن الباقر علیه السّلام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ابن أبی یعفور المذکور، و قوله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باجتناب الکبائر التی أوعد الله علیها النار، من شرب الخمر</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الثقة الجلیل علی بن جعفر رضی اللّه عنه فی کتابه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الکبائر التی قال اللّه عزّ و جلّ إِنْ تَجْتَنِبُوا کَبٰائِرَ مٰا تُنْهَوْنَ عَنْهُ نُکَفِّرْ عَنْکُمْ سَیِّئٰاتِکُمْ وَ نُدْخِلْکُمْ مُدْخَلًا کَرِیماً </w:t>
      </w:r>
      <w:r>
        <w:rPr>
          <w:rStyle w:val="FootnoteAnchor"/>
          <w:rtl w:val="true"/>
        </w:rPr>
        <w:footnoteReference w:id="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أوجب الله علیها النار</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الأخبار الدالة علی حصرها فی عدد مخصوص مثل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الکبائر،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فی کتاب علی علیه السّلام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 قتل النفس، و عقوق الوالدین، و أکل الربا بعد البیّنة، و أکل مال الیتیم ظلما، و الفرار من الزحف، و 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أکبر المعاصی؟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هذه الروایة روایة أبی</w:t>
      </w:r>
      <w:bookmarkStart w:id="38" w:name="pg13067_150572"/>
    </w:p>
    <w:p>
      <w:pPr>
        <w:pStyle w:val="BookText"/>
        <w:rPr/>
      </w:pPr>
      <w:bookmarkEnd w:id="38"/>
      <w:r>
        <w:rPr>
          <w:rFonts w:ascii="IRNazanin" w:hAnsi="IRNazanin" w:eastAsia="IRNazanin"/>
          <w:color w:val="111111"/>
          <w:sz w:val="28"/>
          <w:sz w:val="28"/>
          <w:szCs w:val="28"/>
          <w:rtl w:val="true"/>
          <w:lang w:bidi="fa-IR"/>
        </w:rPr>
        <w:t xml:space="preserve">بصیر </w:t>
      </w:r>
      <w:r>
        <w:rPr>
          <w:rStyle w:val="FootnoteAnchor"/>
          <w:rtl w:val="true"/>
        </w:rPr>
        <w:footnoteReference w:id="51"/>
      </w:r>
      <w:r>
        <w:rPr>
          <w:rFonts w:ascii="IRNazanin" w:hAnsi="IRNazanin" w:eastAsia="IRNazanin"/>
          <w:color w:val="111111"/>
          <w:sz w:val="28"/>
          <w:sz w:val="28"/>
          <w:szCs w:val="28"/>
          <w:rtl w:val="true"/>
          <w:lang w:bidi="fa-IR"/>
        </w:rPr>
        <w:t xml:space="preserve">المرویة فی الکتاب المذکور أیضا </w:t>
      </w:r>
      <w:r>
        <w:rPr>
          <w:rStyle w:val="FootnoteAnchor"/>
          <w:rtl w:val="true"/>
        </w:rPr>
        <w:footnoteReference w:id="52"/>
      </w:r>
      <w:r>
        <w:rPr>
          <w:rFonts w:ascii="IRNazanin" w:hAnsi="IRNazanin" w:eastAsia="IRNazanin"/>
          <w:color w:val="111111"/>
          <w:sz w:val="28"/>
          <w:sz w:val="28"/>
          <w:szCs w:val="28"/>
          <w:rtl w:val="true"/>
          <w:lang w:bidi="fa-IR"/>
        </w:rPr>
        <w:t>، و غیرها من الأخبار المختلفة زیادة و نقصانا، فقد أجاب عنها شیخنا المعاصر المتقدم ذکره بأن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تدافعها و احتیاجها فی أنفسها إلی التوفیق 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التمثیل لا علی الحصر، أو علی أکبر ممّا تحتها أو أشد، علی حدّ ما قلناه فی معنی قوله فی صحیحة 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السبع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تأویل جیّد</w:t>
      </w:r>
      <w:r>
        <w:rPr>
          <w:rFonts w:eastAsia="IRNazanin" w:cs="IRNazanin"/>
          <w:color w:val="111111"/>
          <w:sz w:val="28"/>
          <w:szCs w:val="28"/>
          <w:rtl w:val="true"/>
          <w:lang w:bidi="fa-IR"/>
        </w:rPr>
        <w:t>.</w:t>
      </w:r>
    </w:p>
    <w:p>
      <w:pPr>
        <w:pStyle w:val="Heading5"/>
        <w:numPr>
          <w:ilvl w:val="4"/>
          <w:numId w:val="1"/>
        </w:numPr>
        <w:rPr/>
      </w:pPr>
      <w:bookmarkStart w:id="39" w:name="__RefHeading___Toc7021499_3224264995"/>
      <w:bookmarkStart w:id="40" w:name="_Toc15"/>
      <w:bookmarkEnd w:id="39"/>
      <w:r>
        <w:rPr>
          <w:rtl w:val="true"/>
        </w:rPr>
        <w:t>تحقیق معنی المروءة</w:t>
      </w:r>
      <w:bookmarkEnd w:id="40"/>
    </w:p>
    <w:p>
      <w:pPr>
        <w:pStyle w:val="BookText"/>
        <w:rPr/>
      </w:pPr>
      <w:r>
        <w:rPr>
          <w:rFonts w:ascii="IRNazanin" w:hAnsi="IRNazanin" w:eastAsia="IRNazanin"/>
          <w:color w:val="111111"/>
          <w:sz w:val="28"/>
          <w:sz w:val="28"/>
          <w:szCs w:val="28"/>
          <w:rtl w:val="true"/>
          <w:lang w:bidi="fa-IR"/>
        </w:rPr>
        <w:t xml:space="preserve">ثم إنّهم فسّروا المروءة فی التعریف المذکور باتّباع محاسن العادات، و اجتناب مساوئها و ما ینفر عنه من المباحات، و یؤذن بخسّة النفس و دناءتها </w:t>
      </w:r>
      <w:r>
        <w:rPr>
          <w:rStyle w:val="FootnoteAnchor"/>
          <w:rtl w:val="true"/>
        </w:rPr>
        <w:footnoteReference w:id="53"/>
      </w:r>
      <w:r>
        <w:rPr>
          <w:rFonts w:ascii="IRNazanin" w:hAnsi="IRNazanin" w:eastAsia="IRNazanin"/>
          <w:color w:val="111111"/>
          <w:sz w:val="28"/>
          <w:sz w:val="28"/>
          <w:szCs w:val="28"/>
          <w:rtl w:val="true"/>
          <w:lang w:bidi="fa-IR"/>
        </w:rPr>
        <w:t>قال شیخنا المتقدم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ینهض لنا إلی الآن دلیل علی اعتبارها فی العدالة، و یظهر لی أن أصل اعتبارها من العامّة </w:t>
      </w:r>
      <w:r>
        <w:rPr>
          <w:rStyle w:val="FootnoteAnchor"/>
          <w:rtl w:val="true"/>
        </w:rPr>
        <w:footnoteReference w:id="54"/>
      </w:r>
      <w:r>
        <w:rPr>
          <w:rFonts w:ascii="IRNazanin" w:hAnsi="IRNazanin" w:eastAsia="IRNazanin"/>
          <w:color w:val="111111"/>
          <w:sz w:val="28"/>
          <w:sz w:val="28"/>
          <w:szCs w:val="28"/>
          <w:rtl w:val="true"/>
          <w:lang w:bidi="fa-IR"/>
        </w:rPr>
        <w:t xml:space="preserve">، و اقتفاهم بعض أصحابنا غفلة و اغترارا بظاهر اللفظ، حیث إنّه قد ورد فی بعض أخبارنا اعتبار ذلک فی العدالة </w:t>
      </w:r>
      <w:r>
        <w:rPr>
          <w:rStyle w:val="FootnoteAnchor"/>
          <w:rtl w:val="true"/>
        </w:rPr>
        <w:footnoteReference w:id="55"/>
      </w:r>
      <w:r>
        <w:rPr>
          <w:rFonts w:ascii="IRNazanin" w:hAnsi="IRNazanin" w:eastAsia="IRNazanin"/>
          <w:color w:val="111111"/>
          <w:sz w:val="28"/>
          <w:sz w:val="28"/>
          <w:szCs w:val="28"/>
          <w:rtl w:val="true"/>
          <w:lang w:bidi="fa-IR"/>
        </w:rPr>
        <w:t>، لکن لا 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 سرّه من أنه لم ینهض له دلیل علی اعتبار قید المروءة فی العدالة ربّما أوهم بظاهره وجود دلیل علی العدالة بهذا المعنی المذکور، و لیس کذلک؛ فإنّا لم نقف لذلک علی دلیل، بل الظاهر أن تفسیر العدالة بهذا المعنی إنّما هو للعامة، و تبعهم فیه شیخنا العلّامة، و من تأخّر عنه، فإنّا لم نقف علیه فی کلام من تقدّم علیه، کما سیأتی نقل جملة من عبائرهم إن شاء اللّه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فالأخبار الواردة بأن النبی صلّی اللّه علیه و آله کان یرکب الحمار العاری و یردف</w:t>
      </w:r>
    </w:p>
    <w:p>
      <w:pPr>
        <w:pStyle w:val="BookText"/>
        <w:rPr/>
      </w:pPr>
      <w:r>
        <w:rPr>
          <w:rFonts w:ascii="IRNazanin" w:hAnsi="IRNazanin" w:eastAsia="IRNazanin"/>
          <w:color w:val="111111"/>
          <w:sz w:val="28"/>
          <w:sz w:val="28"/>
          <w:szCs w:val="28"/>
          <w:rtl w:val="true"/>
          <w:lang w:bidi="fa-IR"/>
        </w:rPr>
        <w:t xml:space="preserve">علیا علیه السّلام خلفه، و کان یحلب الشاة، و کان یخرج إلی الصلاة و هو </w:t>
      </w:r>
      <w:r>
        <w:rPr>
          <w:rStyle w:val="FootnoteAnchor"/>
          <w:rtl w:val="true"/>
        </w:rPr>
        <w:footnoteReference w:id="56"/>
      </w:r>
      <w:r>
        <w:rPr>
          <w:rFonts w:ascii="IRNazanin" w:hAnsi="IRNazanin" w:eastAsia="IRNazanin"/>
          <w:color w:val="111111"/>
          <w:sz w:val="28"/>
          <w:sz w:val="28"/>
          <w:szCs w:val="28"/>
          <w:rtl w:val="true"/>
          <w:lang w:bidi="fa-IR"/>
        </w:rPr>
        <w:t xml:space="preserve">یأکل خبزا قد غمسه فی اللبن </w:t>
      </w:r>
      <w:r>
        <w:rPr>
          <w:rStyle w:val="FootnoteAnchor"/>
          <w:rtl w:val="true"/>
        </w:rPr>
        <w:footnoteReference w:id="57"/>
      </w:r>
      <w:r>
        <w:rPr>
          <w:rFonts w:ascii="IRNazanin" w:hAnsi="IRNazanin" w:eastAsia="IRNazanin"/>
          <w:color w:val="111111"/>
          <w:sz w:val="28"/>
          <w:sz w:val="28"/>
          <w:szCs w:val="28"/>
          <w:rtl w:val="true"/>
          <w:lang w:bidi="fa-IR"/>
        </w:rPr>
        <w:t>، و نحو ذلک ممّا هو مناف للمروءة بتفسیرهم المتقدّم، أظهر ظاهر فی بطلان التفسیر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الذی أشار إلیه شیخنا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بعض أخبارنا اعتبار ذلک فی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ما روی عن أبی الحسن الرضا علیه السّلام، عن آبائه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یظلمهم، و حدّثهم فلم یکذبهم، و وعدهم فلم یخلفهم، فهو ممن کملت مروءته، و ظهرت عدالته، و وجبت اخوّته، و حرمت غیبته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بعد ذکر الخبر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المروءة هاهنا لم تعتبر فیها إلا الخصال الثلاث، و هی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کتبنا رسالة شریفة فی وجوب الوفاء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الصدوق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أخبارا فی تفسیر المروءة، و لیس فیها ما یدل علی شی‌ء من هذا المعنی الذی ذکروه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بعض من تلک الأخبار، ففی حدیث جویریة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المروءة فإصلاح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عن الرضا علیه السّلام عن آبائه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المروءة؛ ثلاثة منها فی الحضر، و ثلاثة منها فی السفر؛ فأمّا التی فی الحضر فتلاوة القرآن و عمارة المساجد و اتخاذ الإخوان، و أمّا التی فی السفر فبذل الزاد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 الخلق و المزاح فی غیر معاصی الله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عن الصادق علیه السّلام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الرجل خوانه بفناء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المروءة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فی الحضر، و مروءة فی السفر؛ فأمّا التی فی الحضر فتلاوة القرآن و لزوم المساجد و المشی بین الإخوان فی الحوائج و النعمة تری علی الخادم تسر الصدیق و تکبت العدو، و أمّا فی السفر فکثرة الزاد و طیبه و بذله و کتمانک علی القوم أمرهم بعد مفارقتک إیاهم و کثرة المزاح فی غیر ما یسخط اللّه عزّ و جلّ</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إلی غیر ذلک من الأخبار التی لم یتعرض فیها لما ذکروه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جمع من الأصحاب إلی أن العدالة، عبارة عن مجرّد الإسلام، و نقلوه </w:t>
      </w:r>
      <w:r>
        <w:rPr>
          <w:rStyle w:val="FootnoteAnchor"/>
          <w:rtl w:val="true"/>
        </w:rPr>
        <w:footnoteReference w:id="65"/>
      </w:r>
      <w:r>
        <w:rPr>
          <w:rFonts w:ascii="IRNazanin" w:hAnsi="IRNazanin" w:eastAsia="IRNazanin"/>
          <w:color w:val="111111"/>
          <w:sz w:val="28"/>
          <w:sz w:val="28"/>
          <w:szCs w:val="28"/>
          <w:rtl w:val="true"/>
          <w:lang w:bidi="fa-IR"/>
        </w:rPr>
        <w:t xml:space="preserve">عن ابن الجنید، و الشیخ فی أحد قولیه </w:t>
      </w:r>
      <w:r>
        <w:rPr>
          <w:rStyle w:val="FootnoteAnchor"/>
          <w:rtl w:val="true"/>
        </w:rPr>
        <w:footnoteReference w:id="66"/>
      </w:r>
      <w:r>
        <w:rPr>
          <w:rFonts w:ascii="IRNazanin" w:hAnsi="IRNazanin" w:eastAsia="IRNazanin"/>
          <w:color w:val="111111"/>
          <w:sz w:val="28"/>
          <w:sz w:val="28"/>
          <w:szCs w:val="28"/>
          <w:rtl w:val="true"/>
          <w:lang w:bidi="fa-IR"/>
        </w:rPr>
        <w:t xml:space="preserve">، و إلی هذا القول مال شیخنا الشهید الثانی </w:t>
      </w:r>
      <w:r>
        <w:rPr>
          <w:rStyle w:val="FootnoteAnchor"/>
          <w:rtl w:val="true"/>
        </w:rPr>
        <w:footnoteReference w:id="67"/>
      </w:r>
      <w:r>
        <w:rPr>
          <w:rFonts w:ascii="IRNazanin" w:hAnsi="IRNazanin" w:eastAsia="IRNazanin"/>
          <w:color w:val="111111"/>
          <w:sz w:val="28"/>
          <w:sz w:val="28"/>
          <w:szCs w:val="28"/>
          <w:rtl w:val="true"/>
          <w:lang w:bidi="fa-IR"/>
        </w:rPr>
        <w:t xml:space="preserve">، و نصره و أیده و استدلّ علیه، و تبعه فیه سبطه السیّد السند </w:t>
      </w:r>
      <w:r>
        <w:rPr>
          <w:rStyle w:val="FootnoteAnchor"/>
          <w:rtl w:val="true"/>
        </w:rPr>
        <w:footnoteReference w:id="68"/>
      </w:r>
      <w:r>
        <w:rPr>
          <w:rFonts w:ascii="IRNazanin" w:hAnsi="IRNazanin" w:eastAsia="IRNazanin"/>
          <w:color w:val="111111"/>
          <w:sz w:val="28"/>
          <w:sz w:val="28"/>
          <w:szCs w:val="28"/>
          <w:rtl w:val="true"/>
          <w:lang w:bidi="fa-IR"/>
        </w:rPr>
        <w:t xml:space="preserve">، و المحدّث الکاشانی </w:t>
      </w:r>
      <w:r>
        <w:rPr>
          <w:rStyle w:val="FootnoteAnchor"/>
          <w:rtl w:val="true"/>
        </w:rPr>
        <w:footnoteReference w:id="69"/>
      </w:r>
      <w:r>
        <w:rPr>
          <w:rFonts w:ascii="IRNazanin" w:hAnsi="IRNazanin" w:eastAsia="IRNazanin"/>
          <w:color w:val="111111"/>
          <w:sz w:val="28"/>
          <w:sz w:val="28"/>
          <w:szCs w:val="28"/>
          <w:rtl w:val="true"/>
          <w:lang w:bidi="fa-IR"/>
        </w:rPr>
        <w:t xml:space="preserve">، و الفاضل الخراسانی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جمع من متأخّری المتأخّرین إلی أنّها عبارة عن حسن الظاهر الذی هو عبارة عن ظهور الصلاح فی الجملة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استندوا فی ذلک إلی صحیحة عبد اللّه بن أبی یعفور المذکورة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القولین الأولین قد وقعا فی طرفی الإفراط و التفریط؛ لأنّ</w:t>
      </w:r>
      <w:bookmarkStart w:id="41" w:name="pg13067_150575"/>
    </w:p>
    <w:p>
      <w:pPr>
        <w:pStyle w:val="BookText"/>
        <w:rPr/>
      </w:pPr>
      <w:bookmarkEnd w:id="41"/>
      <w:r>
        <w:rPr>
          <w:rFonts w:ascii="IRNazanin" w:hAnsi="IRNazanin" w:eastAsia="IRNazanin"/>
          <w:color w:val="111111"/>
          <w:sz w:val="28"/>
          <w:sz w:val="28"/>
          <w:szCs w:val="28"/>
          <w:rtl w:val="true"/>
          <w:lang w:bidi="fa-IR"/>
        </w:rPr>
        <w:t>العدالة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لا تکاد توجد إلا فی المعصوم أو من قرب من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الاطلاع علیها إلّا بعد مدة مدیدة و معاشرة أکیدة و تعمق شدید، و ربّما لا یتیسر أیضا، و بذلک </w:t>
      </w:r>
      <w:r>
        <w:rPr>
          <w:rStyle w:val="FootnoteAnchor"/>
          <w:rtl w:val="true"/>
        </w:rPr>
        <w:footnoteReference w:id="73"/>
      </w:r>
      <w:r>
        <w:rPr>
          <w:rFonts w:ascii="IRNazanin" w:hAnsi="IRNazanin" w:eastAsia="IRNazanin"/>
          <w:color w:val="111111"/>
          <w:sz w:val="28"/>
          <w:sz w:val="28"/>
          <w:szCs w:val="28"/>
          <w:rtl w:val="true"/>
          <w:lang w:bidi="fa-IR"/>
        </w:rPr>
        <w:t>ینسدّ القیام بالامور المشروطة بالعدالة، مثل الجمعات و الجماعات و الشهادات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العدالة بالمعنی الثانی فقد انجر الأمر فیها إلی إثباتها للمخالفین من أعداء الدین، و النّصاب الذین هم أشد نجاسة من الکلاب </w:t>
      </w:r>
      <w:r>
        <w:rPr>
          <w:rStyle w:val="FootnoteAnchor"/>
          <w:rtl w:val="true"/>
        </w:rPr>
        <w:footnoteReference w:id="74"/>
      </w:r>
      <w:r>
        <w:rPr>
          <w:rFonts w:ascii="IRNazanin" w:hAnsi="IRNazanin" w:eastAsia="IRNazanin"/>
          <w:color w:val="111111"/>
          <w:sz w:val="28"/>
          <w:sz w:val="28"/>
          <w:szCs w:val="28"/>
          <w:rtl w:val="true"/>
          <w:lang w:bidi="fa-IR"/>
        </w:rPr>
        <w:t>، کما سیظهر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فإنه عند التأمل التام فی کلام قائلیه یرجع إلی القول الثانی، کما سیظهر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هو الأقرب و الذی علیه العمل، لکن لا بالمعنی الذی ذکروه، بل بما سیأتی تحقیقه إن شاء اللّه تعالی</w:t>
      </w:r>
      <w:r>
        <w:rPr>
          <w:rFonts w:eastAsia="IRNazanin" w:cs="IRNazanin"/>
          <w:color w:val="111111"/>
          <w:sz w:val="28"/>
          <w:szCs w:val="28"/>
          <w:rtl w:val="true"/>
          <w:lang w:bidi="fa-IR"/>
        </w:rPr>
        <w:t>.</w:t>
      </w:r>
    </w:p>
    <w:p>
      <w:pPr>
        <w:pStyle w:val="Heading5"/>
        <w:numPr>
          <w:ilvl w:val="4"/>
          <w:numId w:val="1"/>
        </w:numPr>
        <w:rPr/>
      </w:pPr>
      <w:bookmarkStart w:id="42" w:name="__RefHeading___Toc7021501_3224264995"/>
      <w:bookmarkStart w:id="43" w:name="_Toc16"/>
      <w:bookmarkEnd w:id="42"/>
      <w:r>
        <w:rPr>
          <w:rtl w:val="true"/>
        </w:rPr>
        <w:t>اختلاف العلماء فی أن الأصل فی المسلم العدالة أم لا</w:t>
      </w:r>
      <w:bookmarkEnd w:id="43"/>
    </w:p>
    <w:p>
      <w:pPr>
        <w:pStyle w:val="BookText"/>
        <w:rPr/>
      </w:pPr>
      <w:r>
        <w:rPr>
          <w:rFonts w:ascii="IRNazanin" w:hAnsi="IRNazanin" w:eastAsia="IRNazanin"/>
          <w:color w:val="111111"/>
          <w:sz w:val="28"/>
          <w:sz w:val="28"/>
          <w:szCs w:val="28"/>
          <w:rtl w:val="true"/>
          <w:lang w:bidi="fa-IR"/>
        </w:rPr>
        <w:t>و من هذه الأقوال الثلاثة یظهر وجه الاختلاف الذی ذکروه فی أنه هل الأصل فی المسلم العدالة، أو الفسق، أو التوقف؟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بعضهم إلی أن الأصل فیه العدالة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یتفرع علی تفسیر العدالة بمجرد الإسلام، و یعرف مستنده من الأخبار الآتیة فی المقام الثانی، الدالة علی ذلک</w:t>
      </w:r>
      <w:r>
        <w:rPr>
          <w:rFonts w:eastAsia="IRNazanin" w:cs="IRNazanin"/>
          <w:color w:val="111111"/>
          <w:sz w:val="28"/>
          <w:szCs w:val="28"/>
          <w:rtl w:val="true"/>
          <w:lang w:bidi="fa-IR"/>
        </w:rPr>
        <w:t>.</w:t>
      </w:r>
      <w:bookmarkStart w:id="44" w:name="pg13067_150576"/>
    </w:p>
    <w:p>
      <w:pPr>
        <w:pStyle w:val="BookText"/>
        <w:rPr/>
      </w:pPr>
      <w:bookmarkEnd w:id="44"/>
      <w:r>
        <w:rPr>
          <w:rFonts w:ascii="IRNazanin" w:hAnsi="IRNazanin" w:eastAsia="IRNazanin"/>
          <w:color w:val="111111"/>
          <w:sz w:val="28"/>
          <w:sz w:val="28"/>
          <w:szCs w:val="28"/>
          <w:rtl w:val="true"/>
          <w:lang w:bidi="fa-IR"/>
        </w:rPr>
        <w:t xml:space="preserve">و ذهب آخرون إلی أن الأصل فیه الفسق استنادا إلی أن الأصل التکلیف و اشتغال الذمة بالعبادات و التکالیف الشرعیة، و الأصل عدم خروجه عن عهدتها حتی یعلم قیامه بها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مناسب للقول الأول، و لکنّه بمحل من الضعف؛ لاستفاضة الأخبار بحسن الظن بالمؤمن </w:t>
      </w:r>
      <w:r>
        <w:rPr>
          <w:rStyle w:val="FootnoteAnchor"/>
          <w:rtl w:val="true"/>
        </w:rPr>
        <w:footnoteReference w:id="77"/>
      </w:r>
      <w:r>
        <w:rPr>
          <w:rFonts w:ascii="IRNazanin" w:hAnsi="IRNazanin" w:eastAsia="IRNazanin"/>
          <w:color w:val="111111"/>
          <w:sz w:val="28"/>
          <w:sz w:val="28"/>
          <w:szCs w:val="28"/>
          <w:rtl w:val="true"/>
          <w:lang w:bidi="fa-IR"/>
        </w:rPr>
        <w:t xml:space="preserve">و حمل أفعاله علی الصحة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المسألة هو القول بالتوقف حتی یعلم أحد الأمرین، و هذا هو الأنسب بالقول الثالث من معانی العدالة کما لا یخفی</w:t>
      </w:r>
      <w:r>
        <w:rPr>
          <w:rFonts w:eastAsia="IRNazanin" w:cs="IRNazanin"/>
          <w:color w:val="111111"/>
          <w:sz w:val="28"/>
          <w:szCs w:val="28"/>
          <w:rtl w:val="true"/>
          <w:lang w:bidi="fa-IR"/>
        </w:rPr>
        <w:t>.</w:t>
      </w:r>
    </w:p>
    <w:p>
      <w:pPr>
        <w:pStyle w:val="Heading3"/>
        <w:numPr>
          <w:ilvl w:val="2"/>
          <w:numId w:val="1"/>
        </w:numPr>
        <w:rPr/>
      </w:pPr>
      <w:bookmarkStart w:id="45" w:name="__RefHeading___Toc7021503_3224264995"/>
      <w:bookmarkStart w:id="46" w:name="_Toc17"/>
      <w:bookmarkEnd w:id="45"/>
      <w:r>
        <w:rPr>
          <w:rtl w:val="true"/>
        </w:rPr>
        <w:t>المقام الثانی</w:t>
      </w:r>
      <w:r>
        <w:rPr>
          <w:rtl w:val="true"/>
        </w:rPr>
        <w:t xml:space="preserve">: </w:t>
      </w:r>
      <w:r>
        <w:rPr>
          <w:rtl w:val="true"/>
        </w:rPr>
        <w:t>الاکتفاء بالإسلام فی العدالة</w:t>
      </w:r>
      <w:bookmarkEnd w:id="46"/>
    </w:p>
    <w:p>
      <w:pPr>
        <w:pStyle w:val="Heading4"/>
        <w:numPr>
          <w:ilvl w:val="3"/>
          <w:numId w:val="1"/>
        </w:numPr>
        <w:rPr/>
      </w:pPr>
      <w:bookmarkStart w:id="47" w:name="__RefHeading___Toc7021505_3224264995"/>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اعلم أنّی لم أقف علی من نصر القول بالإسلام و أیده و شیّده زیادة علی شیخنا الشهید الثانی و من تبعه، و لا بدّ من تحقیق الحق فیه فی هذا المقام، و نقل ما یتعلّق به من الأخبار الواردة عنهم علیه السّلام، و کلام علمائنا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المشار إلیه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الحاکم شهود؛ فإن عرف فسقهم فلا خلاف فی ردّ شهادتهم من غیر احتیاج إلی بحث، و إن عرف عدالتهم قبل شهادتهم فلا حاجة إلی التعدیل، و إن لم یعرف حالهم فی الفسق و العدالة؛ فإن لم یعرف إسلامهم وجب البحث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عرف إسلامهم، و لم یعرف شیئا آخر من جرح و لا تعدیل فهذا ممّا اختلف فیه الأصحاب، فالمشهور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البحث عن عدالتهم، و لا یکفی الاعتماد علی ظاهر الإسلام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الآیة </w:t>
      </w:r>
      <w:r>
        <w:rPr>
          <w:rStyle w:val="FootnoteAnchor"/>
          <w:rtl w:val="true"/>
        </w:rPr>
        <w:footnoteReference w:id="79"/>
      </w:r>
      <w:r>
        <w:rPr>
          <w:rFonts w:ascii="IRNazanin" w:hAnsi="IRNazanin" w:eastAsia="IRNazanin"/>
          <w:color w:val="111111"/>
          <w:sz w:val="28"/>
          <w:sz w:val="28"/>
          <w:szCs w:val="28"/>
          <w:rtl w:val="true"/>
          <w:lang w:bidi="fa-IR"/>
        </w:rPr>
        <w:t>دلیلا لهم، و روایة ابن أبی یعفور بطریق الشیخ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 طعن فی دلالة الآیة، و سند الروایة، ثم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و ابن الجنید، و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ظاهرا الاکتفاء بمجرد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باقی المتقدمین لم یصرّحوا فی عباراتهم بأحد الأمرین، بل کلامهم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جملة من الروایات الدالة بظاهرها علی الاکتفاء بمجرد الإسلام، و تکلّم بعدها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بالجملة، فهذا القول </w:t>
      </w:r>
      <w:r>
        <w:rPr>
          <w:rStyle w:val="FootnoteAnchor"/>
          <w:rtl w:val="true"/>
        </w:rPr>
        <w:footnoteReference w:id="83"/>
      </w:r>
      <w:r>
        <w:rPr>
          <w:rFonts w:ascii="IRNazanin" w:hAnsi="IRNazanin" w:eastAsia="IRNazanin"/>
          <w:color w:val="111111"/>
          <w:sz w:val="28"/>
          <w:sz w:val="28"/>
          <w:szCs w:val="28"/>
          <w:rtl w:val="true"/>
          <w:lang w:bidi="fa-IR"/>
        </w:rPr>
        <w:t>أمتن دلیلا و أکثر روایة، و حال السلف یشهد به، و بدونه لا تکاد تنتظم الأحکام للحکام خصوصا فی المدن الکبیرة، و للقاضی القادم إلیها من بعد، لکن المشهور الآن، بل المذهب خلافه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انجر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القول من هذا القائل 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الحکم بعدالة النواصب و المخالفین، و هذا من البطلان لا یخفی علی أحد من الناظرین، کما سیأتی تحقیقه </w:t>
      </w:r>
      <w:r>
        <w:rPr>
          <w:rStyle w:val="FootnoteAnchor"/>
          <w:rtl w:val="true"/>
        </w:rPr>
        <w:footnoteReference w:id="8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ظاهر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أَشْهِدُوا ذَوَیْ عَدْلٍ مِنْکُمْ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صریحة الدلالة فی اعتبار أمر أخذ وراء الإسلام؛ 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المسلمین، فهو دال علی إسلام الشاهدین، فیکون قوله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ذَوَیْ عَدْلٍ دالا علی اعتبار صفة العدالة بعد حصول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أجاب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تبعه فیه من اقتفاه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غایة ما تدل علیه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الاتصاف بأمر زائد علی مجرد الإسلام فنحمله علی عدم ظهور الفسق، ففیه أنه لا ریب أن المتبادر من لفظ العدالة لغة و عرفا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 الصحیح المتقدم، و سیظهر لک من الأخبار الآتیة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أمر وجودی و صفة ثبوتیة لا مجرد أمر عدمی،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عدل، أو ذو عدل فإنّما یراد أن له أوصافا وجودیة توجب صدق هذا العنوان علیه، و هو کونه معروفا بالتقوی و الصلاح و العفاف،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 ذلک ما ورد عن الإمام العسکری علیه السّلام فی تفسیره بسنده عن النبی صلّی اللّه علیه و آله قال فی قوله تعالی وَ اسْتَشْهِدُوا شَهِیدَیْنِ مِنْ رِجٰالِکُمْ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لیکونا من المسلمین منکم، فإن الله تعالی إنّما شرّف المسلمین العدول بقبول شهاداتهم، و جعل ذلک من الشرف العاجل لهم و من ثواب دنیاهم</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أمیر المؤمنین علیه السّلام فی قوله مِمَّنْ تَرْضَوْنَ مِنَ الشُّهَدٰاءِ </w:t>
      </w:r>
      <w:r>
        <w:rPr>
          <w:rStyle w:val="FootnoteAnchor"/>
          <w:rtl w:val="true"/>
        </w:rPr>
        <w:footnoteReference w:id="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دینه و أمانته و صلاحه و عفته و تیقنه فیما یشهد به، و تحصیله و تمییزه، فما کلّ صالح ممیز و لا محصل، و لا کلّ محصّل ممیز صالح</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فإطلاق العدالة علی مجرد عدم ظهور الفسق أمر لا یفهم من حاق اللفظ، و لا یتبادر إلی فهم فاهم بالکلّیة، فالحمل علیه إنّما هو من قبیل المعمیات و الألغاز، الذی هو بعید بمراحل عن الحقیقة، بل المجاز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ما ذکرناه ما صرّح به المحقق الأردبیلی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الفسق مانع شرعا من قبول الشهادة، فالعلم برفعه علی الوجه الشرعی لازم، و هو أن یعلم أو یظن ظنا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قد عرفت أیضا أنّه لم تحصل الملکة بمجرد الإسلام و لا مع العلم بعدم الفسق، بل و لا یظن بذلک عدم الفسق ظنا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أحوال الناس</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طعن به علی الروایة المذکورة بضعف السند بناء علی نقله 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المناقشة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صحیحة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و هی صریحة فی ردّ ما ذهب إلیه، فتکون حجة واضحة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نقله من القول بالإسلام عن هؤلاء الثلاثة، و ادّعی أن باقی المتقدّمین لم یصرحوا فی عباراتهم بأحد الأمرین، بل کلامهم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بما سیظهر لک فی المقام، بعد نقل کلام جملة من اولئک الأعلام،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الذی یجوز قبول شهادته للمسلمین و علیهم هو أن یکون ظاهره ظاهر الإیمان، ثمّ یعرف بالستر و الصلاح و العفاف و الکف عن البطن و الفرج و الید و اللسان، و یعرف باجتناب الکبائر التی أوعد اللّه علیها النار، من شرب الخمر و الزنا و عقوق الوالدین و الفرار من الزحف، و غیر ذلک، الساتر لجمیع عیوبه، و یکون متعاهدا للصلوات الخمس، مواظبا علیهن، حافظا لمواقیتهنّ، متوفرا علی حضور جماعة المسلمین، غیر متخلّف عنهم إلّا لمرض أو علّة أو عذر</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معروفا بالدین و الورع عن محارم اللّه تعالی</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معتبرة فی صحة الشهادة علی المسلم، و تثبت فی الإنسان بشروط،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کمال العقل، و الحصول علی ظاهر الإیمان، و الستر، و العفاف، و اجتناب القبائح، و نفی التهمة و الظنة و الحسد و العداوة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شرط فی قبول الشهادة علی المسلم، و یثبت حکمها بالبلوغ، و کمال العقل، و الإیمان، و اجتناب القبائح أجمع، و انتفاء الظنة بالعداوة و الحسد و المنافسة</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کان الشاهد حرا، بالغا،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 بصیرا، معروف النسب، مرضیا، غیر مشهور بکذب فی شهادته و لا بارتکاب کبیرة و لا مقام علی صغیرة، حسن التیقظ، عالما بمعانی الأقوال، عالما بأحکام الشهادة، غیر معروف بحیف علی معامل، و لا بتهاون بواجب من علم أو عمل، و لا معروفا بمعاشرة أهل الباطل و لا الدخول فی جملتهم، و لا بالحرص علی الدنیا، و لا بساقط المروءة، بریئا من أهواء أهل البدع التی توجب علی المؤمنین البراءة من أهلها، فهو من أهل العدالة المقبول شهادتهم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العدالة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الإنسان متعادل الأحوال متساویا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کان عدلا فی دینه، عدلا فی مروءته، عدلا فی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فی الدین أن یکون مسلما لا یعرف منه شی‌ء من أسباب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مجتنبا للأمور التی تسقط المروءة، مثل الأکل فی الطرقات، و مدّ الأرجل بین الناس، و لبس الثیاب المصبغة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فی</w:t>
      </w:r>
    </w:p>
    <w:p>
      <w:pPr>
        <w:pStyle w:val="BookText"/>
        <w:rPr/>
      </w:pPr>
      <w:r>
        <w:rPr>
          <w:rFonts w:ascii="IRNazanin" w:hAnsi="IRNazanin" w:eastAsia="IRNazanin"/>
          <w:color w:val="111111"/>
          <w:sz w:val="28"/>
          <w:sz w:val="28"/>
          <w:szCs w:val="28"/>
          <w:rtl w:val="true"/>
          <w:lang w:bidi="fa-IR"/>
        </w:rPr>
        <w:t>الأحکام أن یکون بالغا عاقلا؛ فمن کان عدلا فی جمیع ذلک قبلت شهادته، و من لم یکن عدلا لم تقبل</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جمیع هذه الأقوال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التحقیق أن العدالة کیفیة نفسانیة راسخة تبعث المتصف بها علی ملازمة التقوی و المروءة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تتحقق باجتناب الکبائر و الإصرار علی الصغائر</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هذه العبارات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بل صریحة فی القول الثالث، و هو المختار، کما سیأتی تحقیقه إن شاء اللّه تعالی فی المقام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أن القول بمجرد الإسلام ساقط فی المقام، لأنّ من نقل عنه ذلک </w:t>
      </w:r>
      <w:r>
        <w:rPr>
          <w:rStyle w:val="FootnoteAnchor"/>
          <w:rtl w:val="true"/>
        </w:rPr>
        <w:footnoteReference w:id="100"/>
      </w:r>
      <w:r>
        <w:rPr>
          <w:rFonts w:ascii="IRNazanin" w:hAnsi="IRNazanin" w:eastAsia="IRNazanin"/>
          <w:color w:val="111111"/>
          <w:sz w:val="28"/>
          <w:sz w:val="28"/>
          <w:szCs w:val="28"/>
          <w:rtl w:val="true"/>
          <w:lang w:bidi="fa-IR"/>
        </w:rPr>
        <w:t xml:space="preserve">آنفا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و الشیخ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و ابن الجنید </w:t>
      </w:r>
      <w:r>
        <w:rPr>
          <w:rStyle w:val="FootnoteAnchor"/>
          <w:rtl w:val="true"/>
        </w:rPr>
        <w:footnoteReference w:id="104"/>
      </w:r>
      <w:r>
        <w:rPr>
          <w:rFonts w:ascii="IRNazanin" w:hAnsi="IRNazanin" w:eastAsia="IRNazanin"/>
          <w:color w:val="111111"/>
          <w:sz w:val="28"/>
          <w:sz w:val="28"/>
          <w:szCs w:val="28"/>
          <w:rtl w:val="true"/>
          <w:lang w:bidi="fa-IR"/>
        </w:rPr>
        <w:t xml:space="preserve">قد </w:t>
      </w:r>
      <w:r>
        <w:rPr>
          <w:rStyle w:val="FootnoteAnchor"/>
          <w:rtl w:val="true"/>
        </w:rPr>
        <w:footnoteReference w:id="105"/>
      </w:r>
      <w:r>
        <w:rPr>
          <w:rFonts w:ascii="IRNazanin" w:hAnsi="IRNazanin" w:eastAsia="IRNazanin"/>
          <w:color w:val="111111"/>
          <w:sz w:val="28"/>
          <w:sz w:val="28"/>
          <w:szCs w:val="28"/>
          <w:rtl w:val="true"/>
          <w:lang w:bidi="fa-IR"/>
        </w:rPr>
        <w:t xml:space="preserve">صرّح بخلافه کما سمعت </w:t>
      </w:r>
      <w:r>
        <w:rPr>
          <w:rStyle w:val="FootnoteAnchor"/>
          <w:rtl w:val="true"/>
        </w:rPr>
        <w:footnoteReference w:id="106"/>
      </w:r>
      <w:r>
        <w:rPr>
          <w:rFonts w:ascii="IRNazanin" w:hAnsi="IRNazanin" w:eastAsia="IRNazanin"/>
          <w:color w:val="111111"/>
          <w:sz w:val="28"/>
          <w:sz w:val="28"/>
          <w:szCs w:val="28"/>
          <w:rtl w:val="true"/>
          <w:lang w:bidi="fa-IR"/>
        </w:rPr>
        <w:t>، و لا أقل من أن تعارض القولین یوجب السقوط من البین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استند إلیه من الأخبار معارض بما هو أصح و أصرّح، کما سیأتی فی المقام الآتی إن شاء اللّه تعالی، مع تأیده بالآیة الشریفة </w:t>
      </w:r>
      <w:r>
        <w:rPr>
          <w:rStyle w:val="FootnoteAnchor"/>
          <w:rtl w:val="true"/>
        </w:rPr>
        <w:footnoteReference w:id="107"/>
      </w:r>
      <w:r>
        <w:rPr>
          <w:rFonts w:ascii="IRNazanin" w:hAnsi="IRNazanin" w:eastAsia="IRNazanin"/>
          <w:color w:val="111111"/>
          <w:sz w:val="28"/>
          <w:sz w:val="28"/>
          <w:szCs w:val="28"/>
          <w:rtl w:val="true"/>
          <w:lang w:bidi="fa-IR"/>
        </w:rPr>
        <w:t>و عمل الأصحاب، فلا بدّ من ارتکاب جادة التأویل فیما استند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نحن نسوق لک جملة ممّا یدل علی ما ذکروه من الأخبار، و نوضح الوجه فی کلّ منها بما یرفع عنها غبار الاستتار</w:t>
      </w:r>
      <w:r>
        <w:rPr>
          <w:rFonts w:eastAsia="IRNazanin" w:cs="IRNazanin"/>
          <w:color w:val="111111"/>
          <w:sz w:val="28"/>
          <w:szCs w:val="28"/>
          <w:rtl w:val="true"/>
          <w:lang w:bidi="fa-IR"/>
        </w:rPr>
        <w:t>.</w:t>
      </w:r>
      <w:bookmarkStart w:id="49" w:name="pg13067_150582"/>
    </w:p>
    <w:p>
      <w:pPr>
        <w:pStyle w:val="Heading4"/>
        <w:numPr>
          <w:ilvl w:val="3"/>
          <w:numId w:val="1"/>
        </w:numPr>
        <w:rPr/>
      </w:pPr>
      <w:bookmarkStart w:id="50" w:name="__RefHeading___Toc7021507_3224264995"/>
      <w:bookmarkStart w:id="51" w:name="_Toc19"/>
      <w:bookmarkEnd w:id="49"/>
      <w:bookmarkEnd w:id="50"/>
      <w:r>
        <w:rPr>
          <w:rtl w:val="true"/>
        </w:rPr>
        <w:t>أدلة القول بأنّ العدالة مجرّد الإسلام</w:t>
      </w:r>
      <w:bookmarkEnd w:id="51"/>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حریز عن أبی عبد اللّه علیه السّلام، فی أربعة شهدوا علی رجل محصن بالزنا، فعدّل منهم اثنان، و لم یعدل الآخران،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کانوا أربعة من المسلمین لیس یعرفون بشهادة الزور أجیزت شهادتهم جمیعا، و اقیم الحدّ علی الذی شهدوا علیه </w:t>
      </w:r>
      <w:r>
        <w:rPr>
          <w:rStyle w:val="FootnoteAnchor"/>
          <w:rtl w:val="true"/>
        </w:rPr>
        <w:footnoteReference w:id="108"/>
      </w:r>
      <w:r>
        <w:rPr>
          <w:rFonts w:ascii="IRNazanin" w:hAnsi="IRNazanin" w:eastAsia="IRNazanin"/>
          <w:color w:val="111111"/>
          <w:sz w:val="28"/>
          <w:sz w:val="28"/>
          <w:szCs w:val="28"/>
          <w:rtl w:val="true"/>
          <w:lang w:bidi="fa-IR"/>
        </w:rPr>
        <w:t>، إنّما علیهم أن یشهدوا بما أبصروا و علموا، أو علی الوالی أن یجیز شهادتهم، إلا أن یکونوا معروفین بالفسق</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 و 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عمن تقبل شهادته، و من لم تقبل،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کلّ من کان علی فطرة الإسلام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مقترف الذنوب؟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لو لم تقبل شهادة المقترف للذنوب لما قبلت إلّا شهادة الأنبیاء و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هم المعصومون دون سائر الخلق، فمن لم تره بعینک یرتکب ذنبا أو لم یشهد علیه شاهدان فهو من أهل العدالة و الستر، و شهادته مقبولة و إن کان فی نفسه مذنبا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الخبران أظهر ما استدل به لهذا القول، و أنت خبیر بأن الخبر الثانی باصطلاحهم ضعیف لا یصلح للاستدلال، فلا یمکنهم الاحتجاج به، إلا إنّا حیث کان الأمر عندنا علی خلافه أوردناه حجّة لهم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عنهما أنهما لا یبلغان قوة فی معارضة الآیة و صحیحة ابن أبی یعفور</w:t>
      </w:r>
    </w:p>
    <w:p>
      <w:pPr>
        <w:pStyle w:val="BookText"/>
        <w:rPr/>
      </w:pPr>
      <w:r>
        <w:rPr>
          <w:rFonts w:ascii="IRNazanin" w:hAnsi="IRNazanin" w:eastAsia="IRNazanin"/>
          <w:color w:val="111111"/>
          <w:sz w:val="28"/>
          <w:sz w:val="28"/>
          <w:szCs w:val="28"/>
          <w:rtl w:val="true"/>
          <w:lang w:bidi="fa-IR"/>
        </w:rPr>
        <w:t>المتقدمة، و کذا الأخبار الآتیة الصریحة الدلالة علی أنّ العدالة أمر زائد علی الإسلام، و أنّها عبارة عن الاتصاف بمزایا الأوصاف من التقوی و الورع و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بد من ردّها أو تأویلها، و الأولی </w:t>
      </w:r>
      <w:r>
        <w:rPr>
          <w:rStyle w:val="FootnoteAnchor"/>
          <w:rtl w:val="true"/>
        </w:rPr>
        <w:footnoteReference w:id="112"/>
      </w:r>
      <w:r>
        <w:rPr>
          <w:rFonts w:ascii="IRNazanin" w:hAnsi="IRNazanin" w:eastAsia="IRNazanin"/>
          <w:color w:val="111111"/>
          <w:sz w:val="28"/>
          <w:sz w:val="28"/>
          <w:szCs w:val="28"/>
          <w:rtl w:val="true"/>
          <w:lang w:bidi="fa-IR"/>
        </w:rPr>
        <w:t>حملها علی التقیة التی هی فی اختلاف الأحکام الشرعیة أصل کلّ 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یعضده ما ذکره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بعض العامة یذهب إلی أن الأصل فی المسلم العدالة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یعضده أیضا ما صرّح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البحث عن عدالة الشهود ما کان فی أیام النبی صلّی اللّه علیه و آله و لا أیام الصحابة و لا أیام التابعین، و إنّما هو شی‌ء أحدثه شریک بن عبد اللّه، و لو کان شرطا لما أجمع أهل الأمصار علی ترکه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دال بأوضح الدلالة علی أن قضاة العامة یومئذ من وقت الصحابة إلی وقت شریک کانوا علی الحکم بالعدالة بمجرد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القضاء و الحکم بعد موت النبی صلّی اللّه علیه و آله إنّما کان فی أیدیهم، و متی ثبت ذلک اتجه حمل ما دلّ من أخبارنا علی مجرد الاکتفاء بالإسلام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یوجد فی کلام متأخری علمائهم من تفسیر العدالة بالملکة، فلعلّه حدث أخیرا من زمن شریک و نحوه، کما حدث ذلک لمن تبعهم من متأخری أصحابنا، مع عدم وجوده فی کلام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متی قیل بما دل علیه الخبران المذکوران و نحوهما من أن العدالة عبارة عن مجرّد الإسلام، فاللازم من ذلک طرح تلک الأخبار الصحیحة الصریحة المستفیضة الدالة علی ما ذکرناه، و کذا مخالفة الآیة، و هو ممّا لا یلتزمه محصّل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 دلّ علی هذا القول صریحا علی التقیة، مع احتمال</w:t>
      </w:r>
    </w:p>
    <w:p>
      <w:pPr>
        <w:pStyle w:val="BookText"/>
        <w:rPr/>
      </w:pPr>
      <w:r>
        <w:rPr>
          <w:rFonts w:ascii="IRNazanin" w:hAnsi="IRNazanin" w:eastAsia="IRNazanin"/>
          <w:color w:val="111111"/>
          <w:sz w:val="28"/>
          <w:sz w:val="28"/>
          <w:szCs w:val="28"/>
          <w:rtl w:val="true"/>
          <w:lang w:bidi="fa-IR"/>
        </w:rPr>
        <w:t>أن یقیّد بتلک الأخبار، فإنّ غایة هذین الخبرین المذکورین أن یکونا مطلقین بالنسبة إلی اشتراط العدالة، و طریق الجمع فی مثل هذا المقام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ما ذکرنا یشیر کلام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إنه نقل فی أول الباب صحیحة ابن أبی یعفور </w:t>
      </w:r>
      <w:r>
        <w:rPr>
          <w:rStyle w:val="FootnoteAnchor"/>
          <w:rtl w:val="true"/>
        </w:rPr>
        <w:footnoteReference w:id="115"/>
      </w:r>
      <w:r>
        <w:rPr>
          <w:rFonts w:ascii="IRNazanin" w:hAnsi="IRNazanin" w:eastAsia="IRNazanin"/>
          <w:color w:val="111111"/>
          <w:sz w:val="28"/>
          <w:sz w:val="28"/>
          <w:szCs w:val="28"/>
          <w:rtl w:val="true"/>
          <w:lang w:bidi="fa-IR"/>
        </w:rPr>
        <w:t xml:space="preserve">المتقدمة، ثمّ نقل بعد روایة اللاعب بالحمام </w:t>
      </w:r>
      <w:r>
        <w:rPr>
          <w:rStyle w:val="FootnoteAnchor"/>
          <w:rtl w:val="true"/>
        </w:rPr>
        <w:footnoteReference w:id="116"/>
      </w:r>
      <w:r>
        <w:rPr>
          <w:rFonts w:ascii="IRNazanin" w:hAnsi="IRNazanin" w:eastAsia="IRNazanin"/>
          <w:color w:val="111111"/>
          <w:sz w:val="28"/>
          <w:sz w:val="28"/>
          <w:szCs w:val="28"/>
          <w:rtl w:val="true"/>
          <w:lang w:bidi="fa-IR"/>
        </w:rPr>
        <w:t>، المتضمنة لنفی البأس عن قبول شهادته إذا لم یعرف بفسق، ثمّ نقل خبر حریز المذکور، و مرسلة یونس الآتیة إن شاء اللّه، ثمّ قال ما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هذه الأخبار یقتضی تقیید مطلقها بمقیّدها، أعنی تقیید ما سوی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التعاهد للصلوات، و المواظبة علی الجماعات إلّا من علة، و أنّه المیزان فی معرفة العدالة</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 عن بعض رجاله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أشیاء یجب علی الناس الأخذ بها بظاهر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و المناکح، و المواریث، و الذبائح،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ظاهره ظاهرا مأمونا جازت شهادته و لا یسأل عن باطنه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الذی تضعف به عن معارضة تلک الأخبار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علیه السّلام فی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ظاهره ظاهرا مأمونا قبلت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بالدلالة علی ما ندّعیه أشبه، و لعلّه استدراک منه علیه السّلام بالنسبة إلی الشهادة دون تلک الأشیاء، و ذلک فإنه إنّما یحکم علی ظاهره بالمأمونیة مع العلم بما یوجب ذلک</w:t>
      </w:r>
    </w:p>
    <w:p>
      <w:pPr>
        <w:pStyle w:val="BookText"/>
        <w:rPr/>
      </w:pPr>
      <w:r>
        <w:rPr>
          <w:rFonts w:ascii="IRNazanin" w:hAnsi="IRNazanin" w:eastAsia="IRNazanin"/>
          <w:color w:val="111111"/>
          <w:sz w:val="28"/>
          <w:sz w:val="28"/>
          <w:szCs w:val="28"/>
          <w:rtl w:val="true"/>
          <w:lang w:bidi="fa-IR"/>
        </w:rPr>
        <w:t>من الصفات التی اعتبرناها فی العدالة، و إلّا فمجهول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إنّما رؤی حال الحضور عند الحاکم الشرعی للشهادة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یوصف بکون ظاهره مأمونا و هو مجهول؟ لأنّ الظاهر الذی یحکم علیه بالمأمونیة إنما هو عبارة عن معرفته فی عباداته و معاملاته و نحو ذلک، لا الظاهر الذی هو عبارة عن رؤیة شخصه و کونه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ظاهره الذی هو الإسلام؛ لأنّ الأصل فی المسلم الستر و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الأصل ممنوع، و ضرورة العیان فی أبناء نوع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فی هذه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 شاهد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المحدّث الکاشانی فی معنی الخبر المذکور، حیث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المتولی لأمر غیره إذا ادّعی نیابته مثلا أو وصایته، و المباشر لامرأة إذا ادعی زواجها، و المتصرف فی ترکة المیّت إذا ادعی نسبه، و بائع اللحم إذا ادعی تذکیته، و الشاهد علی أمر إذا ادّعی </w:t>
      </w:r>
      <w:r>
        <w:rPr>
          <w:rStyle w:val="FootnoteAnchor"/>
          <w:rtl w:val="true"/>
        </w:rPr>
        <w:footnoteReference w:id="119"/>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و لا معارض لأحد من هؤلاء، تقبل أقوالهم، و لا یفتش عن صدقهم حتی یظهر خلافه، بشرط أن یکون مأمونا بحسب الظاهر</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الرجوع إلی قبول قول من ادعی شیئا و لا معارض له، و هی مسألة اخری خارجة عما نحن فیه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أبی یعفور عن أخیه عبد الکریم،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المرأة و النسوة إذا کنّ مستورات، معروفات بالستر و العفاف،</w:t>
      </w:r>
    </w:p>
    <w:p>
      <w:pPr>
        <w:pStyle w:val="BookText"/>
        <w:rPr/>
      </w:pPr>
      <w:r>
        <w:rPr>
          <w:rFonts w:ascii="IRNazanin" w:hAnsi="IRNazanin" w:eastAsia="IRNazanin"/>
          <w:color w:val="111111"/>
          <w:sz w:val="28"/>
          <w:sz w:val="28"/>
          <w:szCs w:val="28"/>
          <w:rtl w:val="true"/>
          <w:lang w:bidi="fa-IR"/>
        </w:rPr>
        <w:t>مطیعات للأزواج، تارکات للبذاء و التبرج للرجال فی أندیتهم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أنّ هذه الروایة لما ندّعیه أقرب، و بما ذهبنا إلیه أنسب، فإنه علیه السّلام قد شرط فی صحّة شهادتهن أمرا زائدا علی الإسلام لا بدّ أن یعرف اتصافهن به، و هو العفاف و التقوی و ترک المعاصی و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الرجل لا تعرفه یؤم الناس یقرأ القرآن فلا </w:t>
      </w:r>
      <w:r>
        <w:rPr>
          <w:rStyle w:val="FootnoteAnchor"/>
          <w:rtl w:val="true"/>
        </w:rPr>
        <w:footnoteReference w:id="123"/>
      </w:r>
      <w:r>
        <w:rPr>
          <w:rFonts w:ascii="IRNazanin" w:hAnsi="IRNazanin" w:eastAsia="IRNazanin"/>
          <w:color w:val="111111"/>
          <w:sz w:val="28"/>
          <w:sz w:val="28"/>
          <w:szCs w:val="28"/>
          <w:rtl w:val="true"/>
          <w:lang w:bidi="fa-IR"/>
        </w:rPr>
        <w:t>تقرأ خلفه و اعتد بصلاته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ابن أبی عمیر عن بعض أصحابنا عن أبی عبد اللّه علیه السّلام، فی قوم خرجوا من خراسان أو بعض الجبال، و کان یؤمّهم رجل، فلمّا صاروا إلی الکوفة علموا أنه یهودی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أنّ هذین الخبرین معارضان عموما بما تقدم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الصحیحة الصریحة الدالة علی اشتراط العدالة و بیان المعنی المراد منها، و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أقوی سندا و أصرح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موالیک قد اختلفوا، فاصلّی خلفهم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إلّا خلف من تثق بدینه و أمانته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و المغالی و إن کان یقول بقولک، و المجاهر بالفسق و إن کان مقتصدا</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عن یزید بن حمّاد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من لا أعرف؟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خلف بن حمّاد عن أبی عبد اللّه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المجهول</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الحمیری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عن جعفر بن محمد عن آبائه علیهم السّلام،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أئمّتکم وفدکم إلی الله، فانظروا من توفدون فی دینکم و صلواتکم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الشیخ فی کتابی الأخبار مسندا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 قوما و فیهم من هو أعلم منه لم یزل أمرهم إلی سفال </w:t>
      </w:r>
      <w:r>
        <w:rPr>
          <w:rStyle w:val="FootnoteAnchor"/>
          <w:rtl w:val="true"/>
        </w:rPr>
        <w:footnoteReference w:id="132"/>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ذکرناه إن لم یکن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مع اعتضاده بعمل الطائفة المحقة سلفا و خلفا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أن یکون معارضا لذینک الخبرین، فلا یمکن التعلق بهما، و حملهما علی التقیة أقرب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إمام لا بأس به، فی جمیع اموره عارف، غیر أنه یسمع أبویه الکلام الغلیظ الذی یغیظهما، أقرأ خلفه؟</w:t>
      </w:r>
    </w:p>
    <w:p>
      <w:pPr>
        <w:pStyle w:val="BookText"/>
        <w:rPr/>
      </w:pPr>
      <w:r>
        <w:rPr>
          <w:rFonts w:ascii="IRNazanin" w:hAnsi="IRNazanin" w:eastAsia="IRNazanin"/>
          <w:color w:val="111111"/>
          <w:sz w:val="28"/>
          <w:sz w:val="28"/>
          <w:szCs w:val="28"/>
          <w:rtl w:val="true"/>
          <w:lang w:bidi="fa-IR"/>
        </w:rPr>
        <w:t xml:space="preserve">قال لا تقرأ خلفه ما لم یکن عاقا قاطعا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أنه لا ریب أن هذا الخبر بظاهره دال علی ثبوت العقوق بإسماع أبویه الکلام الغلیظ الذی یغیظهما؛ إذ لا إشکال و لا شک فی ثبوت العقوق بذلک؛ لأن الآیة الشریفة </w:t>
      </w:r>
      <w:r>
        <w:rPr>
          <w:rStyle w:val="FootnoteAnchor"/>
          <w:rtl w:val="true"/>
        </w:rPr>
        <w:footnoteReference w:id="135"/>
      </w:r>
      <w:r>
        <w:rPr>
          <w:rFonts w:ascii="IRNazanin" w:hAnsi="IRNazanin" w:eastAsia="IRNazanin"/>
          <w:color w:val="111111"/>
          <w:sz w:val="28"/>
          <w:sz w:val="28"/>
          <w:szCs w:val="28"/>
          <w:rtl w:val="true"/>
          <w:lang w:bidi="fa-IR"/>
        </w:rPr>
        <w:t>دلّت علی تحریم التأفف الذی هو کنایة عن مجرد التضجر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الله شیئا هو أدنی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رواه أیضا بطریق آخر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أدنی العقوق، و من العقوق أن ینظر الرجل إلی والدیه فیحدّ النظر إلیهما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أبویه نظر ماقت، و هما ظالمان له لم یقبل الله له صلاة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فیجب الحکم بفسق الإمام المذکور، و قد عرفت من الأخبار المتقدمة عدّ العقوق فی جملة الکبائر، بل من أکبرها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أن هذا الخبر علی ظاهره لا یجوز الاعتماد علیه و لا الاستناد فی حکم شرعیّ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تأویله بأن یکون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یکن عاقا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مصرّا علی ذلک من غیر توبة إلی أبویه، و أن یسترضیهما و یصلحهما و یعتذر إلیهما بحیث یرضیان عنه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 أشهد شاهدین ناصبیین؟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ولد علی الفطرة و عرف بالصلاح فی نفسه جازت شهادته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البزنطی عن أبی الحسن علیه السّلام،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طلاق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یطلّقها إذا طهرت </w:t>
      </w:r>
      <w:r>
        <w:rPr>
          <w:rStyle w:val="FootnoteAnchor"/>
          <w:rtl w:val="true"/>
        </w:rPr>
        <w:footnoteReference w:id="141"/>
      </w:r>
      <w:r>
        <w:rPr>
          <w:rFonts w:ascii="IRNazanin" w:hAnsi="IRNazanin" w:eastAsia="IRNazanin"/>
          <w:color w:val="111111"/>
          <w:sz w:val="28"/>
          <w:sz w:val="28"/>
          <w:szCs w:val="28"/>
          <w:rtl w:val="true"/>
          <w:lang w:bidi="fa-IR"/>
        </w:rPr>
        <w:t>من حیضها قبل أن یغشاها، بشاهدین عدلین کما قال الله تعالی فی کتابه، فإن خالف ذلک ردّ إلی کتاب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أشهد رجلین ناصبیین علی الطلاق، أ یکون طلاقا؟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علی الفطرة أجیزت شهادته علی الطلاق بعد أن یعرف منه خیر</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الخبر الثانی فی کتاب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الروایة واضحة الإسناد و الدلالة علی الاکتفاء بشهادة المسلم فی الطلاق، و لا یرد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یعرف منه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ینافی ذلک؛ لأن الخیر قد یعرف من المؤمن و غیره، و هو نکرة فی سیاق الإثبات لا یقتضی العموم، فلا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معرفة الخیر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أظهره من الشهادتین و الصلاة و الصیام، و غیرها من أرکان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منه ما یخالف الاعتقاد الصحیح، لصدق معرفة الخیر منه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تصدیره باشتراط شهادة العدلین ثمّ الاکتفاء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علی أن العدالة هی الإسلام، فإذا اضیف إلی ذلک ألّا یظهر الفسق فهو أولی</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اقتفاه فی هذه المقالة سبطه الأوحد السید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کلامه المذکور و ذکر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کلامه، و هو جیّد،</w:t>
      </w:r>
    </w:p>
    <w:p>
      <w:pPr>
        <w:pStyle w:val="BookText"/>
        <w:rPr/>
      </w:pPr>
      <w:r>
        <w:rPr>
          <w:rFonts w:ascii="IRNazanin" w:hAnsi="IRNazanin" w:eastAsia="IRNazanin"/>
          <w:color w:val="111111"/>
          <w:sz w:val="28"/>
          <w:sz w:val="28"/>
          <w:szCs w:val="28"/>
          <w:rtl w:val="true"/>
          <w:lang w:bidi="fa-IR"/>
        </w:rPr>
        <w:t>و الروایة الاولی مع صحة سندها دالة علی ذلک أیضا، فإن الظاهر أن التعریف فی قوله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 بالصلاح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للجنس لا للاستغراق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الروایتان مع صحتهما سالمتان من المعارض، فیتجه العمل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اقتفاهما فی ذلک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و الفاضل الخراسانی </w:t>
      </w:r>
      <w:r>
        <w:rPr>
          <w:rStyle w:val="FootnoteAnchor"/>
          <w:rtl w:val="true"/>
        </w:rPr>
        <w:footnoteReference w:id="145"/>
      </w:r>
      <w:r>
        <w:rPr>
          <w:rFonts w:ascii="IRNazanin" w:hAnsi="IRNazanin" w:eastAsia="IRNazanin"/>
          <w:color w:val="111111"/>
          <w:sz w:val="28"/>
          <w:sz w:val="28"/>
          <w:szCs w:val="28"/>
          <w:rtl w:val="true"/>
          <w:lang w:bidi="fa-IR"/>
        </w:rPr>
        <w:t>، کما هی عادتهما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أشرنا إلیه آنفا من أنه قد انجرّ الأمر فی جعل العدالة عبارة عن مجرد الإسلام إلی الحکم بعدالة النّصاب و المخالفین فی المقام، و کیف کان، فهذا الکلام باطل و مردود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 بیانه فی الآیة و الأخبار المتقدمة و الآتیة إن شاء اللّه تعالی من أن العدالة أمر زائد علی مجرّد </w:t>
      </w:r>
      <w:r>
        <w:rPr>
          <w:rStyle w:val="FootnoteAnchor"/>
          <w:rtl w:val="true"/>
        </w:rPr>
        <w:footnoteReference w:id="146"/>
      </w:r>
      <w:r>
        <w:rPr>
          <w:rFonts w:ascii="IRNazanin" w:hAnsi="IRNazanin" w:eastAsia="IRNazanin"/>
          <w:color w:val="111111"/>
          <w:sz w:val="28"/>
          <w:sz w:val="28"/>
          <w:szCs w:val="28"/>
          <w:rtl w:val="true"/>
          <w:lang w:bidi="fa-IR"/>
        </w:rPr>
        <w:t>الإسلام، و حینئذ فما ذکره السید السند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سالمتان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أیضا بیان المعارض لهما من غیر هذه الجهة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بین أصحابنا من هؤلاء القائلین بهذا القول و غیرهم فی کفر الناصب و نجاسته و حل ماله و دمه، و أن حکمه حکم الکافر الحربی، و إنّما الخلاف فی المخالف غیر الناصب، هل یحکم بإسلامه کما هو المشهور بین أکثر المتأخّرین </w:t>
      </w:r>
      <w:r>
        <w:rPr>
          <w:rStyle w:val="FootnoteAnchor"/>
          <w:rtl w:val="true"/>
        </w:rPr>
        <w:footnoteReference w:id="147"/>
      </w:r>
      <w:r>
        <w:rPr>
          <w:rFonts w:ascii="IRNazanin" w:hAnsi="IRNazanin" w:eastAsia="IRNazanin"/>
          <w:color w:val="111111"/>
          <w:sz w:val="28"/>
          <w:sz w:val="28"/>
          <w:szCs w:val="28"/>
          <w:rtl w:val="true"/>
          <w:lang w:bidi="fa-IR"/>
        </w:rPr>
        <w:t xml:space="preserve">، أم بکفره کما هو المشهور بین المتقدّمین </w:t>
      </w:r>
      <w:r>
        <w:rPr>
          <w:rStyle w:val="FootnoteAnchor"/>
          <w:rtl w:val="true"/>
        </w:rPr>
        <w:footnoteReference w:id="148"/>
      </w:r>
      <w:r>
        <w:rPr>
          <w:rFonts w:ascii="IRNazanin" w:hAnsi="IRNazanin" w:eastAsia="IRNazanin"/>
          <w:color w:val="111111"/>
          <w:sz w:val="28"/>
          <w:sz w:val="28"/>
          <w:szCs w:val="28"/>
          <w:rtl w:val="true"/>
          <w:lang w:bidi="fa-IR"/>
        </w:rPr>
        <w:t xml:space="preserve">و جملة من متأخّری المتأخّرین </w:t>
      </w:r>
      <w:r>
        <w:rPr>
          <w:rStyle w:val="FootnoteAnchor"/>
          <w:rtl w:val="true"/>
        </w:rPr>
        <w:footnoteReference w:id="149"/>
      </w:r>
      <w:r>
        <w:rPr>
          <w:rFonts w:ascii="IRNazanin" w:hAnsi="IRNazanin" w:eastAsia="IRNazanin"/>
          <w:color w:val="111111"/>
          <w:sz w:val="28"/>
          <w:sz w:val="28"/>
          <w:szCs w:val="28"/>
          <w:rtl w:val="true"/>
          <w:lang w:bidi="fa-IR"/>
        </w:rPr>
        <w:t>؟ و الروایتان قد اشتملتا علی السؤال عن شهادة الناصبیین علی</w:t>
      </w:r>
    </w:p>
    <w:p>
      <w:pPr>
        <w:pStyle w:val="BookText"/>
        <w:rPr/>
      </w:pPr>
      <w:r>
        <w:rPr>
          <w:rFonts w:ascii="IRNazanin" w:hAnsi="IRNazanin" w:eastAsia="IRNazanin"/>
          <w:color w:val="111111"/>
          <w:sz w:val="28"/>
          <w:sz w:val="28"/>
          <w:szCs w:val="28"/>
          <w:rtl w:val="true"/>
          <w:lang w:bidi="fa-IR"/>
        </w:rPr>
        <w:t>الطلاق، فکیف یتم الحکم بالإسلام ثمّ صحة الطلاق فرعا علی ذلک مع الاتفاق علی الکفر کما عرفت؟ إلا أن یریدوا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الانتحال، و حینئذ فیدخل فیه الخوارج و المجسمة و المشبهة، فیکون ظلمات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 و حملنا الناصب فی الخبرین علی مطلق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یدّعیه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لنا أن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شهادة المخالف و إن لم یکن ناصبا مخالف للأدلة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Style w:val="FootnoteAnchor"/>
          <w:rtl w:val="true"/>
        </w:rPr>
        <w:footnoteReference w:id="150"/>
      </w:r>
      <w:r>
        <w:rPr>
          <w:rFonts w:ascii="Amiri" w:hAnsi="Amiri" w:eastAsia="Amiri" w:cs="Amiri"/>
          <w:color w:val="111111"/>
          <w:sz w:val="28"/>
          <w:sz w:val="28"/>
          <w:szCs w:val="28"/>
          <w:rtl w:val="true"/>
          <w:lang w:bidi="ar-SA"/>
        </w:rPr>
        <w:t xml:space="preserve">و سنّة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قبول خبر الفاسق و الظالم، و أیّ فسق و ظلم أظهر من الخروج عن الإیمان و الإصرار علی ذلک الاعتقاد الفاسد المترتّب علیه ما لا یخفی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أجاب به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الفسق إنّما یتحقّق بفعل المعصیة مع اعتقاد کونها معصیة، لا مع اعتقاد کونها طاعة، و الظلم إنّما یتحقّق بمعاندة الحق مع العلم به </w:t>
      </w:r>
      <w:r>
        <w:rPr>
          <w:rStyle w:val="FootnoteAnchor"/>
          <w:rtl w:val="true"/>
        </w:rPr>
        <w:footnoteReference w:id="152"/>
      </w:r>
      <w:r>
        <w:rPr>
          <w:rFonts w:ascii="IRNazanin" w:hAnsi="IRNazanin" w:eastAsia="IRNazanin"/>
          <w:color w:val="111111"/>
          <w:sz w:val="28"/>
          <w:sz w:val="28"/>
          <w:szCs w:val="28"/>
          <w:rtl w:val="true"/>
          <w:lang w:bidi="fa-IR"/>
        </w:rPr>
        <w:t>، فهو مردود بأنه لو تمّ هذا الکلام المموّه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 عن عدم إعطاء التأمل حقه فی أمثال هذه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لاقتضی قیام العذر للمخالفین و عدم استحقاقهم العذاب فی الآخرة، و لا أظن هؤلاء القائلین یلتزمونه؛ و ذلک أن المکلّف إذا بذل جدّه و جهده فی طلب الحقّ، و أتعب الفکر و النظر فی ذلک، و أدّاه نظره إلی ما کان باطلا فی الواقع لعروض الشبهة له، فلا ریب أنه یکون معذورا عقلا و نقلا؛ لعدم تقصیره فی السعی لطلب الحق و تحصیله الذی امر بطلبه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یقوم العذر لمنکری النبوات و أهل الملل و الأدیان، و هذا فی البطلان أظهر من أن یحتاج إلی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إن کان هذا الاعتقاد الذی جعله طاعة، و عدم العلم بالحق الذی ذکره إنّما نشأ عن بحث و نظر یقوم به العذر شرعا عند اللّه سبحانه، فلا مناص عما ذکرناه، و إلّا فلا معنی لکلامه بالکلّیة، کما هو ظاهر لکل ذوی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استفاضت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بسطنا علیه الکلام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 فی بیان معنی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بکفر المخالفین و نصبهم و شرکهم، و أن الکلب و الیهودی خیر منهم </w:t>
      </w:r>
      <w:r>
        <w:rPr>
          <w:rStyle w:val="FootnoteAnchor"/>
          <w:rtl w:val="true"/>
        </w:rPr>
        <w:footnoteReference w:id="153"/>
      </w:r>
      <w:r>
        <w:rPr>
          <w:rFonts w:ascii="IRNazanin" w:hAnsi="IRNazanin" w:eastAsia="IRNazanin"/>
          <w:color w:val="111111"/>
          <w:sz w:val="28"/>
          <w:sz w:val="28"/>
          <w:szCs w:val="28"/>
          <w:rtl w:val="true"/>
          <w:lang w:bidi="fa-IR"/>
        </w:rPr>
        <w:t>، و هذا ممّا لا یجامع الإسلام البتة، فضلا عن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استفاضت أیضا بأنهم لیسوا من الحنفیّة علی شی‌ء، و أنّهم لیسوا إلّا مثل الجدر المنصوبة </w:t>
      </w:r>
      <w:r>
        <w:rPr>
          <w:rStyle w:val="FootnoteAnchor"/>
          <w:rtl w:val="true"/>
        </w:rPr>
        <w:footnoteReference w:id="154"/>
      </w:r>
      <w:r>
        <w:rPr>
          <w:rFonts w:ascii="IRNazanin" w:hAnsi="IRNazanin" w:eastAsia="IRNazanin"/>
          <w:color w:val="111111"/>
          <w:sz w:val="28"/>
          <w:sz w:val="28"/>
          <w:szCs w:val="28"/>
          <w:rtl w:val="true"/>
          <w:lang w:bidi="fa-IR"/>
        </w:rPr>
        <w:t xml:space="preserve">، و أنه لم یبق فی أیدیهم إلّا استقبال القبلة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استفاضت بعرض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مذهبهم و الأخذ بخلافه، </w:t>
      </w:r>
      <w:r>
        <w:rPr>
          <w:rStyle w:val="FootnoteAnchor"/>
          <w:rtl w:val="true"/>
        </w:rPr>
        <w:footnoteReference w:id="156"/>
      </w:r>
      <w:r>
        <w:rPr>
          <w:rFonts w:ascii="IRNazanin" w:hAnsi="IRNazanin" w:eastAsia="IRNazanin"/>
          <w:color w:val="111111"/>
          <w:sz w:val="28"/>
          <w:sz w:val="28"/>
          <w:szCs w:val="28"/>
          <w:rtl w:val="true"/>
          <w:lang w:bidi="fa-IR"/>
        </w:rPr>
        <w:t>و أمثال ذلک ممّا یدل علی خروجهم عن الملة المحمدیة و الشریعة النبویة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بعدالتهم لا یجامع هذه الأخبار البتة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ممّا ذکره من أن الخبر نکرة فی سیاق الإثبات فلا یعمّ، و قول سبطه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التعریف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 بالصلاح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للجنس لا للاستغراق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دخول أکثر المردة فی هذا التعریف و الفسّاق؛ إذ ما من فاسق فی الغالب إلّا و فیه صفة من صفات الخیر، فإذا جاز اجتماع العدالة مع فساد العقیدة جاز مع شرب الخمر و الزنا و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أولی، بل یدخل فی مثل ذلک المرجئة و الخوارج و امثالهما من الفرق التی لا خلاف فی کفرها، حیث إن الخبر بهذا المعنی حاصل فیهم، فیثبت عدالتهم بذلک و إن کانوا فاسدی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الخیر یعرف من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لصدق معرفة الخیر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الصحیحة الصریحة قد استفاضت ببطلان عبادات المخالفین </w:t>
      </w:r>
      <w:r>
        <w:rPr>
          <w:rStyle w:val="FootnoteAnchor"/>
          <w:rtl w:val="true"/>
        </w:rPr>
        <w:footnoteReference w:id="157"/>
      </w:r>
      <w:r>
        <w:rPr>
          <w:rFonts w:ascii="IRNazanin" w:hAnsi="IRNazanin" w:eastAsia="IRNazanin"/>
          <w:color w:val="111111"/>
          <w:sz w:val="28"/>
          <w:sz w:val="28"/>
          <w:szCs w:val="28"/>
          <w:rtl w:val="true"/>
          <w:lang w:bidi="fa-IR"/>
        </w:rPr>
        <w:t>لاشتراط صحّة العبادة بالولایة، بل ورد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 الناصب صلّی أم زنی</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ثبوت النصب لجمیع المخالفین، فأیّ خیّریة فی أعمال قام الدلیل علی بطلانها و أنّها فی حکم العدم؟ و کونها فی الظاهر بصورة العبادة لا یفید بوجه؛ لأن خیریة الخیر و شریة الشرّ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باعتبار ما یترتب علی کلّ منهما من النفع و الضر، کما ینادی به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بخیر بعده النار و لا شر بشر بعده الجنة</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الذی ظهر لی فی معنی الخبرین المذکورین أنهما إنّما خرجا مخرج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 أنّه قد ظهر ممّا قدّمناه من الوجوه أن المخالف ناصبا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یدّعونه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لا خیر فیه بوجه من الوجوه، فخرج من البین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 الخیر فی الخبر علی مطلق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لجامع الفسق البتّة؛ إذ لا فاسق متی کان مسلما إلّا و فیه خیر، و هو باطل إجماعا نصا و فتوی، لدلالة الآیة </w:t>
      </w:r>
      <w:r>
        <w:rPr>
          <w:rStyle w:val="FootnoteAnchor"/>
          <w:rtl w:val="true"/>
        </w:rPr>
        <w:footnoteReference w:id="162"/>
      </w:r>
      <w:r>
        <w:rPr>
          <w:rFonts w:ascii="IRNazanin" w:hAnsi="IRNazanin" w:eastAsia="IRNazanin"/>
          <w:color w:val="111111"/>
          <w:sz w:val="28"/>
          <w:sz w:val="28"/>
          <w:szCs w:val="28"/>
          <w:rtl w:val="true"/>
          <w:lang w:bidi="fa-IR"/>
        </w:rPr>
        <w:t xml:space="preserve">و الروایة </w:t>
      </w:r>
      <w:r>
        <w:rPr>
          <w:rStyle w:val="FootnoteAnchor"/>
          <w:rtl w:val="true"/>
        </w:rPr>
        <w:footnoteReference w:id="163"/>
      </w:r>
      <w:r>
        <w:rPr>
          <w:rFonts w:ascii="Amiri" w:hAnsi="Amiri" w:eastAsia="Amiri" w:cs="Amiri"/>
          <w:color w:val="111111"/>
          <w:sz w:val="28"/>
          <w:sz w:val="28"/>
          <w:szCs w:val="28"/>
          <w:rtl w:val="true"/>
          <w:lang w:bidi="ar-SA"/>
        </w:rPr>
        <w:t>علی ردّ خبر</w:t>
      </w:r>
    </w:p>
    <w:p>
      <w:pPr>
        <w:pStyle w:val="BookText"/>
        <w:rPr/>
      </w:pPr>
      <w:r>
        <w:rPr>
          <w:rFonts w:ascii="IRNazanin" w:hAnsi="IRNazanin" w:eastAsia="IRNazanin"/>
          <w:color w:val="111111"/>
          <w:sz w:val="28"/>
          <w:sz w:val="28"/>
          <w:szCs w:val="28"/>
          <w:rtl w:val="true"/>
          <w:lang w:bidi="fa-IR"/>
        </w:rPr>
        <w:t>الفاسق، فلا بدّ من حمل الخیر علی أمر زائد علی مجرد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إجمال هذه العبارة فی الخبرین إنّما هو التقیة التی هی فی الأحکام الشرعیة أصل کل بلیة؛ و ذلک أن السائل فی الخبر الثانی لمّا سأله عن کیفیّة طلاق السنّة أجابه علیه السّلام بالحکم الشرعی الواضح،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إذا طهرت من حیضها قبل أن یغشاها، بشاهدین عدلین کما قال الله عزّ و جلّ فی کتابه، فإن خالف ذلک ردّ إلی الکتاب</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ما أتی به من الطلاق؛ 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الطلاق بشهادة الناصب بمقتضی هذا التقریر باطل عند کل ذی انس بأخبار أهل البیت علیهم السّلام و معرفة بمذهبهم و ما یعتقدونه فی مخالفیهم من الکفر و النصب و الشرک، و نحو ذلک ممّا تقدّمت الإشارة إلیه، فیجب ردّ من أشهدهما علی طلاق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بطلان هذا الطلاق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لمّا سأل السائل بعد ذلک عن خصوص ذلک، و کان المقام لا یقتضی الإفصاح عن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أجمل علیه السّلام فی الجواب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إشارة إلی أنه 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موهمة،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ولد علی الفطرة الإسلامیة و عرف فیه صلاح أو خیر جازت شهادته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بادئ النظر یعطی ما توهمه هؤلاء من کون الناصب تجوز شهادته؛ لأنه ولد علی فطرة الإسلام و فیه خیر، إلا إنه لمّا کان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مذهبهم المعلوم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 و لا صلاح بالکلّیة وجب إخراجه من المقام و حمل العبارة المذکورة علی من سواه</w:t>
      </w:r>
      <w:r>
        <w:rPr>
          <w:rFonts w:eastAsia="IRNazanin" w:cs="IRNazanin"/>
          <w:color w:val="111111"/>
          <w:sz w:val="28"/>
          <w:szCs w:val="28"/>
          <w:rtl w:val="true"/>
          <w:lang w:bidi="fa-IR"/>
        </w:rPr>
        <w:t>.</w:t>
      </w:r>
      <w:bookmarkStart w:id="52" w:name="pg13067_150595"/>
    </w:p>
    <w:p>
      <w:pPr>
        <w:pStyle w:val="BookText"/>
        <w:rPr/>
      </w:pPr>
      <w:bookmarkEnd w:id="52"/>
      <w:r>
        <w:rPr>
          <w:rFonts w:ascii="IRNazanin" w:hAnsi="IRNazanin" w:eastAsia="IRNazanin"/>
          <w:color w:val="111111"/>
          <w:sz w:val="28"/>
          <w:sz w:val="28"/>
          <w:szCs w:val="28"/>
          <w:rtl w:val="true"/>
          <w:lang w:bidi="fa-IR"/>
        </w:rPr>
        <w:t>و بذلک یظهر لک ما فی کلام السید السند،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الروایتین سالمتان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الواجب فی الاستدلال بالخبر فی هذا الموضع و غیره النظر إلی انطباق موضع الاستدلال منه علی مقتضی القواعد و القوانین المقررة و الأخبار المتکاثرة، فمتی کان الخبر مخالفا لها و خارجا عنها وجب طرحه، و امتنع الاستناد إلیه و إن کان صحیح السند صریح الدلالة؛ لاستفاضة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الأخبار الواردة </w:t>
      </w:r>
      <w:r>
        <w:rPr>
          <w:rStyle w:val="FootnoteAnchor"/>
          <w:rtl w:val="true"/>
        </w:rPr>
        <w:footnoteReference w:id="16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المتکاثرة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هؤلاء الأعیان فی هذا المکان أظهر فی البطلان من أن یحتاج إلی زیادة علی ما ذکرنا من البیان</w:t>
      </w:r>
      <w:r>
        <w:rPr>
          <w:rFonts w:eastAsia="IRNazanin" w:cs="IRNazanin"/>
          <w:color w:val="111111"/>
          <w:sz w:val="28"/>
          <w:szCs w:val="28"/>
          <w:rtl w:val="true"/>
          <w:lang w:bidi="fa-IR"/>
        </w:rPr>
        <w:t>.</w:t>
      </w:r>
    </w:p>
    <w:p>
      <w:pPr>
        <w:pStyle w:val="Heading3"/>
        <w:numPr>
          <w:ilvl w:val="2"/>
          <w:numId w:val="1"/>
        </w:numPr>
        <w:rPr/>
      </w:pPr>
      <w:bookmarkStart w:id="53" w:name="__RefHeading___Toc7021509_3224264995"/>
      <w:bookmarkStart w:id="54" w:name="_Toc20"/>
      <w:bookmarkEnd w:id="53"/>
      <w:r>
        <w:rPr>
          <w:rtl w:val="true"/>
        </w:rPr>
        <w:t>المقام الثالث</w:t>
      </w:r>
      <w:r>
        <w:rPr>
          <w:rtl w:val="true"/>
        </w:rPr>
        <w:t xml:space="preserve">: </w:t>
      </w:r>
      <w:r>
        <w:rPr>
          <w:rtl w:val="true"/>
        </w:rPr>
        <w:t>فی تحقیق کون العدالة حسن الظاهر</w:t>
      </w:r>
      <w:bookmarkEnd w:id="54"/>
    </w:p>
    <w:p>
      <w:pPr>
        <w:pStyle w:val="BookText"/>
        <w:rPr/>
      </w:pPr>
      <w:r>
        <w:rPr>
          <w:rFonts w:ascii="IRNazanin" w:hAnsi="IRNazanin" w:eastAsia="IRNazanin"/>
          <w:color w:val="111111"/>
          <w:sz w:val="28"/>
          <w:sz w:val="28"/>
          <w:szCs w:val="28"/>
          <w:rtl w:val="true"/>
          <w:lang w:bidi="fa-IR"/>
        </w:rPr>
        <w:t>اعلم وفّقک اللّه تعالی لتحقیق الحقائق، و الاطلاع علی غوامض الدقائق، أنه قد ذهب جمع من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شیخنا العلّامة الشیخ سلیمان بن عبد اللّه البحرانی </w:t>
      </w:r>
      <w:r>
        <w:rPr>
          <w:rStyle w:val="FootnoteAnchor"/>
          <w:rtl w:val="true"/>
        </w:rPr>
        <w:footnoteReference w:id="168"/>
      </w:r>
      <w:r>
        <w:rPr>
          <w:rFonts w:ascii="IRNazanin" w:hAnsi="IRNazanin" w:eastAsia="IRNazanin"/>
          <w:color w:val="111111"/>
          <w:sz w:val="28"/>
          <w:sz w:val="28"/>
          <w:szCs w:val="28"/>
          <w:rtl w:val="true"/>
          <w:lang w:bidi="fa-IR"/>
        </w:rPr>
        <w:t xml:space="preserve">، و تلمیذه المحدّث الصالح الشیخ عبد اللّه بن صالح البحرانی </w:t>
      </w:r>
      <w:r>
        <w:rPr>
          <w:rStyle w:val="FootnoteAnchor"/>
          <w:rtl w:val="true"/>
        </w:rPr>
        <w:footnoteReference w:id="169"/>
      </w:r>
      <w:r>
        <w:rPr>
          <w:rFonts w:ascii="IRNazanin" w:hAnsi="IRNazanin" w:eastAsia="IRNazanin"/>
          <w:color w:val="111111"/>
          <w:sz w:val="28"/>
          <w:sz w:val="28"/>
          <w:szCs w:val="28"/>
          <w:rtl w:val="true"/>
          <w:lang w:bidi="fa-IR"/>
        </w:rPr>
        <w:t xml:space="preserve">و غیرهما </w:t>
      </w:r>
      <w:r>
        <w:rPr>
          <w:rStyle w:val="FootnoteAnchor"/>
          <w:rtl w:val="true"/>
        </w:rPr>
        <w:footnoteReference w:id="170"/>
      </w:r>
      <w:r>
        <w:rPr>
          <w:rFonts w:ascii="IRNazanin" w:hAnsi="IRNazanin" w:eastAsia="IRNazanin"/>
          <w:color w:val="111111"/>
          <w:sz w:val="28"/>
          <w:sz w:val="28"/>
          <w:szCs w:val="28"/>
          <w:rtl w:val="true"/>
          <w:lang w:bidi="fa-IR"/>
        </w:rPr>
        <w:t>، و علیه کثیر من الفضلاء المعاصرین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تفسیر العدالة بحسن الظاهر، بمعنی أن یری الرجل متصفا بملازمة الطاعات، و لا سیّما المحافظة علی الصلوات، و ملازمة الجمعة و الجماعات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معتمد دلیلهم فی ذلک صحیح عبد اللّه ابن أبی یعفور </w:t>
      </w:r>
      <w:r>
        <w:rPr>
          <w:rStyle w:val="FootnoteAnchor"/>
          <w:rtl w:val="true"/>
        </w:rPr>
        <w:footnoteReference w:id="171"/>
      </w:r>
      <w:r>
        <w:rPr>
          <w:rFonts w:ascii="IRNazanin" w:hAnsi="IRNazanin" w:eastAsia="IRNazanin"/>
          <w:color w:val="111111"/>
          <w:sz w:val="28"/>
          <w:sz w:val="28"/>
          <w:szCs w:val="28"/>
          <w:rtl w:val="true"/>
          <w:lang w:bidi="fa-IR"/>
        </w:rPr>
        <w:t>المتقدّم، و نحوه غیره ممّا سیأتی ذکره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المشار إلیه فی بعض فوائده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ظهر لی من تتبع الأخبار الواردة عن أهل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فی العدالة بحسن الظاهر و المواظبة علی الصلوات و سائر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لنذکر بعض ما ورد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صحیح ابن أبی یعفور المشار إلیه، و جملة من الأخبار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المتأخّرون اعتبروا المعاشرة المتکررة، و تعللوا فیها بأشیاء ضعیفة أوردناها و نبهنا علی ضعفها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و قد وقعت الشبهة بذلک علی الخواص، فرغبوا عن أعظم الفروض و هی صلاة الجمعة، و أفضل السنن و هی صلاة الجماعة، متعلقین بتعذر حصول العدالة و تفسیرها، و بعضهم جعلها من قبیل الممتنعات، و هو من تسویلات الشیطان و مداخله الخفیة علی المؤمنین و مکائده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لنقتصر لهم فی هذه الرسالة علی ذکر 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الجلیل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الحدیث المروی عن علی بن الحسین علیهما السّلام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الرجل قد حسن سمته</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و قد تقدم مشروحا فی بعض درر الکتاب </w:t>
      </w:r>
      <w:r>
        <w:rPr>
          <w:rStyle w:val="FootnoteAnchor"/>
          <w:rtl w:val="true"/>
        </w:rPr>
        <w:footnoteReference w:id="174"/>
      </w:r>
      <w:r>
        <w:rPr>
          <w:rFonts w:ascii="IRNazanin" w:hAnsi="IRNazanin" w:eastAsia="IRNazanin"/>
          <w:color w:val="111111"/>
          <w:sz w:val="28"/>
          <w:sz w:val="28"/>
          <w:szCs w:val="28"/>
          <w:rtl w:val="true"/>
          <w:lang w:bidi="fa-IR"/>
        </w:rPr>
        <w:t>، ثمّ أجاب عنه بما هو مذکور فی الدرة المشار إلیها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من تأمل بعین التحقیق فی صحیح عبد اللّه بن أبی یعفور المذکور أنه بالدلالة علی خلاف ما ذکروه أنسب، بل إلی القول المشهور بین المتأخّرین أقرب، وها أنا أشرح لک معناه، و اوضح ما اشتمل علیه من أوّله و منتهاه،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الثقة لبلوغ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ظاهر الخبر المذکور یدل علی المدار فی معرفة العدالة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من معرفته بالستر و العفاف، و کف البطن و الفرج و الید و اللسان، و یعرف باجتناب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العطف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من قبیل عطف الخاصّ علی العامّ، تفصیلا للإجمال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اشتراط معرفته بالستر و العفاف و الکف عن هذه الأشیاء یتوقف علی نوع معاشرة ممن بعد عنه، و اختبار مطلع علی باطن الأحوال؛ و ذلک لأنّک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معروف بالشجاعة، إلّا بعد أن یعرف حاله فی میدان القتال و مبارزة الشجعان و الأبطال، و أنه ممن یقتل الرجال و لا یولّی الدبر فی مقام النزال، و یقاوم الشجعان و یصادم الفرسان،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معروف بالشجاعة،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معروف بالطب و الحکمة البدنیّة، إلّا إذا کان ممن علم تأثیر أدویته فی شفاء المرضی، و جودة رأیه فی معرفة العلل و الأدواء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بمقتضی ذلک أنه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معروف بکفّ البطن و الفرج و الید و اللسان و نحو ذلک، إلا بعد اختباره و امتحانه بالمعاملات و المحاورات و المجادلات، کما لو وقع فی یده مال لغیره أمانة أو تجارة أو نحو ذلک من المعاملات الجاریة بین الناس، أو وقع بینه و بین غیره خصومة و نزاع، فإن کان فی جمیع ذلک ممّن لا یتعدی الحدود الشرعیة فهو هو، و إلّا فلا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لا یحصّل الاطلاع علی باطن حاله بوجه فهو بالنسبة إلی ما ذکرناه </w:t>
      </w:r>
      <w:r>
        <w:rPr>
          <w:rStyle w:val="FootnoteAnchor"/>
          <w:rtl w:val="true"/>
        </w:rPr>
        <w:footnoteReference w:id="175"/>
      </w:r>
      <w:r>
        <w:rPr>
          <w:rFonts w:ascii="IRNazanin" w:hAnsi="IRNazanin" w:eastAsia="IRNazanin"/>
          <w:color w:val="111111"/>
          <w:sz w:val="28"/>
          <w:sz w:val="28"/>
          <w:szCs w:val="28"/>
          <w:rtl w:val="true"/>
          <w:lang w:bidi="fa-IR"/>
        </w:rPr>
        <w:t>من قبیل مجهول الحال لا یصدق علیه أنه یعرف بذلک، بل یحتمل لأن یکون کذلک و ألّا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قد رأینا فی زماننا من هو علی ظاهر الخشوع</w:t>
      </w:r>
    </w:p>
    <w:p>
      <w:pPr>
        <w:pStyle w:val="BookText"/>
        <w:rPr/>
      </w:pPr>
      <w:r>
        <w:rPr>
          <w:rFonts w:ascii="IRNazanin" w:hAnsi="IRNazanin" w:eastAsia="IRNazanin"/>
          <w:color w:val="111111"/>
          <w:sz w:val="28"/>
          <w:sz w:val="28"/>
          <w:szCs w:val="28"/>
          <w:rtl w:val="true"/>
          <w:lang w:bidi="fa-IR"/>
        </w:rPr>
        <w:t>و النسک و العبادة، بل التصدّر للفتوی و التدریس و الإمامة للجماعة، حتی إذا صار بینه و بین أحد معاملة الدرهم و الدینار انقلب إلی حالة اخری، و صار همّه التوصّل بالغلبة و الاستیلاء أو الحیلة و الخدیعة بکل وجه ممکن إلی أخذ ذلک، و إن تفاوت أفراد الناس بتفاوت المقامات و مقتضیات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رأینا من رجل حسن الخلق و اللسان فی مقام الخضوع له و الإذعان، حتی إذا اعتدی علیه معتد قابله بمثل ما اعتدی علیه، بل ربّما زاد علیه، و ربّما استنکف من التظاهر بذلک، فنصب له فی الباطن شباک المهالک من حیث لا یعلم، و تتبع له الغوائل، و لو أنه قابل بالصفح و الحلم و العفو لکان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إنّما تعرف أحوال الناس و ما هم علیه من حسن و قبح و عدالة و فسق بالابتلاء و الامتحان فی المعاملات و المخاصمات و المحاورات، و هذا هو الذی لحظه علیه السّلام فی هذا الخبر، و به تشهد رؤیة العیان و عدول الوجدان، و لا سیّما فی هذه الأزمان التی انطمست فیها معالم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الذی ذکرناه هو الذی یتبادر من العبارة المذکورة، أعنی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عبارة عن حسن الظاهر، أی حسن ما یظهر منه فی مقام الابتلاء و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حسن ما یظهر منه من کونه عالما فاضلا، مظهرا للزهد بین الناس، مصلّیا و نحو ذلک، غیر مظهر لما یوجب الفسق، من غیر اختبار کون ذلک عن تقوی و ورع، أو عن تصنّع و ریاء، فهو غیر مجد فی المقام، بل هو فی الحقیقة مجهول الحال، و عدم ظهور ما یوجب الفسق منه لا یدل علی العدم؛ إذ الشرط فی الروایة المذکورة ظهور العدم لا عدم الظهور، و الفرق بین المقامین واضح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یصدق علی من لم یظهر منه ما یوجب الفسق مع کونه عالما</w:t>
      </w:r>
    </w:p>
    <w:p>
      <w:pPr>
        <w:pStyle w:val="BookText"/>
        <w:rPr/>
      </w:pPr>
      <w:r>
        <w:rPr>
          <w:rFonts w:ascii="IRNazanin" w:hAnsi="IRNazanin" w:eastAsia="IRNazanin"/>
          <w:color w:val="111111"/>
          <w:sz w:val="28"/>
          <w:sz w:val="28"/>
          <w:szCs w:val="28"/>
          <w:rtl w:val="true"/>
          <w:lang w:bidi="fa-IR"/>
        </w:rPr>
        <w:t xml:space="preserve">مصلّیا متزهدا </w:t>
      </w:r>
      <w:r>
        <w:rPr>
          <w:rStyle w:val="FootnoteAnchor"/>
          <w:rtl w:val="true"/>
        </w:rPr>
        <w:footnoteReference w:id="176"/>
      </w:r>
      <w:r>
        <w:rPr>
          <w:rFonts w:ascii="IRNazanin" w:hAnsi="IRNazanin" w:eastAsia="IRNazanin"/>
          <w:color w:val="111111"/>
          <w:sz w:val="28"/>
          <w:sz w:val="28"/>
          <w:szCs w:val="28"/>
          <w:rtl w:val="true"/>
          <w:lang w:bidi="fa-IR"/>
        </w:rPr>
        <w:t>أنه معروف بالتقوی و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مجمل؛ فإنه إن أرید من لم یظهر منه بقول مطلق فهو ممنوع، و إن ارید من لم یظهر منه فی موضع تقتضی العادة الجاریة بین الناس بالإظهار، فهو عین ما نقوله، فإن من اعتدی علیه بید أو لسان و کفّ یده و لسانه عن الاعتداء، أو وقع فی یده شی‌ء من الحطام الحرام فکفّ نفسه عنه، فهذا هو الذی ندّعیه، و أمّا من لم یکن کذلک فلا یوصف بالکفّ الذی ذکره فی الروایة؛ لأن الکفّ إنّما یقال فی موضع یقتضی البسط، ألا تری أنه لا یقال للزاهد فی الدنیا من حیث إنها زاهدة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زاهد، و إنّما یقال لمن تمکن منها و وقعت فی یده و مع ذلک عفّ عنها و کفّ یده عن التعرض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بحمد اللّه سبحانه ظاهر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إجمال بعد تفصیل،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أنه لا بدّ أن یعرف بکذا و کذا ممّا یرجع إلی العلم بتقواه و ورعه و عفافه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ذلک ألّا یقف له أحد علی عیب یذم به و یعاب به، بل یکون تقواه و صلاحه ساترا لعیوبه، لغلبته علیها و اضمحلالها به، لا بمعنی أن له عیوبا و لکن یسترها، کما یوهمه ظاهر اللفظ، و علیه بنی من نظر فی الخبر من غیر تأمّل، بل بمعنی عدم العیب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یشیر إلی ما ذکرنا من اعتبار المعاشرة المطّلعة علی باطن الحال تخصیص السؤال فی الخبر بأهل محلّته الذین هم غالبا أقرب إلی الاطّلاع علی 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فی هذه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ما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قریبا من القول</w:t>
      </w:r>
    </w:p>
    <w:p>
      <w:pPr>
        <w:pStyle w:val="BookText"/>
        <w:rPr/>
      </w:pPr>
      <w:r>
        <w:rPr>
          <w:rFonts w:ascii="IRNazanin" w:hAnsi="IRNazanin" w:eastAsia="IRNazanin"/>
          <w:color w:val="111111"/>
          <w:sz w:val="28"/>
          <w:sz w:val="28"/>
          <w:szCs w:val="28"/>
          <w:rtl w:val="true"/>
          <w:lang w:bidi="fa-IR"/>
        </w:rPr>
        <w:t>المشهور بین المتأخّرین، لا فرق بینه و بینه إلّا من حیث اعتبارهم کون التقوی ملکة، و قد عرفت أنه لا دلیل علیه، و إلّا فاشتراط العلم بالصلاح و العفاف و التقوی و عدم الإخلال بالواجبات و اجتناب المحرّمات ممّا لا شک فیه، و هو الذی صرّحت به عبارات الأصحاب التی قدمنا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القائلون بهذا القول لم یتأملوا فی معنی الخبر المذکور کما شرحناه، و لم یعطوا النظر حقه فیه 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التعاهد للصلوات الخمس فی جماعة المسلمین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جمد علیه أصحابنا القائلون بما قلناه من أن العدالة بمعنی حسن الظاهر، کما عرفت من عبارة شیخنا الشیخ سلیمان بن عبد اللّه رحمه اللّه المتقدمة، و غفلوا عن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و إن لم یذکره أحد من الأصحاب، بل ربّما صرّحوا بأن الإخلال بالمندوبات لا ینافی صفة العدالة؛ إلّا إن الخبر المذکور قد تضمّنه علی أبلغ وجه و آکده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جمع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بعض مشایخنا 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الإصرار علی ترک السنن قادح فی العدالة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ممّن نصّ علی ذلک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هو مع ذلک من الذنوب أو مخالفة المروءة؟ کلّ محتمل و إن کان الثانی أوجه</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شیخنا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إلی الأصحاب، مؤذنا بدعوی الإجماع أو ما قاربه علیه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العلّامة الشیخ سلیمان البحرانی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یظهر لی أن ترک</w:t>
      </w:r>
    </w:p>
    <w:p>
      <w:pPr>
        <w:pStyle w:val="BookText"/>
        <w:rPr/>
      </w:pPr>
      <w:r>
        <w:rPr>
          <w:rFonts w:ascii="IRNazanin" w:hAnsi="IRNazanin" w:eastAsia="IRNazanin"/>
          <w:color w:val="111111"/>
          <w:sz w:val="28"/>
          <w:sz w:val="28"/>
          <w:szCs w:val="28"/>
          <w:rtl w:val="true"/>
          <w:lang w:bidi="fa-IR"/>
        </w:rPr>
        <w:t>السنن حدا یؤذن بالتهاون بالدین و قلة المبالاة بکمالات الشرع، و الاستخفاف بالوظائف الموظفة من لدن الشارع، فهو عصیان قادح فی العدالة،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ما رواه زرارة فی الصحیح عن الباقر علیه السّلام، فی الحدیث المشتمل علی عدد الفرائض الیومیة و نوافلها، حیث قال علیه السّلام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سبع و عشرون سوی الفریضة، و إنما هذا کلّه تطوع و لیس بمفروض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تارک الفریضة کافر، و إن تارک هذا لیس بکافر، و لکنها معصیة</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حنان بن سدیر فی الموثق أنه سأل عمرو بن حریث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رسول اللّه صلّی اللّه علیه و آله، فذکر علیه السّلام تفصیل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کنت أقوی علی أکثر من ذلک أ یعذبنی اللّه علی کثرة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یعذب علی ترک السنّة</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تلمیذه المحدّث الصالح الشیخ عبد اللّه بن 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تغمدهما اللّه تعالی بغفرانه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عندی فی هذا من أصله توقف؛ لعدم الدلیل علی وجوبه و ثبوت استحبابه، و تصریح الأخبار بأن اللّه تعالی لا یؤاخذ العبد یوم القیامة عن أکثر ما افترض علیه من الصلاة الخمس و صیام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الخبران محمولان علی الکراهة الشدیدة و التقریع و التغلیظ فی ترک النوافل، أو علی الکمّل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ما ذکره من التأویل و إن أمکن جریانه فی الخبرین المذکورین،</w:t>
      </w:r>
    </w:p>
    <w:p>
      <w:pPr>
        <w:pStyle w:val="BookText"/>
        <w:rPr/>
      </w:pPr>
      <w:r>
        <w:rPr>
          <w:rFonts w:ascii="IRNazanin" w:hAnsi="IRNazanin" w:eastAsia="IRNazanin"/>
          <w:color w:val="111111"/>
          <w:sz w:val="28"/>
          <w:sz w:val="28"/>
          <w:szCs w:val="28"/>
          <w:rtl w:val="true"/>
          <w:lang w:bidi="fa-IR"/>
        </w:rPr>
        <w:t xml:space="preserve">إلّا إنّه قد تکاثرت الأخبار بأن تارک الجماعة مع عدم العذر مستحق للحرق بالنار، و قد تکرر ذلک فی صحیحة ابن أبی یعفور </w:t>
      </w:r>
      <w:r>
        <w:rPr>
          <w:rStyle w:val="FootnoteAnchor"/>
          <w:rtl w:val="true"/>
        </w:rPr>
        <w:footnoteReference w:id="183"/>
      </w:r>
      <w:r>
        <w:rPr>
          <w:rFonts w:ascii="IRNazanin" w:hAnsi="IRNazanin" w:eastAsia="IRNazanin"/>
          <w:color w:val="111111"/>
          <w:sz w:val="28"/>
          <w:sz w:val="28"/>
          <w:szCs w:val="28"/>
          <w:rtl w:val="true"/>
          <w:lang w:bidi="fa-IR"/>
        </w:rPr>
        <w:t xml:space="preserve">المتقدمة، مع أن الجماعة إنّما هی مستحبة، فلو لم یکن ذلک 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الحرق بالنار الذی لا یفعل إلّا بالکفار؟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لو أنه أصرّ أهل مصر علی ترک الأذان لکان علی الإمام أن یقاتلهم </w:t>
      </w:r>
      <w:r>
        <w:rPr>
          <w:rStyle w:val="FootnoteAnchor"/>
          <w:rtl w:val="true"/>
        </w:rPr>
        <w:footnoteReference w:id="184"/>
      </w:r>
      <w:r>
        <w:rPr>
          <w:rFonts w:ascii="IRNazanin" w:hAnsi="IRNazanin" w:eastAsia="IRNazanin"/>
          <w:color w:val="111111"/>
          <w:sz w:val="28"/>
          <w:sz w:val="28"/>
          <w:szCs w:val="28"/>
          <w:rtl w:val="true"/>
          <w:lang w:bidi="fa-IR"/>
        </w:rPr>
        <w:t>، مع أن الأذان إنّما هو من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إنّما هو ما ذکره شیخنا 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التی أشار إلیها من أنه من لقی اللّه عزّ و جلّ بالصلوات الخمس لم یسأله عن النوافل، و من لقیه بصیام شهر رمضان لم یسأله عن صیام التطوع، فهو محتمل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من لقیه بهذه الفرائض کاملة من جمیع الوجوه لم یسأله عن النوافل؛ لأنها إنّما شرّعت لإتمام الفرائض، و إذا لقی اللّه تعالی بالفرائض تامة علی الوجه الذی أراده و ندب إلیه لم یسأله عن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لقیه بالفرائض علی غیر الوجه المذکور، بأن یترک النوافل أحیانا لعذر أو لغیر عذر لا ترکا ناشئا عن الإصرار علی ترکها و التهاون بها، و عدم المبالاة بما ورد فی الحث علیها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علیه السّلام إنّما آثر الصلاة جماعة فی کونها مظهرا للعدالة و دلیلا علیها،</w:t>
      </w:r>
    </w:p>
    <w:p>
      <w:pPr>
        <w:pStyle w:val="BookText"/>
        <w:rPr/>
      </w:pPr>
      <w:r>
        <w:rPr>
          <w:rFonts w:ascii="IRNazanin" w:hAnsi="IRNazanin" w:eastAsia="IRNazanin"/>
          <w:color w:val="111111"/>
          <w:sz w:val="28"/>
          <w:sz w:val="28"/>
          <w:szCs w:val="28"/>
          <w:rtl w:val="true"/>
          <w:lang w:bidi="fa-IR"/>
        </w:rPr>
        <w:t xml:space="preserve">من حیث استفاضة الأخبار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و أن بقبولها تقبل سائر الأعمال و إن کانت باطلة، و بردّها تردّ سائر الأعمال و إن کانت صحیحة </w:t>
      </w:r>
      <w:r>
        <w:rPr>
          <w:rStyle w:val="FootnoteAnchor"/>
          <w:rtl w:val="true"/>
        </w:rPr>
        <w:footnoteReference w:id="186"/>
      </w:r>
      <w:r>
        <w:rPr>
          <w:rFonts w:ascii="IRNazanin" w:hAnsi="IRNazanin" w:eastAsia="IRNazanin"/>
          <w:color w:val="111111"/>
          <w:sz w:val="28"/>
          <w:sz w:val="28"/>
          <w:szCs w:val="28"/>
          <w:rtl w:val="true"/>
          <w:lang w:bidi="fa-IR"/>
        </w:rPr>
        <w:t xml:space="preserve">، و أنها معیار الکفر و الإیمان </w:t>
      </w:r>
      <w:r>
        <w:rPr>
          <w:rStyle w:val="FootnoteAnchor"/>
          <w:rtl w:val="true"/>
        </w:rPr>
        <w:footnoteReference w:id="187"/>
      </w:r>
      <w:r>
        <w:rPr>
          <w:rFonts w:ascii="IRNazanin" w:hAnsi="IRNazanin" w:eastAsia="IRNazanin"/>
          <w:color w:val="111111"/>
          <w:sz w:val="28"/>
          <w:sz w:val="28"/>
          <w:szCs w:val="28"/>
          <w:rtl w:val="true"/>
          <w:lang w:bidi="fa-IR"/>
        </w:rPr>
        <w:t xml:space="preserve">، و أنها متی أتی بها و أقامها فی أوّل وقتها بحدودها کانت کفارة للذنوب الواقعة فی ذلک الیوم </w:t>
      </w:r>
      <w:r>
        <w:rPr>
          <w:rStyle w:val="FootnoteAnchor"/>
          <w:rtl w:val="true"/>
        </w:rPr>
        <w:footnoteReference w:id="188"/>
      </w:r>
      <w:r>
        <w:rPr>
          <w:rFonts w:ascii="Amiri" w:hAnsi="Amiri" w:eastAsia="Amiri" w:cs="Amiri"/>
          <w:color w:val="111111"/>
          <w:sz w:val="28"/>
          <w:sz w:val="28"/>
          <w:szCs w:val="28"/>
          <w:rtl w:val="true"/>
          <w:lang w:bidi="ar-SA"/>
        </w:rPr>
        <w:t>، 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تَنْهیٰ عَنِ الْفَحْشٰاءِ وَ الْمُنْکَرِ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الجماعة فیها لیعلم الإتیان بها کما صرّح به الخبر </w:t>
      </w:r>
      <w:r>
        <w:rPr>
          <w:rStyle w:val="FootnoteAnchor"/>
          <w:rtl w:val="true"/>
        </w:rPr>
        <w:footnoteReference w:id="190"/>
      </w:r>
      <w:r>
        <w:rPr>
          <w:rFonts w:ascii="IRNazanin" w:hAnsi="IRNazanin" w:eastAsia="IRNazanin"/>
          <w:color w:val="111111"/>
          <w:sz w:val="28"/>
          <w:sz w:val="28"/>
          <w:szCs w:val="28"/>
          <w:rtl w:val="true"/>
          <w:lang w:bidi="fa-IR"/>
        </w:rPr>
        <w:t>، و حینئذ فیحکم بحصول العدالة بها مضافا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جملة من الأخبار قد أیدت هذا الخبر فیما دل علیه و إن لم تکن فی الوضوح و التصریح و التأکید بالغة ما بلغ إلیه، و منها ما رواه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 علیهم السّلام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کملت مروءته، و ظهرت عدالته، و وجبت اخوّته، و حرمت غیبته</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أیضا بسنده عن عبد اللّه بن سنان عن أبی عبد اللّه علیه السّلام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أوجبت له أربعا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حدثهم لم یکذبهم، و إذا وعدهم لم یخلفهم، و إذا خالطهم لم یظلمهم، وجب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فی الناس عدالته،</w:t>
      </w:r>
    </w:p>
    <w:p>
      <w:pPr>
        <w:pStyle w:val="BookText"/>
        <w:rPr/>
      </w:pPr>
      <w:r>
        <w:rPr>
          <w:rFonts w:ascii="IRNazanin" w:hAnsi="IRNazanin" w:eastAsia="IRNazanin"/>
          <w:color w:val="111111"/>
          <w:sz w:val="28"/>
          <w:sz w:val="28"/>
          <w:szCs w:val="28"/>
          <w:rtl w:val="true"/>
          <w:lang w:bidi="fa-IR"/>
        </w:rPr>
        <w:t>و یظهر فیهم مروءته، و أن تحرم علیهم غیبته، و أن تجب علیهم أخوّته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تضمنه هذان الخبران یرجع إلی الشرط الأوّل ممّا تقدم فی صحیحة ابن أبی یعفور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أبو بصیر فی الموثق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بشهادة الضیف إذا کان عفیفا صائنا</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العلاء بن سیابة عن أبی عبد اللّه علیه السّلام، فی المکاری و الملّاح و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بهم، تقبل شهادتهم إذا کانوا صلحاء</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العسکری علیه السّلام </w:t>
      </w:r>
      <w:r>
        <w:rPr>
          <w:rStyle w:val="FootnoteAnchor"/>
          <w:rtl w:val="true"/>
        </w:rPr>
        <w:footnoteReference w:id="196"/>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روایة عمار بن مروان فی الرجل یشهد لابنه، و الابن لأبیه، و الرجل لامرأته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کان خیرا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رفاعة </w:t>
      </w:r>
      <w:r>
        <w:rPr>
          <w:rStyle w:val="FootnoteAnchor"/>
          <w:rtl w:val="true"/>
        </w:rPr>
        <w:footnoteReference w:id="1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له بنون صغار و کبار من غیر وصیّة، و له خدم و ممالیک و عقار، کیف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الورثة بقسمة ذلک المیراث؟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قام رجل ثقة یقسمه </w:t>
      </w:r>
      <w:r>
        <w:rPr>
          <w:rStyle w:val="FootnoteAnchor"/>
          <w:rtl w:val="true"/>
        </w:rPr>
        <w:footnoteReference w:id="199"/>
      </w:r>
      <w:r>
        <w:rPr>
          <w:rFonts w:ascii="IRNazanin" w:hAnsi="IRNazanin" w:eastAsia="IRNazanin"/>
          <w:color w:val="111111"/>
          <w:sz w:val="28"/>
          <w:sz w:val="28"/>
          <w:szCs w:val="28"/>
          <w:rtl w:val="true"/>
          <w:lang w:bidi="fa-IR"/>
        </w:rPr>
        <w:t>قاسمهم ذلک کله فلا بأس</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هشام بن سالم عن أبی عبد اللّه علیه السّلام، فی حدیث فی الوکالة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الوکالة ثابتة حتی یبلغه العزل عن الوکالة بثقة یبلغه، أو یشافه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 عن الوکالة</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هذین الخبرین و أمثالهما یساوق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المتقدّمة، فهو بمعنی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إلی أمیر المؤمنین علیه السّلام بالکوفة،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طلّقت امرأتی بعد ما طهرت من حیضها قبل أن اجامعها،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أشهدت رجلین ذوی عدل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 جلّ </w:t>
      </w:r>
      <w:r>
        <w:rPr>
          <w:rStyle w:val="FootnoteAnchor"/>
          <w:rtl w:val="true"/>
        </w:rPr>
        <w:footnoteReference w:id="2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فإن طلاقک لیس بشی‌ء</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القابلة جائزة علی أنه استهل أو برز میتا إذا سئل عنها فعدّلت</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فالأخبار الدالة علی عدالة الشاهد متواترة معنی، کما لا یخفی علی من راجعها من مظانها، مثل مسألة رؤیة الهلال </w:t>
      </w:r>
      <w:r>
        <w:rPr>
          <w:rStyle w:val="FootnoteAnchor"/>
          <w:rtl w:val="true"/>
        </w:rPr>
        <w:footnoteReference w:id="205"/>
      </w:r>
      <w:r>
        <w:rPr>
          <w:rFonts w:ascii="IRNazanin" w:hAnsi="IRNazanin" w:eastAsia="IRNazanin"/>
          <w:color w:val="111111"/>
          <w:sz w:val="28"/>
          <w:sz w:val="28"/>
          <w:szCs w:val="28"/>
          <w:rtl w:val="true"/>
          <w:lang w:bidi="fa-IR"/>
        </w:rPr>
        <w:t xml:space="preserve">و الطلاق </w:t>
      </w:r>
      <w:r>
        <w:rPr>
          <w:rStyle w:val="FootnoteAnchor"/>
          <w:rtl w:val="true"/>
        </w:rPr>
        <w:footnoteReference w:id="206"/>
      </w:r>
      <w:r>
        <w:rPr>
          <w:rFonts w:ascii="IRNazanin" w:hAnsi="IRNazanin" w:eastAsia="IRNazanin"/>
          <w:color w:val="111111"/>
          <w:sz w:val="28"/>
          <w:sz w:val="28"/>
          <w:szCs w:val="28"/>
          <w:rtl w:val="true"/>
          <w:lang w:bidi="fa-IR"/>
        </w:rPr>
        <w:t xml:space="preserve">و الشهادات </w:t>
      </w:r>
      <w:r>
        <w:rPr>
          <w:rStyle w:val="FootnoteAnchor"/>
          <w:rtl w:val="true"/>
        </w:rPr>
        <w:footnoteReference w:id="207"/>
      </w:r>
      <w:r>
        <w:rPr>
          <w:rFonts w:ascii="IRNazanin" w:hAnsi="IRNazanin" w:eastAsia="IRNazanin"/>
          <w:color w:val="111111"/>
          <w:sz w:val="28"/>
          <w:sz w:val="28"/>
          <w:szCs w:val="28"/>
          <w:rtl w:val="true"/>
          <w:lang w:bidi="fa-IR"/>
        </w:rPr>
        <w:t xml:space="preserve">و الدین </w:t>
      </w:r>
      <w:r>
        <w:rPr>
          <w:rStyle w:val="FootnoteAnchor"/>
          <w:rtl w:val="true"/>
        </w:rPr>
        <w:footnoteReference w:id="208"/>
      </w:r>
      <w:r>
        <w:rPr>
          <w:rFonts w:ascii="IRNazanin" w:hAnsi="IRNazanin" w:eastAsia="IRNazanin"/>
          <w:color w:val="111111"/>
          <w:sz w:val="28"/>
          <w:sz w:val="28"/>
          <w:szCs w:val="28"/>
          <w:rtl w:val="true"/>
          <w:lang w:bidi="fa-IR"/>
        </w:rPr>
        <w:t>و نحوها و إن اختلفت فی تأدیة ذلک إجمالا و تفصیلا، فربما عبّر فی</w:t>
      </w:r>
      <w:bookmarkStart w:id="55" w:name="pg13067_150606"/>
    </w:p>
    <w:p>
      <w:pPr>
        <w:pStyle w:val="BookText"/>
        <w:rPr/>
      </w:pPr>
      <w:bookmarkEnd w:id="55"/>
      <w:r>
        <w:rPr>
          <w:rFonts w:ascii="IRNazanin" w:hAnsi="IRNazanin" w:eastAsia="IRNazanin"/>
          <w:color w:val="111111"/>
          <w:sz w:val="28"/>
          <w:sz w:val="28"/>
          <w:szCs w:val="28"/>
          <w:rtl w:val="true"/>
          <w:lang w:bidi="fa-IR"/>
        </w:rPr>
        <w:t xml:space="preserve">بعضها بالشاهدین بقول مطلق </w:t>
      </w:r>
      <w:r>
        <w:rPr>
          <w:rStyle w:val="FootnoteAnchor"/>
          <w:rtl w:val="true"/>
        </w:rPr>
        <w:footnoteReference w:id="209"/>
      </w:r>
      <w:r>
        <w:rPr>
          <w:rFonts w:ascii="Amiri" w:hAnsi="Amiri" w:eastAsia="Amiri" w:cs="Amiri"/>
          <w:color w:val="111111"/>
          <w:sz w:val="28"/>
          <w:sz w:val="28"/>
          <w:szCs w:val="28"/>
          <w:rtl w:val="true"/>
          <w:lang w:bidi="ar-SA"/>
        </w:rPr>
        <w:t xml:space="preserve">، و ربّما عبّر بالعدلین </w:t>
      </w:r>
      <w:r>
        <w:rPr>
          <w:rStyle w:val="FootnoteAnchor"/>
          <w:rtl w:val="true"/>
        </w:rPr>
        <w:footnoteReference w:id="210"/>
      </w:r>
      <w:r>
        <w:rPr>
          <w:rFonts w:ascii="IRNazanin" w:hAnsi="IRNazanin" w:eastAsia="IRNazanin"/>
          <w:color w:val="111111"/>
          <w:sz w:val="28"/>
          <w:sz w:val="28"/>
          <w:szCs w:val="28"/>
          <w:rtl w:val="true"/>
          <w:lang w:bidi="fa-IR"/>
        </w:rPr>
        <w:t xml:space="preserve">، و ربّما عبر ببعض الأوصاف الدالة علی العدالة </w:t>
      </w:r>
      <w:r>
        <w:rPr>
          <w:rStyle w:val="FootnoteAnchor"/>
          <w:rtl w:val="true"/>
        </w:rPr>
        <w:footnoteReference w:id="211"/>
      </w:r>
      <w:r>
        <w:rPr>
          <w:rFonts w:ascii="IRNazanin" w:hAnsi="IRNazanin" w:eastAsia="IRNazanin"/>
          <w:color w:val="111111"/>
          <w:sz w:val="28"/>
          <w:sz w:val="28"/>
          <w:szCs w:val="28"/>
          <w:rtl w:val="true"/>
          <w:lang w:bidi="fa-IR"/>
        </w:rPr>
        <w:t xml:space="preserve">إجمالا أو تفصیلا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ضمّ الأخبار بعضها إلی بعض و حمل مطلقها علی مقیدها و مجملها علی مفصّلها یقتضی أن العدالة أمر زائد علی الإسلام أو الإیمان، فالعمل بتلک الأخبار التی استند إلیها اولئک الفضلاء موجب لطرح هذه الأخبار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اعتضادها بالآیة الشریفة </w:t>
      </w:r>
      <w:r>
        <w:rPr>
          <w:rStyle w:val="FootnoteAnchor"/>
          <w:rtl w:val="true"/>
        </w:rPr>
        <w:footnoteReference w:id="213"/>
      </w:r>
      <w:r>
        <w:rPr>
          <w:rFonts w:ascii="IRNazanin" w:hAnsi="IRNazanin" w:eastAsia="IRNazanin"/>
          <w:color w:val="111111"/>
          <w:sz w:val="28"/>
          <w:sz w:val="28"/>
          <w:szCs w:val="28"/>
          <w:rtl w:val="true"/>
          <w:lang w:bidi="fa-IR"/>
        </w:rPr>
        <w:t>حسبما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الطائفة المحقة کما أوضحناه، و هو فی البطلان أوضح من أن یحتاج إلی مزید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التی استندوا إلیها فقد عرفت الجواب عنها</w:t>
      </w:r>
      <w:r>
        <w:rPr>
          <w:rFonts w:eastAsia="IRNazanin" w:cs="IRNazanin"/>
          <w:color w:val="111111"/>
          <w:sz w:val="28"/>
          <w:szCs w:val="28"/>
          <w:rtl w:val="true"/>
          <w:lang w:bidi="fa-IR"/>
        </w:rPr>
        <w:t>.</w:t>
      </w:r>
    </w:p>
    <w:p>
      <w:pPr>
        <w:pStyle w:val="Heading3"/>
        <w:numPr>
          <w:ilvl w:val="2"/>
          <w:numId w:val="1"/>
        </w:numPr>
        <w:rPr/>
      </w:pPr>
      <w:bookmarkStart w:id="56" w:name="__RefHeading___Toc7021511_3224264995"/>
      <w:bookmarkStart w:id="57" w:name="_Toc21"/>
      <w:bookmarkEnd w:id="56"/>
      <w:r>
        <w:rPr>
          <w:rtl w:val="true"/>
        </w:rPr>
        <w:t>المقام الرابع</w:t>
      </w:r>
      <w:r>
        <w:rPr>
          <w:rtl w:val="true"/>
        </w:rPr>
        <w:t xml:space="preserve">: </w:t>
      </w:r>
      <w:r>
        <w:rPr>
          <w:rtl w:val="true"/>
        </w:rPr>
        <w:t>فی اتحاد مفهوم العدالة</w:t>
      </w:r>
      <w:bookmarkEnd w:id="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قد صرّح جملة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شیخنا المجلسی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و شیخنا العلّامة أبو الحسن الشیخ سلیمان البحرانی </w:t>
      </w:r>
      <w:r>
        <w:rPr>
          <w:rStyle w:val="FootnoteAnchor"/>
          <w:rtl w:val="true"/>
        </w:rPr>
        <w:footnoteReference w:id="215"/>
      </w:r>
      <w:r>
        <w:rPr>
          <w:rFonts w:ascii="IRNazanin" w:hAnsi="IRNazanin" w:eastAsia="IRNazanin"/>
          <w:color w:val="111111"/>
          <w:sz w:val="28"/>
          <w:sz w:val="28"/>
          <w:szCs w:val="28"/>
          <w:rtl w:val="true"/>
          <w:lang w:bidi="fa-IR"/>
        </w:rPr>
        <w:t xml:space="preserve">، و تلمیذه المحدّث الصالح الشیخ عبد اللّه بن صالح البحرانی </w:t>
      </w:r>
      <w:r>
        <w:rPr>
          <w:rStyle w:val="FootnoteAnchor"/>
          <w:rtl w:val="true"/>
        </w:rPr>
        <w:footnoteReference w:id="216"/>
      </w:r>
      <w:r>
        <w:rPr>
          <w:rFonts w:ascii="IRNazanin" w:hAnsi="IRNazanin" w:eastAsia="IRNazanin"/>
          <w:color w:val="111111"/>
          <w:sz w:val="28"/>
          <w:sz w:val="28"/>
          <w:szCs w:val="28"/>
          <w:rtl w:val="true"/>
          <w:lang w:bidi="fa-IR"/>
        </w:rPr>
        <w:t>، و غیرهم، بأن العدالة المعتبرة فی الشهادة و الإمامة و القضاء و الفتوی و نحوها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القول جرینا سابقا فی جملة من المسائل، إلّا إن الذی ظهر لنا</w:t>
      </w:r>
    </w:p>
    <w:p>
      <w:pPr>
        <w:pStyle w:val="BookText"/>
        <w:rPr/>
      </w:pPr>
      <w:r>
        <w:rPr>
          <w:rFonts w:ascii="IRNazanin" w:hAnsi="IRNazanin" w:eastAsia="IRNazanin"/>
          <w:color w:val="111111"/>
          <w:sz w:val="28"/>
          <w:sz w:val="28"/>
          <w:szCs w:val="28"/>
          <w:rtl w:val="true"/>
          <w:lang w:bidi="fa-IR"/>
        </w:rPr>
        <w:t>بعد التأمل فی الأخبار بعین الفکر و الاعتبار أن العدالة فی القاضی و الحاکم الشرعی أخص من باقی الأفراد؛ لأنه نائب عن الإمام علیه السّلام و جالس فی مجلس النبوة و الإمامة و متصدّر للقیام بتلک الزعامة، فلا بدّ فیه من نوع مناسبة للمنوب عنه بها یستحق النیابة، و ذلک بأن یکون متصفا بعلم الأخلاق الذی هو السبب الکلی للقرب من الملک الخلّاق، و هو تحلیة النفس بالفضائل الزکیة، و تخلیتها من الرذائل الردیة، و إن کان هذا علما قد عفت الآن معامله و اندرست مراسمه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ذکرناه دلّت جملة من الأخبار الواردة عن العترة الأطهار </w:t>
      </w:r>
      <w:r>
        <w:rPr>
          <w:rStyle w:val="FootnoteAnchor"/>
          <w:rtl w:val="true"/>
        </w:rPr>
        <w:footnoteReference w:id="217"/>
      </w:r>
      <w:r>
        <w:rPr>
          <w:rFonts w:ascii="IRNazanin" w:hAnsi="IRNazanin" w:eastAsia="IRNazanin"/>
          <w:color w:val="111111"/>
          <w:sz w:val="28"/>
          <w:sz w:val="28"/>
          <w:szCs w:val="28"/>
          <w:rtl w:val="true"/>
          <w:lang w:bidi="fa-IR"/>
        </w:rPr>
        <w:t xml:space="preserve">، و قد قدّمناها فی الدرة </w:t>
      </w:r>
      <w:r>
        <w:rPr>
          <w:rStyle w:val="FootnoteAnchor"/>
          <w:rtl w:val="true"/>
        </w:rPr>
        <w:footnoteReference w:id="218"/>
      </w:r>
      <w:r>
        <w:rPr>
          <w:rFonts w:ascii="IRNazanin" w:hAnsi="IRNazanin" w:eastAsia="IRNazanin"/>
          <w:color w:val="111111"/>
          <w:sz w:val="28"/>
          <w:sz w:val="28"/>
          <w:szCs w:val="28"/>
          <w:rtl w:val="true"/>
          <w:lang w:bidi="fa-IR"/>
        </w:rPr>
        <w:t>التی فی شرح الحدیث الوارد عن علی بن الحسین علیهما السّلام،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الرجل قد حسن سمته و هدیه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الحدیث، و بیّنا ثمة أن هذا الحدیث إنّما ارید به النائب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اضطرب شیخنا الشیخ سلیمان البحرانی و تلمیذه المحدّث المشار إلیه آنفا فی التفصی عن الجواب عن الخبر المذکور، حیث 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حکم بأن العدالة المشترطة فی الفقیه هی بعینها العدالة المشترطة فی الإمام و الشاهد، و هذا الخبر فیه من الشروط الشدیدة و التأکیدات العدیدة ممّا لا یکاد یوجد من یتصف بها فی مصر من الأمصار، فضاق علیهما المخرج منه، فحملاه علی محامل بعیدة، و تأولاه بتأویلات غیر سدیدة، کما قدمنا نقل ذلک عنهما فی الدرة </w:t>
      </w:r>
      <w:r>
        <w:rPr>
          <w:rStyle w:val="FootnoteAnchor"/>
          <w:rtl w:val="true"/>
        </w:rPr>
        <w:footnoteReference w:id="220"/>
      </w:r>
      <w:r>
        <w:rPr>
          <w:rFonts w:ascii="IRNazanin" w:hAnsi="IRNazanin" w:eastAsia="IRNazanin"/>
          <w:color w:val="111111"/>
          <w:sz w:val="28"/>
          <w:sz w:val="28"/>
          <w:szCs w:val="28"/>
          <w:rtl w:val="true"/>
          <w:lang w:bidi="fa-IR"/>
        </w:rPr>
        <w:t>المشار إلیها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ذلک إنّما وقع لصعوبة المخرج من هذه الشروط التی اشتمل علیها الخبر، و عدم سهولة القیام لهم بها کما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تحقیق الحال فی الدرة</w:t>
      </w:r>
      <w:bookmarkStart w:id="58" w:name="pg13067_150608"/>
    </w:p>
    <w:p>
      <w:pPr>
        <w:pStyle w:val="BookText"/>
        <w:rPr/>
      </w:pPr>
      <w:bookmarkEnd w:id="58"/>
      <w:r>
        <w:rPr>
          <w:rFonts w:ascii="IRNazanin" w:hAnsi="IRNazanin" w:eastAsia="IRNazanin"/>
          <w:color w:val="111111"/>
          <w:sz w:val="28"/>
          <w:sz w:val="28"/>
          <w:szCs w:val="28"/>
          <w:rtl w:val="true"/>
          <w:lang w:bidi="fa-IR"/>
        </w:rPr>
        <w:t>المشار إلیها علی وجه لا یعتریه الإشکال، فلا یحتاج إلی إعادة</w:t>
      </w:r>
      <w:r>
        <w:rPr>
          <w:rFonts w:eastAsia="IRNazanin" w:cs="IRNazanin"/>
          <w:color w:val="111111"/>
          <w:sz w:val="28"/>
          <w:szCs w:val="28"/>
          <w:rtl w:val="true"/>
          <w:lang w:bidi="fa-IR"/>
        </w:rPr>
        <w:t>.</w:t>
      </w:r>
    </w:p>
    <w:p>
      <w:pPr>
        <w:pStyle w:val="Heading3"/>
        <w:numPr>
          <w:ilvl w:val="2"/>
          <w:numId w:val="1"/>
        </w:numPr>
        <w:rPr/>
      </w:pPr>
      <w:bookmarkStart w:id="59" w:name="__RefHeading___Toc7021513_3224264995"/>
      <w:bookmarkStart w:id="60" w:name="_Toc22"/>
      <w:bookmarkEnd w:id="59"/>
      <w:r>
        <w:rPr>
          <w:rtl w:val="true"/>
        </w:rPr>
        <w:t>المقام الخامس</w:t>
      </w:r>
      <w:r>
        <w:rPr>
          <w:rtl w:val="true"/>
        </w:rPr>
        <w:t xml:space="preserve">: </w:t>
      </w:r>
      <w:r>
        <w:rPr>
          <w:rtl w:val="true"/>
        </w:rPr>
        <w:t>فیما لو علم المکلف من نفسه عدم عدالته</w:t>
      </w:r>
      <w:bookmarkEnd w:id="60"/>
    </w:p>
    <w:p>
      <w:pPr>
        <w:pStyle w:val="BookText"/>
        <w:rPr/>
      </w:pPr>
      <w:r>
        <w:rPr>
          <w:rFonts w:ascii="IRNazanin" w:hAnsi="IRNazanin" w:eastAsia="IRNazanin"/>
          <w:color w:val="111111"/>
          <w:sz w:val="28"/>
          <w:sz w:val="28"/>
          <w:szCs w:val="28"/>
          <w:rtl w:val="true"/>
          <w:lang w:bidi="fa-IR"/>
        </w:rPr>
        <w:t>إذا علم المکلّف من نفسه عدم العدالة مع کونه عند الناس علی ظاهر العدالة، فهل یجوز له الدخول فی الامور المشروطة بالعدالة، من إمامة فی الجمعة و الجماعة، و تصدر للفتوی، و أداء الشهادة، و نحو ذلک ممّا هو مشروط بها، أم لا یجوز له ذلک؟</w:t>
      </w:r>
    </w:p>
    <w:p>
      <w:pPr>
        <w:pStyle w:val="BookText"/>
        <w:rPr/>
      </w:pPr>
      <w:r>
        <w:rPr>
          <w:rFonts w:ascii="IRNazanin" w:hAnsi="IRNazanin" w:eastAsia="IRNazanin"/>
          <w:color w:val="111111"/>
          <w:sz w:val="28"/>
          <w:sz w:val="28"/>
          <w:szCs w:val="28"/>
          <w:rtl w:val="true"/>
          <w:lang w:bidi="fa-IR"/>
        </w:rPr>
        <w:t xml:space="preserve">ظاهر کلام جملة من أصحابنا منهم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الأول قال قدّس سرّه فی الکتاب المذکور فی الکلام علی شاهدی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أنه لا یقدح فسقهما واقعا مع ظهور عدالتهما بالنسبة إلی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یقدح فسقهما فی نفس الأمر بالنسبة إلیهما، حتی إنه لا یصح لأحدهما أن یتزوج بها، أم لا؛ نظرا إلی حصول شرط الطلاق و هو العدالة ظاهرا؟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الزوج فسقهما مع ظهور عدالتهما، ففی الحکم بوقوع الطلاق بالنسبة إلیه حتی تسقط عنه حقوق الزوجیة، و یستبیح اختها و الخامسة، و جهان، و الحکم بصحته فیهما لا یخلو من قوة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شیخنا الشیخ سلیمان قدّس سرّه موافقة الشهید الثانی فی ذلک؛ حیث إنه فی بعض أجوبة المسائل سئل عن ذلک، فأجاب بعد الاستشکال و قال بالنسبة إلی الحکم الأول الذی تقدّم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بالنسبة إلیهما ففیه کلام، و الحکم بالصحة لا یخلو من قوة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بعد ذکر الحکم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للتوقف فی المسألة مجال و إن کانت الصحة غیر بعیدة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الفاضل المولی محمد باقر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موافقته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مقتضی کلامهم هنا جواز الإمامة أیضا فی الجمعة و الجماعة کما هو ظاهر، و جواز اقتداء من علم الفسق مع ظهور العدالة، و سیأتی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المحدّث الصالح الشیخ عبد اللّه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من رءوس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المقام،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نفسه من أحد الشاهدین، و کان تائبا عن المعاصی، جاز له ذلک، أما لو کان مصرّا علی المعاصی مرتکبا للکبائر فإشکال، و للأصحاب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لأن المدار إنما هو علی اعتقاد المؤتمّ أو المطلّق، و بناء الامور علی الظاهر دون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إنه إغراء بالقبیح؛ لأنه عالم بفسق نفسه، فکیف یتقلد ما لیس له، خصوصا فی الجماعة الواجبة کالجمعة؟ و الأحکام الشرعیة إنّما جرت علی الظاهر إذا لم یمکن الاطلاع علی الباطن، و هو مطّلع علی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أوفق بالقواعد الاصولیة، إلّا إنه لمّا لم یکن نص فی المسألة، و اعتقادنا أن لا مناط فی الأحکام الشرعیّة سواه، وجب الوقوف عن الحکم و العمل بالاحتیاط فی العلم و العمل، و ردّ ما لم یأتنا به علم من أهل العصمة علیهم السّلام إلیهم؛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حتی تلقی إمامک؛ 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 و نوّر أشباحهم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w:t>
      </w:r>
    </w:p>
    <w:p>
      <w:pPr>
        <w:pStyle w:val="BookText"/>
        <w:rPr/>
      </w:pPr>
      <w:r>
        <w:rPr>
          <w:rFonts w:ascii="IRNazanin" w:hAnsi="IRNazanin" w:eastAsia="IRNazanin"/>
          <w:color w:val="111111"/>
          <w:sz w:val="28"/>
          <w:sz w:val="28"/>
          <w:szCs w:val="28"/>
          <w:rtl w:val="true"/>
          <w:lang w:bidi="fa-IR"/>
        </w:rPr>
        <w:t>تقلّد العالم بفسق نفسه للأمور المشروطة بالعدالة و إن کان ممّا یتراءی فی بادئ النظر صحته، بناء علی ما ذکره المحدّث المشار إلیه من أن المدار فی الصحة و البطلان إنّما هو علی اعتقاد المؤتمّ و المطلّق، و أن الامور إنما بنیت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أیضا تحریم أو کراهة إظهار الإنسان عیوب نفسه للناس، و وجوب </w:t>
      </w:r>
      <w:r>
        <w:rPr>
          <w:rStyle w:val="FootnoteAnchor"/>
          <w:rtl w:val="true"/>
        </w:rPr>
        <w:footnoteReference w:id="225"/>
      </w:r>
      <w:r>
        <w:rPr>
          <w:rFonts w:ascii="IRNazanin" w:hAnsi="IRNazanin" w:eastAsia="IRNazanin"/>
          <w:color w:val="111111"/>
          <w:sz w:val="28"/>
          <w:sz w:val="28"/>
          <w:szCs w:val="28"/>
          <w:rtl w:val="true"/>
          <w:lang w:bidi="fa-IR"/>
        </w:rPr>
        <w:t xml:space="preserve">أو استحباب </w:t>
      </w:r>
      <w:r>
        <w:rPr>
          <w:rStyle w:val="FootnoteAnchor"/>
          <w:rtl w:val="true"/>
        </w:rPr>
        <w:footnoteReference w:id="226"/>
      </w:r>
      <w:r>
        <w:rPr>
          <w:rFonts w:ascii="IRNazanin" w:hAnsi="IRNazanin" w:eastAsia="IRNazanin"/>
          <w:color w:val="111111"/>
          <w:sz w:val="28"/>
          <w:sz w:val="28"/>
          <w:szCs w:val="28"/>
          <w:rtl w:val="true"/>
          <w:lang w:bidi="fa-IR"/>
        </w:rPr>
        <w:t xml:space="preserve">سترها، و وجوب </w:t>
      </w:r>
      <w:r>
        <w:rPr>
          <w:rStyle w:val="FootnoteAnchor"/>
          <w:rtl w:val="true"/>
        </w:rPr>
        <w:footnoteReference w:id="227"/>
      </w:r>
      <w:r>
        <w:rPr>
          <w:rFonts w:ascii="IRNazanin" w:hAnsi="IRNazanin" w:eastAsia="IRNazanin"/>
          <w:color w:val="111111"/>
          <w:sz w:val="28"/>
          <w:sz w:val="28"/>
          <w:szCs w:val="28"/>
          <w:rtl w:val="true"/>
          <w:lang w:bidi="fa-IR"/>
        </w:rPr>
        <w:t>ستر غیره علیه لو اطّلع علی معصیة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الذی یظهر من التأمل فی المقام و مراجعة أخبارهم علیهم السّلام خلاف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الآیة </w:t>
      </w:r>
      <w:r>
        <w:rPr>
          <w:rStyle w:val="FootnoteAnchor"/>
          <w:rtl w:val="true"/>
        </w:rPr>
        <w:footnoteReference w:id="228"/>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229"/>
      </w:r>
      <w:r>
        <w:rPr>
          <w:rFonts w:ascii="IRNazanin" w:hAnsi="IRNazanin" w:eastAsia="IRNazanin"/>
          <w:color w:val="111111"/>
          <w:sz w:val="28"/>
          <w:sz w:val="28"/>
          <w:szCs w:val="28"/>
          <w:rtl w:val="true"/>
          <w:lang w:bidi="fa-IR"/>
        </w:rPr>
        <w:t>الدالة علی النهی عن قبول خبر الفاسق و النهی عن الصلاة خلفه إنّما هو من حیث الفسق، و هو مشعر بأن الفاسق لیس أهلا لهذا المقام و لا صالحا لتقلید هذه الأحکام، و إذا کان الشارع لم یره أهلا لذلک و لا صالحا لسلوک هذه المسالک فهو فی معنی منعه له من الدخول فیما هنالک؛ فإدخاله نفسه فیما لم یره اللّه تعالی أهلا له و تعرّضه له موجب لارتکاب مخالفته عزّ و جلّ، و مجرّد تدلیس و تلبیس حمله علیه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اقتداء الناس به و قبول شهادته من حیث عدم ظهور فسقه لهم لا یدل علی جواز الدخول له؛ لأن حکم الناس فی ذلک علی حدة، و حکمه فی حدّ ذاته علی حدة، فحکمه فی حدّ ذاته عدم جواز الدخول </w:t>
      </w:r>
      <w:r>
        <w:rPr>
          <w:rStyle w:val="FootnoteAnchor"/>
          <w:rtl w:val="true"/>
        </w:rPr>
        <w:footnoteReference w:id="230"/>
      </w:r>
      <w:r>
        <w:rPr>
          <w:rFonts w:ascii="IRNazanin" w:hAnsi="IRNazanin" w:eastAsia="IRNazanin"/>
          <w:color w:val="111111"/>
          <w:sz w:val="28"/>
          <w:sz w:val="28"/>
          <w:szCs w:val="28"/>
          <w:rtl w:val="true"/>
          <w:lang w:bidi="fa-IR"/>
        </w:rPr>
        <w:t>، لما هو علیه من الفسق المانع من</w:t>
      </w:r>
    </w:p>
    <w:p>
      <w:pPr>
        <w:pStyle w:val="BookText"/>
        <w:rPr/>
      </w:pPr>
      <w:r>
        <w:rPr>
          <w:rFonts w:ascii="IRNazanin" w:hAnsi="IRNazanin" w:eastAsia="IRNazanin"/>
          <w:color w:val="111111"/>
          <w:sz w:val="28"/>
          <w:sz w:val="28"/>
          <w:szCs w:val="28"/>
          <w:rtl w:val="true"/>
          <w:lang w:bidi="fa-IR"/>
        </w:rPr>
        <w:t>أهلیته لذلک المقام، و حکم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عدم ظهور المانع المذکور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الاقتداء به و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الأحکام الشرعیّة غیر عزیز، فإن لحم المیتة حکمه فی حدّ ذاته الحرمة و عدم جواز أکله، و بالنسبة إلی من لم یعلم بکونه میتة جواز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قلناه جملة من الأخبار، مثل صحیحة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خمسة لا یؤمّون </w:t>
      </w:r>
      <w:r>
        <w:rPr>
          <w:rStyle w:val="FootnoteAnchor"/>
          <w:rtl w:val="true"/>
        </w:rPr>
        <w:footnoteReference w:id="231"/>
      </w:r>
      <w:r>
        <w:rPr>
          <w:rFonts w:ascii="IRNazanin" w:hAnsi="IRNazanin" w:eastAsia="IRNazanin"/>
          <w:color w:val="111111"/>
          <w:sz w:val="28"/>
          <w:sz w:val="28"/>
          <w:szCs w:val="28"/>
          <w:rtl w:val="true"/>
          <w:lang w:bidi="fa-IR"/>
        </w:rPr>
        <w:t>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 الأبرص، و المجنون، و ولد الزنا، و الأعرابی</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خمسة لا یؤمّون </w:t>
      </w:r>
      <w:r>
        <w:rPr>
          <w:rStyle w:val="FootnoteAnchor"/>
          <w:rtl w:val="true"/>
        </w:rPr>
        <w:footnoteReference w:id="233"/>
      </w:r>
      <w:r>
        <w:rPr>
          <w:rFonts w:ascii="IRNazanin" w:hAnsi="IRNazanin" w:eastAsia="IRNazanin"/>
          <w:color w:val="111111"/>
          <w:sz w:val="28"/>
          <w:sz w:val="28"/>
          <w:szCs w:val="28"/>
          <w:rtl w:val="true"/>
          <w:lang w:bidi="fa-IR"/>
        </w:rPr>
        <w:t>الناس و لا یصلّون بهم صلاة فریضة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الأبرص، و المجذوم، و ولد الزنا، و الأعرابی حتی یهاجر، و المحدود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التقریب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ظاهرهما توجه النهی إلی هؤلاء باعتبار الإمامة بالناس؛ لأنهم لیسوا من أهلها، بسبب ما هم علیه من الامور المذکورة المانعة من أهلیة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الأخبار و إن ورد أیضا فی نهی الناس عن الائتمام بهم، إلّا إنه إنّما یتوجه إلی المؤتمین، و أمّا فی هذین الخبرین فهو متوجه إلی الإمام من أحد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عدم علم الناس بشی‌ء من هذه الموانع مع اعتقادهم العدالة، فإنه یجوز لهم الاقتداء بهم، إلّا إنه بمقتضی هذین الخبرین لا یجوز لهم الإمامة؛ لما هم علیه من الموانع المذکورة و إن خفیت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الفاسق الذی لو ظهر للناس فسقه لامتنع الناس من الصلاة خلفه، و لا یجوز له الإمامة؛ لعدم 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 ما ورد فی أخبار الفتوی و الحکم من قول أمیر المؤمنین علیه السّلام لشریح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شریح، قد جلست مجلسا لا یجلسه إلّا نبی أو وصی نبی </w:t>
      </w:r>
      <w:r>
        <w:rPr>
          <w:rStyle w:val="FootnoteAnchor"/>
          <w:rtl w:val="true"/>
        </w:rPr>
        <w:footnoteReference w:id="235"/>
      </w:r>
      <w:r>
        <w:rPr>
          <w:rFonts w:ascii="IRNazanin" w:hAnsi="IRNazanin" w:eastAsia="IRNazanin"/>
          <w:color w:val="111111"/>
          <w:sz w:val="28"/>
          <w:sz w:val="28"/>
          <w:szCs w:val="28"/>
          <w:rtl w:val="true"/>
          <w:lang w:bidi="fa-IR"/>
        </w:rPr>
        <w:t>أو شقی</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للإمام العالم بالقضاء العادل فی المسلمین، لنبی أو وصی نبی</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فإنهما ظاهران فی النهی لمن لم یکن مستجمعا لأسباب النیابة و أهلیة الحکم و الفتوی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من أعظم الأسباب المانعة منهما الفسق، فهی ظاهرة فی منع الفاسق من الجلوس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 العدالة بین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جواز تقلّده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من قدّمنا کلامه و إن کان مخصوصا بمسألة الإمامة و الطلاق، إلا إن الحکم فی المواضع الثلاثة واحد؛ فإن مبنی الکلام هو أنه هل یکتفی بظهور العدالة فی جواز التقلد للأمور المشروطة بها و إن لم یکن کذلک واقعا، أم لا بدّ من ثبوتها واقعا؟ فالإشکال و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فی جمیع ما یشترط فیه العدالة، و هذا أحدها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فما ذکروه إنّما جری مجری التمثیل و التخصیص فی هذین الخبرین بالنبی و الوصی، یعنی أصالة، و فیه ردّ علی المخالفین المبدعین الذین جلسوا فی هذا المنصب بدعوی استحقاقهم له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منافاة فی الخبرین لما ورد فی الأخبار الدالة علی نیابة الفقیه الجامع الشرائط و إمضاء حکمه و وجوب إطاعته </w:t>
      </w:r>
      <w:r>
        <w:rPr>
          <w:rStyle w:val="FootnoteAnchor"/>
          <w:rtl w:val="true"/>
        </w:rPr>
        <w:footnoteReference w:id="239"/>
      </w:r>
      <w:r>
        <w:rPr>
          <w:rFonts w:ascii="IRNazanin" w:hAnsi="IRNazanin" w:eastAsia="IRNazanin"/>
          <w:color w:val="111111"/>
          <w:sz w:val="28"/>
          <w:sz w:val="28"/>
          <w:szCs w:val="28"/>
          <w:rtl w:val="true"/>
          <w:lang w:bidi="fa-IR"/>
        </w:rPr>
        <w:t>، فإن جلوسه إنّما هو من حیث الإذن منهم علیهم السّلام و النیابة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صرّحت به أخبارهم، و جمیع ما یحکم به إنّما هو من نصوصهم و أخبارهم لا من قبل نفسه و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أظهر الأدلة علی ما ذکرناه ما رواه ابن إدریس فی 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موالیک یجتمعون فتحضر الصلاة، فیتقدّم بعضهم فیصلی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الذی یؤم بهم لیس بینه و بین الله طلبة فلیفعل</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المراد، عار عن وصمة الإیراد؛ لدلالته صریحا علی أنه لا تجوز الإمامة لمن علم من نفسه الفسق حتی یتوب توبة نصوحا، و یقلع عنه إقلاعا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الخبر و إن کان الإمامة، إلّا إنه جار فی غیرها بالتقریب الذی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فسرتم العدالة فیما سبق بحسن الظاهر الذی یجامع الفسق باطنا، و کلامکم هنا یدل علی أن العدالة لا یجوز مجامعة الفسق لها باطنا؛ لمنعکم له من الدخول فی الامور المشروطة بالعدالة إذا علم من نفسه الفسق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العدالة بالنسبة إلی المکلّف المتّصف بها غیرها بالنسبة إلی غیره ممن یتبعه، فإنّها بالنسبة إلیه عبارة عن عدم اتّصافه بشی‌ء ممّا یوجب الفسق و الخروج عن العدالة، و هو الذی أشار إلیه الخبر بأن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بالستر</w:t>
      </w:r>
    </w:p>
    <w:p>
      <w:pPr>
        <w:pStyle w:val="BookText"/>
        <w:rPr/>
      </w:pPr>
      <w:r>
        <w:rPr>
          <w:rFonts w:ascii="IRNazanin" w:hAnsi="IRNazanin" w:eastAsia="IRNazanin"/>
          <w:color w:val="111111"/>
          <w:sz w:val="28"/>
          <w:sz w:val="28"/>
          <w:szCs w:val="28"/>
          <w:rtl w:val="true"/>
          <w:lang w:bidi="fa-IR"/>
        </w:rPr>
        <w:t>و العفاف، و کفّ البطن</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غیره عبارة عن عدم ظهور ما یوجب الفسق و إن کان فاسقا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عدلا فی الظاهر، یجوز قبول شهادته و الائتمام به و امتثال أحکامه و أوامره و فتاویه و إن کان فاسقا فی الباطن، یحرم علیه الدخول فی ذلک، و یؤثم و یؤاخذ بالدخول فیما هنالک و إن صح اتباع الناس له؛ فهو له حکم فی حدّ ذاته، و حکم بالنسبة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 من صلّی بالناس علی غیر طهارة متعمدا مع اعتقاد الناس فیه العدالة، فإنه تکون صلاتهم صحیحة، و تکون صلاته باطلة، و صحة صلاتهم لا توجب جواز إمامته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کلامنا فی هذا المقام إنّما هو بالنسبة إلی ذلک الشخص المدّعی اتّصافه بالعدالة فی حدّ ذاته،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فالعدالة أمر مقابل للفسق، فإن اخذت باعتبار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اعتبرناه فی الإمام و الشاهد و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قابلها الفسق واقعا، و إن اخذت باعتبار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اعتبرت بالنسبة إلی غیر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قابلها الفسق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کلامنا فی هذا المقام من أوّله إلی آخره إنّما جری بالنسبة إلی المدعی اتصافه بالعدالة فی حدّ نفسه، هل یجوز له مع ظهور عدالته بین الناس الدخول فی الامور المشروطة بالعدالة أم لا؟</w:t>
      </w:r>
    </w:p>
    <w:p>
      <w:pPr>
        <w:pStyle w:val="BookText"/>
        <w:rPr/>
      </w:pPr>
      <w:r>
        <w:rPr>
          <w:rFonts w:ascii="IRNazanin" w:hAnsi="IRNazanin" w:eastAsia="IRNazanin"/>
          <w:color w:val="111111"/>
          <w:sz w:val="28"/>
          <w:sz w:val="28"/>
          <w:szCs w:val="28"/>
          <w:rtl w:val="true"/>
          <w:lang w:bidi="fa-IR"/>
        </w:rPr>
        <w:t>و الذی رجحناه هو عدم جواز دخوله؛ فإن الشارع لم یجعله من أهلها، حیث عیّن لها أهلا مخصوصین بالعفاف و التقوی، کما عرفت من الأخبار و کلام جملة من علمائنا الأبرار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الروایات و إن ورد فیها توجه النهی إلی المکلفین، و منها اشتبه الحکم</w:t>
      </w:r>
    </w:p>
    <w:p>
      <w:pPr>
        <w:pStyle w:val="BookText"/>
        <w:rPr/>
      </w:pPr>
      <w:r>
        <w:rPr>
          <w:rFonts w:ascii="IRNazanin" w:hAnsi="IRNazanin" w:eastAsia="IRNazanin"/>
          <w:color w:val="111111"/>
          <w:sz w:val="28"/>
          <w:sz w:val="28"/>
          <w:szCs w:val="28"/>
          <w:rtl w:val="true"/>
          <w:lang w:bidi="fa-IR"/>
        </w:rPr>
        <w:t>علی اولئک القائلین فرتبوا العدالة و الاتّصاف بها علی اعتقاد المؤتم و المطلق و نحوهما، إلّا إن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أیضا بالنسبة إلی اولئک المراد منهم صفة العدالة من أنه لا یجوز لهم الدخول إلّا مع الاتصاف؛ صریحا فی بعض، و فحوی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أیضا 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من أصحابنا و لم یوص، فرفع أمره إلی قاضی الکوفة فصیّر عبد الحمید القیّم بماله، و کان الرجل خلّف ورثة صغارا و متاعا و جواری، فباع عبد الحمید المتاع، فلمّا أراد بیع الجواری ضعف قلبه فی بیعهن؛ إذ لم یکن المیت صیّر إلیه وصیّته، و کان قیامه هذا </w:t>
      </w:r>
      <w:r>
        <w:rPr>
          <w:rStyle w:val="FootnoteAnchor"/>
          <w:rtl w:val="true"/>
        </w:rPr>
        <w:footnoteReference w:id="242"/>
      </w:r>
      <w:r>
        <w:rPr>
          <w:rFonts w:ascii="IRNazanin" w:hAnsi="IRNazanin" w:eastAsia="IRNazanin"/>
          <w:color w:val="111111"/>
          <w:sz w:val="28"/>
          <w:sz w:val="28"/>
          <w:szCs w:val="28"/>
          <w:rtl w:val="true"/>
          <w:lang w:bidi="fa-IR"/>
        </w:rPr>
        <w:t>بأمر القاضی لأنهنّ 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الرجل من أصحابنا، و لم یوص إلی أحد، و یخلّف جواری، فیقیم القاضی رجلا منّا لبیعهن </w:t>
      </w:r>
      <w:r>
        <w:rPr>
          <w:rStyle w:val="FootnoteAnchor"/>
          <w:rtl w:val="true"/>
        </w:rPr>
        <w:footnoteReference w:id="243"/>
      </w:r>
      <w:r>
        <w:rPr>
          <w:rFonts w:ascii="IRNazanin" w:hAnsi="IRNazanin" w:eastAsia="IRNazanin"/>
          <w:color w:val="111111"/>
          <w:sz w:val="28"/>
          <w:sz w:val="28"/>
          <w:szCs w:val="28"/>
          <w:rtl w:val="true"/>
          <w:lang w:bidi="fa-IR"/>
        </w:rPr>
        <w:t>فیضعف قلبه؛ لأنهنّ فروج، فما تری فی ذلک القیّم؟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القیّم مثلک أو مثل عبد الحمید فلا بأس</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 منه المماثلة فی الوثاقة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روایة رفاعة </w:t>
      </w:r>
      <w:r>
        <w:rPr>
          <w:rStyle w:val="FootnoteAnchor"/>
          <w:rtl w:val="true"/>
        </w:rPr>
        <w:footnoteReference w:id="245"/>
      </w:r>
      <w:r>
        <w:rPr>
          <w:rFonts w:ascii="IRNazanin" w:hAnsi="IRNazanin" w:eastAsia="IRNazanin"/>
          <w:color w:val="111111"/>
          <w:sz w:val="28"/>
          <w:sz w:val="28"/>
          <w:szCs w:val="28"/>
          <w:rtl w:val="true"/>
          <w:lang w:bidi="fa-IR"/>
        </w:rPr>
        <w:t>المتقدّمة فی المقام الثالث</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ما تضمنه هذان الخبران من المواضع المشترط فیها العدالة باتفاق</w:t>
      </w:r>
    </w:p>
    <w:p>
      <w:pPr>
        <w:pStyle w:val="BookText"/>
        <w:rPr/>
      </w:pPr>
      <w:r>
        <w:rPr>
          <w:rFonts w:ascii="IRNazanin" w:hAnsi="IRNazanin" w:eastAsia="IRNazanin"/>
          <w:color w:val="111111"/>
          <w:sz w:val="28"/>
          <w:sz w:val="28"/>
          <w:szCs w:val="28"/>
          <w:rtl w:val="true"/>
          <w:lang w:bidi="fa-IR"/>
        </w:rPr>
        <w:t xml:space="preserve">الأصحاب، لأنها أحد الامور الحسبیة التی صرّحوا بأنها ترجع إلی الفقیه الجامع الشرائط، و مع تعذّره یقوم بها عدول المؤمنین </w:t>
      </w:r>
      <w:r>
        <w:rPr>
          <w:rStyle w:val="FootnoteAnchor"/>
          <w:rtl w:val="true"/>
        </w:rPr>
        <w:footnoteReference w:id="246"/>
      </w:r>
      <w:r>
        <w:rPr>
          <w:rFonts w:ascii="IRNazanin" w:hAnsi="IRNazanin" w:eastAsia="IRNazanin"/>
          <w:color w:val="111111"/>
          <w:sz w:val="28"/>
          <w:sz w:val="28"/>
          <w:szCs w:val="28"/>
          <w:rtl w:val="true"/>
          <w:lang w:bidi="fa-IR"/>
        </w:rPr>
        <w:t>، و هما ظاهران فی اشتراط عدالة القائم بذلک فی نفسه و حدّ ذاته لا بالنظر إلی الغیر، فإنه إنّما رخّص له الدخول بشرط اتصافه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بأوضح تأیید، و یشیده بأرفع تشیید أن الظاهر المتبادر من الآیة و الأخبار المصرّح فیها بالعدالة و اشتراطها فی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أَشْهِدُوا ذَوَیْ عَدْلٍ مِنْکُمْ </w:t>
      </w:r>
      <w:r>
        <w:rPr>
          <w:rStyle w:val="FootnoteAnchor"/>
          <w:rtl w:val="true"/>
        </w:rPr>
        <w:footnoteReference w:id="247"/>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یطلّقها بحضور عدلین</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أشهد عدلین</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اتصاف الشاهد بالعدالة فی حدّ نفسه و ذاته لا بالنظر إلی غیره؛ فإنه لا یخفی 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 و ثقة،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شجاع، و کاتب و جواد،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فی جمیع ذلک إنّما هو اتصافه بهذه الصفات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قد یتطابق علم المکلف و الواقع فی ذلک، و قد یختلفان بأن یکون کذلک فی نظر المکلف و إن لم یکن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فیلزم کلّا حکمه، فیلزم من اعتقد عدالته بحسب ما یظهر له من حاله جواز الاقتداء به فی الصلاة و قبول شهادته، و نحو ذلک، و یلزمه هو فی حدّ ذاته عدم جواز الدخول فی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فإذا کان المراد من الآیة و الأخبار المشار إلیها إنّما هو اتصافه فی حدّ ذاته، فلو لم یکن کذلک فإنه لا یجوز له الدخول فیما هو مشروط بالعدالة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لک ما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من تبعه من الوهن و القصور، و لا سیّما فی فرضه الثانی، و هو ما إذا علم الزوج فسقهما ثمّ طلّق بحضورهما، مع ظهور عدالتهما بین سائر الناس، فإنه أوهن من بیت العنکبوت، و إنه لأوهن البیوت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بمقتضی تجویزه الطلاق هنا یلزم جواز الاقتداء فی الصلاة لمن علم فسق الإمام مع کونه ظاهر العدالة عند غیره، و کذا قبول فتواه و حکمه، و بطلان الجمیع أظهر من أن یحتاج إلی البیان عند ذوی الأفهام و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فالطلاق فی کل من الصورتین المفروضتین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اللّه العالم بحقائق أحکامه</w:t>
      </w:r>
      <w:r>
        <w:rPr>
          <w:rFonts w:eastAsia="IRNazanin" w:cs="IRNazanin"/>
          <w:color w:val="111111"/>
          <w:sz w:val="28"/>
          <w:szCs w:val="28"/>
          <w:rtl w:val="true"/>
          <w:lang w:bidi="fa-IR"/>
        </w:rPr>
        <w:t>.</w:t>
      </w:r>
      <w:bookmarkStart w:id="61" w:name="pg13067_150618"/>
    </w:p>
    <w:p>
      <w:pPr>
        <w:pStyle w:val="Heading2"/>
        <w:numPr>
          <w:ilvl w:val="1"/>
          <w:numId w:val="1"/>
        </w:numPr>
        <w:rPr/>
      </w:pPr>
      <w:bookmarkStart w:id="62" w:name="__RefHeading___Toc7021515_3224264995"/>
      <w:bookmarkStart w:id="63" w:name="_Toc23"/>
      <w:bookmarkEnd w:id="61"/>
      <w:bookmarkEnd w:id="62"/>
      <w:r>
        <w:rPr/>
        <w:t>69</w:t>
      </w:r>
      <w:r>
        <w:rPr>
          <w:rtl w:val="true"/>
        </w:rPr>
        <w:t xml:space="preserve"> </w:t>
      </w:r>
      <w:r>
        <w:rPr>
          <w:rtl w:val="true"/>
        </w:rPr>
        <w:t>درّة نجفیّة فی الاختلاف فی تحریف القرآن</w:t>
      </w:r>
      <w:bookmarkEnd w:id="63"/>
    </w:p>
    <w:p>
      <w:pPr>
        <w:pStyle w:val="BookText"/>
        <w:rPr/>
      </w:pPr>
      <w:r>
        <w:rPr>
          <w:rFonts w:ascii="IRNazanin" w:hAnsi="IRNazanin" w:eastAsia="IRNazanin"/>
          <w:color w:val="111111"/>
          <w:sz w:val="28"/>
          <w:sz w:val="28"/>
          <w:szCs w:val="28"/>
          <w:rtl w:val="true"/>
          <w:lang w:bidi="fa-IR"/>
        </w:rPr>
        <w:t>اختلف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النقصان و التغییر و التبدیل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فالمشهور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 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العدم، و هو الذی ارتضاه المرتضی رضی اللّه عنه </w:t>
      </w:r>
      <w:r>
        <w:rPr>
          <w:rStyle w:val="FootnoteAnchor"/>
          <w:rtl w:val="true"/>
        </w:rPr>
        <w:footnoteReference w:id="252"/>
      </w:r>
      <w:r>
        <w:rPr>
          <w:rFonts w:ascii="IRNazanin" w:hAnsi="IRNazanin" w:eastAsia="IRNazanin"/>
          <w:color w:val="111111"/>
          <w:sz w:val="28"/>
          <w:sz w:val="28"/>
          <w:szCs w:val="28"/>
          <w:rtl w:val="true"/>
          <w:lang w:bidi="fa-IR"/>
        </w:rPr>
        <w:t xml:space="preserve">، و شنّع علی من خالفه و أطال فی ذلک کما هی عادته، و هو مذهب الشیخ </w:t>
      </w:r>
      <w:r>
        <w:rPr>
          <w:rStyle w:val="FootnoteAnchor"/>
          <w:rtl w:val="true"/>
        </w:rPr>
        <w:footnoteReference w:id="253"/>
      </w:r>
      <w:r>
        <w:rPr>
          <w:rFonts w:ascii="IRNazanin" w:hAnsi="IRNazanin" w:eastAsia="IRNazanin"/>
          <w:color w:val="111111"/>
          <w:sz w:val="28"/>
          <w:sz w:val="28"/>
          <w:szCs w:val="28"/>
          <w:rtl w:val="true"/>
          <w:lang w:bidi="fa-IR"/>
        </w:rPr>
        <w:t xml:space="preserve">و الصدوق بن بابویه </w:t>
      </w:r>
      <w:r>
        <w:rPr>
          <w:rStyle w:val="FootnoteAnchor"/>
          <w:rtl w:val="true"/>
        </w:rPr>
        <w:footnoteReference w:id="254"/>
      </w:r>
      <w:r>
        <w:rPr>
          <w:rFonts w:ascii="IRNazanin" w:hAnsi="IRNazanin" w:eastAsia="IRNazanin"/>
          <w:color w:val="111111"/>
          <w:sz w:val="28"/>
          <w:sz w:val="28"/>
          <w:szCs w:val="28"/>
          <w:rtl w:val="true"/>
          <w:lang w:bidi="fa-IR"/>
        </w:rPr>
        <w:t xml:space="preserve">، و الشیخ أبی علی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جمع إلی وقوع ذلک، و به جزم الثقة الجلیل علی بن إبراهیم القمی فی تفسیره </w:t>
      </w:r>
      <w:r>
        <w:rPr>
          <w:rStyle w:val="FootnoteAnchor"/>
          <w:rtl w:val="true"/>
        </w:rPr>
        <w:footnoteReference w:id="256"/>
      </w:r>
      <w:r>
        <w:rPr>
          <w:rFonts w:ascii="IRNazanin" w:hAnsi="IRNazanin" w:eastAsia="IRNazanin"/>
          <w:color w:val="111111"/>
          <w:sz w:val="28"/>
          <w:sz w:val="28"/>
          <w:szCs w:val="28"/>
          <w:rtl w:val="true"/>
          <w:lang w:bidi="fa-IR"/>
        </w:rPr>
        <w:t xml:space="preserve">و هو ظاهر تلمیذه الکلینی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حیث أکثر من نقل الروایات الدالة علی الحذف و النقصان، و لم یتعرض لردّها و لا تأویلها، و ظاهر الثقة الجلیل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بالتقریب المذکور </w:t>
      </w:r>
      <w:r>
        <w:rPr>
          <w:rStyle w:val="FootnoteAnchor"/>
          <w:rtl w:val="true"/>
        </w:rPr>
        <w:footnoteReference w:id="259"/>
      </w:r>
      <w:r>
        <w:rPr>
          <w:rFonts w:ascii="IRNazanin" w:hAnsi="IRNazanin" w:eastAsia="IRNazanin"/>
          <w:color w:val="111111"/>
          <w:sz w:val="28"/>
          <w:sz w:val="28"/>
          <w:szCs w:val="28"/>
          <w:rtl w:val="true"/>
          <w:lang w:bidi="fa-IR"/>
        </w:rPr>
        <w:t xml:space="preserve">، و هو الظاهر عندی، و به جزم شیخنا المحدّث الصالح الشیخ عبد اللّه بن صالح البحرانی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و هو الذی اختاره شیخنا مفید الطائفة الحقة و رئیس الملة المحقة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السرویة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بین الدفتین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جمیعه کلام اللّه تعالی </w:t>
      </w:r>
      <w:r>
        <w:rPr>
          <w:rStyle w:val="FootnoteAnchor"/>
          <w:rtl w:val="true"/>
        </w:rPr>
        <w:footnoteReference w:id="261"/>
      </w:r>
      <w:r>
        <w:rPr>
          <w:rFonts w:ascii="IRNazanin" w:hAnsi="IRNazanin" w:eastAsia="IRNazanin"/>
          <w:color w:val="111111"/>
          <w:sz w:val="28"/>
          <w:sz w:val="28"/>
          <w:szCs w:val="28"/>
          <w:rtl w:val="true"/>
          <w:lang w:bidi="fa-IR"/>
        </w:rPr>
        <w:t>، و لیس فیه شی‌ء آخر من کلام البشر، و هو جمهور المنزل، و الباقی ممّا أنزل اللّه قرآنا عند المستحفظ للشریعة المستودع للأحکام، لم یضع منه شی‌ء، و إن کان الذی جمع ما بین الدفتین الآن لم یجعله فی جملة ما جمع؛ لأسباب دعته إلی ذلک، منها قصوره عن معرفة بعضه، و منها ما شک فیه، و منها ما تعمد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من أوّله إلی آخره، و ألّفه بحسب ما وجب من تألیفه، فقدّم المکی علی المدنی، و المنسوخ علی الناسخ، و وضع کل شی‌ء منه فی موضعه؛ فلذلک قال جعفر بن محمد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لو قرئ القرآن کما انزل لألفیتمونا فیه مسمّین کما سمّی من کان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فینا، و ربع فی أعدائنا </w:t>
      </w:r>
      <w:r>
        <w:rPr>
          <w:rStyle w:val="FootnoteAnchor"/>
          <w:rtl w:val="true"/>
        </w:rPr>
        <w:footnoteReference w:id="262"/>
      </w:r>
      <w:r>
        <w:rPr>
          <w:rFonts w:ascii="IRNazanin" w:hAnsi="IRNazanin" w:eastAsia="IRNazanin"/>
          <w:color w:val="111111"/>
          <w:sz w:val="28"/>
          <w:sz w:val="28"/>
          <w:szCs w:val="28"/>
          <w:rtl w:val="true"/>
          <w:lang w:bidi="fa-IR"/>
        </w:rPr>
        <w:t>، و ربع قصص و أمثال، و ربع قضایا و أحکام، و لنا أهل البیت فضائل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أن الخبر قد صح عن أئمتنا علیهم السّلام أنهم قد أمروا بقراءة ما بین الدفتین، و ألّا نتعداه إلی زیادة فیه و لا نقصان منه، حتی یقوم القائم علیه السّلام فیقرأ الناس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أنزله اللّه تعالی و جمعه أمیر المؤمنین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نهونا علیهم السّلام عن قراءة ما وردت به الأخبار من أحرف تزید علی الثابت</w:t>
      </w:r>
    </w:p>
    <w:p>
      <w:pPr>
        <w:pStyle w:val="BookText"/>
        <w:rPr/>
      </w:pPr>
      <w:r>
        <w:rPr>
          <w:rFonts w:ascii="IRNazanin" w:hAnsi="IRNazanin" w:eastAsia="IRNazanin"/>
          <w:color w:val="111111"/>
          <w:sz w:val="28"/>
          <w:sz w:val="28"/>
          <w:szCs w:val="28"/>
          <w:rtl w:val="true"/>
          <w:lang w:bidi="fa-IR"/>
        </w:rPr>
        <w:t>فی المصحف؛ لأنها لم تأت علی التواتر و إنّما جاء بها الآحاد، و الواحد قد یغلط فیما ینقله، و لأنه متی قرأ الإنسان بما یخالف ما بین الدفتین غرّر بنفسه من أهل الخلاف و أغری به الجبارین، و عرّض نفسه للهلاک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فمنعونا علیهم السّلام 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اثبت بین الدفتین، لما ذکرنا</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انتهی کلامه زید إکرامه، و هو جید متین و جوهر ثمین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عمدة أدلة المانعین لذلک هو أنه علی تقدیر الحذف و التغییر لا یبقی لنا اعتماد علی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علی هذا یحتمل أن تکون کل آیة منه محرفة و مغیّرة، و یکون علی خلاف ما أنزل اللّه، فلم یبق 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أصلا، فتنتفی فائدته و فائدة الأمر باتباعه، و الوصیة بالتمسک به،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قال اللّه عزّ و جلّ 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Style w:val="FootnoteAnchor"/>
          <w:rtl w:val="true"/>
        </w:rPr>
        <w:footnoteReference w:id="265"/>
      </w:r>
      <w:r>
        <w:rPr>
          <w:rFonts w:ascii="Amiri" w:hAnsi="Amiri" w:eastAsia="Amiri" w:cs="Amiri"/>
          <w:color w:val="111111"/>
          <w:sz w:val="28"/>
          <w:sz w:val="28"/>
          <w:szCs w:val="28"/>
          <w:rtl w:val="true"/>
          <w:lang w:bidi="ar-SA"/>
        </w:rPr>
        <w:t xml:space="preserve">، و قال إِنّٰا نَحْنُ نَزَّلْنَا الذِّکْرَ وَ إِنّٰا لَهُ لَحٰافِظُونَ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یتطرّق إلیه التحریف و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استفاض عن النبی صلّی اللّه علیه و آله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عرض الخبر المروی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لیعلم صحته بموافقته له، و فساده بمخالفته </w:t>
      </w:r>
      <w:r>
        <w:rPr>
          <w:rStyle w:val="FootnoteAnchor"/>
          <w:rtl w:val="true"/>
        </w:rPr>
        <w:footnoteReference w:id="267"/>
      </w:r>
      <w:r>
        <w:rPr>
          <w:rFonts w:ascii="IRNazanin" w:hAnsi="IRNazanin" w:eastAsia="IRNazanin"/>
          <w:color w:val="111111"/>
          <w:sz w:val="28"/>
          <w:sz w:val="28"/>
          <w:szCs w:val="28"/>
          <w:rtl w:val="true"/>
          <w:lang w:bidi="fa-IR"/>
        </w:rPr>
        <w:t xml:space="preserve">، فإذا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بأیدینا محرفا فما فائدة العرض؟ مع أن خبر التحریف مخالف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 له، فیجب ردّه و الحکم بفساده و تأویله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الکاشانی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جملة وافرة من الأخبار الدالة علی التحریف، و إیراد هذا الکلام الذی ذکرناه إشکالا علی الأخبار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یخطر بالبال فی 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هذه الأخبار، فلعل التغییر إنّما وقع فیما لا یخلّ بالمقصود کثیر إخلال، کحذف اسم علی و آل محمد علیهم السّلام، و حذف أسماء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الانتفاع بعموم اللفظ باق، و کحذف بعض الآیات و کتمانه، فإن الانتفاع بالباقی باق، مع أن الأوصیاء علیهم السّلام کانوا یتدارکون ما فاتنا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قوله فی حدیث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أخذتم ما فیه نجوتم من النار و دخلتم الجنة، فإن فیه حجتنا و بیان حقّنا و فرض طاعتنا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المحذوفات کان من قبیل التفسیر و البیان، و لم یکن من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التبدیل من حیث المعنی، أی حرّفوه و غیّروه فی تفسیره و تأویله، أعنی حملوه علی خلاف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نزلت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أن المراد به ذلک، لا أنها نزلت مع هذه الزیادة فی لفظها، فحذف منها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هذا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 السّلام، أنه کتب فی رسالته إلی سعد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نبذهم الکتاب أن أقاموا حروفه و حرّفوا حدوده، فهم یروونه و لا یرعونه، و الجهّال یعجبهم حفظهم للروایة، و العلماء یحزنهم ترکهم للرعایة</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روته العامة أن علیّا علیه السّلام کتب فی مصحفه الناسخ و المنسوخ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أن الحکم بالنسخ لا یکون إلّا من قبیل التفسیر و البیان، و لا یکون جزءا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فیحتمل أن یکون بعض المحذوفات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w:t>
      </w:r>
    </w:p>
    <w:p>
      <w:pPr>
        <w:pStyle w:val="BookText"/>
        <w:rPr/>
      </w:pPr>
      <w:r>
        <w:rPr>
          <w:rFonts w:ascii="IRNazanin" w:hAnsi="IRNazanin" w:eastAsia="IRNazanin"/>
          <w:color w:val="111111"/>
          <w:sz w:val="28"/>
          <w:sz w:val="28"/>
          <w:szCs w:val="28"/>
          <w:rtl w:val="true"/>
          <w:lang w:bidi="fa-IR"/>
        </w:rPr>
        <w:t>عندی من التفصّی عن الإشکال، و اللّه یعلم حقیقة الأحوال</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المعتمد هو الأول الذی ذکره، کما سیظهر لک إن شاء اللّه تعالی من الأخبار الآتیة، و أمّا الثانی فهو بعید، بل هو </w:t>
      </w:r>
      <w:r>
        <w:rPr>
          <w:rStyle w:val="FootnoteAnchor"/>
          <w:rtl w:val="true"/>
        </w:rPr>
        <w:footnoteReference w:id="272"/>
      </w:r>
      <w:r>
        <w:rPr>
          <w:rFonts w:ascii="IRNazanin" w:hAnsi="IRNazanin" w:eastAsia="IRNazanin"/>
          <w:color w:val="111111"/>
          <w:sz w:val="28"/>
          <w:sz w:val="28"/>
          <w:szCs w:val="28"/>
          <w:rtl w:val="true"/>
          <w:lang w:bidi="fa-IR"/>
        </w:rPr>
        <w:t>فی غایة البعد، بل ربّما یقطع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أورده، فالظاهر أن معناه إنّما هو أن العامة أقاموا 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بقراءتهم له بالأصوات الحسنة و الألحان المستحسنة </w:t>
      </w:r>
      <w:r>
        <w:rPr>
          <w:rStyle w:val="FootnoteAnchor"/>
          <w:rtl w:val="true"/>
        </w:rPr>
        <w:footnoteReference w:id="273"/>
      </w:r>
      <w:r>
        <w:rPr>
          <w:rFonts w:ascii="IRNazanin" w:hAnsi="IRNazanin" w:eastAsia="IRNazanin"/>
          <w:color w:val="111111"/>
          <w:sz w:val="28"/>
          <w:sz w:val="28"/>
          <w:szCs w:val="28"/>
          <w:rtl w:val="true"/>
          <w:lang w:bidi="fa-IR"/>
        </w:rPr>
        <w:t>، و المحافظة علی الآداب المذکورة فی علم القراءة، و المستحبات و الواجبات المصطلح علیها بینهم، و المداومة علی ختمه، و حرّفوا حدوده بتفسیرهم له بآرائهم و عقولهم من غیر استناد فی معرفة أحکامه و حلاله و حرامه إلی أهل الذکر المأمور بالرجوع إلیهم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الظاهر من الخبر المذکور، و علیه فلا دلالة له </w:t>
      </w:r>
      <w:r>
        <w:rPr>
          <w:rStyle w:val="FootnoteAnchor"/>
          <w:rtl w:val="true"/>
        </w:rPr>
        <w:footnoteReference w:id="274"/>
      </w:r>
      <w:r>
        <w:rPr>
          <w:rFonts w:ascii="IRNazanin" w:hAnsi="IRNazanin" w:eastAsia="IRNazanin"/>
          <w:color w:val="111111"/>
          <w:sz w:val="28"/>
          <w:sz w:val="28"/>
          <w:szCs w:val="28"/>
          <w:rtl w:val="true"/>
          <w:lang w:bidi="fa-IR"/>
        </w:rPr>
        <w:t>علی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العامی فلا عبرة به و لا 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أن أکثر التغییر و التبدیل إنّما وقع فیما یتعلّق بفضائل أهل البیت علیهم السّلام، و مثالب أعدائهم بحذف ذلک، و أمّا الأحکام فالظاهر أنه لم یقع فیها شی‌ء من ذلک؛ لعدم دخول النقص علیهم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الزیادة فیه فمجمع علی بطلانها کما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و أمین الإسلام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منافاة بین أحادیث التغییر و بین ما ورد من الأمر باتباعه</w:t>
      </w:r>
    </w:p>
    <w:p>
      <w:pPr>
        <w:pStyle w:val="BookText"/>
        <w:rPr/>
      </w:pPr>
      <w:r>
        <w:rPr>
          <w:rFonts w:ascii="IRNazanin" w:hAnsi="IRNazanin" w:eastAsia="IRNazanin"/>
          <w:color w:val="111111"/>
          <w:sz w:val="28"/>
          <w:sz w:val="28"/>
          <w:szCs w:val="28"/>
          <w:rtl w:val="true"/>
          <w:lang w:bidi="fa-IR"/>
        </w:rPr>
        <w:t xml:space="preserve">و الوصیة بالتمسّک به </w:t>
      </w:r>
      <w:r>
        <w:rPr>
          <w:rStyle w:val="FootnoteAnchor"/>
          <w:rtl w:val="true"/>
        </w:rPr>
        <w:footnoteReference w:id="277"/>
      </w:r>
      <w:r>
        <w:rPr>
          <w:rFonts w:ascii="IRNazanin" w:hAnsi="IRNazanin" w:eastAsia="IRNazanin"/>
          <w:color w:val="111111"/>
          <w:sz w:val="28"/>
          <w:sz w:val="28"/>
          <w:szCs w:val="28"/>
          <w:rtl w:val="true"/>
          <w:lang w:bidi="fa-IR"/>
        </w:rPr>
        <w:t xml:space="preserve">، و عرض الأخبار المختلفة فی الأحکام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منافاة بین وقوع التغییر و أمره صلّی اللّه علیه و آله لنا بالتمسک به؛ فإن عدم تمکننا منه علی الوجه المراد و حصول المانع من الوصول إلیه حسبما یراد یدل علی انتفاء فائدة أمره صلّی اللّه علیه و آله، نظیر ذلک الکلام فی الإمام علیه السّلام، فإنا مأمورون بالتمسک، به و أخذ الأحکام عنه، فمع حصول الخوف و التقیة له علیه السّلام عن إفشاء الأحکام، أو لنا عن الوصول إلیه و الأخذ عنه، فهل 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لفائدة الأمر باتباعه؟</w:t>
      </w:r>
    </w:p>
    <w:p>
      <w:pPr>
        <w:pStyle w:val="BookText"/>
        <w:rPr/>
      </w:pPr>
      <w:r>
        <w:rPr>
          <w:rFonts w:ascii="IRNazanin" w:hAnsi="IRNazanin" w:eastAsia="IRNazanin"/>
          <w:color w:val="111111"/>
          <w:sz w:val="28"/>
          <w:sz w:val="28"/>
          <w:szCs w:val="28"/>
          <w:rtl w:val="true"/>
          <w:lang w:bidi="fa-IR"/>
        </w:rPr>
        <w:t>و الوجه فی الموضعین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أوردوه یرجع إلی أنه لا یجوز أن یسلّط اللّه تعالی علی من أمر باتباعه ما یمنع من الانتفاع به، و إلّا لبطل فائدة الأمر باتباعه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بما ذکرنا فی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لا نسلّم المنع من الانتفاع به بالکلیّة، بل فی الجملة؛ لأن الباقی منه الموجود بأیدینا قرآن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الآیتین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الآیة الاولی، فإن الحذف و التغییر و التبدیل و إن کان باطلا، لکن لیس المراد من الآیة ذلک،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بحقیقة 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یحصل فیه ما یستلزم بطلانه من تناقض فی أحکامه أو کذب فی إخباراته و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الثقة الجلیل علی بن إبراهیم القمی فی تفسیره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قبل التوراة، و لا من قبل الإنجیل و الزبور، وَ لٰا مِنْ خَلْفِهِ، أی لا یأتیه من بعده کتاب یبطله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عن الباقر و الصادق علیهما السّلام أنه لیس فی إخباره عمّا مضی باطل، و لا فی إخباره عمّا یکون فی المستقبل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فیه المعنی الأوّل عن ابن عباس و الکلبی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علی أحد هذین المعنیین هو الذی یقبله الذوق السلیم و الذهن المستقیم، لا ما توهّموه من تفسیر الباطل بالتغییر و التحریف و الزیادة و النقصان و إن کان فی حد ذاته باطلا، و لکن لا وجه لاعتباره و إرادته فی هذا المقام؛ لأنه إن ارید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یأتیه الباطل هو کل فرد فرد من أفراده الموجودة بأیدی الناس فهو غیر تام، للإجماع علی حرق عثمان لقرآن ابن مسعود و ابی بن کعب </w:t>
      </w:r>
      <w:r>
        <w:rPr>
          <w:rStyle w:val="FootnoteAnchor"/>
          <w:rtl w:val="true"/>
        </w:rPr>
        <w:footnoteReference w:id="282"/>
      </w:r>
      <w:r>
        <w:rPr>
          <w:rFonts w:ascii="IRNazanin" w:hAnsi="IRNazanin" w:eastAsia="IRNazanin"/>
          <w:color w:val="111111"/>
          <w:sz w:val="28"/>
          <w:sz w:val="28"/>
          <w:szCs w:val="28"/>
          <w:rtl w:val="true"/>
          <w:lang w:bidi="fa-IR"/>
        </w:rPr>
        <w:t xml:space="preserve">، و تخریق الولید الزندیق له بالنشاب </w:t>
      </w:r>
      <w:r>
        <w:rPr>
          <w:rStyle w:val="FootnoteAnchor"/>
          <w:rtl w:val="true"/>
        </w:rPr>
        <w:footnoteReference w:id="283"/>
      </w:r>
      <w:r>
        <w:rPr>
          <w:rFonts w:ascii="IRNazanin" w:hAnsi="IRNazanin" w:eastAsia="IRNazanin"/>
          <w:color w:val="111111"/>
          <w:sz w:val="28"/>
          <w:sz w:val="28"/>
          <w:szCs w:val="28"/>
          <w:rtl w:val="true"/>
          <w:lang w:bidi="fa-IR"/>
        </w:rPr>
        <w:t>، بل من الممکن فرض ذلک من أحد المخالفین للإسلام أو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من الباطل أیضا، فلیکن تحریف اولئک فی الصدر الأول لما فی أیدیهم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فی الجملة فیکفی فی انتفاء الباطل عنه انتفاؤه عن ذلک الفرد المحفوظ عندهم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الآیة الثانیة، فیجوز أن یکون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عن تطرق شبه المعاندین فی الدین، بأن لا یجدون مدخلا إلی القدح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مرجع الآیتین إلی أمر واحد، و أمّا إذا ارید الحفظ عن التغییر و التبدیل فیرد علیه ما قدّمناه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الفرّاء أنه یجوز أن یکون الهاء فی له </w:t>
      </w:r>
      <w:r>
        <w:rPr>
          <w:rStyle w:val="FootnoteAnchor"/>
          <w:rtl w:val="true"/>
        </w:rPr>
        <w:footnoteReference w:id="284"/>
      </w:r>
      <w:r>
        <w:rPr>
          <w:rFonts w:ascii="IRNazanin" w:hAnsi="IRNazanin" w:eastAsia="IRNazanin"/>
          <w:color w:val="111111"/>
          <w:sz w:val="28"/>
          <w:sz w:val="28"/>
          <w:szCs w:val="28"/>
          <w:rtl w:val="true"/>
          <w:lang w:bidi="fa-IR"/>
        </w:rPr>
        <w:t>راجعة إلی النبی صلّی اللّه علیه و آله،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إنّا لمحمد حافظون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أمّا الأخبار الدالة علی ما اخترناه من وقوع التغییر و النقصان، فمنها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سلیمان </w:t>
      </w:r>
      <w:r>
        <w:rPr>
          <w:rStyle w:val="FootnoteAnchor"/>
          <w:rtl w:val="true"/>
        </w:rPr>
        <w:footnoteReference w:id="286"/>
      </w:r>
      <w:r>
        <w:rPr>
          <w:rFonts w:ascii="IRNazanin" w:hAnsi="IRNazanin" w:eastAsia="IRNazanin"/>
          <w:color w:val="111111"/>
          <w:sz w:val="28"/>
          <w:sz w:val="28"/>
          <w:szCs w:val="28"/>
          <w:rtl w:val="true"/>
          <w:lang w:bidi="fa-IR"/>
        </w:rPr>
        <w:t>عن بعض أصحابه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إنّا نسمع الآیات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هی عندنا کما نسمعها، و لا نحسن أن نقرأها کما بلغنا عنکم، فهل نأثم؟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کما تعلّمتم، فسیجیئکم من یعلّمکم</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أیضا 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علی أبی عبد اللّه علیه السّلام حروفا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یقرؤها الناس،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 عن هذه القراءة، اقرأ کما یقرأ الناس حتی یقوم القائم، فإذا قام القائم قرأ کتاب الله تعالی علی حدّه، و أخرج المصحف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هذین الخبرین أن الأمر بقراءة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الآن، و الاقتصار علیه، و عدم جواز القراءة بما أخبروا علیهم السّلام بحذفه، إنّما هو من باب التقیة و الاستصلاح، و أن القائم علیه السّلام بعد خروجه و 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 بتعلیمه علی الوجه الذی انزل من تلک الزیادات التی منعوا من قراءتها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تلک الآیات التی نهوا عن قراءتها علی أنها تأویل لا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تعسفا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ینافیه دلالة ظاهر الخبرین، علی أن القائم علیه السّلام یقرؤه کذلک و یعلّمه الناس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فی الکتاب المذکور بإسناده إلی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الحسن علیه السّلام مصحفا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فیه لَمْ یَکُنِ الَّذِینَ کَفَرُوا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فوجدت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رجلا من قریش بأسمائهم و أسماء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إلیّ بالمصحف</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معناه ما رواه الکشی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المراد أنه وجد تلک الأسماء مکتوبة فی ذلک المصحف تفسیرا ل الَّذِینَ کَفَرُوا و الْمُشْرِکِینَ مأخوذة من الوحی، لا أنها کانت من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یحمل ما فی الخبرین السابقین من استماع الحروف علی خلاف ما یقرؤه الناس، یعنی حروف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المراد منها کما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کل ما ورد من هذا القبیل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فی کتاب الحجة نبذ منه، فإنه کلّه محمول علی ما قلناه؛ و ذلک أنه لو کان تطرق التحریف و التغییر فی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لنا اعتماد علی شی‌ء منه؛ إذ علی هذا یحتمل کل آیة منه أن تکون محرفة، فلا یکون حجّة لنا، و تنتفی فائدته و فائدة الأمر باتّباعه و الوصیة به، و عرض الأخبار المتعارضة علیه</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ما قدّمنا نقله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أوضحناه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لا معنی لحمل هذه الزیادات علی التفسیر کما ذکره؛ لأن هذا التفسیر إن کان قد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أمیر المؤمنین علیه السّلام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فبطلانه أظهر من أن یحتاج إلی بیان؛ لدلالة الأخبار علی أنه قرآن لا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لأنهم علیهم السّلام لا یحتاجون فی تفسیره إلی الکتابة، بل هو آیات بیّنات فی صدورهم، و علومهم لیست علی حسب علومنا تتوقّف علی الکتابة و ملاحظة الکتاب، کما لا یخفی علی ذوی الألباب، و إلّا فلا معنی</w:t>
      </w:r>
    </w:p>
    <w:p>
      <w:pPr>
        <w:pStyle w:val="BookText"/>
        <w:rPr/>
      </w:pPr>
      <w:r>
        <w:rPr>
          <w:rFonts w:ascii="IRNazanin" w:hAnsi="IRNazanin" w:eastAsia="IRNazanin"/>
          <w:color w:val="111111"/>
          <w:sz w:val="28"/>
          <w:sz w:val="28"/>
          <w:szCs w:val="28"/>
          <w:rtl w:val="true"/>
          <w:lang w:bidi="fa-IR"/>
        </w:rPr>
        <w:t>لاختصاص التفسیر بآیة أو آیتین أو ثلاث،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عنهم علیهم السّلام فی جزئیّات الآیات، فقد صرحوا بأنه تنزیل </w:t>
      </w:r>
      <w:r>
        <w:rPr>
          <w:rStyle w:val="FootnoteAnchor"/>
          <w:rtl w:val="true"/>
        </w:rPr>
        <w:footnoteReference w:id="294"/>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بهذه الصورة، و الحمل علی أنه نزل تفسیرا لا قرآنا تعسف ظاهر؛ إذ لا یخفی أن مرادهم علیهم السّلام إنّما هو الاحتجاج بکون اللّه تعالی قد جعل ذلک قرآنا یتلی إلی آخر الزمان، کما لا یخفی علی ذوی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الحمل تعسف ظاهر و اجتهاد فی مقابلة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الثقة الجلیل علی بن إبراهیم فی تفسیره، بإسناده عن أبی بکر الحضرمی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القرآن خلف فراشی فی الصحف و الجرید و القراطیس، فخذوه و اجمعوه و لا تضیعوه کما ضیّع الیهود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علی علیه السّلام فجمعه فی ثوب أصفر، ثم ختم علیه فی بیته،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أرتدی حتی 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کان الرجل یأتیه فیخرج إلیه بغیر رداء، حتی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قرؤوا القرآن کما أنزل الله ما اختلف اثنان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واضح الدلالة فی المطلوب و المراد، و لا تعتریه شائبة الشبهة و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بإسناده عن أبی بصیر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رَسُولَهُ فی ولایة علی و الأئمّة من بعده، فَقَدْ فٰازَ فَوْزاً عَظِیماً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بإسناده عن محمد بن مروان رفعه إلیهم علیهم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لَکُمْ أَنْ تُؤْذُوا رَسُولَ اللّٰهِ </w:t>
      </w:r>
      <w:r>
        <w:rPr>
          <w:rStyle w:val="FootnoteAnchor"/>
          <w:rtl w:val="true"/>
        </w:rPr>
        <w:footnoteReference w:id="298"/>
      </w:r>
      <w:r>
        <w:rPr>
          <w:rFonts w:ascii="Amiri" w:hAnsi="Amiri" w:eastAsia="Amiri" w:cs="Amiri"/>
          <w:color w:val="111111"/>
          <w:sz w:val="28"/>
          <w:sz w:val="28"/>
          <w:szCs w:val="28"/>
          <w:rtl w:val="true"/>
          <w:lang w:bidi="ar-SA"/>
        </w:rPr>
        <w:t xml:space="preserve">فی علی و الأئمّة کَالَّذِینَ آذَوْا مُوسیٰ فَبَرَّأَهُ اللّٰهُ مِمّٰا قٰالُوا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بإسناده عن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جبرئیل علیه السّلام بهذه الآیة علی محمد صلّی اللّه علیه و آله هکذا بِئْسَمَا اشْتَرَوْا بِهِ أَنْفُسَهُمْ أَنْ یَکْفُرُوا بِمٰا أَنْزَلَ اللّٰهُ فی علی بَغْیاً أَنْ یُنَزِّلَ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بإسناده عن جابر عن أبی جعفر علیه السّلام </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جبرئیل علیه السّلام بهذه الآیة علی محمد صلّی اللّه علیه و آله هکذا وَ إِنْ کُنْتُمْ فِی رَیْبٍ مِمّٰا نَزَّلْنٰا عَلیٰ عَبْدِنٰا فی علی فَأْتُوا بِسُورَةٍ مِنْ مِثْلِهِ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منخّل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جبرئیل علیه السّلام علی محمد صلّی اللّه علیه و آله بهذه الآیة هکذا یٰا أَیُّهَا الَّذِینَ أُوتُوا الْکِتٰابَ آمِنُوا بِمٰا نَزَّلْنٰا </w:t>
      </w:r>
      <w:r>
        <w:rPr>
          <w:rStyle w:val="FootnoteAnchor"/>
          <w:rtl w:val="true"/>
        </w:rPr>
        <w:footnoteReference w:id="306"/>
      </w:r>
      <w:r>
        <w:rPr>
          <w:rFonts w:ascii="Amiri" w:hAnsi="Amiri" w:eastAsia="Amiri" w:cs="Amiri"/>
          <w:color w:val="111111"/>
          <w:sz w:val="28"/>
          <w:sz w:val="28"/>
          <w:szCs w:val="28"/>
          <w:rtl w:val="true"/>
          <w:lang w:bidi="ar-SA"/>
        </w:rPr>
        <w:t xml:space="preserve">فی علی نُوراً مُبِیناً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جابر عن أبی جعفر 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فَعَلُوا مٰا یُوعَظُونَ بِهِ فی علی لَکٰانَ خَیْراً لَهُمْ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فَکُلَّمٰا جٰاءَکُمْ محمد</w:t>
      </w:r>
    </w:p>
    <w:p>
      <w:pPr>
        <w:pStyle w:val="BookText"/>
        <w:rPr/>
      </w:pPr>
      <w:r>
        <w:rPr>
          <w:rFonts w:ascii="Amiri" w:hAnsi="Amiri" w:eastAsia="Amiri" w:cs="Amiri"/>
          <w:color w:val="111111"/>
          <w:sz w:val="28"/>
          <w:sz w:val="28"/>
          <w:szCs w:val="28"/>
          <w:rtl w:val="true"/>
          <w:lang w:bidi="ar-SA"/>
        </w:rPr>
        <w:t xml:space="preserve">بِمٰا لٰا تَهْویٰ أَنْفُسُکُمُ بموالاة علی فاستکبرتم فَفَرِیقاً من آل محمد کَذَّبْتُمْ وَ فَرِیقاً تَقْتُلُونَ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سنان عن الرضا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عَلَی الْمُشْرِکِینَ بولایة علی مٰا تَدْعُوهُمْ إِلَیْهِ </w:t>
      </w:r>
      <w:r>
        <w:rPr>
          <w:rStyle w:val="FootnoteAnchor"/>
          <w:rtl w:val="true"/>
        </w:rPr>
        <w:footnoteReference w:id="313"/>
      </w:r>
      <w:r>
        <w:rPr>
          <w:rFonts w:ascii="IRNazanin" w:hAnsi="IRNazanin" w:eastAsia="IRNazanin"/>
          <w:color w:val="111111"/>
          <w:sz w:val="28"/>
          <w:sz w:val="28"/>
          <w:szCs w:val="28"/>
          <w:rtl w:val="true"/>
          <w:lang w:bidi="fa-IR"/>
        </w:rPr>
        <w:t>یا محمد من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الکتاب مخطوطة</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صریح فی المطلوب، و ما قبله ظاهر کالصریح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أبی بصیر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بولایة علی لَیْسَ لَهُ دٰافِعٌ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و الله نزل بها جبرئیل علی محمد صلّی اللّه علیه و آله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أبی حمزة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جبرئیل بهذه الآیة علی محمد صلّی اللّه علیه و آله هکذا فَبَدَّلَ الَّذِینَ ظَلَمُوا آل محمد حقهم قَوْلًا غَیْرَ الَّذِی قِیلَ لَهُمْ فَأَنْزَلْنٰا عَلَی الَّذِینَ ظَلَمُوا آل محمد حقهم رِجْزاً مِنَ السَّمٰاءِ بِمٰا کٰانُوا یَفْسُقُونَ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حمزة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جبرئیل علیه السّلام بهذه الآیة هکذا إِنَّ الَّذِینَ کَفَرُوا وَ ظَلَمُوا آل محمد حقهم</w:t>
      </w:r>
    </w:p>
    <w:p>
      <w:pPr>
        <w:pStyle w:val="BookText"/>
        <w:rPr/>
      </w:pPr>
      <w:r>
        <w:rPr>
          <w:rFonts w:ascii="Amiri" w:hAnsi="Amiri" w:eastAsia="Amiri" w:cs="Amiri"/>
          <w:color w:val="111111"/>
          <w:sz w:val="28"/>
          <w:sz w:val="28"/>
          <w:szCs w:val="28"/>
          <w:rtl w:val="true"/>
          <w:lang w:bidi="ar-SA"/>
        </w:rPr>
        <w:t>لَمْ یَکُنِ اللّٰهُ لِیَغْفِرَ لَهُمْ 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یٰا أَیُّهَا النّٰاسُ قَدْ جٰاءَکُمُ الرَّسُولُ بِالْحَقِّ مِنْ رَبِّکُمْ فی ولایة علی فَآمِنُوا خَیْراً لَکُمْ وَ إِنْ تَکْفُرُوا </w:t>
      </w:r>
      <w:r>
        <w:rPr>
          <w:rStyle w:val="FootnoteAnchor"/>
          <w:rtl w:val="true"/>
        </w:rPr>
        <w:footnoteReference w:id="320"/>
      </w:r>
      <w:r>
        <w:rPr>
          <w:rFonts w:ascii="Amiri" w:hAnsi="Amiri" w:eastAsia="Amiri" w:cs="Amiri"/>
          <w:color w:val="111111"/>
          <w:sz w:val="28"/>
          <w:sz w:val="28"/>
          <w:szCs w:val="28"/>
          <w:rtl w:val="true"/>
          <w:lang w:bidi="ar-SA"/>
        </w:rPr>
        <w:t xml:space="preserve">بولایة علی فَإِنَّ لِلّٰهِ مٰا فِی السَّمٰاوٰاتِ وَ مٰا فِی الْأَرْضِ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الحسین بن میّاح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عند أبی عبد اللّه علیه السّلام وَ قُلِ اعْمَلُوا فَسَیَرَی اللّٰهُ عَمَلَکُمْ وَ رَسُولُهُ وَ الْمُؤْمِنُونَ </w:t>
      </w:r>
      <w:r>
        <w:rPr>
          <w:rStyle w:val="FootnoteAnchor"/>
          <w:rtl w:val="true"/>
        </w:rPr>
        <w:footnoteReference w:id="32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هکذا هی، و 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المأمونون، و نحن المأمونون</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أبی حمزة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جبرئیل علیه السّلام بهذه الآیة هکذا فَأَبیٰ أَکْثَرُ النّٰاسِ بولایة علی إِلّٰا کُفُوراً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 جبرئیل علیه السّلام بهذه الآیة هکذا وَ قُلِ الْحَقُّ مِنْ رَبِّکُمْ فی ولایة علی فَمَنْ شٰاءَ فَلْیُؤْمِنْ وَ مَنْ شٰاءَ فَلْیَکْفُرْ إِنّٰا أَعْتَدْنٰا لِلظّٰالِمِینَ آل محمد نٰاراً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فی الکتاب المذکور فی قوله تعالی کُنْتُمْ خَیْرَ أُمَّةٍ أُخْرِجَتْ لِلنّٰاسِ تَأْمُرُونَ بِالْمَعْرُوفِ وَ تَنْهَوْنَ عَنِ الْمُنْکَرِ وَ تُؤْمِنُونَ بِاللّٰهِ </w:t>
      </w:r>
      <w:r>
        <w:rPr>
          <w:rStyle w:val="FootnoteAnchor"/>
          <w:rtl w:val="true"/>
        </w:rPr>
        <w:footnoteReference w:id="328"/>
      </w:r>
      <w:r>
        <w:rPr>
          <w:rFonts w:ascii="IRNazanin" w:hAnsi="IRNazanin" w:eastAsia="IRNazanin"/>
          <w:color w:val="111111"/>
          <w:sz w:val="28"/>
          <w:sz w:val="28"/>
          <w:szCs w:val="28"/>
          <w:rtl w:val="true"/>
          <w:lang w:bidi="fa-IR"/>
        </w:rPr>
        <w:t>، فقال أبو عبد اللّه علیه السّلام لقارئ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امة تقتلون أمیر المؤمنین و الحسین بن علی علیهما السّلام </w:t>
      </w:r>
      <w:r>
        <w:rPr>
          <w:rStyle w:val="FootnoteAnchor"/>
          <w:rtl w:val="true"/>
        </w:rPr>
        <w:footnoteReference w:id="3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نزلت یا 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أئمة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تری مدح الله فی آخر الآیة </w:t>
      </w:r>
      <w:r>
        <w:rPr>
          <w:rStyle w:val="FootnoteAnchor"/>
          <w:rtl w:val="true"/>
        </w:rPr>
        <w:footnoteReference w:id="330"/>
      </w:r>
      <w:r>
        <w:rPr>
          <w:rFonts w:ascii="Amiri" w:hAnsi="Amiri" w:eastAsia="Amiri" w:cs="Amiri"/>
          <w:color w:val="111111"/>
          <w:sz w:val="28"/>
          <w:sz w:val="28"/>
          <w:szCs w:val="28"/>
          <w:rtl w:val="true"/>
          <w:lang w:bidi="ar-SA"/>
        </w:rPr>
        <w:t>تَأْمُرُونَ بِالْمَعْرُوفِ وَ تَنْهَوْنَ عَنِ الْمُنْکَرِ وَ تُؤْمِنُونَ بِاللّٰهِ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فیه أنه قرئ علی أبی عبد اللّه علیه السّلام وَ الَّذِینَ یَقُولُونَ رَبَّنٰا هَبْ لَنٰا مِنْ أَزْوٰاجِنٰا وَ ذُرِّیّٰاتِنٰا قُرَّةَ أَعْیُنٍ وَ اجْعَلْنٰا لِلْمُتَّقِینَ إِمٰاماً </w:t>
      </w:r>
      <w:r>
        <w:rPr>
          <w:rStyle w:val="FootnoteAnchor"/>
          <w:rtl w:val="true"/>
        </w:rPr>
        <w:footnoteReference w:id="332"/>
      </w:r>
      <w:r>
        <w:rPr>
          <w:rFonts w:ascii="IRNazanin" w:hAnsi="IRNazanin" w:eastAsia="IRNazanin"/>
          <w:color w:val="111111"/>
          <w:sz w:val="28"/>
          <w:sz w:val="28"/>
          <w:szCs w:val="28"/>
          <w:rtl w:val="true"/>
          <w:lang w:bidi="fa-IR"/>
        </w:rPr>
        <w:t>،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سألوا الله عظیما أن یجعلهم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کیف نزلت؟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أجعل لنا من المتقین إماما</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رواه أبو عمرو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برید العجلی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فی القرآن سبعة بأسمائهم، فمحت قریش ستة و ترکوا أبا لهب</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المحدّث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ینافی حدیث البزنطی </w:t>
      </w:r>
      <w:r>
        <w:rPr>
          <w:rStyle w:val="FootnoteAnchor"/>
          <w:rtl w:val="true"/>
        </w:rPr>
        <w:footnoteReference w:id="335"/>
      </w:r>
      <w:r>
        <w:rPr>
          <w:rFonts w:ascii="IRNazanin" w:hAnsi="IRNazanin" w:eastAsia="IRNazanin"/>
          <w:color w:val="111111"/>
          <w:sz w:val="28"/>
          <w:sz w:val="28"/>
          <w:szCs w:val="28"/>
          <w:rtl w:val="true"/>
          <w:lang w:bidi="fa-IR"/>
        </w:rPr>
        <w:t xml:space="preserve">أن فی سورة لم یکن </w:t>
      </w:r>
      <w:r>
        <w:rPr>
          <w:rStyle w:val="FootnoteAnchor"/>
          <w:rtl w:val="true"/>
        </w:rPr>
        <w:footnoteReference w:id="336"/>
      </w:r>
      <w:r>
        <w:rPr>
          <w:rFonts w:ascii="IRNazanin" w:hAnsi="IRNazanin" w:eastAsia="IRNazanin"/>
          <w:color w:val="111111"/>
          <w:sz w:val="28"/>
          <w:sz w:val="28"/>
          <w:szCs w:val="28"/>
          <w:rtl w:val="true"/>
          <w:lang w:bidi="fa-IR"/>
        </w:rPr>
        <w:t>سبعین رجلا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 لیس بحجة، و لعل الاقتصار هنا علی قدر ما یحتمله عقل السامع؛ لأنهم علیهم السّلام یکلمون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فی الأخبار نظائر لا تحصی، و هو أحد الوجوه التی تجتمع بها الأخبار المختلفة فی ثواب زیارة الحسین علیه السّلام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علی بن سوید السائی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Style w:val="FootnoteAnchor"/>
          <w:rtl w:val="true"/>
        </w:rPr>
        <w:footnoteReference w:id="339"/>
      </w:r>
      <w:r>
        <w:rPr>
          <w:rFonts w:ascii="IRNazanin" w:hAnsi="IRNazanin" w:eastAsia="IRNazanin"/>
          <w:color w:val="111111"/>
          <w:sz w:val="28"/>
          <w:sz w:val="28"/>
          <w:szCs w:val="28"/>
          <w:rtl w:val="true"/>
          <w:lang w:bidi="fa-IR"/>
        </w:rPr>
        <w:t>إلی أبو الحسن الأوّل علیه السّلام، و هو فی السجن،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ذکرت یا علی ممن تأخذ معالم دینک، لا تأخذ معالم دینک من غیر شیعتنا، فإنّک إن تعدّیتهم أخذت دینک عن الخائنین الذین خانوا الله و رسوله و خانوا أماناتهم، إنهم ائتمنوا علی کتاب اللّه عزّ و جلّ فحرّفوه و بدّلوه، فعلیهم لعنة الله و لعنة رسوله، و لعنة ملائکته، و لعنة آبائی الکرام البررة، و لعنتی و لعنة شیعتی إلی یوم القیامة</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الشیخ شرف الدین النجفی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أبی الخطاب عن أبی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کنّی الله فی کتابه حتی قال یٰا وَیْلَتیٰ لَیْتَنِی لَمْ أَتَّخِذْ فُلٰاناً خَلِیلًا </w:t>
      </w:r>
      <w:r>
        <w:rPr>
          <w:rStyle w:val="FootnoteAnchor"/>
          <w:rtl w:val="true"/>
        </w:rPr>
        <w:footnoteReference w:id="341"/>
      </w:r>
      <w:r>
        <w:rPr>
          <w:rFonts w:ascii="IRNazanin" w:hAnsi="IRNazanin" w:eastAsia="IRNazanin"/>
          <w:color w:val="111111"/>
          <w:sz w:val="28"/>
          <w:sz w:val="28"/>
          <w:szCs w:val="28"/>
          <w:rtl w:val="true"/>
          <w:lang w:bidi="fa-IR"/>
        </w:rPr>
        <w:t>، و إنّما هی فی مصحف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الثانی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سیظهر یوما</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خروج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الثقة الجلیل محمد بن مسعود العیاشی فی تفسیره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أنه زید فی کتاب الله و نقص ما خفی حقّنا علی ذی حجّی، و لو قد قام قائمنا فنطق صدّقه القرآن</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الزیادة فی هذا الخبر علی التبدیل کما تقدم فی آخر روایات علی بن إبراهیم، حیث إن الأصحاب ادّعوا الإجماع علی عدم الزیادة، و الأخبار الواردة فی هذا الباب مع کثرتها لیس فیها ما هو صریح فی الزیادة، فتأویل هذا الخبر بما ذکرنا لا بعد فیه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بإسناده فیه </w:t>
      </w:r>
      <w:r>
        <w:rPr>
          <w:rStyle w:val="FootnoteAnchor"/>
          <w:rtl w:val="true"/>
        </w:rPr>
        <w:footnoteReference w:id="344"/>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قرئ القرآن کما انزل لألفیتنا فیه</w:t>
      </w:r>
    </w:p>
    <w:p>
      <w:pPr>
        <w:pStyle w:val="BookText"/>
        <w:rPr/>
      </w:pPr>
      <w:r>
        <w:rPr>
          <w:rFonts w:ascii="Amiri" w:hAnsi="Amiri" w:eastAsia="Amiri" w:cs="Amiri"/>
          <w:color w:val="111111"/>
          <w:sz w:val="28"/>
          <w:sz w:val="28"/>
          <w:szCs w:val="28"/>
          <w:rtl w:val="true"/>
          <w:lang w:bidi="ar-SA"/>
        </w:rPr>
        <w:t>مسمّین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فیه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القرآن ما مضی و ما </w:t>
      </w:r>
      <w:r>
        <w:rPr>
          <w:rStyle w:val="FootnoteAnchor"/>
          <w:rtl w:val="true"/>
        </w:rPr>
        <w:footnoteReference w:id="346"/>
      </w:r>
      <w:r>
        <w:rPr>
          <w:rFonts w:ascii="IRNazanin" w:hAnsi="IRNazanin" w:eastAsia="IRNazanin"/>
          <w:color w:val="111111"/>
          <w:sz w:val="28"/>
          <w:sz w:val="28"/>
          <w:szCs w:val="28"/>
          <w:rtl w:val="true"/>
          <w:lang w:bidi="fa-IR"/>
        </w:rPr>
        <w:t>یحدث و ما هو کائن، کانت فیه أسماء الرجال فألقیت، و إنّما الاسم الواحد منه فی وجوه لا تحصی، یعرف ذلک الوصاة</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أیضا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فیه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قد طرح منه آی کثیرة، و لم یزد فیه إلّا حروف قد أخطأت به الکتبة و توهمتها </w:t>
      </w:r>
      <w:r>
        <w:rPr>
          <w:rStyle w:val="FootnoteAnchor"/>
          <w:rtl w:val="true"/>
        </w:rPr>
        <w:footnoteReference w:id="348"/>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الثقة الجلیل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الطبرسی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أحاجیج </w:t>
      </w:r>
      <w:r>
        <w:rPr>
          <w:rStyle w:val="FootnoteAnchor"/>
          <w:rtl w:val="true"/>
        </w:rPr>
        <w:footnoteReference w:id="350"/>
      </w:r>
      <w:r>
        <w:rPr>
          <w:rFonts w:ascii="IRNazanin" w:hAnsi="IRNazanin" w:eastAsia="IRNazanin"/>
          <w:color w:val="111111"/>
          <w:sz w:val="28"/>
          <w:sz w:val="28"/>
          <w:szCs w:val="28"/>
          <w:rtl w:val="true"/>
          <w:lang w:bidi="fa-IR"/>
        </w:rPr>
        <w:t>أمیر المؤمنین علیه السّلام علی جملة من المهاجرین و الأنصار، أن طلحة قال له علیه السّلام فی جملة مسائل 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شی‌ء ارید أن أسألک عنه، رأیتک خرجت بثوب مختوم،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لم أزل مشتغلا برسول اللّه صلّی اللّه علیه و آله بغسله و کفنه و دفنه، ثمّ اشتغلت بکتاب الله حتی جمعته، فهذا کتاب الله عندی مجموعا لم یسقط عنی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ذلک الذی کتبت و ألّفت، و قد رأیت عمر بعث إلیک أن ابعث إلیّ به فأبیت أن تفعل، فدعا عمر الناس، فإذا شهد رجلان علی آیة کتبها، و إن لم یشهد علیها غیر رجل واحد </w:t>
      </w:r>
      <w:r>
        <w:rPr>
          <w:rStyle w:val="FootnoteAnchor"/>
          <w:rtl w:val="true"/>
        </w:rPr>
        <w:footnoteReference w:id="351"/>
      </w:r>
      <w:r>
        <w:rPr>
          <w:rFonts w:ascii="IRNazanin" w:hAnsi="IRNazanin" w:eastAsia="IRNazanin"/>
          <w:color w:val="111111"/>
          <w:sz w:val="28"/>
          <w:sz w:val="28"/>
          <w:szCs w:val="28"/>
          <w:rtl w:val="true"/>
          <w:lang w:bidi="fa-IR"/>
        </w:rPr>
        <w:t>أرجأها فلم 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یوم الیمامة قوم کانوا یقرءون قرآنا لا یقرؤه غیرهم، فقد ذهب، و قد جاءت شاة إلی صحیفة و کتاب یکتبون فأکلتها و ذهب ما فیها، و الکاتب یومئذ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عمر و أصحابه الذین ألّفوا ما کتبوا علی عهد عمر و علی عهد عثمان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تعدل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 و مائة آیة،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و مائة آیة، فما هذا؟ و ما یمنعک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352"/>
      </w:r>
      <w:r>
        <w:rPr>
          <w:rFonts w:ascii="IRNazanin" w:hAnsi="IRNazanin" w:eastAsia="IRNazanin"/>
          <w:color w:val="111111"/>
          <w:sz w:val="28"/>
          <w:sz w:val="28"/>
          <w:szCs w:val="28"/>
          <w:rtl w:val="true"/>
          <w:lang w:bidi="fa-IR"/>
        </w:rPr>
        <w:t xml:space="preserve">تخرج کتاب اللّه إلی الناس، و قد عهد عثمان حین أخذ ما ألّف عمر، فجمع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الناس علی قراءة واحدة، فمزّق مصحف ابی بن کعب و ابن مسعود و أحرقهما بالنار؟</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طلحة، إن کل آیة أنزلها الله عزّ و جلّ علی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أراک یا أبا الحسن أجبتنی عما سألتک عنه من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لا تظهره للناس؟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طلحة، عمدا کففت عن جوابک، فأخبرنی عما کتب عمر و عثمان، أ قرآن کلّه أم فیه ما لیس 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أخذتم بما فیه نجوتم من النار و دخلتم الجنّة، فإن فیه حجتنا و بیان حقنا و فرض 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إذا کان قرآنا فحسبی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عما فی یدیک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تأویله و علم الحلال و الحرام، إلی من تدفعه و من صاحبه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أمرنی رسول اللّه صلّی اللّه علیه و آله أن أدفعه إلیه وصیی و أولی الناس بعدی بالناس ابنی الحسن</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فی الکتاب المذکور فی حدیث الزندیق الذی جاء إلی أمیر المؤمنین علیه السّلام مستدلا بآی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تناقضه، فقال فی جملة سؤالاته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واحدة تقول وَ إِنْ خِفْتُمْ أَلّٰا تُقْسِطُوا فِی الْیَتٰامیٰ فَانْکِحُوا مٰا طٰابَ لَکُمْ مِنَ النِّسٰاءِ </w:t>
      </w:r>
      <w:r>
        <w:rPr>
          <w:rStyle w:val="FootnoteAnchor"/>
          <w:rtl w:val="true"/>
        </w:rPr>
        <w:footnoteReference w:id="355"/>
      </w:r>
      <w:r>
        <w:rPr>
          <w:rFonts w:ascii="IRNazanin" w:hAnsi="IRNazanin" w:eastAsia="IRNazanin"/>
          <w:color w:val="111111"/>
          <w:sz w:val="28"/>
          <w:sz w:val="28"/>
          <w:szCs w:val="28"/>
          <w:rtl w:val="true"/>
          <w:lang w:bidi="fa-IR"/>
        </w:rPr>
        <w:t>، و لیس یشبه القسط فی الیتامی نکاح النساء، و لا کل النساء أیتام؟</w:t>
      </w:r>
    </w:p>
    <w:p>
      <w:pPr>
        <w:pStyle w:val="BookText"/>
        <w:rPr/>
      </w:pPr>
      <w:r>
        <w:rPr>
          <w:rFonts w:ascii="Amiri" w:hAnsi="Amiri" w:eastAsia="Amiri" w:cs="Amiri"/>
          <w:color w:val="111111"/>
          <w:sz w:val="28"/>
          <w:sz w:val="28"/>
          <w:szCs w:val="28"/>
          <w:rtl w:val="true"/>
          <w:lang w:bidi="ar-SA"/>
        </w:rPr>
        <w:t xml:space="preserve">فأجابه علیه السّلام عن تلک الأسئلة بأجوبة مشتملة علی حصول التغییر و التبدیل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إلی أن قال علیه السّلام فی جواب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ظهورک علی تناکر قوله وَ إِنْ خِفْتُمْ أَلّٰا تُقْسِطُوا فِی الْیَتٰامیٰ فَانْکِحُوا مٰا طٰابَ لَکُمْ مِنَ النِّسٰاءِ، و لیس یشبه القسط فی الیتامی نکاح النساء، و لا کل النساء أیتام، فهو ممّا قدّمت ذکره من إسقاط المنافقین من القرآن، و قد سقط </w:t>
      </w:r>
      <w:r>
        <w:rPr>
          <w:rStyle w:val="FootnoteAnchor"/>
          <w:rtl w:val="true"/>
        </w:rPr>
        <w:footnoteReference w:id="356"/>
      </w:r>
      <w:r>
        <w:rPr>
          <w:rFonts w:ascii="IRNazanin" w:hAnsi="IRNazanin" w:eastAsia="IRNazanin"/>
          <w:color w:val="111111"/>
          <w:sz w:val="28"/>
          <w:sz w:val="28"/>
          <w:szCs w:val="28"/>
          <w:rtl w:val="true"/>
          <w:lang w:bidi="fa-IR"/>
        </w:rPr>
        <w:t xml:space="preserve">بین القول فی الیتامی و بین نکاح النساء من الخطاب و القصص أکثر من ثلث القرآن، و هذا و أشباهه ممّا ظهرت حوادث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النظر و التأمّل، و وجد المعطّلون و أهل الملل المخالفة للإسلام مساغا إلی القدح فی القرآن، و لو شرحت لک کلّ ما سقط و حرّف و بدّل ممّا یجری هذا المجری لطال، و ظهر ما تحظر التقیة إظهاره من مناقب الأولیاء و مثالب الأعداء</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انتهی، و هو صریح فی وقوع التبدیل و التغییر، و لا ینبئک مثل خبیر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الکتاب المذکور قال فی روایة أبی ذر الغفاری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 اللّه علیه و آله جمع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جاء به إلی المهاجرین و الأنصار و عرضه علیهم؛ لما قد أوصاه بذلک رسول اللّه صلّی اللّه علیه و آله، فلمّا فتحه أبو بکر خرج فی أوّل صفحة فتحها فضائح القوم، فوثب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أردده فلا حاجة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علی علیه السّلام و انصرف، ثمّ احضر زید بن ثابت و کان قارئا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جاءنا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فضائح المهاجرین و الأنصار، و قد أردنا أن تؤلّف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تسقط منه ما کان فیه من فضیحة و هتک للمهاجرین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زید إلی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أنا فرغت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سألتم و أظهر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أ لیس قد بطل کل ما عملتم؟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الحیلة دون أن نقتله و نستریح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فدبّر فی قتله علی ید خالد بن الولید، و لم یقدر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استخلف عمر سأل علیّا علیه السّلام أن یدفع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فیحرّفوه فیما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کنت جئت به إلی أبی بکر فردّه فأت به إلینا حتی نجتمع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ذلک من سبیل، إنّما جئت به إلی أبی بکر لتقوم الحجّة علیکم، و لا تقولوا یوم القیامة إِنّٰا کُنّٰا عَنْ هٰذٰا غٰافِلِینَ </w:t>
      </w:r>
      <w:r>
        <w:rPr>
          <w:rStyle w:val="FootnoteAnchor"/>
          <w:rtl w:val="true"/>
        </w:rPr>
        <w:footnoteReference w:id="358"/>
      </w:r>
      <w:r>
        <w:rPr>
          <w:rFonts w:ascii="Amiri" w:hAnsi="Amiri" w:eastAsia="Amiri" w:cs="Amiri"/>
          <w:color w:val="111111"/>
          <w:sz w:val="28"/>
          <w:sz w:val="28"/>
          <w:szCs w:val="28"/>
          <w:rtl w:val="true"/>
          <w:lang w:bidi="ar-SA"/>
        </w:rPr>
        <w:t>،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الذی عندی لٰا یَمَسُّهُ إِلَّا الْمُطَهَّرُونَ و الأوصیاء من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وقت لإظهاره معلوم؟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قام القائم من ولدی یظهره و یحمل الناس علیه فتجری السنّة به</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الأخبار من الدلالة الصریحة و المقالة الفصیحة علی ما اخترناه و وضوح ما قلناه، و لو تطرّق الطعن إلی هذه الأخبار علی کثرتها و انتشارها لأمکن تطرّق الطعن إلی أخبار الشریعة کملا کما لا یخفی؛ إذ الاصول واحدة، و کذا الطرق و الرواة و المشایخ و النقلة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القول بعدم التغییر و التبدیل لا یخرج عن حسن الظنّ بأئمّة الجور، و أنّهم لم یخونوا فی الأمانة الکبری، مع ظهور خیانتهم فی الأمانة الاخری التی هی أشدّ ضررا علی الدین و أحری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هذه الأخبار لا معارض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مجرد الدعاوی العاریة عن الدلیل، التی لا تخرج عن مجرد القال و القیل، و قد قدّمنا ما هو</w:t>
      </w:r>
    </w:p>
    <w:p>
      <w:pPr>
        <w:pStyle w:val="BookText"/>
        <w:rPr/>
      </w:pPr>
      <w:r>
        <w:rPr>
          <w:rFonts w:ascii="IRNazanin" w:hAnsi="IRNazanin" w:eastAsia="IRNazanin"/>
          <w:color w:val="111111"/>
          <w:sz w:val="28"/>
          <w:sz w:val="28"/>
          <w:szCs w:val="28"/>
          <w:rtl w:val="true"/>
          <w:lang w:bidi="fa-IR"/>
        </w:rPr>
        <w:t>المعتمد من أدلتهم و بیّنا ما فیه، و کشفنا عن ضعف باطنه و خافیه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احتج به الصدوق فی اعتقاداته </w:t>
      </w:r>
      <w:r>
        <w:rPr>
          <w:rStyle w:val="FootnoteAnchor"/>
          <w:rtl w:val="true"/>
        </w:rPr>
        <w:footnoteReference w:id="360"/>
      </w:r>
      <w:r>
        <w:rPr>
          <w:rFonts w:ascii="IRNazanin" w:hAnsi="IRNazanin" w:eastAsia="IRNazanin"/>
          <w:color w:val="111111"/>
          <w:sz w:val="28"/>
          <w:sz w:val="28"/>
          <w:szCs w:val="28"/>
          <w:rtl w:val="true"/>
          <w:lang w:bidi="fa-IR"/>
        </w:rPr>
        <w:t>، و کذا المرتضی فی جملة کلامه، فهو أوهن من بیت العنکبوت، و إنه لأوهن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 المحدّث الکاشانی فی مقدمات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ردّه و بیّن ما فیه، فارجع إلیه إن أحببت أن تطّلع علیه، و اللّه العالم</w:t>
      </w:r>
      <w:r>
        <w:rPr>
          <w:rFonts w:eastAsia="IRNazanin" w:cs="IRNazanin"/>
          <w:color w:val="111111"/>
          <w:sz w:val="28"/>
          <w:szCs w:val="28"/>
          <w:rtl w:val="true"/>
          <w:lang w:bidi="fa-IR"/>
        </w:rPr>
        <w:t>.</w:t>
      </w:r>
      <w:bookmarkStart w:id="64" w:name="pg13067_150638"/>
    </w:p>
    <w:p>
      <w:pPr>
        <w:pStyle w:val="Heading2"/>
        <w:numPr>
          <w:ilvl w:val="1"/>
          <w:numId w:val="1"/>
        </w:numPr>
        <w:rPr/>
      </w:pPr>
      <w:bookmarkStart w:id="65" w:name="__RefHeading___Toc7021517_3224264995"/>
      <w:bookmarkStart w:id="66" w:name="_Toc24"/>
      <w:bookmarkEnd w:id="64"/>
      <w:bookmarkEnd w:id="65"/>
      <w:r>
        <w:rPr/>
        <w:t>70</w:t>
      </w:r>
      <w:r>
        <w:rPr>
          <w:rtl w:val="true"/>
        </w:rPr>
        <w:t xml:space="preserve"> </w:t>
      </w:r>
      <w:r>
        <w:rPr>
          <w:rtl w:val="true"/>
        </w:rPr>
        <w:t>درة نجفیة فی شرح حدیث لأمیر المؤمنین علیه السّلام یذکر فیه عدله و زهده</w:t>
      </w:r>
      <w:bookmarkEnd w:id="66"/>
    </w:p>
    <w:p>
      <w:pPr>
        <w:pStyle w:val="Heading3"/>
        <w:numPr>
          <w:ilvl w:val="2"/>
          <w:numId w:val="1"/>
        </w:numPr>
        <w:rPr/>
      </w:pPr>
      <w:bookmarkStart w:id="67" w:name="__RefHeading___Toc7021519_3224264995"/>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روی الشیخ الثقة الصدوق محمد بن علی بن الحسین بن بابویه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w:t>
      </w:r>
      <w:r>
        <w:rPr>
          <w:rStyle w:val="FootnoteAnchor"/>
          <w:rtl w:val="true"/>
        </w:rPr>
        <w:footnoteReference w:id="3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محصن </w:t>
      </w:r>
      <w:r>
        <w:rPr>
          <w:rStyle w:val="FootnoteAnchor"/>
          <w:rtl w:val="true"/>
        </w:rPr>
        <w:footnoteReference w:id="363"/>
      </w:r>
      <w:r>
        <w:rPr>
          <w:rFonts w:ascii="IRNazanin" w:hAnsi="IRNazanin" w:eastAsia="IRNazanin"/>
          <w:color w:val="111111"/>
          <w:sz w:val="28"/>
          <w:sz w:val="28"/>
          <w:szCs w:val="28"/>
          <w:rtl w:val="true"/>
          <w:lang w:bidi="fa-IR"/>
        </w:rPr>
        <w:t>عن المفضّل بن عمر عن الصادق جعفر بن محمد علیهما السّلام، عن أبیه، عن جدّه، عن أبیه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دنیاکم عندی إلا کسفر علی منهل حلّوا، إذ صاح بهم سائقهم فارتحلوا، و لا لذاتها </w:t>
      </w:r>
      <w:r>
        <w:rPr>
          <w:rStyle w:val="FootnoteAnchor"/>
          <w:rtl w:val="true"/>
        </w:rPr>
        <w:footnoteReference w:id="364"/>
      </w:r>
      <w:r>
        <w:rPr>
          <w:rFonts w:ascii="IRNazanin" w:hAnsi="IRNazanin" w:eastAsia="IRNazanin"/>
          <w:color w:val="111111"/>
          <w:sz w:val="28"/>
          <w:sz w:val="28"/>
          <w:szCs w:val="28"/>
          <w:rtl w:val="true"/>
          <w:lang w:bidi="fa-IR"/>
        </w:rPr>
        <w:t xml:space="preserve">فی عینی إلّا کحمیم أشربه غسّاقا، و علقم أتجرعه زعاقا، و سمّ أفعی </w:t>
      </w:r>
      <w:r>
        <w:rPr>
          <w:rStyle w:val="FootnoteAnchor"/>
          <w:rtl w:val="true"/>
        </w:rPr>
        <w:footnoteReference w:id="365"/>
      </w:r>
      <w:r>
        <w:rPr>
          <w:rFonts w:ascii="IRNazanin" w:hAnsi="IRNazanin" w:eastAsia="IRNazanin"/>
          <w:color w:val="111111"/>
          <w:sz w:val="28"/>
          <w:sz w:val="28"/>
          <w:szCs w:val="28"/>
          <w:rtl w:val="true"/>
          <w:lang w:bidi="fa-IR"/>
        </w:rPr>
        <w:t>اسقاه دهاقا، و قلادة من نار أوهقها خناقا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رقعت مدرعتی هذه حتی استحییت من راقعها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بها قذف الاتن لا ترتضیها لبراذعها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اغرب عنّی، فعند الصباح یحمد القوم السری، و تنجلی عنهم غیابات الکری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شئت لتسربلت بالعبقری المنقوش من دیباجکم، و لأکلت لباب هذا البرّ</w:t>
      </w:r>
    </w:p>
    <w:p>
      <w:pPr>
        <w:pStyle w:val="BookText"/>
        <w:rPr/>
      </w:pPr>
      <w:r>
        <w:rPr>
          <w:rFonts w:ascii="Amiri" w:hAnsi="Amiri" w:eastAsia="Amiri" w:cs="Amiri"/>
          <w:color w:val="111111"/>
          <w:sz w:val="28"/>
          <w:sz w:val="28"/>
          <w:szCs w:val="28"/>
          <w:rtl w:val="true"/>
          <w:lang w:bidi="ar-SA"/>
        </w:rPr>
        <w:t>بصدور دجاجکم، و لشربت الماء الزلال برقیق زجاجکم، و لکنّی اصدق الله جلّت عظمته حیث یقول 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أستطیع الصبر علی نار لو قذفت بشررة إلی الأرض لأحرقت نبتها و لو اعتصمت نفس بقلّة لأنضجها وهج النار فی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 خیر لعلی أن یکون عند ذی العرش مقرّبا، أو یکون فی لظی خسیئا مبعدا، مسخوطا علیه مکذّبا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لأن أبیت علی حسک السعدان مرقدا، و تحتی أطمار علی سفاها ممدّدا، أو اجرّ فی الأغلال مصفّدا، أحبّ إلی من أن </w:t>
      </w:r>
      <w:r>
        <w:rPr>
          <w:rStyle w:val="FootnoteAnchor"/>
          <w:rtl w:val="true"/>
        </w:rPr>
        <w:footnoteReference w:id="367"/>
      </w:r>
      <w:r>
        <w:rPr>
          <w:rFonts w:ascii="IRNazanin" w:hAnsi="IRNazanin" w:eastAsia="IRNazanin"/>
          <w:color w:val="111111"/>
          <w:sz w:val="28"/>
          <w:sz w:val="28"/>
          <w:szCs w:val="28"/>
          <w:rtl w:val="true"/>
          <w:lang w:bidi="fa-IR"/>
        </w:rPr>
        <w:t xml:space="preserve">ألقی فی القیامة محمدا خائنا فی ذی یتمة أظلمه بفلسه متعمدا، و لم أظلم الیتیم و غیر الیتیم؟ النفس </w:t>
      </w:r>
      <w:r>
        <w:rPr>
          <w:rStyle w:val="FootnoteAnchor"/>
          <w:rtl w:val="true"/>
        </w:rPr>
        <w:footnoteReference w:id="368"/>
      </w:r>
      <w:r>
        <w:rPr>
          <w:rFonts w:ascii="IRNazanin" w:hAnsi="IRNazanin" w:eastAsia="IRNazanin"/>
          <w:color w:val="111111"/>
          <w:sz w:val="28"/>
          <w:sz w:val="28"/>
          <w:szCs w:val="28"/>
          <w:rtl w:val="true"/>
          <w:lang w:bidi="fa-IR"/>
        </w:rPr>
        <w:t>تسرع إلی البلی قفولها، و یمتد فی أطباق الثری حلولها، و إن عاشت رویدا فبذی العرش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شیعتی، احذروا؛ فقد عضّتکم الدنیا بأنیابها، تختطف منکم نفسا بعد نفس کدأبها، و هذه مطایا الرحیل قد انیخت لرکّابها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الحدیث ذو شجون، فلا یقولنّ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علی متناقض، لأنّ الکلام عارض</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بلغنی أن رجلا من قطّان المدائن تبع بعد الحنیفیة علوجه، و لبس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دهقانه منسوجه، و تضمخ بمسک هذه النوافج صباحه، و یخبر بعود الهند رواحه، و حوله ریحان حدیقة یشم نفاحه، و قد مدّ له مفروشات الروم علی سرره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تعسا له بعد ما ناهز الثمانین </w:t>
      </w:r>
      <w:r>
        <w:rPr>
          <w:rStyle w:val="FootnoteAnchor"/>
          <w:rtl w:val="true"/>
        </w:rPr>
        <w:footnoteReference w:id="369"/>
      </w:r>
      <w:r>
        <w:rPr>
          <w:rFonts w:ascii="IRNazanin" w:hAnsi="IRNazanin" w:eastAsia="IRNazanin"/>
          <w:color w:val="111111"/>
          <w:sz w:val="28"/>
          <w:sz w:val="28"/>
          <w:szCs w:val="28"/>
          <w:rtl w:val="true"/>
          <w:lang w:bidi="fa-IR"/>
        </w:rPr>
        <w:t xml:space="preserve">من عمره، و حوله شیخ یدبّ علی أرضه من هرمه، و ذو یتمة تضوّر </w:t>
      </w:r>
      <w:r>
        <w:rPr>
          <w:rStyle w:val="FootnoteAnchor"/>
          <w:rtl w:val="true"/>
        </w:rPr>
        <w:footnoteReference w:id="370"/>
      </w:r>
      <w:r>
        <w:rPr>
          <w:rFonts w:ascii="IRNazanin" w:hAnsi="IRNazanin" w:eastAsia="IRNazanin"/>
          <w:color w:val="111111"/>
          <w:sz w:val="28"/>
          <w:sz w:val="28"/>
          <w:szCs w:val="28"/>
          <w:rtl w:val="true"/>
          <w:lang w:bidi="fa-IR"/>
        </w:rPr>
        <w:t xml:space="preserve">من ضره و قرمه، فما واساهم </w:t>
      </w:r>
      <w:r>
        <w:rPr>
          <w:rStyle w:val="FootnoteAnchor"/>
          <w:rtl w:val="true"/>
        </w:rPr>
        <w:footnoteReference w:id="371"/>
      </w:r>
      <w:r>
        <w:rPr>
          <w:rFonts w:ascii="IRNazanin" w:hAnsi="IRNazanin" w:eastAsia="IRNazanin"/>
          <w:color w:val="111111"/>
          <w:sz w:val="28"/>
          <w:sz w:val="28"/>
          <w:szCs w:val="28"/>
          <w:rtl w:val="true"/>
          <w:lang w:bidi="fa-IR"/>
        </w:rPr>
        <w:t>بفاضلات من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أمکننی الله منه لأخضمنه خضم</w:t>
      </w:r>
    </w:p>
    <w:p>
      <w:pPr>
        <w:pStyle w:val="BookText"/>
        <w:rPr/>
      </w:pPr>
      <w:r>
        <w:rPr>
          <w:rFonts w:ascii="IRNazanin" w:hAnsi="IRNazanin" w:eastAsia="IRNazanin"/>
          <w:color w:val="111111"/>
          <w:sz w:val="28"/>
          <w:sz w:val="28"/>
          <w:szCs w:val="28"/>
          <w:rtl w:val="true"/>
          <w:lang w:bidi="fa-IR"/>
        </w:rPr>
        <w:t>البر، و لأقیمن علیه حدّ المرتدّ، و لأضربنه الثمانین بعد حدّ، و لأسدنّ من جهله کلّ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شعر؟ أ فلا صوف؟ أ فلا وبر؟ أ فلا رغیف قفار للیل إفطار مقدّم؟ أ فلا عبرة علی خدّ فی ظلمة لیل لباک تنحدر؟ و لو کان مؤمنا لاتسقت له الحجة إذ ضیع ما لا یملک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لقد رأیت عقیلا و قد أملق حتی استماحنی </w:t>
      </w:r>
      <w:r>
        <w:rPr>
          <w:rStyle w:val="FootnoteAnchor"/>
          <w:rtl w:val="true"/>
        </w:rPr>
        <w:footnoteReference w:id="372"/>
      </w:r>
      <w:r>
        <w:rPr>
          <w:rFonts w:ascii="IRNazanin" w:hAnsi="IRNazanin" w:eastAsia="IRNazanin"/>
          <w:color w:val="111111"/>
          <w:sz w:val="28"/>
          <w:sz w:val="28"/>
          <w:szCs w:val="28"/>
          <w:rtl w:val="true"/>
          <w:lang w:bidi="fa-IR"/>
        </w:rPr>
        <w:t xml:space="preserve">من برّکم صاعه، و عاودنی فی عشر وسق من شعیرکی </w:t>
      </w:r>
      <w:r>
        <w:rPr>
          <w:rStyle w:val="FootnoteAnchor"/>
          <w:rtl w:val="true"/>
        </w:rPr>
        <w:footnoteReference w:id="373"/>
      </w:r>
      <w:r>
        <w:rPr>
          <w:rFonts w:ascii="IRNazanin" w:hAnsi="IRNazanin" w:eastAsia="IRNazanin"/>
          <w:color w:val="111111"/>
          <w:sz w:val="28"/>
          <w:sz w:val="28"/>
          <w:szCs w:val="28"/>
          <w:rtl w:val="true"/>
          <w:lang w:bidi="fa-IR"/>
        </w:rPr>
        <w:t xml:space="preserve">یطعمه جیاعه، و کاد یلونی ثالث أیامه خامصا ما استطاعه، و رأیت أطفاله شعث الألوان من ضرّهم کأنما اشمأزت وجوههم من قرّهم، فلمّا عاودنی فی قوله و کرّره أصغیت إلیه سمعی فغرّه، و ظننی اوبغ دینی و أتبع ما سره، فأحمیت له حدیدة کیر </w:t>
      </w:r>
      <w:r>
        <w:rPr>
          <w:rStyle w:val="FootnoteAnchor"/>
          <w:rtl w:val="true"/>
        </w:rPr>
        <w:footnoteReference w:id="374"/>
      </w:r>
      <w:r>
        <w:rPr>
          <w:rFonts w:ascii="IRNazanin" w:hAnsi="IRNazanin" w:eastAsia="IRNazanin"/>
          <w:color w:val="111111"/>
          <w:sz w:val="28"/>
          <w:sz w:val="28"/>
          <w:szCs w:val="28"/>
          <w:rtl w:val="true"/>
          <w:lang w:bidi="fa-IR"/>
        </w:rPr>
        <w:t xml:space="preserve">لینزجر، إذ لا یستطیع منها دنوا </w:t>
      </w:r>
      <w:r>
        <w:rPr>
          <w:rStyle w:val="FootnoteAnchor"/>
          <w:rtl w:val="true"/>
        </w:rPr>
        <w:footnoteReference w:id="375"/>
      </w:r>
      <w:r>
        <w:rPr>
          <w:rFonts w:ascii="IRNazanin" w:hAnsi="IRNazanin" w:eastAsia="IRNazanin"/>
          <w:color w:val="111111"/>
          <w:sz w:val="28"/>
          <w:sz w:val="28"/>
          <w:szCs w:val="28"/>
          <w:rtl w:val="true"/>
          <w:lang w:bidi="fa-IR"/>
        </w:rPr>
        <w:t>و لا یصطبر، ثمّ أدنیتها من جسمه، فضجّ من ألمه ضجیج ذی دنف یئن من سقمه، فکاد یسبنی سفها من کظمه، و لحرقة فی لظی أضنی له من عدمه،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یا عقیل، أ تئن من حدیدة أحماها إنسانها لدعبه، و تجرنی إلی نار سجّرها جبارها من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تئن من الأذی و لا إنّ من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سقطت المکافاة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ترکت فی مضاجعها بالیات الرمم، لاستحییت من مقت رقیب یکشف فاضحات الأستار من الأوزار </w:t>
      </w:r>
      <w:r>
        <w:rPr>
          <w:rStyle w:val="FootnoteAnchor"/>
          <w:rtl w:val="true"/>
        </w:rPr>
        <w:footnoteReference w:id="376"/>
      </w:r>
      <w:r>
        <w:rPr>
          <w:rFonts w:ascii="IRNazanin" w:hAnsi="IRNazanin" w:eastAsia="IRNazanin"/>
          <w:color w:val="111111"/>
          <w:sz w:val="28"/>
          <w:sz w:val="28"/>
          <w:szCs w:val="28"/>
          <w:rtl w:val="true"/>
          <w:lang w:bidi="fa-IR"/>
        </w:rPr>
        <w:t xml:space="preserve">، فصبرا علی دنیا تمرّ بلأوائها </w:t>
      </w:r>
      <w:r>
        <w:rPr>
          <w:rStyle w:val="FootnoteAnchor"/>
          <w:rtl w:val="true"/>
        </w:rPr>
        <w:footnoteReference w:id="377"/>
      </w:r>
      <w:r>
        <w:rPr>
          <w:rFonts w:ascii="IRNazanin" w:hAnsi="IRNazanin" w:eastAsia="IRNazanin"/>
          <w:color w:val="111111"/>
          <w:sz w:val="28"/>
          <w:sz w:val="28"/>
          <w:szCs w:val="28"/>
          <w:rtl w:val="true"/>
          <w:lang w:bidi="fa-IR"/>
        </w:rPr>
        <w:t>، کلیلة بأحلامها تنسلخ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نفس فی خیامها ناعمة، و من أثیم فی جحیم یصطرخ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تعجب من هذا، و اعجب من طارق طرقنا بملفوفات زمّلها فی وعائها، و معجونة</w:t>
      </w:r>
    </w:p>
    <w:p>
      <w:pPr>
        <w:pStyle w:val="BookText"/>
        <w:rPr/>
      </w:pPr>
      <w:r>
        <w:rPr>
          <w:rFonts w:ascii="IRNazanin" w:hAnsi="IRNazanin" w:eastAsia="IRNazanin"/>
          <w:color w:val="111111"/>
          <w:sz w:val="28"/>
          <w:sz w:val="28"/>
          <w:szCs w:val="28"/>
          <w:rtl w:val="true"/>
          <w:lang w:bidi="fa-IR"/>
        </w:rPr>
        <w:t>بسطها فی إنائها،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أصدقة، أم نذر أم زکاة، فکل ذلک یحرم </w:t>
      </w:r>
      <w:r>
        <w:rPr>
          <w:rStyle w:val="FootnoteAnchor"/>
          <w:rtl w:val="true"/>
        </w:rPr>
        <w:footnoteReference w:id="378"/>
      </w:r>
      <w:r>
        <w:rPr>
          <w:rFonts w:ascii="IRNazanin" w:hAnsi="IRNazanin" w:eastAsia="IRNazanin"/>
          <w:color w:val="111111"/>
          <w:sz w:val="28"/>
          <w:sz w:val="28"/>
          <w:szCs w:val="28"/>
          <w:rtl w:val="true"/>
          <w:lang w:bidi="fa-IR"/>
        </w:rPr>
        <w:t xml:space="preserve">علینا أهل البیت </w:t>
      </w:r>
      <w:r>
        <w:rPr>
          <w:rStyle w:val="FootnoteAnchor"/>
          <w:rtl w:val="true"/>
        </w:rPr>
        <w:footnoteReference w:id="379"/>
      </w:r>
      <w:r>
        <w:rPr>
          <w:rFonts w:ascii="IRNazanin" w:hAnsi="IRNazanin" w:eastAsia="IRNazanin"/>
          <w:color w:val="111111"/>
          <w:sz w:val="28"/>
          <w:sz w:val="28"/>
          <w:szCs w:val="28"/>
          <w:rtl w:val="true"/>
          <w:lang w:bidi="fa-IR"/>
        </w:rPr>
        <w:t>، و عوّضنا منه خمس ذی القربی فی الکتاب و السنّة؟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و لکنّها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فعن دین الله تخدعنی بمعجونة غرّقتموها بقندکم، و خبیصة صفراء أتیتمونی بها بعصیرکم؟ أ مختبط، أم ذو جنّة، أو 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لیست النفوس عن مثقال حبّة من خردل مسئولة؛ و ما ذا أقول فی معجونة أتزقمها معمولة؟</w:t>
      </w:r>
    </w:p>
    <w:p>
      <w:pPr>
        <w:pStyle w:val="BookText"/>
        <w:rPr/>
      </w:pPr>
      <w:r>
        <w:rPr>
          <w:rFonts w:ascii="IRNazanin" w:hAnsi="IRNazanin" w:eastAsia="IRNazanin"/>
          <w:color w:val="111111"/>
          <w:sz w:val="28"/>
          <w:sz w:val="28"/>
          <w:szCs w:val="28"/>
          <w:rtl w:val="true"/>
          <w:lang w:bidi="fa-IR"/>
        </w:rPr>
        <w:t xml:space="preserve">و اللّه، لو اعطیت الأقالیم السبعة بما تحت أفلاکها، و استرقّ لی قطّانها، مذعنة </w:t>
      </w:r>
      <w:r>
        <w:rPr>
          <w:rStyle w:val="FootnoteAnchor"/>
          <w:rtl w:val="true"/>
        </w:rPr>
        <w:footnoteReference w:id="380"/>
      </w:r>
      <w:r>
        <w:rPr>
          <w:rFonts w:ascii="IRNazanin" w:hAnsi="IRNazanin" w:eastAsia="IRNazanin"/>
          <w:color w:val="111111"/>
          <w:sz w:val="28"/>
          <w:sz w:val="28"/>
          <w:szCs w:val="28"/>
          <w:rtl w:val="true"/>
          <w:lang w:bidi="fa-IR"/>
        </w:rPr>
        <w:t>بأملاکها، علی أن أعصی الله فی نملة أسلبها أو شعیرة ألوکها، ما قبلت و 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لدیناکم أهون عندی من ورقة فی فم جرادة تقضمها، و أقذر عندی من عراقة خنزیر یقذف بها أجذمها، و أمرّ علی فؤادی من حنظلة یلکوها ذو سقم ینسمها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أقبل ملفوفات عکمتها فی طیّها، و معجونة کأنّما عجنت بریق حیّة أو قیّها؟ اللهم إنّی نفرت عنها نفار المهرة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راکبها</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اریه السها و یرینی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أمتنع من وبرة من قلوصها ساقطة، و أبتلع إبلا فی مبرکها رابضة؟ أدبیب العقرب من و کرها ألتقط، أم قواتل الرقش فی بیتی أرتبط؟</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فدعونی أکتفی من دنیاکم بملحی و أقراصی، فبتقوی الله أرجو خلاصی، ما لعلیّ و نعیم یفنی، و لذة تنسخها </w:t>
      </w:r>
      <w:r>
        <w:rPr>
          <w:rStyle w:val="FootnoteAnchor"/>
          <w:rtl w:val="true"/>
        </w:rPr>
        <w:footnoteReference w:id="383"/>
      </w:r>
      <w:r>
        <w:rPr>
          <w:rFonts w:ascii="Amiri" w:hAnsi="Amiri" w:eastAsia="Amiri" w:cs="Amiri"/>
          <w:color w:val="111111"/>
          <w:sz w:val="28"/>
          <w:sz w:val="28"/>
          <w:szCs w:val="28"/>
          <w:rtl w:val="true"/>
          <w:lang w:bidi="ar-SA"/>
        </w:rPr>
        <w:t>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سألقی و شیعتی ربنا بعیون ساهرة، و بطون خماص وَ لِیُمَحِّصَ اللّٰهُ الَّذِینَ آمَنُوا وَ یَمْحَقَ الْکٰافِرِینَ </w:t>
      </w:r>
      <w:r>
        <w:rPr>
          <w:rStyle w:val="FootnoteAnchor"/>
          <w:rtl w:val="true"/>
        </w:rPr>
        <w:footnoteReference w:id="384"/>
      </w:r>
      <w:r>
        <w:rPr>
          <w:rFonts w:ascii="IRNazanin" w:hAnsi="IRNazanin" w:eastAsia="IRNazanin"/>
          <w:color w:val="111111"/>
          <w:sz w:val="28"/>
          <w:sz w:val="28"/>
          <w:szCs w:val="28"/>
          <w:rtl w:val="true"/>
          <w:lang w:bidi="fa-IR"/>
        </w:rPr>
        <w:t>، و نعوذ بالله من سیئات الأعمال</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69" w:name="pg13067_150642"/>
    </w:p>
    <w:p>
      <w:pPr>
        <w:pStyle w:val="Heading3"/>
        <w:numPr>
          <w:ilvl w:val="2"/>
          <w:numId w:val="1"/>
        </w:numPr>
        <w:rPr/>
      </w:pPr>
      <w:bookmarkStart w:id="70" w:name="__RefHeading___Toc7021521_3224264995"/>
      <w:bookmarkStart w:id="71" w:name="_Toc26"/>
      <w:bookmarkEnd w:id="69"/>
      <w:bookmarkEnd w:id="70"/>
      <w:r>
        <w:rPr>
          <w:rtl w:val="true"/>
        </w:rPr>
        <w:t>بیان ما لعله یحتاج إلی البیان فی هذا الحدیث و ما اشتمل علیه من الدرر الحسان</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دنیاکم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أضافها إلیهم لانهماکهم فیها و تهالکهم علیها، حتی کأنها مقصورة علیهم، و مختصّة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التشنیع علیهم بحبّهم إیاها و التزهید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اسم جمع له، علی اختلاف الرأیین بین اللغویین،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أنه جمع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اسم جمع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الرجل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للارتحال، فهو سافر،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و رکب، و صاحب و صحب، لکن استعمال الفعل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 و استعمل المصدر اسما و 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إمّا مصدر بمعنی أوّل الشرب، کالنهل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المشرب، أی الموضع الذی فیه الشرب، أو المنزل یکون بالمفازة، ذکر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الأولین فهو إشارة إلی سرعة فناء الدنیا و زوالها، حال کون أهلها مغمورین فی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الثالث فهو إشارة إلی کون صاحبها علی خطر عظیم، و خوف شدید، و یقین بانقضائها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الحلول ضد الارتحال؛ لمقابلته به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صاح بهم سائقهم فارتحلوا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الفجائیّة مع الفاء، و ذکر الصیاح</w:t>
      </w:r>
    </w:p>
    <w:p>
      <w:pPr>
        <w:pStyle w:val="BookText"/>
        <w:rPr/>
      </w:pPr>
      <w:r>
        <w:rPr>
          <w:rFonts w:ascii="IRNazanin" w:hAnsi="IRNazanin" w:eastAsia="IRNazanin"/>
          <w:color w:val="111111"/>
          <w:sz w:val="28"/>
          <w:sz w:val="28"/>
          <w:szCs w:val="28"/>
          <w:rtl w:val="true"/>
          <w:lang w:bidi="fa-IR"/>
        </w:rPr>
        <w:t>و السائق خرج مخرج المبالغة فی سرعة الارتحال بغتة، و عدم التمکن من الإقامة و إن أرادوها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یؤیّد المعنیین الأوّلین تأییدا ظاهرا و إن لم یناف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لذاتها فی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اللذات هنا عبارة عن المستلذّات الحسنة کالمآکل اللذیذة، و الملابس الفاخرة، و المناکح،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استعمال شائع لغة و عرفا، و حینئذ، فالعین علی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بقاء اللذات علی معناها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القلب؛ لأنها امور معقولة غیر محسوسة بحسّ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خروج الکلام مخرج التمثیل و التصویر، و هو أبلغ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الماء الحار الشدید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یطلق علی الماء البارد أیضا، و هو من الأضداد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أشربه غساقا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التشدید،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البارد المنتن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تبیّن أنه یتعیّن إرادة البارد من الحمیم</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دلوا من غسّاق یهراق فی الدنیا لأنتن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صدید أهل النار و غسالتهم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دموعهم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الزمهریر</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إِلّٰا حَمِیماً وَ غَسّٰاقاً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یغسق من صدید أهل النار، أی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غسقت</w:t>
      </w:r>
    </w:p>
    <w:p>
      <w:pPr>
        <w:pStyle w:val="BookText"/>
        <w:rPr/>
      </w:pPr>
      <w:r>
        <w:rPr>
          <w:rFonts w:ascii="IRNazanin" w:hAnsi="IRNazanin" w:eastAsia="IRNazanin"/>
          <w:color w:val="111111"/>
          <w:sz w:val="28"/>
          <w:sz w:val="28"/>
          <w:szCs w:val="28"/>
          <w:rtl w:val="true"/>
          <w:lang w:bidi="fa-IR"/>
        </w:rPr>
        <w:t>العین، إذا سالت دموعها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الحمیم یحرق بحرّه، و الغساق یحرق ببرده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الغساق هو الماء البارد المنتن</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قریبا أن یراد بالحمیم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الحار، و الغساق بمعنی صدید أهل النار، و المراد المبالغة بکونه کالغساق، و لا ریب أنه أبلغ فی الذم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الحنظل، أو کل شی‌ء مرّ، و أشد الماء 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ابتلعه بتکلّف و مشقة، و ربّما وجد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الزای و العین المهملة ثمّ القاف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مرّا شدید 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المر الغلیظ، لا یطاق شربه</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 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مثلث 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القاتل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الحیة الخبیثة، تکون وصفا و اسما،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اسقاه 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أدهق 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ملأه، و دهق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أفرغه إفراغا شدیدا، و هو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هنا هو الأول، و ربّما قیل بجواز الثانی، و هو تعسف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قلادة من نار اوهقها خناقا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و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فی انشوطة یرمی بها فتؤخذ به الدابة أو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یخنق به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ظهر من ذلک أنه علیه السّلام حصر لذات الدنیا فی أربعة أقسام، کل واحد منها تنفر منه الطباع، إذ المقصود التنفیر و التزهید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الحصر إمّا أن یکون مستلزمة للمشقة الشدیدة، أو 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إمّا متناه فی المشقة، أو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إمّا ظاهر، أو </w:t>
      </w:r>
      <w:r>
        <w:rPr>
          <w:rStyle w:val="FootnoteAnchor"/>
          <w:rtl w:val="true"/>
        </w:rPr>
        <w:footnoteReference w:id="403"/>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علی تقدیر کون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ورد کثیرا فی مثل هذا المقام، و إلّا فیکون حصر اللذات فی مجموع مشابهة الأربعة، و لعل الترقی من الأدنی إلی الأعلی للدلالة علی أن بعضها ینجر إلی ما هو أعظم منه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رقعت مدرعتی هذه حتی استحییت من راقعها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شروع منه علیه السّلام فی وصف حاله، لیقتدی به من تأخر عنه و إن کانته حاله ظاهرة لمن کان فی زمانه، لیعلم أن من أمر بشی‌ء ینبغی أن یبدأ بنفسه فیأمرها و ینهاها، لیکون أمره و نهیه مؤثرا فی القلوب و ناجعا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أحسن أبو الأسود الدؤلی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الرجل المعلّم غیره هلّا لنفسک کان ذا التعلیم</w:t>
      </w:r>
    </w:p>
    <w:p>
      <w:pPr>
        <w:pStyle w:val="BookText"/>
        <w:rPr/>
      </w:pPr>
      <w:r>
        <w:rPr>
          <w:rFonts w:ascii="IRNazanin" w:hAnsi="IRNazanin" w:eastAsia="IRNazanin"/>
          <w:color w:val="111111"/>
          <w:sz w:val="28"/>
          <w:sz w:val="28"/>
          <w:szCs w:val="28"/>
          <w:rtl w:val="true"/>
          <w:lang w:bidi="fa-IR"/>
        </w:rPr>
        <w:t>ابدأ بنفسک فانهها عن غیّها فإذا انتهت عنه فأنت کریم</w:t>
      </w:r>
    </w:p>
    <w:p>
      <w:pPr>
        <w:pStyle w:val="BookText"/>
        <w:rPr/>
      </w:pPr>
      <w:r>
        <w:rPr>
          <w:rFonts w:ascii="IRNazanin" w:hAnsi="IRNazanin" w:eastAsia="IRNazanin"/>
          <w:color w:val="111111"/>
          <w:sz w:val="28"/>
          <w:sz w:val="28"/>
          <w:szCs w:val="28"/>
          <w:rtl w:val="true"/>
          <w:lang w:bidi="fa-IR"/>
        </w:rPr>
        <w:t>تصف الدواء و أنت أحوج للدوا و تعالج المرضی و أنت سقیم</w:t>
      </w:r>
    </w:p>
    <w:p>
      <w:pPr>
        <w:pStyle w:val="BookText"/>
        <w:rPr/>
      </w:pPr>
      <w:r>
        <w:rPr>
          <w:rFonts w:ascii="IRNazanin" w:hAnsi="IRNazanin" w:eastAsia="IRNazanin"/>
          <w:color w:val="111111"/>
          <w:sz w:val="28"/>
          <w:sz w:val="28"/>
          <w:szCs w:val="28"/>
          <w:rtl w:val="true"/>
          <w:lang w:bidi="fa-IR"/>
        </w:rPr>
        <w:t xml:space="preserve">لا تنه عن خلق و تأتی مثله عار علیک إذا فعلت عظیم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المدرعة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غلیظ کالدرّاعة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w:t>
      </w:r>
      <w:r>
        <w:rPr>
          <w:rStyle w:val="FootnoteAnchor"/>
          <w:rtl w:val="true"/>
        </w:rPr>
        <w:footnoteReference w:id="40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إلا من صوف</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رقع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إصلاحه بالرقعة، و هی خرقة تخاط علی الموضع التالف منه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تکلیف الراقع و التردد إلیه فی إصلاح المدرعة و ترقیعها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وجه الاستحیاء خوفه من أن ینسبه راقعها إلی البخل و الدناءة و الخسة؛ و ذلک لبعد طباع أهل الدنیا عن معرفة حسنها و غلبة حبها علیهم</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تنظّر فیه بعض مشایخنا بأنه قد ورد فی بعض الأخبار أن راقعها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ذلک فی بعض الکتب المعتبرة التی لم تحضرنی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اقذف بها قذف الاتن لا ترتضیها لبراذعا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الحجارة، أی رمی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انثی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 و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أعنی الکساء الذی علی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الراقع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بهذه المدرعة کما ترمی بها الحمیر التی لا ترتضیها لبراذعها، فکیف ترضی بلبسها الأکابر الأجلاء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کون الجملة الفعلیة صفة للمعرّف بلام الجنس،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أمرّ علی اللئیم یسبنی </w:t>
      </w:r>
      <w:r>
        <w:rPr>
          <w:rStyle w:val="FootnoteAnchor"/>
          <w:rtl w:val="true"/>
        </w:rPr>
        <w:footnoteReference w:id="409"/>
      </w:r>
      <w:r>
        <w:rPr>
          <w:rFonts w:ascii="IRNazanin" w:hAnsi="IRNazanin" w:eastAsia="IRNazanin"/>
          <w:color w:val="111111"/>
          <w:sz w:val="28"/>
          <w:sz w:val="28"/>
          <w:szCs w:val="28"/>
          <w:rtl w:val="true"/>
          <w:lang w:bidi="fa-IR"/>
        </w:rPr>
        <w:t xml:space="preserve">فی أظهر الوجهین، و علیه حمل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قوله تعالی کَمَثَلِ الْحِمٰارِ یَحْمِلُ أَسْفٰاراً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قریب المسافة إلی النکرات؛ لعدم التوقیت فیه 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الاستیناف أیضا ممکن، و یکون بیانا لسبب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الحالیة أیضا غیر بعید؛ لظاهر التعریف و إن کان فی المعنی کالنکرات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فإن هذا الکلام مما ینافی بحسب الظاهر ما تقدم ذکره عن بعض مشایخنا من أن راقعها کان الحسن علیه السّلام، إذ یبعد منه القول لأبیه علیه السّلام بذلک، و یبعد جوابه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ظنی أنی وجدت هذا الکلام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هو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اغرب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 الذهاب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الصباح یحمد القوم السری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باللیل، و الحمد بمعنی الرضا،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الصبر محمودة،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للجمیح</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تسألنی عن بعلها أیّ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جبان</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 إذا جاع بکی</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القوم و لا القوم سقی و لا رکاب القوم إذ ضاعت بغی</w:t>
      </w:r>
    </w:p>
    <w:p>
      <w:pPr>
        <w:pStyle w:val="BookText"/>
        <w:rPr/>
      </w:pPr>
      <w:r>
        <w:rPr>
          <w:rFonts w:ascii="IRNazanin" w:hAnsi="IRNazanin" w:eastAsia="IRNazanin"/>
          <w:color w:val="111111"/>
          <w:sz w:val="28"/>
          <w:sz w:val="28"/>
          <w:szCs w:val="28"/>
          <w:rtl w:val="true"/>
          <w:lang w:bidi="fa-IR"/>
        </w:rPr>
        <w:t>و لا یواری فرجه إذا اصطلی و یأکل التمر و لا یرمی النوی</w:t>
      </w:r>
    </w:p>
    <w:p>
      <w:pPr>
        <w:pStyle w:val="BookText"/>
        <w:rPr/>
      </w:pPr>
      <w:r>
        <w:rPr>
          <w:rFonts w:ascii="IRNazanin" w:hAnsi="IRNazanin" w:eastAsia="IRNazanin"/>
          <w:color w:val="111111"/>
          <w:sz w:val="28"/>
          <w:sz w:val="28"/>
          <w:szCs w:val="28"/>
          <w:rtl w:val="true"/>
          <w:lang w:bidi="fa-IR"/>
        </w:rPr>
        <w:t>کأنه غرارة ملأی حشا لمّا رأی الرمل و قیوان العصا</w:t>
      </w:r>
    </w:p>
    <w:p>
      <w:pPr>
        <w:pStyle w:val="BookText"/>
        <w:rPr/>
      </w:pPr>
      <w:r>
        <w:rPr>
          <w:rFonts w:ascii="IRNazanin" w:hAnsi="IRNazanin" w:eastAsia="IRNazanin"/>
          <w:color w:val="111111"/>
          <w:sz w:val="28"/>
          <w:sz w:val="28"/>
          <w:szCs w:val="28"/>
          <w:rtl w:val="true"/>
          <w:lang w:bidi="fa-IR"/>
        </w:rPr>
        <w:t>بکی و قال هل ترون ما أری أ لیس للسیر الطویل منقضی</w:t>
      </w:r>
    </w:p>
    <w:p>
      <w:pPr>
        <w:pStyle w:val="BookText"/>
        <w:rPr/>
      </w:pPr>
      <w:r>
        <w:rPr>
          <w:rFonts w:ascii="IRNazanin" w:hAnsi="IRNazanin" w:eastAsia="IRNazanin"/>
          <w:color w:val="111111"/>
          <w:sz w:val="28"/>
          <w:sz w:val="28"/>
          <w:szCs w:val="28"/>
          <w:rtl w:val="true"/>
          <w:lang w:bidi="fa-IR"/>
        </w:rPr>
        <w:t>قلت اعزّی صاحبی إذا بکی عند الصباح یحمد القوم السری</w:t>
      </w:r>
    </w:p>
    <w:p>
      <w:pPr>
        <w:pStyle w:val="BookText"/>
        <w:rPr/>
      </w:pPr>
      <w:r>
        <w:rPr>
          <w:rFonts w:ascii="IRNazanin" w:hAnsi="IRNazanin" w:eastAsia="IRNazanin"/>
          <w:color w:val="111111"/>
          <w:sz w:val="28"/>
          <w:sz w:val="28"/>
          <w:szCs w:val="28"/>
          <w:rtl w:val="true"/>
          <w:lang w:bidi="fa-IR"/>
        </w:rPr>
        <w:t>و تنجلی عنهم غیابات الکری</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أی تنکشف عنهم حجب النوم و غواشیه التی کانت تغشاهم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قریب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 العبادة فی الدنیا سیر اللیل، و ما یعرض فیها من الفترات و المیل إلی الکسل بمنزلة النعاس و النوم، فإذا جاء الصبح ظهرت نتیجة السفر، و زالت غوامض السفر، و تبیّن فضل المجاهدین و خیبة الراقدین، أو المراد باللیل و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فی الدنیا من الشبهات فی الدین و الشکوک المعارضة للیقین، و بالصباح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انکشاف جمیع ذلک فی القیامة</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ما تکلّفه هذا الفاضل فی معنی الحدیث لا یخلو من غموض و بعد، بل الحدیث ظاهر فی أن </w:t>
      </w:r>
      <w:r>
        <w:rPr>
          <w:rStyle w:val="FootnoteAnchor"/>
          <w:rtl w:val="true"/>
        </w:rPr>
        <w:footnoteReference w:id="419"/>
      </w:r>
      <w:r>
        <w:rPr>
          <w:rFonts w:ascii="IRNazanin" w:hAnsi="IRNazanin" w:eastAsia="IRNazanin"/>
          <w:color w:val="111111"/>
          <w:sz w:val="28"/>
          <w:sz w:val="28"/>
          <w:szCs w:val="28"/>
          <w:rtl w:val="true"/>
          <w:lang w:bidi="fa-IR"/>
        </w:rPr>
        <w:t>الحیاة الدنیویة و ما فیها من اللذات الموجبة للرغبة فیها و الشهوات إنّما هی بمنزلة أضغاث الأحکام التی یجدها الإنسان فی المنام، فکما أنه فی حال النوم یری ما یری من الامور و الأشیاء التی لا یشکّ فی صحّتها و بقائه حال نومه، ثمّ بعد انتباهه ینکشف له إنّما هو هباء منثور، کذلک الإنسان بعد الموت، و المشاهدة لأحوال العالم البرزخی، و رؤیة النبی صلّی اللّه علیه و آله و الأئمّة علیهم السّلام و الملائکة، و من تقدّمه من الآباء و الأجداد و الأنساب، و تیقنه أن هذا مقره إلی یوم القیامة، مع ما هو فیه من النعیم الدائم أو العقاب، یظهر له حینئذ أن الحیاة فی الدنیا إنّما کانت حلما من الأحلام قد انقضی بما فیه، کالمنتبه من النیام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لتسربلت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تقمصت، أو تدرعت، أو لبست؛ لأن السربال القمیص و الدرع، أو کل ما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بالبادیة، تزعم العرب أنّها من بلاد الجن، فینسب إلیها کلّ ما یستحسن و یستغرب لغرابته 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عبقری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المطرزی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العبقری نسبة إلی قریة ثیابها فی غایة الحسن،</w:t>
      </w:r>
    </w:p>
    <w:p>
      <w:pPr>
        <w:pStyle w:val="BookText"/>
        <w:rPr/>
      </w:pPr>
      <w:r>
        <w:rPr>
          <w:rFonts w:ascii="IRNazanin" w:hAnsi="IRNazanin" w:eastAsia="IRNazanin"/>
          <w:color w:val="111111"/>
          <w:sz w:val="28"/>
          <w:sz w:val="28"/>
          <w:szCs w:val="28"/>
          <w:rtl w:val="true"/>
          <w:lang w:bidi="fa-IR"/>
        </w:rPr>
        <w:t>و العبقری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من کل شی‌ء، و ضرب من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امرأة</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التنزیل وَ عَبْقَرِیٍّ حِسٰانٍ </w:t>
      </w:r>
      <w:r>
        <w:rPr>
          <w:rStyle w:val="FootnoteAnchor"/>
          <w:rtl w:val="true"/>
        </w:rPr>
        <w:footnoteReference w:id="421"/>
      </w:r>
      <w:r>
        <w:rPr>
          <w:rFonts w:ascii="IRNazanin" w:hAnsi="IRNazanin" w:eastAsia="IRNazanin"/>
          <w:color w:val="111111"/>
          <w:sz w:val="28"/>
          <w:sz w:val="28"/>
          <w:szCs w:val="28"/>
          <w:rtl w:val="true"/>
          <w:lang w:bidi="fa-IR"/>
        </w:rPr>
        <w:t>، قیل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طنافس ثخان</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بالبادیة، یعمل فیها الوشی، و ینسب إلیها کل شی‌ء جید دقیق الصنعة، کذا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المنقوش من دیباجکم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الدیباج معروف و هو فارسی معرّب،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تکرر فی الحدیث ذکر الدیباج، و هو من الثیاب المتخذة من الإبریسم سداه و لحمته، فارسی معرّب، و قد تفتح 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بائه،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زائدة، 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فیعال، و لهذا یجمع بالیاء،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أصل،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فابدل من إحدی الباءین حرف علّة، و لهذا یجمع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دبابیج، بباء موحّدة بعد الدال</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قنعت و زهدت فی دنیاکم، لا عن عجز، بل مع غایة القدرة، و لو شئت للبست أفخر الملابس بحسب اعتقادکم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لأکلت لباب البر بصدور دجاجکم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من کل شی‌ء، و من الجوز و نحوه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بعض الأصحاب أنه روی فی الخبر أنه علیه السّلام ما اکل خبز البر و لا شبع من </w:t>
      </w:r>
      <w:r>
        <w:rPr>
          <w:rStyle w:val="FootnoteAnchor"/>
          <w:rtl w:val="true"/>
        </w:rPr>
        <w:footnoteReference w:id="426"/>
      </w:r>
      <w:r>
        <w:rPr>
          <w:rFonts w:ascii="IRNazanin" w:hAnsi="IRNazanin" w:eastAsia="IRNazanin"/>
          <w:color w:val="111111"/>
          <w:sz w:val="28"/>
          <w:sz w:val="28"/>
          <w:szCs w:val="28"/>
          <w:rtl w:val="true"/>
          <w:lang w:bidi="fa-IR"/>
        </w:rPr>
        <w:t xml:space="preserve">خبز الشعیر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الجلیل أبو جعفر محمد بن علی بن شهر آشوب المازندرانی السروی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الأسانید جملة من الأخبار فی باب مأکله علیه السّلام </w:t>
      </w:r>
      <w:r>
        <w:rPr>
          <w:rStyle w:val="FootnoteAnchor"/>
          <w:rtl w:val="true"/>
        </w:rPr>
        <w:footnoteReference w:id="4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رآه سوید بن غفلة و هو یأکل رغیفا، و هو یکسره برکبتیه و یلقیه فی لبن خاثر یجد ریحه من حموضته،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فضة، أما تتقون اللّه فی هذا الشیخ فتنخلون له طعاما لما أری فیه من النخالة؟ فقال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و أمی من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ینخل</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له طعام، و لم یشبع من خبز البرّ حتی قبضه الله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لعقبة بن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الجنوب أدرکت رسول اللّه صلّی اللّه علیه و آله یأکل أیسر من هذا، و یلبس أخشن من هذا، فإن أنا لم آخذ به خفت الّا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عنده عمرو بن حریث، فأتت فضد بجراب مختوم، فأخرج منه خبز شعیر مختوم خشنا،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 لو نخلت هذا الدقیق و طیبته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أفعل فنهانی علیه السّلام، و کنت أضع فی جرابه طعاما طیّبا فختم جرابه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أمیر المؤمنین علیه السّلام فتّه فی قصعة، ثمّ صبّ علیه الماء، ثمّ ذر علیه الملح، و حسر عن ذراعیه، فلمّا فرغ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لقد خابت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 یده إلی 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خسرت هذه أن ادخلها النار من أجل الطعام، و هذا یجیرنی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رآه عدی بن حاتم و بین یدیه شنة </w:t>
      </w:r>
      <w:r>
        <w:rPr>
          <w:rStyle w:val="FootnoteAnchor"/>
          <w:rtl w:val="true"/>
        </w:rPr>
        <w:footnoteReference w:id="430"/>
      </w:r>
      <w:r>
        <w:rPr>
          <w:rFonts w:ascii="IRNazanin" w:hAnsi="IRNazanin" w:eastAsia="IRNazanin"/>
          <w:color w:val="111111"/>
          <w:sz w:val="28"/>
          <w:sz w:val="28"/>
          <w:szCs w:val="28"/>
          <w:rtl w:val="true"/>
          <w:lang w:bidi="fa-IR"/>
        </w:rPr>
        <w:t>و فیها قراح ماء و کسرات من خبز شعیر و ملح،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لأراک یا أمیر المؤمنین تطیل نهارک طاویا مجاهدا و اللیل ساهرا مکابدا، و هذا فطورک؟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النفس بالقنوع و إلّا طلبت منک فوق ما یکفیها</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معاویة فقدّم إلی من الحلو و الحامض ما کثر تعجبی منه، ثمّ قدّم ألوانا ما أدری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مصارین البط محشو بمخ البر، قد قلی بدهن الفستق، و ذر علیه الطبرزد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علیا علیه السّلام، بینا نحن عنده فحضر وقت إفطاره، فسألنی المقام، إذ دعا بجراب مختوم،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الجراب؟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سویق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علیه أن یؤخذ أو بخلت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لا أحدهما، و لکن خفت أن یلته </w:t>
      </w:r>
      <w:r>
        <w:rPr>
          <w:rStyle w:val="FootnoteAnchor"/>
          <w:rtl w:val="true"/>
        </w:rPr>
        <w:footnoteReference w:id="434"/>
      </w:r>
      <w:r>
        <w:rPr>
          <w:rFonts w:ascii="IRNazanin" w:hAnsi="IRNazanin" w:eastAsia="IRNazanin"/>
          <w:color w:val="111111"/>
          <w:sz w:val="28"/>
          <w:sz w:val="28"/>
          <w:szCs w:val="28"/>
          <w:rtl w:val="true"/>
          <w:lang w:bidi="fa-IR"/>
        </w:rPr>
        <w:t>الحسن و الحسین بسمن أو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لکن یجب علی أئمّة الحق أن یعدّوا أنفسهم من ضعفة الناس، کیلا یطغی </w:t>
      </w:r>
      <w:r>
        <w:rPr>
          <w:rStyle w:val="FootnoteAnchor"/>
          <w:rtl w:val="true"/>
        </w:rPr>
        <w:footnoteReference w:id="435"/>
      </w:r>
      <w:r>
        <w:rPr>
          <w:rFonts w:ascii="IRNazanin" w:hAnsi="IRNazanin" w:eastAsia="IRNazanin"/>
          <w:color w:val="111111"/>
          <w:sz w:val="28"/>
          <w:sz w:val="28"/>
          <w:szCs w:val="28"/>
          <w:rtl w:val="true"/>
          <w:lang w:bidi="fa-IR"/>
        </w:rPr>
        <w:t>بالفقیر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من لا ینکر فضله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خوان من فالوذج بین یدیه، فوجأ </w:t>
      </w:r>
      <w:r>
        <w:rPr>
          <w:rStyle w:val="FootnoteAnchor"/>
          <w:rtl w:val="true"/>
        </w:rPr>
        <w:footnoteReference w:id="437"/>
      </w:r>
      <w:r>
        <w:rPr>
          <w:rFonts w:ascii="IRNazanin" w:hAnsi="IRNazanin" w:eastAsia="IRNazanin"/>
          <w:color w:val="111111"/>
          <w:sz w:val="28"/>
          <w:sz w:val="28"/>
          <w:szCs w:val="28"/>
          <w:rtl w:val="true"/>
          <w:lang w:bidi="fa-IR"/>
        </w:rPr>
        <w:t xml:space="preserve">بإصبعه حتی بلغ أسفله،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یأخذ منه شیئا، و تلمظ بإصبعه،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 و ما هو بحرام،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أعوّد نفسی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أعوّدها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خبر عن الصادق علیه السّلام أنه مدّ یده إلیه فقبضها، فقیل له فی ذلک، فقال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رسول اللّه صلّی اللّه علیه و آله فکرهت أن آکله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خبر عن الصادق علیه السّلام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لکن أخشی أن تتوق إلیه نفسی ثمّ تلا أَذْهَبْتُمْ طَیِّبٰاتِکُمْ فِی حَیٰاتِکُمُ الدُّنْیٰا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یطعم الناس خبز البر و اللحم، و ینصرف إلی منزله و یأکل خبز الشعیر و الزیت و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طعامه خبزا و زیتا و یؤثر باللحوم الطارقینا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قال الحیص بیص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صروف عن الزاد الشهی فؤاده رغیب إلی زاد التقی و الفضائل</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انتهی ما أردنا نقله من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میمون القداح عن أبی عبد اللّه علیه السّلام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قنبر مولی علی علیه السّلام بفطره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بجراب فیه سویق علیه خاتم،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لهو البخل؛ تختم علی طعامک؟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لا أحبّ أن یدخل بطنی شی‌ء لا أعرف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کسر الخاتم، فأخرج سویقا فجعل منه فی قدح، فأعطاه إیاه، فأخذ القدح، فلمّا أراد أن یشرب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أبوک؟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نهاه الله عن الشجرة فأکل منها، و أحلّها لی فترکتها</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شربت </w:t>
      </w:r>
      <w:r>
        <w:rPr>
          <w:rStyle w:val="FootnoteAnchor"/>
          <w:rtl w:val="true"/>
        </w:rPr>
        <w:footnoteReference w:id="444"/>
      </w:r>
      <w:r>
        <w:rPr>
          <w:rFonts w:ascii="IRNazanin" w:hAnsi="IRNazanin" w:eastAsia="IRNazanin"/>
          <w:color w:val="111111"/>
          <w:sz w:val="28"/>
          <w:sz w:val="28"/>
          <w:szCs w:val="28"/>
          <w:rtl w:val="true"/>
          <w:lang w:bidi="fa-IR"/>
        </w:rPr>
        <w:t>الماء الزلال برقیق زجاجکم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المرّ فی</w:t>
      </w:r>
      <w:bookmarkStart w:id="72" w:name="pg13067_150653"/>
    </w:p>
    <w:p>
      <w:pPr>
        <w:pStyle w:val="BookText"/>
        <w:rPr/>
      </w:pPr>
      <w:bookmarkEnd w:id="72"/>
      <w:r>
        <w:rPr>
          <w:rFonts w:ascii="IRNazanin" w:hAnsi="IRNazanin" w:eastAsia="IRNazanin"/>
          <w:color w:val="111111"/>
          <w:sz w:val="28"/>
          <w:sz w:val="28"/>
          <w:szCs w:val="28"/>
          <w:rtl w:val="true"/>
          <w:lang w:bidi="fa-IR"/>
        </w:rPr>
        <w:t>الحلق، بارد عذب، صاف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Style w:val="FootnoteAnchor"/>
          <w:rtl w:val="true"/>
        </w:rPr>
        <w:footnoteReference w:id="446"/>
      </w:r>
      <w:r>
        <w:rPr>
          <w:rFonts w:ascii="IRNazanin" w:hAnsi="IRNazanin" w:eastAsia="IRNazanin"/>
          <w:color w:val="111111"/>
          <w:sz w:val="28"/>
          <w:sz w:val="28"/>
          <w:szCs w:val="28"/>
          <w:rtl w:val="true"/>
          <w:lang w:bidi="fa-IR"/>
        </w:rPr>
        <w:t>، و صانعة الزجّاج، و بائعه 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علیه السّلام الملابس و المآکل و المشارب لأنها أهم الشهوات المقصودة و أعمّها، و إنّما ترک المناکح؛ لأنه علیه السّلام لم یکن تارکا لها؛ اقتداء بالرسول صلّی اللّه علیه و آله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 من دنیاکم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 النساء، و قرة عینی الصلاة</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ازداد أحدکم إیمانا إلا ازداد حبّا للنساء</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فی الأخبار </w:t>
      </w:r>
      <w:r>
        <w:rPr>
          <w:rStyle w:val="FootnoteAnchor"/>
          <w:rtl w:val="true"/>
        </w:rPr>
        <w:footnoteReference w:id="450"/>
      </w:r>
      <w:r>
        <w:rPr>
          <w:rFonts w:ascii="IRNazanin" w:hAnsi="IRNazanin" w:eastAsia="IRNazanin"/>
          <w:color w:val="111111"/>
          <w:sz w:val="28"/>
          <w:sz w:val="28"/>
          <w:szCs w:val="28"/>
          <w:rtl w:val="true"/>
          <w:lang w:bidi="fa-IR"/>
        </w:rPr>
        <w:t>فی الترغیب فیه ما لا یحصی کثرة؛ لما فیه من بقاء النسل، و تکثیر الامة، و کسر الشهوة الحیوانیة الداعیة إلی ارتکاب الحرام، و غیر ذلک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فالتزهید فیه مناف للحکمة</w:t>
      </w:r>
      <w:r>
        <w:rPr>
          <w:rFonts w:eastAsia="IRNazanin" w:cs="IRNazanin"/>
          <w:color w:val="111111"/>
          <w:sz w:val="28"/>
          <w:szCs w:val="28"/>
          <w:rtl w:val="true"/>
          <w:lang w:bidi="fa-IR"/>
        </w:rPr>
        <w:t>.</w:t>
      </w:r>
    </w:p>
    <w:p>
      <w:pPr>
        <w:pStyle w:val="Heading3"/>
        <w:numPr>
          <w:ilvl w:val="2"/>
          <w:numId w:val="1"/>
        </w:numPr>
        <w:rPr/>
      </w:pPr>
      <w:bookmarkStart w:id="73" w:name="__RefHeading___Toc7021523_3224264995"/>
      <w:bookmarkStart w:id="74" w:name="_Toc27"/>
      <w:bookmarkEnd w:id="73"/>
      <w:r>
        <w:rPr>
          <w:rtl w:val="true"/>
        </w:rPr>
        <w:t>تحقیق مقال لدفع إشکال</w:t>
      </w:r>
      <w:bookmarkEnd w:id="74"/>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استفاضت الأخبار عن الأئمّة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کانوا یلبسون الفاخر من الثیاب، و یأکلون المآکل اللذیذة من الطعام، مع ما عرفت من کلام أمیر المؤمنین علیه السّلام فی هذا الخبر من ذم ذلک، و ما دلّت علیه الأخبار المتقدّمة من سیرته فی مأکله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الأخبار المشار إلیها قد تضمّنت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اعترض المخالفون من صوفیّة زمانهم علیهم السّلام فی ذلک، بأن أمیر المؤمنین علیه السّلام کان فی وقت و زمان قتر و ضیق، و أنه حیث کان إمام الزمان یقدّر نفسه بأضعف</w:t>
      </w:r>
    </w:p>
    <w:p>
      <w:pPr>
        <w:pStyle w:val="BookText"/>
        <w:rPr/>
      </w:pPr>
      <w:r>
        <w:rPr>
          <w:rFonts w:ascii="IRNazanin" w:hAnsi="IRNazanin" w:eastAsia="IRNazanin"/>
          <w:color w:val="111111"/>
          <w:sz w:val="28"/>
          <w:sz w:val="28"/>
          <w:szCs w:val="28"/>
          <w:rtl w:val="true"/>
          <w:lang w:bidi="fa-IR"/>
        </w:rPr>
        <w:t xml:space="preserve">الخلق، لئلا یتبیّغ الفقیر بفقره، و إذا أرخت الدنیا عزالیها، </w:t>
      </w:r>
      <w:r>
        <w:rPr>
          <w:rStyle w:val="FootnoteAnchor"/>
          <w:rtl w:val="true"/>
        </w:rPr>
        <w:footnoteReference w:id="451"/>
      </w:r>
      <w:r>
        <w:rPr>
          <w:rFonts w:ascii="IRNazanin" w:hAnsi="IRNazanin" w:eastAsia="IRNazanin"/>
          <w:color w:val="111111"/>
          <w:sz w:val="28"/>
          <w:sz w:val="28"/>
          <w:szCs w:val="28"/>
          <w:rtl w:val="true"/>
          <w:lang w:bidi="fa-IR"/>
        </w:rPr>
        <w:t>فأحقّ الناس بها أبرارها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أوضحنا ذلک بما لا مزید علیه، و نقلنا جملة من الأخبار الدالة علی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الملکوتیة فی الردّ علی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المشار إلیها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سفیان الثوری فی المسجد الحرام فرأی أبا عبد اللّه علیه السّلام و علیه ثیاب کثیرة القیمة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لآتینه و لا وبّخنه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و اللّه ما لبس رسول اللّه صلّی اللّه علیه و آله مثل هذا اللباس، و لا علی، و لا واحد من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فی زمان قتر مقتر، و کان یأخذ لقتره و إقتاره، و إن الدنیا بعد ذلک أرخت عزالیها، فأحق أهلها بها أبرارها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زِینَةَ اللّٰهِ الَّتِی أَخْرَجَ لِعِبٰادِهِ وَ الطَّیِّبٰاتِ مِنَ الرِّزْقِ </w:t>
      </w:r>
      <w:r>
        <w:rPr>
          <w:rStyle w:val="FootnoteAnchor"/>
          <w:rtl w:val="true"/>
        </w:rPr>
        <w:footnoteReference w:id="452"/>
      </w:r>
      <w:r>
        <w:rPr>
          <w:rFonts w:ascii="IRNazanin" w:hAnsi="IRNazanin" w:eastAsia="IRNazanin"/>
          <w:color w:val="111111"/>
          <w:sz w:val="28"/>
          <w:sz w:val="28"/>
          <w:szCs w:val="28"/>
          <w:rtl w:val="true"/>
          <w:lang w:bidi="fa-IR"/>
        </w:rPr>
        <w:t>فنحن أحقّ من أخذ منها ما أعطاه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أنی یا ثوری، مع ما تری علیّ من ثوب فإنّما لبسته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اجتذب ید سفیان فجرّها إلیه، ثمّ رفع الثوب الأعلی و أخرج ثوبا تحت ذلک علی جلده غلیظا،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لبسته لنفسی، و ما رأیته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جذب ثوبا علی سفیان أعلی غلیظا خشنا، و داخل ذلک الثوب ثوب لیّن،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لبست هذا للناس، و لبست هذا لنفسک تسرّها</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ما قاله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الصادق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السید الرضی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دخل علی العلاء بن زیاد یعوده فی مرضه، فقال له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أشکو إلیک أخی عاصم</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العباء و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الدنیا،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عدیّ نفسک، لقد استهام بک الخبیث، أما رحمت أهلک و ولدک، أ تری الله أحلّ لک الطیبات و هو یکره أن تأخذها؟ أنت أهون علی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ها أنت فی خشونة الملبس و جشوبة مأکلک؟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إنی لست کأنت، إن الله فرض علی أیمة المسلمین أن یقدّروا أنفسهم بضعفة الناس؛ کی لا یتبیّغ </w:t>
      </w:r>
      <w:r>
        <w:rPr>
          <w:rStyle w:val="FootnoteAnchor"/>
          <w:rtl w:val="true"/>
        </w:rPr>
        <w:footnoteReference w:id="455"/>
      </w:r>
      <w:r>
        <w:rPr>
          <w:rFonts w:ascii="IRNazanin" w:hAnsi="IRNazanin" w:eastAsia="IRNazanin"/>
          <w:color w:val="111111"/>
          <w:sz w:val="28"/>
          <w:sz w:val="28"/>
          <w:szCs w:val="28"/>
          <w:rtl w:val="true"/>
          <w:lang w:bidi="fa-IR"/>
        </w:rPr>
        <w:t>الفقیر بفقره</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أیضا علی وجه أبسط و أوضح، من أحبّ الوقوف علیه فلیرجع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المقام تحقیقات نفیسة أوردناها فی الکتاب المشار إلیه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أصدق اللّه جلّت عظمته حیث یقول 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الآیة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أحوال الذین یریدون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لذاتها، فإنهم یوفون اجورهم فیها، و لیس لهم فی الآخرة إلّا النار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أمین الإسلام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فی معناه لفظا،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المشرکون الذین لا یصدّقون بالبعث؛ یعملون أعمال البرّ، کصلة الرحم، و إعطاء السائل، و الکف عن الظلم، و إعانة المظلوم، و الأعمال التی یحسّنها العقل، کبناء القناطر و نحو ذلک؛ فإن اللّه یجعل لهم جزاء أعمالهم فی</w:t>
      </w:r>
    </w:p>
    <w:p>
      <w:pPr>
        <w:pStyle w:val="BookText"/>
        <w:rPr/>
      </w:pPr>
      <w:r>
        <w:rPr>
          <w:rFonts w:ascii="IRNazanin" w:hAnsi="IRNazanin" w:eastAsia="IRNazanin"/>
          <w:color w:val="111111"/>
          <w:sz w:val="28"/>
          <w:sz w:val="28"/>
          <w:szCs w:val="28"/>
          <w:rtl w:val="true"/>
          <w:lang w:bidi="fa-IR"/>
        </w:rPr>
        <w:t>الدنیا بتوسیع الرزق، و صحة البدن، و الامتاع بما خوّلهم، و صرف المکاره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الضحّاک و قتادة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منهم علی کفره قبل استیفاء العوض وضع اللّه عنه فی الآخرة من العذاب بقدره، فأمّا ثواب الآخرة فلا حظّ 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الذین کانوا یغزون مع النبی صلّی اللّه علیه و آله للغنیمة دون نصرة الدین و ثواب الآخرة، جازاهم اللّه علی ذلک بأن جعل لهم نصیبا فی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الریاء، و إن من عمل عملا من أعمال الخیر یرید به الریاء لم یکن لعمله ثواب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قوله تعالی وَ مَنْ کٰانَ یُرِیدُ حَرْثَ الدُّنْیٰا نُؤْتِهِ مِنْهٰا وَ مٰا لَهُ فِی الْآخِرَةِ مِنْ نَصِیبٍ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حمل الآیة المذکورة علی ما یشمل الجمیع، فإن إطلاق الآیة شامل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مراده سبب النزول، و هو بعید؛ فإنه یذکره فی عنوان آخر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وقفت علیه من الأخبار المتعلّقة بهذه الآیة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أبی بعد انصرافه من الموقف،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یخیّب اللّه هذا الخلق کلّه؟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 أحد إلّا غفر الله له، مؤمنا کان أو کافرا، إلّا إنهم فی مغفرتهم علی ثلاث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غفر الله 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کافر وقف هذا الموقف یرید زینة الحیاة الدنیا، غفر الله له ما تقدّم من ذنبه و ما تأخّر </w:t>
      </w:r>
      <w:r>
        <w:rPr>
          <w:rStyle w:val="FootnoteAnchor"/>
          <w:rtl w:val="true"/>
        </w:rPr>
        <w:footnoteReference w:id="461"/>
      </w:r>
      <w:r>
        <w:rPr>
          <w:rFonts w:ascii="IRNazanin" w:hAnsi="IRNazanin" w:eastAsia="IRNazanin"/>
          <w:color w:val="111111"/>
          <w:sz w:val="28"/>
          <w:sz w:val="28"/>
          <w:szCs w:val="28"/>
          <w:rtl w:val="true"/>
          <w:lang w:bidi="fa-IR"/>
        </w:rPr>
        <w:t>إن تاب من الشرک فیما بقی من عمره، و إن لم یتب وفّاه أجره و لم</w:t>
      </w:r>
      <w:bookmarkStart w:id="75" w:name="pg13067_150657"/>
    </w:p>
    <w:p>
      <w:pPr>
        <w:pStyle w:val="BookText"/>
        <w:rPr/>
      </w:pPr>
      <w:bookmarkEnd w:id="75"/>
      <w:r>
        <w:rPr>
          <w:rFonts w:ascii="Amiri" w:hAnsi="Amiri" w:eastAsia="Amiri" w:cs="Amiri"/>
          <w:color w:val="111111"/>
          <w:sz w:val="28"/>
          <w:sz w:val="28"/>
          <w:szCs w:val="28"/>
          <w:rtl w:val="true"/>
          <w:lang w:bidi="ar-SA"/>
        </w:rPr>
        <w:t xml:space="preserve">یحرمه أجر هذا الموقف، و ذلک قوله عزّ و جلّ مَنْ کٰانَ یُرِیدُ الْحَیٰاةَ الدُّنْیٰا وَ زِینَتَهٰا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و ساق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الثقة الجلیل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کٰانَ یُرِیدُ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الخیر علی أن یعطیه الله ثوابه فی الدنیا أعطاه الله ثوابه فی الدنیا، و کان له فی الآخرة النار</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مَنْ کٰانَ یُرِیدُ الْحَیٰاةَ الدُّنْیٰا وَ زِینَتَهٰا، یعنی فلان و فلان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فی هذا الخبر لما تقدّم من العموم، فإن هذا من التفسیر الباطن، و قد ورد أن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و بطنا، بل ظهورا و بطونا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فإن الآیة إشارة إلی أن الآخرة و الدنیا لا تجتمعان علی وجه الکمال، فإنّهما ضرّتان متباینتان، کما ورد فی الأخبار </w:t>
      </w:r>
      <w:r>
        <w:rPr>
          <w:rStyle w:val="FootnoteAnchor"/>
          <w:rtl w:val="true"/>
        </w:rPr>
        <w:footnoteReference w:id="466"/>
      </w:r>
      <w:r>
        <w:rPr>
          <w:rFonts w:ascii="IRNazanin" w:hAnsi="IRNazanin" w:eastAsia="IRNazanin"/>
          <w:color w:val="111111"/>
          <w:sz w:val="28"/>
          <w:sz w:val="28"/>
          <w:szCs w:val="28"/>
          <w:rtl w:val="true"/>
          <w:lang w:bidi="fa-IR"/>
        </w:rPr>
        <w:t>؟</w:t>
      </w:r>
    </w:p>
    <w:p>
      <w:pPr>
        <w:pStyle w:val="Heading3"/>
        <w:numPr>
          <w:ilvl w:val="2"/>
          <w:numId w:val="1"/>
        </w:numPr>
        <w:rPr/>
      </w:pPr>
      <w:bookmarkStart w:id="76" w:name="__RefHeading___Toc7021525_3224264995"/>
      <w:bookmarkStart w:id="77" w:name="_Toc28"/>
      <w:bookmarkEnd w:id="76"/>
      <w:r>
        <w:rPr>
          <w:rtl w:val="true"/>
        </w:rPr>
        <w:t>تحقیق مقام و توضیح مرام</w:t>
      </w:r>
      <w:bookmarkEnd w:id="77"/>
    </w:p>
    <w:p>
      <w:pPr>
        <w:pStyle w:val="BookText"/>
        <w:rPr/>
      </w:pPr>
      <w:r>
        <w:rPr>
          <w:rFonts w:ascii="IRNazanin" w:hAnsi="IRNazanin" w:eastAsia="IRNazanin"/>
          <w:color w:val="111111"/>
          <w:sz w:val="28"/>
          <w:sz w:val="28"/>
          <w:szCs w:val="28"/>
          <w:rtl w:val="true"/>
          <w:lang w:bidi="fa-IR"/>
        </w:rPr>
        <w:t>قد اختلفت الأخبار و کذا کلمة علمائنا الأبرار فی ذم الدنیا و مدحها، فأمّا أخبار الذم فهی کثیرة؛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الدنیا تعدل عند الله جناح بعوضة ما سقی منها کافرا شربة ماء</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الدنیا و لم ینظر إلیها إلی یوم القیامة</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78" w:name="pg13067_150658"/>
    </w:p>
    <w:p>
      <w:pPr>
        <w:pStyle w:val="BookText"/>
        <w:rPr/>
      </w:pPr>
      <w:bookmarkEnd w:id="78"/>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خطیئة حبّ الدنیا</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المدح فکثیرة أیضا؛ و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الآخرة الدنیا</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آخرته لدنیاه، و لا دنیاه لآخرته</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لدنیاک کأنک تعیش أبدا، و اعمل لآخرتک کأنک تموت غدا</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لا یسع المقام الإتیان علیها</w:t>
      </w:r>
      <w:r>
        <w:rPr>
          <w:rFonts w:eastAsia="IRNazanin" w:cs="IRNazanin"/>
          <w:color w:val="111111"/>
          <w:sz w:val="28"/>
          <w:szCs w:val="28"/>
          <w:rtl w:val="true"/>
          <w:lang w:bidi="fa-IR"/>
        </w:rPr>
        <w:t>.</w:t>
      </w:r>
    </w:p>
    <w:p>
      <w:pPr>
        <w:pStyle w:val="Heading3"/>
        <w:numPr>
          <w:ilvl w:val="2"/>
          <w:numId w:val="1"/>
        </w:numPr>
        <w:rPr/>
      </w:pPr>
      <w:bookmarkStart w:id="79" w:name="__RefHeading___Toc7021527_3224264995"/>
      <w:bookmarkStart w:id="80" w:name="_Toc29"/>
      <w:bookmarkEnd w:id="79"/>
      <w:r>
        <w:rPr>
          <w:rtl w:val="true"/>
        </w:rPr>
        <w:t>فی الجمع بین أخبار ذم الدنیا و مدحها</w:t>
      </w:r>
      <w:bookmarkEnd w:id="80"/>
    </w:p>
    <w:p>
      <w:pPr>
        <w:pStyle w:val="Heading4"/>
        <w:numPr>
          <w:ilvl w:val="3"/>
          <w:numId w:val="1"/>
        </w:numPr>
        <w:rPr/>
      </w:pPr>
      <w:bookmarkStart w:id="81" w:name="__RefHeading___Toc7021529_3224264995"/>
      <w:bookmarkStart w:id="82" w:name="_Toc30"/>
      <w:bookmarkEnd w:id="81"/>
      <w:r>
        <w:rPr>
          <w:rtl w:val="true"/>
        </w:rPr>
        <w:t>اشارة</w:t>
      </w:r>
      <w:bookmarkEnd w:id="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الفصل فی الجمع بین هذه الأخبار أنه ینبغی أن یعلم أن الدنیا عبارة عن وجود هذه النشأة و هذا العالم و ما فیه من الأموال و الأسباب و الملاذّ و نحوها، و أضدادها، و التمتع بذلک، و لکن کلّا من الذم الوارد فی الدنیا و المدح الوارد </w:t>
      </w:r>
      <w:r>
        <w:rPr>
          <w:rStyle w:val="FootnoteAnchor"/>
          <w:rtl w:val="true"/>
        </w:rPr>
        <w:footnoteReference w:id="474"/>
      </w:r>
      <w:r>
        <w:rPr>
          <w:rFonts w:ascii="IRNazanin" w:hAnsi="IRNazanin" w:eastAsia="IRNazanin"/>
          <w:color w:val="111111"/>
          <w:sz w:val="28"/>
          <w:sz w:val="28"/>
          <w:szCs w:val="28"/>
          <w:rtl w:val="true"/>
          <w:lang w:bidi="fa-IR"/>
        </w:rPr>
        <w:t>فیها لا یجوز توجّهه إلیها علی الإطلاق، بل لا بدّ من تخصیص کلّ بجهة، و هو أن یخص المدح بما جری فیها علی الوجه المأمور به شرعا، و الذم علی الوجه المنهی عنه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فإنه لمّا کان الغرض من الوجود فی هذه النشأة إنّما هو التمتع بالأعمال </w:t>
      </w:r>
      <w:r>
        <w:rPr>
          <w:rStyle w:val="FootnoteAnchor"/>
          <w:rtl w:val="true"/>
        </w:rPr>
        <w:footnoteReference w:id="475"/>
      </w:r>
      <w:r>
        <w:rPr>
          <w:rFonts w:ascii="IRNazanin" w:hAnsi="IRNazanin" w:eastAsia="IRNazanin"/>
          <w:color w:val="111111"/>
          <w:sz w:val="28"/>
          <w:sz w:val="28"/>
          <w:szCs w:val="28"/>
          <w:rtl w:val="true"/>
          <w:lang w:bidi="fa-IR"/>
        </w:rPr>
        <w:t>الصالحة، و التحصیل للتجارة الرابحة، و التزود للدار الآخرة؛ لنیل ما فیها من المطالب الفاخرة، فکل ما کان له مدخل فی ذلک و سبب</w:t>
      </w:r>
      <w:bookmarkStart w:id="83" w:name="pg13067_150659"/>
    </w:p>
    <w:p>
      <w:pPr>
        <w:pStyle w:val="BookText"/>
        <w:rPr/>
      </w:pPr>
      <w:bookmarkEnd w:id="83"/>
      <w:r>
        <w:rPr>
          <w:rFonts w:ascii="IRNazanin" w:hAnsi="IRNazanin" w:eastAsia="IRNazanin"/>
          <w:color w:val="111111"/>
          <w:sz w:val="28"/>
          <w:sz w:val="28"/>
          <w:szCs w:val="28"/>
          <w:rtl w:val="true"/>
          <w:lang w:bidi="fa-IR"/>
        </w:rPr>
        <w:t>فیما هنالک فهو لیس من الامور الدنیویة، بل هو من الامور الاخرویة و إن اضیف إلی الدنیا باعتبار وقوعه فیها، و کلّ ما ترتب علی صرف العمر فی هذه النشأة فی الامور الباطلة الموجبة للبعد من اللّه عزّ و جلّ فهو من الدنیا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أظهر ما یدلّ علی ما قلناه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لنطلب الدنیا و نحب أن نؤتاها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تصنع بها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بها علی نفسی و عیالی، و أصل بها و أتصدّق و أحج و أعتمر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 طلب الدنیا، هذا طلب الآخرة</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فیمن لا یجب جمع المال من حلال، یکفّ به وجهه، و یقضی به دینه، و یصل به رحمه</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أتینا علیها فی محل ألیق</w:t>
      </w:r>
      <w:r>
        <w:rPr>
          <w:rFonts w:eastAsia="IRNazanin" w:cs="IRNazanin"/>
          <w:color w:val="111111"/>
          <w:sz w:val="28"/>
          <w:szCs w:val="28"/>
          <w:rtl w:val="true"/>
          <w:lang w:bidi="fa-IR"/>
        </w:rPr>
        <w:t>.</w:t>
      </w:r>
    </w:p>
    <w:p>
      <w:pPr>
        <w:pStyle w:val="Heading4"/>
        <w:numPr>
          <w:ilvl w:val="3"/>
          <w:numId w:val="1"/>
        </w:numPr>
        <w:rPr/>
      </w:pPr>
      <w:bookmarkStart w:id="84" w:name="__RefHeading___Toc7021531_3224264995"/>
      <w:bookmarkStart w:id="85" w:name="_Toc31"/>
      <w:bookmarkEnd w:id="84"/>
      <w:r>
        <w:rPr>
          <w:rtl w:val="true"/>
        </w:rPr>
        <w:t>عود علی بدء</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أستطیع الصبر علی نار لو قذفت بشررة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یتطایر من النار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لأحرقت 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کله؛ لأن إضافة المصدر تفید العموم حیث لا عهد، کما صرّح به النحویون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الاستثناء من مثله مصداق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الذی یطیر من النار فی غایة القلة و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الترهیب و التحذیر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بأن قوله تعالی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بِشَرَرٍ 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Style w:val="FootnoteAnchor"/>
          <w:rtl w:val="true"/>
        </w:rPr>
        <w:footnoteReference w:id="478"/>
      </w:r>
      <w:r>
        <w:rPr>
          <w:rFonts w:ascii="IRNazanin" w:hAnsi="IRNazanin" w:eastAsia="IRNazanin"/>
          <w:color w:val="111111"/>
          <w:sz w:val="28"/>
          <w:sz w:val="28"/>
          <w:szCs w:val="28"/>
          <w:rtl w:val="true"/>
          <w:lang w:bidi="fa-IR"/>
        </w:rPr>
        <w:t>ینافی ما ذکره رحمه اللّه من کونها فی غایة القلّة و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الصغر و الکبر من الامور الإضافیة، و لا ریب أن هذا المقدار المذکور و إن کان کبیرا فی حدّ ذاته، لکنّه بالنسبة إلی الأرض و کلّ ما فیها من النبات فی غایة القلّة و الصغر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اعتصمت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امتنعت و تمسّکت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القلّة هنا ضدّ الکثرة و الجسامة، أی لو اعتصمت نفس بلطافتها و دقتها و قلّتها لم یجدها ذلک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البعد ما لا یخفی، و الأقرب حمل القلّة هنا علی أعلی الجبل الذی هو أحد معانی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الرأس و السنام و الجبل أو کل شی‌ء</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لأنضجها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طبخها حتی تتلاشی أجزاؤها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توقدها و اضطرابها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دقتها و لطافتها، بناء علی المعنی الأوّل، أو فی مکانها الذی اعتصمت به، حیث لا ینجی الاعتصام، بناء علی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أیّما خیر لعلی أن یکون عند ذی العرش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فی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للنار، منقول من اللظی، بمعنی اللهب، و یجوز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اللهب أیضا</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مطرودا مبعدا، و منه قوله عزّ و جلّ اخْسَؤُا فِیهٰا </w:t>
      </w:r>
      <w:r>
        <w:rPr>
          <w:rStyle w:val="FootnoteAnchor"/>
          <w:rtl w:val="true"/>
        </w:rPr>
        <w:footnoteReference w:id="481"/>
      </w:r>
      <w:r>
        <w:rPr>
          <w:rFonts w:ascii="Amiri" w:hAnsi="Amiri" w:eastAsia="Amiri" w:cs="Amiri"/>
          <w:color w:val="111111"/>
          <w:sz w:val="28"/>
          <w:sz w:val="28"/>
          <w:szCs w:val="28"/>
          <w:rtl w:val="true"/>
          <w:lang w:bidi="ar-SA"/>
        </w:rPr>
        <w:t xml:space="preserve">، أی ابعدوا، و قوله خٰاسِئاً وَ هُوَ حَسِیرٌ </w:t>
      </w:r>
      <w:r>
        <w:rPr>
          <w:rStyle w:val="FootnoteAnchor"/>
          <w:rtl w:val="true"/>
        </w:rPr>
        <w:footnoteReference w:id="482"/>
      </w:r>
      <w:r>
        <w:rPr>
          <w:rFonts w:ascii="IRNazanin" w:hAnsi="IRNazanin" w:eastAsia="IRNazanin"/>
          <w:color w:val="111111"/>
          <w:sz w:val="28"/>
          <w:sz w:val="28"/>
          <w:szCs w:val="28"/>
          <w:rtl w:val="true"/>
          <w:lang w:bidi="fa-IR"/>
        </w:rPr>
        <w:t>أی مبعدا و هو کلیل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 خسئا و خسوءا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کانخسأ، و خسئ</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کلامه أنه یتعدی و لا یتعدی و هو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تأکیدا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مغضوبا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بجرمه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و اعتذر، أو معدودا فی الکذّابین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 أبیت علی حسک السعدان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من أفضل مراعی الإبل،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مرعی و لا کالسعدان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شوک تشبّه به حلمة الثدی</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ذو شوک عظیم، مثل الحسک من کل الجوانب، و هو من جیّد مراعی الإبل تسمن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 و لا کالسعدان</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المحقق الفیلسوف الشیخ میثم البحرانی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نبت شوکی ذو حسکة لها ثلاث رءوس محددة، علی أی وجه وقعت من الأرض کان لها رأسان قائمان</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یظهر أن تخصیصه بالسعدان لشدته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مکرها علی 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مسهّدا</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أی أرقا قلیل النوم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تحتی أطمار علی سفاها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الخلق، أو الکساء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 فالفاء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و کلّ شجر له 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حینئذ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 السعدان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اجرّ فی 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یوضع فی الیدین و العنق للأسر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مشدودا موثّقا بالأصفاد و هی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و سمّی به العطاء؛ لأنه ارتباط بالمنعم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برّک فقد أسرک، و من جفاک فقد أطلقک</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صفده، یصفده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أوثقه، کأصفده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w:t>
      </w:r>
      <w:r>
        <w:rPr>
          <w:rStyle w:val="FootnoteAnchor"/>
          <w:rtl w:val="true"/>
        </w:rPr>
        <w:footnoteReference w:id="492"/>
      </w:r>
      <w:r>
        <w:rPr>
          <w:rFonts w:ascii="IRNazanin" w:hAnsi="IRNazanin" w:eastAsia="IRNazanin"/>
          <w:color w:val="111111"/>
          <w:sz w:val="28"/>
          <w:sz w:val="28"/>
          <w:szCs w:val="28"/>
          <w:rtl w:val="true"/>
          <w:lang w:bidi="fa-IR"/>
        </w:rPr>
        <w:t>و الوثاق</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من أن ألقی فی القیامة محمدا خائنا فی ذی یتمة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الانفراد و فقدان الأب،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و کل شی‌ء یعزّ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الأب قبل بلوغ الحلم،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أیضا؛ لأن من بلغ یخرج عن الیتم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أظلمه بفلسه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الباء إمّا للملابسة، أی متلبّسا بفلسه،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 بشهادة أظلمه، علی حدّ ما 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بِسْمِ اللّٰهِ الرَّحْمٰنِ الرَّحِیمِ من أن الباء للملابسة، أی متبرکا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زائدة و إن کانت زیادتها فی</w:t>
      </w:r>
    </w:p>
    <w:p>
      <w:pPr>
        <w:pStyle w:val="BookText"/>
        <w:rPr/>
      </w:pPr>
      <w:r>
        <w:rPr>
          <w:rFonts w:ascii="IRNazanin" w:hAnsi="IRNazanin" w:eastAsia="IRNazanin"/>
          <w:color w:val="111111"/>
          <w:sz w:val="28"/>
          <w:sz w:val="28"/>
          <w:szCs w:val="28"/>
          <w:rtl w:val="true"/>
          <w:lang w:bidi="fa-IR"/>
        </w:rPr>
        <w:t>الإیجاب قلیلة، إلّا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جعلها للإلصاق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الخیانة بالیتیم لمزید التقبیح و الذم لعاقبة حبّ الدنیا، و أنه ینجر إلی مثل هذه الکبیرة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ذکر الفلس هنا من المناسبة للمقام، و إفادة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 هنا قیل </w:t>
      </w:r>
      <w:r>
        <w:rPr>
          <w:rStyle w:val="FootnoteAnchor"/>
          <w:rtl w:val="true"/>
        </w:rPr>
        <w:footnoteReference w:id="498"/>
      </w:r>
      <w:r>
        <w:rPr>
          <w:rFonts w:ascii="Amiri" w:hAnsi="Amiri" w:eastAsia="Amiri" w:cs="Amiri"/>
          <w:color w:val="111111"/>
          <w:sz w:val="28"/>
          <w:sz w:val="28"/>
          <w:szCs w:val="28"/>
          <w:rtl w:val="true"/>
          <w:lang w:bidi="ar-SA"/>
        </w:rPr>
        <w:t>علی حدّ قوله تعالی حکایة عن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السجن مشقة علی النفس شدیدة، و ما دعونه إلیه لذة عظیمة، فکیف کانت المشقة أحبّ إلیه من اللذة؟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أحبّ إلیه و آثر عنده؛ نظرا فی حسن الصبر علی احتمالها لوجه اللّه تعالی، و فی قبح المعصیة، و فی عاقبة کل واحد منهما، لا نظرا فی مشتهی النفس و مکروهها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السؤال باق بحاله؛ فإنه إذا حمل الآیة علی هذا المعنی اتّجه علیه أن المعصیة لا تتعلق بها المحبة من المعصوم علیه السّلام باعتبار النظر المذکور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مخرج الفرض و التقدیر، فکأنه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 الخیانة لمال الیتیم و لقاء النبی صلّی اللّه علیه و آله محبوب فی الجملة، أ لیس السلامة من ذلک مع تجرع الغصص و المشاقّ الدنیویة أحب و آثر؟ فإن العاقل یختار أدون الشرین علی أعظمهما، لا لذاته، بل لکونه صارفا عما هو أعظم منه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القبیل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أبدلنی بهم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أبدلهم بی شرا منی</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مع أنه علیه السّلام لا شر فیه بوجه، کما أنّهم لا خیر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فی صوم یوم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أصوم یوما من شعبان خیر من أن أفطر یوما من شهر رمضان</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نبّه علی ذلک نجم الأئمّة و فاضل الامة الرضی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 و الشیخ کمال الدین میثم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قریبا أن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مبنیا علی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المتبادر و هو التفضیل، کما بنی علیه الاعتراض، بل یجوز أن یکون استعماله فی معنی أصل الفعل من غیر ملاحظة التفضیل </w:t>
      </w:r>
      <w:r>
        <w:rPr>
          <w:rStyle w:val="FootnoteAnchor"/>
          <w:rtl w:val="true"/>
        </w:rPr>
        <w:footnoteReference w:id="505"/>
      </w:r>
      <w:r>
        <w:rPr>
          <w:rFonts w:ascii="IRNazanin" w:hAnsi="IRNazanin" w:eastAsia="IRNazanin"/>
          <w:color w:val="111111"/>
          <w:sz w:val="28"/>
          <w:sz w:val="28"/>
          <w:szCs w:val="28"/>
          <w:rtl w:val="true"/>
          <w:lang w:bidi="fa-IR"/>
        </w:rPr>
        <w:t>، فإنه کثیر شائع، فیکون 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صارت المشقة محبوبة له و مأثورة عنده، و اللذة غیر محبوبة، بل مبغوضة؛ للعلة التی ذکرها، و إلّا فکیف یصرّح فی کلامه بقبح المعصیة، و یثبت محبته علیه السّلام لها و إن کانت مفضولة؟</w:t>
      </w:r>
    </w:p>
    <w:p>
      <w:pPr>
        <w:pStyle w:val="BookText"/>
        <w:rPr/>
      </w:pPr>
      <w:r>
        <w:rPr>
          <w:rFonts w:ascii="IRNazanin" w:hAnsi="IRNazanin" w:eastAsia="IRNazanin"/>
          <w:color w:val="111111"/>
          <w:sz w:val="28"/>
          <w:sz w:val="28"/>
          <w:szCs w:val="28"/>
          <w:rtl w:val="true"/>
          <w:lang w:bidi="fa-IR"/>
        </w:rPr>
        <w:t xml:space="preserve">اللّهم إلّا أن یکون ممن یقول بجواز المعصیة علی الأنبیاء، کما ذهب إلیه جماعة </w:t>
      </w:r>
      <w:r>
        <w:rPr>
          <w:rStyle w:val="FootnoteAnchor"/>
          <w:rtl w:val="true"/>
        </w:rPr>
        <w:footnoteReference w:id="506"/>
      </w:r>
      <w:r>
        <w:rPr>
          <w:rFonts w:ascii="Amiri" w:hAnsi="Amiri" w:eastAsia="Amiri" w:cs="Amiri"/>
          <w:color w:val="111111"/>
          <w:sz w:val="28"/>
          <w:sz w:val="28"/>
          <w:szCs w:val="28"/>
          <w:rtl w:val="true"/>
          <w:lang w:bidi="ar-SA"/>
        </w:rPr>
        <w:t xml:space="preserve">من علماء أهل السنّة </w:t>
      </w:r>
      <w:r>
        <w:rPr>
          <w:rStyle w:val="FootnoteAnchor"/>
          <w:rtl w:val="true"/>
        </w:rPr>
        <w:footnoteReference w:id="507"/>
      </w:r>
      <w:r>
        <w:rPr>
          <w:rFonts w:ascii="IRNazanin" w:hAnsi="IRNazanin" w:eastAsia="IRNazanin"/>
          <w:color w:val="111111"/>
          <w:sz w:val="28"/>
          <w:sz w:val="28"/>
          <w:szCs w:val="28"/>
          <w:rtl w:val="true"/>
          <w:lang w:bidi="fa-IR"/>
        </w:rPr>
        <w:t>، إلّا إن ظاهر کلامه فی الکتاب المذکور فی هذه القصة ینافی ذلک، بل الوجه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بمثل 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البیضاوی فی تفسیره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أبدلنی بهم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بابه من التفضیل، بل هو بمعنی أصل الفعل،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أمضی من 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یوم الشک، فالظاهر أنه لا منافاة فیه، و لا مانع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فیه علی ظاهره حتی یحتاج إلی تأویله بما ذکره، و جعله من قبیل الخبر المذکور هنا، فإن حاصل معنی الخبر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أصوم یوم الشکّ بنیة کونه من شعبان خیر من أن أفطره فیظهر کونه من رمضان و أحتاج إلی قضائه، لأنه متی صامه بنیة کونه من شعبان و ظهر کونه من رمضان أجزأه، کما وردت به الأخبار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فالمحبة و التفضیل ظاهرة، و مرجعه إلی أن صومه أحب إلیّ؛ لأنه متی ظهر کونه من شهر رمضان فلا قضاء علیّ، و مع إفطاره و ظهور کونه من شهر رمضان فإن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هذا صرّح الأصحاب </w:t>
      </w:r>
      <w:r>
        <w:rPr>
          <w:rStyle w:val="FootnoteAnchor"/>
          <w:rtl w:val="true"/>
        </w:rPr>
        <w:footnoteReference w:id="510"/>
      </w:r>
      <w:r>
        <w:rPr>
          <w:rFonts w:ascii="IRNazanin" w:hAnsi="IRNazanin" w:eastAsia="IRNazanin"/>
          <w:color w:val="111111"/>
          <w:sz w:val="28"/>
          <w:sz w:val="28"/>
          <w:szCs w:val="28"/>
          <w:rtl w:val="true"/>
          <w:lang w:bidi="fa-IR"/>
        </w:rPr>
        <w:t xml:space="preserve">و الأخبار </w:t>
      </w:r>
      <w:r>
        <w:rPr>
          <w:rStyle w:val="FootnoteAnchor"/>
          <w:rtl w:val="true"/>
        </w:rPr>
        <w:footnoteReference w:id="511"/>
      </w:r>
      <w:r>
        <w:rPr>
          <w:rFonts w:ascii="IRNazanin" w:hAnsi="IRNazanin" w:eastAsia="IRNazanin"/>
          <w:color w:val="111111"/>
          <w:sz w:val="28"/>
          <w:sz w:val="28"/>
          <w:szCs w:val="28"/>
          <w:rtl w:val="true"/>
          <w:lang w:bidi="fa-IR"/>
        </w:rPr>
        <w:t>باستحباب صوم یوم الشک و أفضلیته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عبارة المحقق الشیخ میثم البحرانی رحمه اللّه فی هذا المقام،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علّة ترجیحه و اختیاره لأحد الأمرین المذکورین علی الظلم، مع ما یستلزمانه من التألم و العذاب، إن ما یستلزمه الظلم من عذاب اللّه أشد، خصوصا فی حق من نظر بعین بصیرته تفاوت العذابین، مؤکدا لذلک بالقسم البار</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انتهی، و هو راجع إلی ما ذکره قدّس سرّه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لأن أبیت علی حسک السعدان مسهّدا، و أجرّ فی الأغلال مصفّدا، أحب إلیّ من أن ألقی الله و رسوله یوم القیامة ظالما</w:t>
      </w:r>
    </w:p>
    <w:p>
      <w:pPr>
        <w:pStyle w:val="BookText"/>
        <w:rPr/>
      </w:pPr>
      <w:r>
        <w:rPr>
          <w:rFonts w:ascii="IRNazanin" w:hAnsi="IRNazanin" w:eastAsia="IRNazanin"/>
          <w:color w:val="111111"/>
          <w:sz w:val="28"/>
          <w:sz w:val="28"/>
          <w:szCs w:val="28"/>
          <w:rtl w:val="true"/>
          <w:lang w:bidi="fa-IR"/>
        </w:rPr>
        <w:t>لبعض العباد و غاصبا لشی‌ء من الحطام</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أظلم الیتیم و غیر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استفهام إنکاریّ، للإبطال </w:t>
      </w:r>
      <w:r>
        <w:rPr>
          <w:rStyle w:val="FootnoteAnchor"/>
          <w:rtl w:val="true"/>
        </w:rPr>
        <w:footnoteReference w:id="514"/>
      </w:r>
      <w:r>
        <w:rPr>
          <w:rFonts w:ascii="IRNazanin" w:hAnsi="IRNazanin" w:eastAsia="IRNazanin"/>
          <w:color w:val="111111"/>
          <w:sz w:val="28"/>
          <w:sz w:val="28"/>
          <w:szCs w:val="28"/>
          <w:rtl w:val="true"/>
          <w:lang w:bidi="fa-IR"/>
        </w:rPr>
        <w:t xml:space="preserve">و نفی ما بعده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إبطالی، و هو کون أداة الاستفهام مقتضیة لعدم وقوع ما بعدها، و أن مدّعیه کاذب، و منه الآیة المذکورة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و هو کون أداة الاستفهام مقتضیة لوقوع ما بعدها غیر أن فاعله ملوم، نحو 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مغنی اللبیب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کقوله تعالی أَ فَأَصْفٰاکُمْ رَبُّکُمْ بِالْبَنِینَ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لأی شی‌ء أظلم الیتیم و غیر الیتیم؟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یسرع إلی البلی قفولها؟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و الاضمحلال، و هو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الثوب یبلی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بالکسر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المدّ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فهو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أفنته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عن الصادق علیه السّلام، و قد سئل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یبلی جسده؟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حتی لا یبقی له لحم و لا عظم، إلّا طینته التی خلق منها، فإنها لا تبلی، بل </w:t>
      </w:r>
      <w:r>
        <w:rPr>
          <w:rStyle w:val="FootnoteAnchor"/>
          <w:rtl w:val="true"/>
        </w:rPr>
        <w:footnoteReference w:id="517"/>
      </w:r>
      <w:r>
        <w:rPr>
          <w:rFonts w:ascii="IRNazanin" w:hAnsi="IRNazanin" w:eastAsia="IRNazanin"/>
          <w:color w:val="111111"/>
          <w:sz w:val="28"/>
          <w:sz w:val="28"/>
          <w:szCs w:val="28"/>
          <w:rtl w:val="true"/>
          <w:lang w:bidi="fa-IR"/>
        </w:rPr>
        <w:t>تبقی فی القبر مستدیرة</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من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 سمّیت الجماعة المبتدئة بالسفر قافلة مجازا؛ تفؤّلا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bookmarkStart w:id="86" w:name="pg13067_150667"/>
    </w:p>
    <w:p>
      <w:pPr>
        <w:pStyle w:val="BookText"/>
        <w:rPr/>
      </w:pPr>
      <w:bookmarkEnd w:id="86"/>
      <w:r>
        <w:rPr>
          <w:rFonts w:ascii="IRNazanin" w:hAnsi="IRNazanin" w:eastAsia="IRNazanin"/>
          <w:color w:val="111111"/>
          <w:sz w:val="28"/>
          <w:sz w:val="28"/>
          <w:szCs w:val="28"/>
          <w:rtl w:val="true"/>
          <w:lang w:bidi="fa-IR"/>
        </w:rPr>
        <w:t xml:space="preserve">قالوا خراسان أقصی ما یراد بنا ثمّ القفول فقد جئنا خراسانا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فی أطباق الثری حلولها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یطول بین أطباق التراب،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القبور إقامتها</w:t>
      </w:r>
      <w:r>
        <w:rPr>
          <w:rFonts w:eastAsia="IRNazanin" w:cs="IRNazanin"/>
          <w:color w:val="111111"/>
          <w:sz w:val="28"/>
          <w:szCs w:val="28"/>
          <w:rtl w:val="true"/>
          <w:lang w:bidi="fa-IR"/>
        </w:rPr>
        <w:t>.</w:t>
      </w:r>
    </w:p>
    <w:p>
      <w:pPr>
        <w:pStyle w:val="Heading3"/>
        <w:numPr>
          <w:ilvl w:val="2"/>
          <w:numId w:val="1"/>
        </w:numPr>
        <w:rPr/>
      </w:pPr>
      <w:bookmarkStart w:id="87" w:name="__RefHeading___Toc7021533_3224264995"/>
      <w:bookmarkStart w:id="88" w:name="_Toc32"/>
      <w:bookmarkEnd w:id="87"/>
      <w:r>
        <w:rPr>
          <w:rtl w:val="true"/>
        </w:rPr>
        <w:t xml:space="preserve">فی الجمع بین </w:t>
      </w:r>
      <w:r>
        <w:rPr>
          <w:rtl w:val="true"/>
        </w:rPr>
        <w:t>(</w:t>
      </w:r>
      <w:r>
        <w:rPr>
          <w:rtl w:val="true"/>
        </w:rPr>
        <w:t>بلی النفوس</w:t>
      </w:r>
      <w:r>
        <w:rPr>
          <w:rtl w:val="true"/>
        </w:rPr>
        <w:t xml:space="preserve">) </w:t>
      </w:r>
      <w:r>
        <w:rPr>
          <w:rtl w:val="true"/>
        </w:rPr>
        <w:t>فی کلامه علیه السّلام و ما ورد من بقاء الأرواح</w:t>
      </w:r>
      <w:bookmarkEnd w:id="88"/>
    </w:p>
    <w:p>
      <w:pPr>
        <w:pStyle w:val="Heading4"/>
        <w:numPr>
          <w:ilvl w:val="3"/>
          <w:numId w:val="1"/>
        </w:numPr>
        <w:rPr/>
      </w:pPr>
      <w:bookmarkStart w:id="89" w:name="__RefHeading___Toc7021535_3224264995"/>
      <w:bookmarkStart w:id="90" w:name="_Toc33"/>
      <w:bookmarkEnd w:id="89"/>
      <w:r>
        <w:rPr>
          <w:rtl w:val="true"/>
        </w:rPr>
        <w:t>اشارة</w:t>
      </w:r>
      <w:bookmarkEnd w:id="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إشکال لم أعثر علی من تنبه له فی المقام، و هو أنه قد استفاضت الأخبار بأن المؤمن بعد موته تجعل روحه فی قالب کقالبه فی الدنیا </w:t>
      </w:r>
      <w:r>
        <w:rPr>
          <w:rStyle w:val="FootnoteAnchor"/>
          <w:rtl w:val="true"/>
        </w:rPr>
        <w:footnoteReference w:id="520"/>
      </w:r>
      <w:r>
        <w:rPr>
          <w:rFonts w:ascii="IRNazanin" w:hAnsi="IRNazanin" w:eastAsia="IRNazanin"/>
          <w:color w:val="111111"/>
          <w:sz w:val="28"/>
          <w:sz w:val="28"/>
          <w:szCs w:val="28"/>
          <w:rtl w:val="true"/>
          <w:lang w:bidi="fa-IR"/>
        </w:rPr>
        <w:t>، بحیث لو رأیته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Style w:val="FootnoteAnchor"/>
          <w:rtl w:val="true"/>
        </w:rPr>
        <w:footnoteReference w:id="521"/>
      </w:r>
      <w:r>
        <w:rPr>
          <w:rFonts w:ascii="IRNazanin" w:hAnsi="IRNazanin" w:eastAsia="IRNazanin"/>
          <w:color w:val="111111"/>
          <w:sz w:val="28"/>
          <w:sz w:val="28"/>
          <w:szCs w:val="28"/>
          <w:rtl w:val="true"/>
          <w:lang w:bidi="fa-IR"/>
        </w:rPr>
        <w:t xml:space="preserve">، و یحشر إلی وادی السلام و هو ظهر الکوفة، و بها مقر أرواح المؤمنین </w:t>
      </w:r>
      <w:r>
        <w:rPr>
          <w:rStyle w:val="FootnoteAnchor"/>
          <w:rtl w:val="true"/>
        </w:rPr>
        <w:footnoteReference w:id="522"/>
      </w:r>
      <w:r>
        <w:rPr>
          <w:rFonts w:ascii="IRNazanin" w:hAnsi="IRNazanin" w:eastAsia="IRNazanin"/>
          <w:color w:val="111111"/>
          <w:sz w:val="28"/>
          <w:sz w:val="28"/>
          <w:szCs w:val="28"/>
          <w:rtl w:val="true"/>
          <w:lang w:bidi="fa-IR"/>
        </w:rPr>
        <w:t xml:space="preserve">، و أنّهم یجلسون حلقا حلقا یتحدّثون و یأکلون و یشربون </w:t>
      </w:r>
      <w:r>
        <w:rPr>
          <w:rStyle w:val="FootnoteAnchor"/>
          <w:rtl w:val="true"/>
        </w:rPr>
        <w:footnoteReference w:id="523"/>
      </w:r>
      <w:r>
        <w:rPr>
          <w:rFonts w:ascii="IRNazanin" w:hAnsi="IRNazanin" w:eastAsia="IRNazanin"/>
          <w:color w:val="111111"/>
          <w:sz w:val="28"/>
          <w:sz w:val="28"/>
          <w:szCs w:val="28"/>
          <w:rtl w:val="true"/>
          <w:lang w:bidi="fa-IR"/>
        </w:rPr>
        <w:t>، و إذا قدم علیهم القادم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فلان، و ما فعل فلان </w:t>
      </w:r>
      <w:r>
        <w:rPr>
          <w:rStyle w:val="FootnoteAnchor"/>
          <w:rtl w:val="true"/>
        </w:rPr>
        <w:footnoteReference w:id="524"/>
      </w:r>
      <w:r>
        <w:rPr>
          <w:rFonts w:ascii="IRNazanin" w:hAnsi="IRNazanin" w:eastAsia="IRNazanin"/>
          <w:color w:val="111111"/>
          <w:sz w:val="28"/>
          <w:sz w:val="28"/>
          <w:szCs w:val="28"/>
          <w:rtl w:val="true"/>
          <w:lang w:bidi="fa-IR"/>
        </w:rPr>
        <w:t xml:space="preserve">؟ و أمّا أرواح الکفار فإنها تحشر إلی برهوت بئر فی وادی حضر موت، و هو واد من أودیة جهنّم </w:t>
      </w:r>
      <w:r>
        <w:rPr>
          <w:rStyle w:val="FootnoteAnchor"/>
          <w:rtl w:val="true"/>
        </w:rPr>
        <w:footnoteReference w:id="525"/>
      </w:r>
      <w:r>
        <w:rPr>
          <w:rFonts w:ascii="IRNazanin" w:hAnsi="IRNazanin" w:eastAsia="IRNazanin"/>
          <w:color w:val="111111"/>
          <w:sz w:val="28"/>
          <w:sz w:val="28"/>
          <w:szCs w:val="28"/>
          <w:rtl w:val="true"/>
          <w:lang w:bidi="fa-IR"/>
        </w:rPr>
        <w:t xml:space="preserve">، و التی تبقی فی القبور إنما هی الأجساد و هی التی یتطرق إلیها البلاء و الاضمحلال؛ و أما الروح فهی حیة فی العالم البرزخی فی نعیم مقیم أو عذاب ألیم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علیه السّلام فی هذا الخبر قد صرّح بفناء النفس، و أنه یمتد تحت أطباق الثری حلولها، مع ما بین ذلک من المنافاة أیضا، فإن امتداد حلولها تحت أطباق الثری ینافی بظاهره الفناء، الذی هو عبارة عن الاضمحلال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 فبأن یحمل البلی الذی هو عبارة عن الفناء علی الخروج من هذا العالم العنصری، و أنها قد فنیت منه و إن بقیت فی العالم البرزخی فی قالبها المثالی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و إن وردت الأخبار بأن الروح تنقل إلی دار السلام فی قالبها المثالی، و تبقی حیّة فی العالم البرزخی، إلّا إنه قد وردت الأخبار أیضا بأن المیّت بعد سؤاله فی القبر؛ فإن کان مؤمنا فإنه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الشاب الناعم، و یفتح له فی قبره باب إلی الجنّة، و یتحف من روحها و ریحانها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کافرا فإنه یفتح له باب من النار، و تسلّط علیه الحیات و العقارب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فإنه یلتذّ و یتألم فی قبره، و لیس ذلک إلّا باعتبار الروح، و إلّا فالجسد العنصری یضمحل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ورد فی الأخبار من أنه یأنس بمن یزور قبره، و یستوحش عند فراقه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کلّه بحسب الظاهر ممّا یدافع الأخبار الاول </w:t>
      </w:r>
      <w:r>
        <w:rPr>
          <w:rStyle w:val="FootnoteAnchor"/>
          <w:rtl w:val="true"/>
        </w:rPr>
        <w:footnoteReference w:id="529"/>
      </w:r>
      <w:r>
        <w:rPr>
          <w:rFonts w:ascii="IRNazanin" w:hAnsi="IRNazanin" w:eastAsia="IRNazanin"/>
          <w:color w:val="111111"/>
          <w:sz w:val="28"/>
          <w:sz w:val="28"/>
          <w:szCs w:val="28"/>
          <w:rtl w:val="true"/>
          <w:lang w:bidi="fa-IR"/>
        </w:rPr>
        <w:t>الدالة علی أن الروح تنقل فی القالب المثالی إلی دار السلام، و إنّما یبقی فی القبر الجسد خاصّة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خطر لی فی وجه الجمع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العقول قاصرة عن إدراک تلک النشأة البرزخیة و الاخرویة، و ما فیهما من الامور العجیبة التی لا تمر بعقل ذی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و إن کانت فی ذلک القالب المثالی الذی تنقل فیه إلی وادی السلام، إلّا إنها مع ذلک لها اتصال بالقبر الذی هو بیت جسدها</w:t>
      </w:r>
      <w:bookmarkStart w:id="91" w:name="pg13067_150669"/>
    </w:p>
    <w:p>
      <w:pPr>
        <w:pStyle w:val="BookText"/>
        <w:rPr/>
      </w:pPr>
      <w:bookmarkEnd w:id="91"/>
      <w:r>
        <w:rPr>
          <w:rFonts w:ascii="IRNazanin" w:hAnsi="IRNazanin" w:eastAsia="IRNazanin"/>
          <w:color w:val="111111"/>
          <w:sz w:val="28"/>
          <w:sz w:val="28"/>
          <w:szCs w:val="28"/>
          <w:rtl w:val="true"/>
          <w:lang w:bidi="fa-IR"/>
        </w:rPr>
        <w:t>العنصری، کاتصال شعاع الشمس من عینها التی فی السماء بجمیع العالم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الإنسان حال نومه، فإنه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 الآیة و الروایات</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فی خروج الروح من البدن و مفارقته إلی العالم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اللّٰهُ یَتَوَفَّی الْأَنْفُسَ حِینَ مَوْتِهٰا وَ الَّتِی لَمْ تَمُتْ فِی مَنٰامِهٰا فَیُمْسِکُ الَّتِی قَضیٰ عَلَیْهَا الْمَوْتَ وَ یُرْسِلُ الْأُخْریٰ إِلیٰ أَجَلٍ مُسَمًّی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أنها تطلّع فی ذلک العالم علی الامور الغیبیة، لکنها لکدورتها و کثافتها من حیث التلوّث بالامور الدنیویة لا تدرک الأشیاء علی حقائقها، بل تحتاج إلی تأویل و تعبیر؛ و لهذا أن رؤیا الأنبیاء علیهم السّلام و الصلحاء صادقة کالوحی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خروجها من البدن حال النوم فهی متصلة به غیر مفارقه له بالکلّیة؛ و لهذا أن البدن یفزع بفزعها فی ذلک العالم، و یمنی بجماعها ثمة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حال الروح بعد الموت و انتقالها إلی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علیه السّلام من هذه الجهة أطلق علیها الحلول تحت الثری، من حیث اتّصالها بالقبر و تلذّذها أو عذابها فیه، و اللّه العالم بحقائق أحکامه، و أولیاؤه القائمون بمعالم حلاله و حرامه</w:t>
      </w:r>
      <w:r>
        <w:rPr>
          <w:rFonts w:eastAsia="IRNazanin" w:cs="IRNazanin"/>
          <w:color w:val="111111"/>
          <w:sz w:val="28"/>
          <w:szCs w:val="28"/>
          <w:rtl w:val="true"/>
          <w:lang w:bidi="fa-IR"/>
        </w:rPr>
        <w:t>.</w:t>
      </w:r>
    </w:p>
    <w:p>
      <w:pPr>
        <w:pStyle w:val="Heading4"/>
        <w:numPr>
          <w:ilvl w:val="3"/>
          <w:numId w:val="1"/>
        </w:numPr>
        <w:rPr/>
      </w:pPr>
      <w:bookmarkStart w:id="92" w:name="__RefHeading___Toc7021537_3224264995"/>
      <w:bookmarkStart w:id="93" w:name="_Toc34"/>
      <w:bookmarkEnd w:id="92"/>
      <w:r>
        <w:rPr>
          <w:rtl w:val="true"/>
        </w:rPr>
        <w:t>عود علی بدء</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عاشت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مهلة قلیلة، و هو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امش علی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مهل، و تصغیره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فبذی العرش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النفس التی هذا وصفها من سرعة ذهابها، و قصر عمر صاحبها، و طول زمان موته، و کون آخر أمره العود إلی دار الجزاء، لیس لها قابلیة لتحمّل ظلم الناس لأجلها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شیعتی احذروا؛ فقد عضّتکم الدنیا بأنیابها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 شیعته المصدقین المطیعین له؛ لزیادة الاعتناء بشأنهم، و الاهتمام بصلاح أحوالهم، و کونهم المستعدین لامتثال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عضضته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کسمع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عضا و عضیضا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مسکته بأسنانی أو بلسانی</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السن خلف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نسب العض إلیه لشدته و 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تختطف منکم نفسا بعد نفس کدأبها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الاختطاف و 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و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شأنها و عادتها مع غیرکم ممن کان قبلکم و فی زمنکم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مطایا الرحیل قد انیخت لرکّابها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کنایة عن قرب الموت و سرعة الانتقال من هذه النشأة الدنیویة إلی الدار الاخرویة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الحدیث ذو شجون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فنون مختلفة و أغراض و شعب،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محامل و معان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هلال العسکری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لضبّة بن 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الکاغدی،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العقدی</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عن أبی جعفر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لضبّة بن ادّ ابنان،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فخرجا فی طلب إبل له، فلحقها سعد فرجع بها، و لم یرجع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ضبة یقول إذا رأی شخصا مقبلا تحت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أم سعید، فذهبت مثلا </w:t>
      </w:r>
      <w:r>
        <w:rPr>
          <w:rStyle w:val="FootnoteAnchor"/>
          <w:rtl w:val="true"/>
        </w:rPr>
        <w:footnoteReference w:id="536"/>
      </w:r>
      <w:r>
        <w:rPr>
          <w:rFonts w:ascii="IRNazanin" w:hAnsi="IRNazanin" w:eastAsia="IRNazanin"/>
          <w:color w:val="111111"/>
          <w:sz w:val="28"/>
          <w:sz w:val="28"/>
          <w:szCs w:val="28"/>
          <w:rtl w:val="true"/>
          <w:lang w:bidi="fa-IR"/>
        </w:rPr>
        <w:t>،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أنجح أم خیبة، أخیر أم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ضبة یسیر فی الأشهر الحرم، و معه الحارث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علی سرحة،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بهذا المکان شابا من صفته کذا و کذا، فقتلته و أخذت بردا کان علیه و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السیف، فأراه إیّاه، فإذا هو سیف سعید، فقال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ذو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له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شجون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بمکان کذا شجن، أی حاجة و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ذو شجون، یضرب مثلا للرجل یکون فی أمر فیأتی أمر آخر فیشغله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ضبة الحارث، فلامه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فی الشهر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السیف 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مثلا،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فرط من الفعل ما لا سبیل إلی ردّه</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یقولن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علی متناقض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إشارة إلی ما قدّمنا ذکره من ذمه الدنیا، مع ما ورد عنه و عن أبنائه علیهم السّلام من مدحها، کما قدّمنا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فالناظر إلی ذلک من غیر تأمل یظن التناقض، و الحال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تناقض، و إنّما لکل منهما مقام یقتضی </w:t>
      </w:r>
      <w:r>
        <w:rPr>
          <w:rStyle w:val="FootnoteAnchor"/>
          <w:rtl w:val="true"/>
        </w:rPr>
        <w:footnoteReference w:id="539"/>
      </w:r>
      <w:r>
        <w:rPr>
          <w:rFonts w:ascii="IRNazanin" w:hAnsi="IRNazanin" w:eastAsia="IRNazanin"/>
          <w:color w:val="111111"/>
          <w:sz w:val="28"/>
          <w:sz w:val="28"/>
          <w:szCs w:val="28"/>
          <w:rtl w:val="true"/>
          <w:lang w:bidi="fa-IR"/>
        </w:rPr>
        <w:t>غیر ما یقتضیه الآخر، و هو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ذو شجون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للمقام قوله 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الذامّ للدنیا، المغترّ بغرورها، أ تغتر بها ثمّ تذمّها؟ أنت المتجرّم علیها، أم هی المتجرّمة علیک؟ متی استهوتک؟ أم متی غرّتک؟ أ بمصارع آبائک من البلی؟ أم بمضاجع أمهاتک تحت الثری؟ کم عللت بکفیک؟ و کم مرضت بیدیک؟ تبتغی لهم الشفاء، و تستوصف</w:t>
      </w:r>
    </w:p>
    <w:p>
      <w:pPr>
        <w:pStyle w:val="BookText"/>
        <w:rPr/>
      </w:pPr>
      <w:r>
        <w:rPr>
          <w:rFonts w:ascii="IRNazanin" w:hAnsi="IRNazanin" w:eastAsia="IRNazanin"/>
          <w:color w:val="111111"/>
          <w:sz w:val="28"/>
          <w:sz w:val="28"/>
          <w:szCs w:val="28"/>
          <w:rtl w:val="true"/>
          <w:lang w:bidi="fa-IR"/>
        </w:rPr>
        <w:t>لهم الأطباء، غداة لا یغنی عنهم دواؤک، و لا یجدی علیهم بکاؤک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الدنیا دار صدق لمن </w:t>
      </w:r>
      <w:r>
        <w:rPr>
          <w:rStyle w:val="FootnoteAnchor"/>
          <w:rtl w:val="true"/>
        </w:rPr>
        <w:footnoteReference w:id="540"/>
      </w:r>
      <w:r>
        <w:rPr>
          <w:rFonts w:ascii="IRNazanin" w:hAnsi="IRNazanin" w:eastAsia="IRNazanin"/>
          <w:color w:val="111111"/>
          <w:sz w:val="28"/>
          <w:sz w:val="28"/>
          <w:szCs w:val="28"/>
          <w:rtl w:val="true"/>
          <w:lang w:bidi="fa-IR"/>
        </w:rPr>
        <w:t>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یذمها و قد آذنت بینها، و نادت بفراقها، و نعت نفسها و أهلها؟ فمثّلت لهم ببلائها </w:t>
      </w:r>
      <w:r>
        <w:rPr>
          <w:rStyle w:val="FootnoteAnchor"/>
          <w:rtl w:val="true"/>
        </w:rPr>
        <w:footnoteReference w:id="541"/>
      </w:r>
      <w:r>
        <w:rPr>
          <w:rFonts w:ascii="IRNazanin" w:hAnsi="IRNazanin" w:eastAsia="IRNazanin"/>
          <w:color w:val="111111"/>
          <w:sz w:val="28"/>
          <w:sz w:val="28"/>
          <w:szCs w:val="28"/>
          <w:rtl w:val="true"/>
          <w:lang w:bidi="fa-IR"/>
        </w:rPr>
        <w:t>البلاء، و شوّقتهم بسرورها إلی السرور، و راحت بعافیة، و ابتکرت بفجیعة، ترغیبا و ترهیبا و تخویفا و تحذیرا</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الکلام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الشی‌ء، أی ظهر و بدأ، أی إنه یأتی من المتکلم بحسب ما یبدو له من حال المخاطب، و مقتضیات المقامات و المطالب، و الأغراض من المدح و الذم و الترغیب و الترهیب،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بلغنی أن رجلا من قطّان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سکانها و المقیمین بها، و هی بلاد کسری، و بها قبر سلمان الفارسی رضی اللّه عنه، و هی قریبة من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بعد الحنیفیة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الملّة المستقیمة، یعنی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وَ لٰکِنْ کٰانَ حَنِیفاً </w:t>
      </w:r>
      <w:r>
        <w:rPr>
          <w:rStyle w:val="FootnoteAnchor"/>
          <w:rtl w:val="true"/>
        </w:rPr>
        <w:footnoteReference w:id="543"/>
      </w:r>
      <w:r>
        <w:rPr>
          <w:rFonts w:ascii="IRNazanin" w:hAnsi="IRNazanin" w:eastAsia="IRNazanin"/>
          <w:color w:val="111111"/>
          <w:sz w:val="28"/>
          <w:sz w:val="28"/>
          <w:szCs w:val="28"/>
          <w:rtl w:val="true"/>
          <w:lang w:bidi="fa-IR"/>
        </w:rPr>
        <w:t>،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المائل إلی الدین المستقیم،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الاستقامة، و 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محمّد حنیف</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أی مستقیم لا عوج فیه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الحنیف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دین إبراهیم علیه السّلام، و أصل الحنف المیل، 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بالحنیفیة السمحة السهلة</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أی المستقیمة المائلة عن الباطل إلی الحق</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علج، أی رفقاءه و خلطاءه من کفّار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من کفار العجم</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الکلام أنه ارتدّ عن الإسلام حبّا للشهوات، و یحتمل أنه اشتغل بالدنیا و شهواتها و لذاتها عن الدین بالکلّیة، و صرف جمیع أمواله فی مشتهیات نفسه و مستلذّاتها، و منع الحقوق الإلهیة و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علی التصرف، و التاجر، و رئیس الإقلیم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زعیم فلّاحی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الدهقان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 و کانت تستنکف من 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لکل من له عقار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و اشتقوا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الدهقنة،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تدهقن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دهقانة، علی القیاس</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دهقان بماء فی إناء من فضة</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بتثلیث الدال و إن کان الضم 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القریة، و مقدّم أصحاب الزراعة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من الصرف، و نونه أصلیة؛ لقولهم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تدهقن،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دهقنة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p>
    <w:p>
      <w:pPr>
        <w:pStyle w:val="BookText"/>
        <w:rPr/>
      </w:pPr>
      <w:r>
        <w:rPr>
          <w:rFonts w:ascii="IRNazanin" w:hAnsi="IRNazanin" w:eastAsia="IRNazanin"/>
          <w:color w:val="111111"/>
          <w:sz w:val="28"/>
          <w:sz w:val="28"/>
          <w:szCs w:val="28"/>
          <w:rtl w:val="true"/>
          <w:lang w:bidi="fa-IR"/>
        </w:rPr>
        <w:t xml:space="preserve">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مصروفا، و علی </w:t>
      </w:r>
      <w:r>
        <w:rPr>
          <w:rStyle w:val="FootnoteAnchor"/>
          <w:rtl w:val="true"/>
        </w:rPr>
        <w:footnoteReference w:id="551"/>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مصروف</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تلطخ بالطیب و دهن جسده به، کأنه یقطر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ضمخته بالطیب فتضمخ،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لطخته فتلطخ</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بمسک هذه النوافج 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النوافج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وعاء المسک، فارسی معرّب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یتبخر بعود الهند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عود الهند معروف، و 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نبت معروف، أو کل نبت 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حدیقة یشمّ نفاحه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ذات الشجر، و البستان من النخل و الشجر أو ما أحاط به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w:t>
      </w:r>
      <w:r>
        <w:rPr>
          <w:rStyle w:val="FootnoteAnchor"/>
          <w:rtl w:val="true"/>
        </w:rPr>
        <w:footnoteReference w:id="555"/>
      </w:r>
      <w:r>
        <w:rPr>
          <w:rFonts w:ascii="IRNazanin" w:hAnsi="IRNazanin" w:eastAsia="IRNazanin"/>
          <w:color w:val="111111"/>
          <w:sz w:val="28"/>
          <w:sz w:val="28"/>
          <w:szCs w:val="28"/>
          <w:rtl w:val="true"/>
          <w:lang w:bidi="fa-IR"/>
        </w:rPr>
        <w:t xml:space="preserve">الجوهری </w:t>
      </w:r>
      <w:r>
        <w:rPr>
          <w:rStyle w:val="FootnoteAnchor"/>
          <w:rtl w:val="true"/>
        </w:rPr>
        <w:footnoteReference w:id="556"/>
      </w: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الرجل المحدّث عنه، کالضمائر المتقدمة، و احتمال کونه عائدا إلی الحدیقة، باعتبار أنّها فی معنی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بعده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مدّ له مفروشات الروم علی سرره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دعاء علیه بالتعس، و هو الهلاک، أو العثور </w:t>
      </w:r>
      <w:r>
        <w:rPr>
          <w:rStyle w:val="FootnoteAnchor"/>
          <w:rtl w:val="true"/>
        </w:rPr>
        <w:footnoteReference w:id="557"/>
      </w:r>
      <w:r>
        <w:rPr>
          <w:rFonts w:ascii="IRNazanin" w:hAnsi="IRNazanin" w:eastAsia="IRNazanin"/>
          <w:color w:val="111111"/>
          <w:sz w:val="28"/>
          <w:sz w:val="28"/>
          <w:szCs w:val="28"/>
          <w:rtl w:val="true"/>
          <w:lang w:bidi="fa-IR"/>
        </w:rPr>
        <w:t>، أو السقوط، أو الشر، أو البعد، أو 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و کلها محتملة فی المقام و إن کان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و أصله الکبّ، و هو ضد الانتعاش، و قد 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أتعسه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له، أی ألزمه اللّه الهلاک</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ناهز الثمانین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الزاء و الهاء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ناهز الصبی البلوغ، أی داناه</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استبانت فیه السن، أو من خمسین أو إحدی و خمسین إلی آخر عمره، أو إلی الثمانین</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یمشی مشیا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أقصی الکبر، و منه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زعمتنی شیخا و لست بشیخ إنّما الشیخ من یدبّ دبیبا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یتمة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یتیم؛ لفقدان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یتضرّر و یتلوی،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شهوة اللحم</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کثر استعماله حتی فی الشوق إلی الحبیب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هنا المعنی الأعم؛ لأنه أبلغ</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آساه بماله، أی أناله منه و جعله فیه أسوة، و لا یکون ذلک إلّا من کفاف، فإن کان من فضلة فلیس بمواساة</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لغة ردیئة،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أنه لم ینلهم و لم یعطهم من ماله شیئا، و ضمیر الجمع إمّا باعتبار إرادة الجنس من کلّ من الیتیم و الشیخ، فیصدق کل منها علی أفراد متعددة، أو من قبیل إطلاق الجمع علی الاثنین و إن کان مجازا علی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بفاضلات من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مآکله الردیئة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تفسیر العلقم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أمکننی الله منه لأخضمنه خضم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بأقصی الأضراس، أو مل‌ء الفم بالمأکول، أو خاص بالشی‌ء الرطب کالقثاء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کسمع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بجمیع الفم</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لأقیمنّ علیه حدّ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لارتداده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لاتّباعه الکفار، أو لاستحلاله ترک ما علم ضرورة من الدین ضروریّته من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لأضربنه الثمانین بعدّ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علی وجه التعزیر بما اقتضاه نظره علیه السّلام، أو لعلمه بإتیانه بموجب الحدّ و التعزیر، و یکونان مقدّمین علی القتل، کما تقرر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لأسدّن من جهله کلّ 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بإقامة الحجة و البرهان، أو بحبسه، أو قتله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شعر؟ أ فلا صوف؟ أ فلا و بر؟ أ فلا رغیف قفار للیل 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الإنکار علی الرجل المذکور، بأن مثل هذه الأشیاء المعدودة مع وجودها و سهولتها کیف لا یتصدق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و أن هذا خطاب للکافة و إن رجع الکلام إلیه بعد ذلک، فإنه کثیر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المجید، و لعلّه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رغیف قفار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غیر مأدوم،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قفر من الأدام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خبز قفار و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مأدوم</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خدّ فی ظلمة لیل </w:t>
      </w:r>
      <w:r>
        <w:rPr>
          <w:rStyle w:val="FootnoteAnchor"/>
          <w:rtl w:val="true"/>
        </w:rPr>
        <w:footnoteReference w:id="570"/>
      </w:r>
      <w:r>
        <w:rPr>
          <w:rFonts w:ascii="IRNazanin" w:hAnsi="IRNazanin" w:eastAsia="IRNazanin"/>
          <w:color w:val="111111"/>
          <w:sz w:val="28"/>
          <w:sz w:val="28"/>
          <w:szCs w:val="28"/>
          <w:rtl w:val="true"/>
          <w:lang w:bidi="fa-IR"/>
        </w:rPr>
        <w:t>لباک تنحدر؟ و لو کان مؤمنا لاتسقت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الحجة، إذ ضیّع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أنفق ما لا یجوز له إنفاقه شرعا، أو غصب أموال الناس و أنفقها أو أتلفها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 عقیلا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بعض النسخ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لیس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استماحنی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سألنی المنح، أی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أعطیته من برّکم صاعه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الأول؛ لأنه علیه السّلام یراعی السجع فی کلامه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عاودنی فی عشر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ستة أصوع؛ لأن الوسق ستون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شعیر کی یطعمه جیاعه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بعض نسخ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یکاد 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یطوی، کما هو الموجود فی نسخة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أیّامه خامصا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جائعا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أطفاله شعث الألوان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تغیّرت وجوههم و اغبرّت،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ضرّهم، کأنّما اشمأزت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انقبضت و اقشعرّت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 تشدید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بردهم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عاودنی فی قوله و کرّره اصغیت إلیه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ملت إلیه باذنی،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ظننی اوبغ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و الغین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عابه أو طعن علیه، و الوبغ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یأخذ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اهلکه و اسقطه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وثغ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شدخه،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هنا مختلفة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أنی أبیعه دینی و اتبع قیاده مفارقا طریقی</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 ما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فأحمیت له حدیدة 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زق ینفخ فیه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فی بعض النسخ</w:t>
      </w:r>
      <w:r>
        <w:rPr>
          <w:rFonts w:eastAsia="IRNazanin" w:cs="IRNazanin"/>
          <w:color w:val="111111"/>
          <w:sz w:val="28"/>
          <w:szCs w:val="28"/>
          <w:rtl w:val="true"/>
          <w:lang w:bidi="fa-IR"/>
        </w:rPr>
        <w:t xml:space="preserve">-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یستطیع منها دنوا </w:t>
      </w:r>
      <w:r>
        <w:rPr>
          <w:rStyle w:val="FootnoteAnchor"/>
          <w:rtl w:val="true"/>
        </w:rPr>
        <w:footnoteReference w:id="574"/>
      </w:r>
      <w:r>
        <w:rPr>
          <w:rFonts w:ascii="IRNazanin" w:hAnsi="IRNazanin" w:eastAsia="IRNazanin"/>
          <w:color w:val="111111"/>
          <w:sz w:val="28"/>
          <w:sz w:val="28"/>
          <w:szCs w:val="28"/>
          <w:rtl w:val="true"/>
          <w:lang w:bidi="fa-IR"/>
        </w:rPr>
        <w:t>و لا یصطبر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أدنیتها من جسمه فضجّ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صاح و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من ألم مسها و شدة حرارتها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الخوف من الإحراق؛ إذ لم یعلم أنه قد أحرقه بالفعل، بل ورد أنه أدناها من جسمه و کأنه خوّفه بها تخویفا، فظن أنه یرید إحراقه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أنه </w:t>
      </w:r>
      <w:r>
        <w:rPr>
          <w:rStyle w:val="FootnoteAnchor"/>
          <w:rtl w:val="true"/>
        </w:rPr>
        <w:footnoteReference w:id="575"/>
      </w:r>
      <w:r>
        <w:rPr>
          <w:rFonts w:ascii="IRNazanin" w:hAnsi="IRNazanin" w:eastAsia="IRNazanin"/>
          <w:color w:val="111111"/>
          <w:sz w:val="28"/>
          <w:sz w:val="28"/>
          <w:szCs w:val="28"/>
          <w:rtl w:val="true"/>
          <w:lang w:bidi="fa-IR"/>
        </w:rPr>
        <w:t>لم یمکن إزالة المنکر إلّا بذلک</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هذه القصة إنّما وقعت بعد أن صار عقیل رضی اللّه عنه مکفوف البصر، کما صرّح به الشیخ عبد الحمید بن أبی الحدید فی شرحه </w:t>
      </w:r>
      <w:r>
        <w:rPr>
          <w:rStyle w:val="FootnoteAnchor"/>
          <w:rtl w:val="true"/>
        </w:rPr>
        <w:footnoteReference w:id="577"/>
      </w:r>
      <w:r>
        <w:rPr>
          <w:rFonts w:ascii="IRNazanin" w:hAnsi="IRNazanin" w:eastAsia="IRNazanin"/>
          <w:color w:val="111111"/>
          <w:sz w:val="28"/>
          <w:sz w:val="28"/>
          <w:szCs w:val="28"/>
          <w:rtl w:val="true"/>
          <w:lang w:bidi="fa-IR"/>
        </w:rPr>
        <w:t xml:space="preserve">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الحدیدة المذکورة لا یلزم من إحمائها فی النار أنها بلغت إلی حدّ</w:t>
      </w:r>
    </w:p>
    <w:p>
      <w:pPr>
        <w:pStyle w:val="BookText"/>
        <w:rPr/>
      </w:pPr>
      <w:r>
        <w:rPr>
          <w:rFonts w:ascii="IRNazanin" w:hAnsi="IRNazanin" w:eastAsia="IRNazanin"/>
          <w:color w:val="111111"/>
          <w:sz w:val="28"/>
          <w:sz w:val="28"/>
          <w:szCs w:val="28"/>
          <w:rtl w:val="true"/>
          <w:lang w:bidi="fa-IR"/>
        </w:rPr>
        <w:t xml:space="preserve">تحرق، بل صارت حارّة حرارة شدیدة تؤذی من مسّها و إن لم تبلغ إلی حدّ الإحراق، و أنه لمّا أدناها منه و أمره بقبضها فمد یده إلیها، ظنّا منه أنه مال أعطاه إیاه، فلمّا وضع یده علیها و حسّ بالحرارة ضجّ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ضجیج ذی دنف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الأنین و هو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السین و سکون القاف، و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فضجّ ضجیج ذی دنف من ألمها، و کاد </w:t>
      </w:r>
      <w:r>
        <w:rPr>
          <w:rStyle w:val="FootnoteAnchor"/>
          <w:rtl w:val="true"/>
        </w:rPr>
        <w:footnoteReference w:id="578"/>
      </w:r>
      <w:r>
        <w:rPr>
          <w:rFonts w:ascii="IRNazanin" w:hAnsi="IRNazanin" w:eastAsia="IRNazanin"/>
          <w:color w:val="111111"/>
          <w:sz w:val="28"/>
          <w:sz w:val="28"/>
          <w:szCs w:val="28"/>
          <w:rtl w:val="true"/>
          <w:lang w:bidi="fa-IR"/>
        </w:rPr>
        <w:t>أن یحترق من میسمها</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و هو مؤید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المکواة التی یکوی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 یسبّنی سفها من کظمه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من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کظیم مکظوم، أی ممتلئ غیظا و 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عزّ و جلّ وَ إِذٰا بُشِّرَ أَحَدُهُمْ بِمٰا ضَرَبَ لِلرَّحْمٰنِ مَثَلًا ظَلَّ وَجْهُهُ مُسْوَدًّا وَ هُوَ کَظِیمٌ </w:t>
      </w:r>
      <w:r>
        <w:rPr>
          <w:rStyle w:val="FootnoteAnchor"/>
          <w:rtl w:val="true"/>
        </w:rPr>
        <w:footnoteReference w:id="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مملوء من الکرب غیظا و تأسفا</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الکظم کما یأتی بهذا المعنی یأتی بمعنی ردّ الغیظ و حبسه و الصبر علی مرارته، و من ذلک قوله عزّ و جلّ وَ الْکٰاظِمِینَ الْغَیْظَ </w:t>
      </w:r>
      <w:r>
        <w:rPr>
          <w:rStyle w:val="FootnoteAnchor"/>
          <w:rtl w:val="true"/>
        </w:rPr>
        <w:footnoteReference w:id="582"/>
      </w:r>
      <w:r>
        <w:rPr>
          <w:rFonts w:ascii="IRNazanin" w:hAnsi="IRNazanin" w:eastAsia="IRNazanin"/>
          <w:color w:val="111111"/>
          <w:sz w:val="28"/>
          <w:sz w:val="28"/>
          <w:szCs w:val="28"/>
          <w:rtl w:val="true"/>
          <w:lang w:bidi="fa-IR"/>
        </w:rPr>
        <w:t xml:space="preserve">، أی الحابسین غیظهم المتجر عینه،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غیظه کظما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تجرّعه و حبسه و هو قادر علی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غیظا أعطاه الله أجر شهید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و منه سمّی الإمام موسی علیه السّلام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الأنسب بالمقام هنا المعنی الأوّل؛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یسبّنی سفها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لحرقة فی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ضنی، أی مرض مرضا</w:t>
      </w:r>
    </w:p>
    <w:p>
      <w:pPr>
        <w:pStyle w:val="BookText"/>
        <w:rPr/>
      </w:pPr>
      <w:r>
        <w:rPr>
          <w:rFonts w:ascii="IRNazanin" w:hAnsi="IRNazanin" w:eastAsia="IRNazanin"/>
          <w:color w:val="111111"/>
          <w:sz w:val="28"/>
          <w:sz w:val="28"/>
          <w:szCs w:val="28"/>
          <w:rtl w:val="true"/>
          <w:lang w:bidi="fa-IR"/>
        </w:rPr>
        <w:t xml:space="preserve">مخامرا، کلّما ظنّ برؤه نکس، و أضناه المرض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من المزید، علی ما نقل عن سیبویه و غیره و إن کان خلاف المشهور بین النحویین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الذی هو ضدّ الوجود،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الذی هو الفقر، و یؤیده ما 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 عقیلا و قد أملق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الثکل فقدان الحبیب أو الولد، و امرأة ثاکل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عقیل، أ تئن من حدیدة أحماها إنسانها لدعبه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لمزاحه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للعبه</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الشیخ میثم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أضاف الإنسان إلی الحدیدة لأنه أراد إنسانا خاصا هو المتولی لأمر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فعرّفه بإضافته إلیها، و کذلک الإضافة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استسهالا و تحقیرا لما فعل؛ لغرض أن یکبر فعل الجبار </w:t>
      </w:r>
      <w:r>
        <w:rPr>
          <w:rStyle w:val="FootnoteAnchor"/>
          <w:rtl w:val="true"/>
        </w:rPr>
        <w:footnoteReference w:id="586"/>
      </w:r>
      <w:r>
        <w:rPr>
          <w:rFonts w:ascii="IRNazanin" w:hAnsi="IRNazanin" w:eastAsia="IRNazanin"/>
          <w:color w:val="111111"/>
          <w:sz w:val="28"/>
          <w:sz w:val="28"/>
          <w:szCs w:val="28"/>
          <w:rtl w:val="true"/>
          <w:lang w:bidi="fa-IR"/>
        </w:rPr>
        <w:t>من سجر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 العلة الحاملة علی سجر النار هو غضب الجبار</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تجرنی إلی نار سجّرها جبّارها من غضبه؟ أ تئن من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أذی حرارة النار، فاللام للعهد، أو للعوض عن المضاف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إن من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إذا کنت تئن من الأذی فبالأولی أن إن أنا من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 إن من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غیر حاصلة الآن؛ تنزیلا للمتوقّع الذی لا بدّ منه بسبب الظلم منزلة الواقع؛ لیکون أبلغ فی الموعظة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سقطت المکافأة عن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المجازاة علی الأعمال من خیر و 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فی مضاجعها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مراقدها،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کأنه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بالیات الرمم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العظام البالیة، و هو من إضافة الصفة إلی الموصوف، أی الرمم البالیة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بالیات فی الرمم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فی جملة الرمم، أو المراد بالرمم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 تجوّزا و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لاستحییت من مقت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بغض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فاضحات الأستار من 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فاضحات 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الأول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و المرجع إلی أمر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تکتب فی الصحائف وقتا بعد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هذا المعنی بعض الشعراء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البعث لم تأتنا رسله و جاحمة النار لم تضرم</w:t>
      </w:r>
    </w:p>
    <w:p>
      <w:pPr>
        <w:pStyle w:val="BookText"/>
        <w:rPr/>
      </w:pPr>
      <w:r>
        <w:rPr>
          <w:rFonts w:ascii="IRNazanin" w:hAnsi="IRNazanin" w:eastAsia="IRNazanin"/>
          <w:color w:val="111111"/>
          <w:sz w:val="28"/>
          <w:sz w:val="28"/>
          <w:szCs w:val="28"/>
          <w:rtl w:val="true"/>
          <w:lang w:bidi="fa-IR"/>
        </w:rPr>
        <w:t xml:space="preserve">أ لیس من الواجب المستحقّ حیاء العباد من المنعم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فصبرا علی دنیا </w:t>
      </w:r>
      <w:r>
        <w:rPr>
          <w:rStyle w:val="FootnoteAnchor"/>
          <w:rtl w:val="true"/>
        </w:rPr>
        <w:footnoteReference w:id="589"/>
      </w:r>
      <w:r>
        <w:rPr>
          <w:rFonts w:ascii="IRNazanin" w:hAnsi="IRNazanin" w:eastAsia="IRNazanin"/>
          <w:color w:val="111111"/>
          <w:sz w:val="28"/>
          <w:sz w:val="28"/>
          <w:szCs w:val="28"/>
          <w:rtl w:val="true"/>
          <w:lang w:bidi="fa-IR"/>
        </w:rPr>
        <w:t>تمرّ بلأوائها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شدتها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ثلاث بنات فصبر علی لأوائهن کنّ له حجابا من النار</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بأحلامها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ما یراه النائم فی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تمضی، بمعنی أن أحوال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کلّها أو أکثرها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تنقضی کما تنقضی لیلته لأحلامها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أحسن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شدة یأتی الرخاء عقیبها و أذی یبشر بالنعیم الآجل</w:t>
      </w:r>
    </w:p>
    <w:p>
      <w:pPr>
        <w:pStyle w:val="BookText"/>
        <w:rPr/>
      </w:pPr>
      <w:r>
        <w:rPr>
          <w:rFonts w:ascii="IRNazanin" w:hAnsi="IRNazanin" w:eastAsia="IRNazanin"/>
          <w:color w:val="111111"/>
          <w:sz w:val="28"/>
          <w:sz w:val="28"/>
          <w:szCs w:val="28"/>
          <w:rtl w:val="true"/>
          <w:lang w:bidi="fa-IR"/>
        </w:rPr>
        <w:t>و إذا نظرت فإن بؤسا زائلا للمرء خیر من نعیم زائل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نفس فی خیامها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خیمة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 أو خیم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تبنیه العرب من عیدان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الخیمة عند العرب من ثیاب، بل من أربعة أعواد، ثم یسقف بالثمام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خیمات وخیم، مثل قصعات </w:t>
      </w:r>
      <w:r>
        <w:rPr>
          <w:rStyle w:val="FootnoteAnchor"/>
          <w:rtl w:val="true"/>
        </w:rPr>
        <w:footnoteReference w:id="593"/>
      </w:r>
      <w:r>
        <w:rPr>
          <w:rFonts w:ascii="IRNazanin" w:hAnsi="IRNazanin" w:eastAsia="IRNazanin"/>
          <w:color w:val="111111"/>
          <w:sz w:val="28"/>
          <w:sz w:val="28"/>
          <w:szCs w:val="28"/>
          <w:rtl w:val="true"/>
          <w:lang w:bidi="fa-IR"/>
        </w:rPr>
        <w:t>و قصع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سهام</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منها و من المنزل 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نعیم و خفض و 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و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جحیم یصطرخ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یصرخ صراخا </w:t>
      </w:r>
      <w:r>
        <w:rPr>
          <w:rStyle w:val="FootnoteAnchor"/>
          <w:rtl w:val="true"/>
        </w:rPr>
        <w:footnoteReference w:id="596"/>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تعجب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من قضیة عقیل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اعجب من طارق طرقنا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أتانا لیلا،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المعنی الحقیقی للّفظ، و الثانی مجاز، و کلّ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أعجب من ذلک طارق طرقنا</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المقدّم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وجه کون هذا المهدی أعجب من عقیل، فلأنّ عقیلا جاء بثلاث وسائل کلّ منها یستلزم العاطفة علیه، و 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الاخوة، و الفاقة، و کونه ذا حق فی بیت المال، و هذا المهدی إنّما أدلی بهدیته</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بملفوفات زمّلها فی إنائها</w:t>
      </w:r>
      <w:r>
        <w:rPr>
          <w:rFonts w:eastAsia="IRNazanin" w:cs="IRNazanin"/>
          <w:color w:val="111111"/>
          <w:sz w:val="28"/>
          <w:szCs w:val="28"/>
          <w:rtl w:val="true"/>
          <w:lang w:bidi="fa-IR"/>
        </w:rPr>
        <w:t xml:space="preserve">» </w:t>
      </w:r>
      <w:r>
        <w:rPr>
          <w:rStyle w:val="FootnoteAnchor"/>
          <w:rtl w:val="true"/>
        </w:rPr>
        <w:footnoteReference w:id="599"/>
      </w:r>
      <w:r>
        <w:rPr>
          <w:rFonts w:ascii="Amiri" w:hAnsi="Amiri" w:eastAsia="Amiri" w:cs="Amiri"/>
          <w:color w:val="111111"/>
          <w:sz w:val="28"/>
          <w:sz w:val="28"/>
          <w:szCs w:val="28"/>
          <w:rtl w:val="true"/>
          <w:lang w:bidi="ar-SA"/>
        </w:rPr>
        <w:t>، أی لفها و أخفاها فی إنائها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تزمل فی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تلفف، و منه قوله عزّ و جلّ یٰا أَیُّهَا الْمُزَّمِّلُ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زمّلوهم بدمائهم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لفّوهم متلطّخین بدمائهم</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بتلک اللفوفات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الحلواء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ینبئ عنه کلامه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لفه صاحبه و ستره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معجونة بسطت </w:t>
      </w:r>
      <w:r>
        <w:rPr>
          <w:rStyle w:val="FootnoteAnchor"/>
          <w:rtl w:val="true"/>
        </w:rPr>
        <w:footnoteReference w:id="602"/>
      </w:r>
      <w:r>
        <w:rPr>
          <w:rFonts w:ascii="IRNazanin" w:hAnsi="IRNazanin" w:eastAsia="IRNazanin"/>
          <w:color w:val="111111"/>
          <w:sz w:val="28"/>
          <w:sz w:val="28"/>
          <w:szCs w:val="28"/>
          <w:rtl w:val="true"/>
          <w:lang w:bidi="fa-IR"/>
        </w:rPr>
        <w:t>فی وعائها</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عجنه یعجنه و یعجنه فهو معجون و عجین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اعتمد علیه بجمع کفه یغمزه، کاعتجنه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اختلاط الأجزاء و امتزاجها بعضا ببعض، و صیرورتها شیئا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أصدقة أم نذر، أم زکاة؟ و کل ذلک محرّم علینا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 النبوة</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و هو منصوب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کلامه علیه السّلام تحریم هذه الثلاثة المعدودة علیهم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الزکاة فلا ریب فی تحریمها علیهم، و کذا علی أولادهم ممّن لم یکن مثلهم إلّا عند الضرورة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الصدقة غیر الزکاة، فالمشهور عند أصحابنا هو حلّها لهم علیهم السّلام، فضلا عن</w:t>
      </w:r>
    </w:p>
    <w:p>
      <w:pPr>
        <w:pStyle w:val="BookText"/>
        <w:rPr/>
      </w:pPr>
      <w:r>
        <w:rPr>
          <w:rFonts w:ascii="IRNazanin" w:hAnsi="IRNazanin" w:eastAsia="IRNazanin"/>
          <w:color w:val="111111"/>
          <w:sz w:val="28"/>
          <w:sz w:val="28"/>
          <w:szCs w:val="28"/>
          <w:rtl w:val="true"/>
          <w:lang w:bidi="fa-IR"/>
        </w:rPr>
        <w:t xml:space="preserve">أولادهم، و علیه دلّت جملة من أخبارهم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بعض أصحابنا إلی التحریم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النذر، فلم أقف علی قائل بتحریمه، و لا علی حدیث یتضمّن ذلک، و فی الأخبار ما یدل علی قبولهم الوقف علیهم و الوصیة لهم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ممّا یعضد التحلیل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بالتحریم علیهم فی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 التحریم الشرعی، أو تحریمهم ذلک علی أنفسهم؛ زهدا و تواضعا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فعلوا ذلک زهدا، و دفعا لتهمة الرشوة، و تأدیبا للحکام</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إلّا إنه ینافیه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عوّضنا منه خمس ذی القربی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هذا الخبر أن یکون المراد بالصدقة هی الزکاة الواجبة، و عطفها علیها للمغایرة اللفظیة، مثل قوله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ألفت قولها کذبا و مینا </w:t>
      </w:r>
      <w:r>
        <w:rPr>
          <w:rStyle w:val="FootnoteAnchor"/>
          <w:rtl w:val="true"/>
        </w:rPr>
        <w:footnoteReference w:id="610"/>
      </w:r>
      <w:r>
        <w:rPr>
          <w:rFonts w:ascii="IRNazanin" w:hAnsi="IRNazanin" w:eastAsia="IRNazanin"/>
          <w:color w:val="111111"/>
          <w:sz w:val="28"/>
          <w:sz w:val="28"/>
          <w:szCs w:val="28"/>
          <w:rtl w:val="true"/>
          <w:lang w:bidi="fa-IR"/>
        </w:rPr>
        <w:t>و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و لکنّه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یشعر بأن ما ذکره علیه السّلام قسمان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یعضده أیضا الأخبار الدالة علی تعویض الخمس، فإنّها إنّما دلت علی العوض عن الزکاة الواجبة </w:t>
      </w:r>
      <w:r>
        <w:rPr>
          <w:rStyle w:val="FootnoteAnchor"/>
          <w:rtl w:val="true"/>
        </w:rPr>
        <w:footnoteReference w:id="611"/>
      </w:r>
      <w:r>
        <w:rPr>
          <w:rFonts w:ascii="IRNazanin" w:hAnsi="IRNazanin" w:eastAsia="IRNazanin"/>
          <w:color w:val="111111"/>
          <w:sz w:val="28"/>
          <w:sz w:val="28"/>
          <w:szCs w:val="28"/>
          <w:rtl w:val="true"/>
          <w:lang w:bidi="fa-IR"/>
        </w:rPr>
        <w:t>، لا عن النذر و سائر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اتحف به،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هداوی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تکسر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مرّ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و هو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ثکلته</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دین الله تخدعنی؟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ختله و أراد به المکروه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فیه أن الهدیة لغرض حرام صورة استفزاز و خداع، و لمّا کان ذلک الأمر لو تم الغرض به استلزم نقصان الدین کان کالخداع عن الدین، فأطلق علیه لفظ الخداع استعارة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بمعجونة غرّقتموها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جعلتموها مغمورة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السکر إذا جمد،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مقنّد و مقنود، إذا وضع فیه القند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خبیصة 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خبصه، یخبصه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خلطه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الخبیص معروف</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أتیتمونی بها بعصیرکم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المراد بالعصیر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أعم من المحرّم، بل الظاهر إرادة المحلّل بخصوصه؛ إذ قرینة الکلام تقتضی أنه إنما ترکها کراهة التلذّذ و التنعّم بالمآکل اللذیذة </w:t>
      </w:r>
      <w:r>
        <w:rPr>
          <w:rStyle w:val="FootnoteAnchor"/>
          <w:rtl w:val="true"/>
        </w:rPr>
        <w:footnoteReference w:id="617"/>
      </w:r>
      <w:r>
        <w:rPr>
          <w:rFonts w:ascii="IRNazanin" w:hAnsi="IRNazanin" w:eastAsia="IRNazanin"/>
          <w:color w:val="111111"/>
          <w:sz w:val="28"/>
          <w:sz w:val="28"/>
          <w:szCs w:val="28"/>
          <w:rtl w:val="true"/>
          <w:lang w:bidi="fa-IR"/>
        </w:rPr>
        <w:t>، و لکون صاحبها أراد بها خدعه عن الدین و المکر به، و لهذا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اختبطه الشیطان، یختبطه، إذا مسه بأذی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کالجنون و لیس به،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تخبّطه الشیطان، أی أفسده</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ذو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تهذی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الهذیان، و قد هجر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هاجر</w:t>
      </w:r>
      <w:r>
        <w:rPr>
          <w:rFonts w:eastAsia="IRNazanin" w:cs="IRNazanin"/>
          <w:color w:val="111111"/>
          <w:sz w:val="28"/>
          <w:szCs w:val="28"/>
          <w:rtl w:val="true"/>
          <w:lang w:bidi="fa-IR"/>
        </w:rPr>
        <w:t xml:space="preserve">)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خرج مخرج الاستفهام الإنکاری، و التوبیخ علی ذلک الخداع بعد تقرره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لیست النفوس عن مثقال حبة من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حبّ شجر معروف، و واحدته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 الحساب؟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أقول فی معجونة أتزقمها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و القاف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أبتلعها و ألتقمها، و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طعام فیه تمر و زبد، و الزقم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و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Style w:val="FootnoteAnchor"/>
          <w:rtl w:val="true"/>
        </w:rPr>
        <w:footnoteReference w:id="621"/>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بالزبد نتزقمه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إِنَّهٰا شَجَرَةٌ تَخْرُجُ فِی أَصْلِ الْجَحِیمِ </w:t>
      </w:r>
      <w:r>
        <w:rPr>
          <w:rStyle w:val="FootnoteAnchor"/>
          <w:rtl w:val="true"/>
        </w:rPr>
        <w:footnoteReference w:id="62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اعطیت الأقالیم السبعة بما تحت أفلاکها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کسبب و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النجوم،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أفلاک</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أثیریّ ذو نفس غیر نورانی، یدور حول عالم العناصر بإذن اللّه تعالی، و هو مأخوذ من فلک الدولاب و المغزل؛ لمشابهته لهما فی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فلکا لاستدارته، و کل مستدیر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الفلک دوران السماء</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فهو اسم للدوران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المنجّمون فالفلک عندهم ما رکّبت فیه النجوم، و لا یقصرونه علی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فلکة المغزل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ریحان البیرونی فی بعض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العرب و الفرس سلکوا فی تسمیة السماء مسلکا واحدا، فالعرب 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فلکا؛ تشبیها بفلک الدولاب فی الدوران علی محور و قطبین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الفرس سمّوه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تشبیها بالرحی،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بلغتهم الرحی،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التشبیه</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اختلاف الدائرتین الحادثتین علی سطح من تقاطع المعدل و الافق یقسمانها أرباعا </w:t>
      </w:r>
      <w:r>
        <w:rPr>
          <w:rStyle w:val="FootnoteAnchor"/>
          <w:rtl w:val="true"/>
        </w:rPr>
        <w:footnoteReference w:id="628"/>
      </w:r>
      <w:r>
        <w:rPr>
          <w:rFonts w:ascii="IRNazanin" w:hAnsi="IRNazanin" w:eastAsia="IRNazanin"/>
          <w:color w:val="111111"/>
          <w:sz w:val="28"/>
          <w:sz w:val="28"/>
          <w:szCs w:val="28"/>
          <w:rtl w:val="true"/>
          <w:lang w:bidi="fa-IR"/>
        </w:rPr>
        <w:t>، و المعمور أحد الربعین الشمالیین، و ینقسم بسبعة من المدارات إلی سبع قطاع مستطیلة متفاوتة فی النهار الأطول بنصف ساعة، و هی الأقالیم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استرقّ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صار رقّا، و ملکا، أو 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من الفاعل أو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بأملاکها، علی أن أعصی اللّه فی نملة أسلبها أو شعیرة ألوکها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المضغ، أو مضغ صلب، أو علک الشی‌ء، و قد لاک الفرس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قبلت و لا أردت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خرج مخرج المبالغة، و العصیان تنزیلی لا تحقیقی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لدنیاکم أهون عندی من ورقة فی فم جرادة تقضمها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بأطراف أسنانه، أو أکل 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بأطراف الأسنان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قدم أعرابی علی ابن عمّه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بلاد مقضم، و لیست بلاد مخضم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بجمیع الفم، و القضم دون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الخضم بالقضم، أی أن یبلغ بالأکل بأطراف الفم، و معناه الغایة البعیدة قد تدرک بالرفق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تبلّغ بأخلاق الثیاب جدیدها و بالقضم حتی تدرک الخضم بالقضم</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أقذر عندی من عراقة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عرق العظم عرقا و معرقا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ما علیه من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بلحمه، فإذا اکل لحمه فعراق أو کلاهما لکلیهما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کغراب و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w:t>
      </w:r>
      <w:r>
        <w:rPr>
          <w:rStyle w:val="FootnoteAnchor"/>
          <w:rtl w:val="true"/>
        </w:rPr>
        <w:footnoteReference w:id="632"/>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و هو العظم علیه شی‌ء من اللحم، و هذا الجمع من المجموع النادرة التی جاءت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رخل و رخال، و تؤم و تؤام</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بها أجذمها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مجذومها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لدنیاکم هذه أهون فی عینی من عراق خنزیر فی ید مجذوم</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شی أحقر و أبغض إلی الإنسان من عراقة خنزیر فی ید مجذوم، فإنه لم یرض بأن جعله فی ید 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غایة ما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التنفیر</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جعله عراق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لقد صدق علیه السّلام و ما زال صادقا، و من أمّل سیرته فی حال خلوّه من العمل و ولایة الخلافة عرف صحة هذا القول</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علی فوادی من حنظلة یلوکها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سقم ینسمها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فیشمها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و المرجع إلی 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أقبل ملفوفات عکمتها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شددتها بثوب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طیّها، و معجونة کأنما </w:t>
      </w:r>
      <w:r>
        <w:rPr>
          <w:rStyle w:val="FootnoteAnchor"/>
          <w:rtl w:val="true"/>
        </w:rPr>
        <w:footnoteReference w:id="639"/>
      </w:r>
      <w:r>
        <w:rPr>
          <w:rFonts w:ascii="IRNazanin" w:hAnsi="IRNazanin" w:eastAsia="IRNazanin"/>
          <w:color w:val="111111"/>
          <w:sz w:val="28"/>
          <w:sz w:val="28"/>
          <w:szCs w:val="28"/>
          <w:rtl w:val="true"/>
          <w:lang w:bidi="fa-IR"/>
        </w:rPr>
        <w:t>عجنت بریق حیّة أو 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الوصف لمزید التقبیح لها </w:t>
      </w:r>
      <w:r>
        <w:rPr>
          <w:rStyle w:val="FootnoteAnchor"/>
          <w:rtl w:val="true"/>
        </w:rPr>
        <w:footnoteReference w:id="640"/>
      </w:r>
      <w:r>
        <w:rPr>
          <w:rFonts w:ascii="IRNazanin" w:hAnsi="IRNazanin" w:eastAsia="IRNazanin"/>
          <w:color w:val="111111"/>
          <w:sz w:val="28"/>
          <w:sz w:val="28"/>
          <w:szCs w:val="28"/>
          <w:rtl w:val="true"/>
          <w:lang w:bidi="fa-IR"/>
        </w:rPr>
        <w:t>و التنفیر عنها؛ لما فیها من الأخطار و التبعات و الشبهات المهلکة، کالسم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الأظهر أن وصفها بذلک إنّما هو لما ترتب علیها من غرض صاحبها بها، لا لکونها فی حدّ ذاتها کما ذکره؛ فإنّها متی کانت من وجوه الحلال و طیّب المال فإنه لا خطر فیها و لا شبهة و لا تبعة بالکلّیة کما ذکره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و المیم عوض حرف النداء، و قد جاء الجمع بینهما فی الضرورة الشعریة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آمنا بخیر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النضر ابن شمیل أن المیم للجمع،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اللّه بجمیع أسمائه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ضعیفان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نفرت منها نفار المهرة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الانثی من ولد الفرس، أو أول ما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الخیل،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أمهار و مهار و مهارة،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 و غرف</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أبلغ فی شدة النفار</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 السها و یرینی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خفیّ فی بنات نعش الصغری، و هذا مثل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فأنکرت امرأة ذلک </w:t>
      </w:r>
      <w:r>
        <w:rPr>
          <w:rStyle w:val="FootnoteAnchor"/>
          <w:rtl w:val="true"/>
        </w:rPr>
        <w:footnoteReference w:id="648"/>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سأجرب ذلک، فلمّا واقعها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ترین السها؟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کوکب صغیر فی بنات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و أشارت إلی القمر،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اریها السها و 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أیام الحجاج شکی إلیه خراب السواد، فحرّم لحوم البقر لیکثر الحرث، فقال بعض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شکونا إلیه خراب السواد فحرّم فینا لحوم البقر</w:t>
      </w:r>
    </w:p>
    <w:p>
      <w:pPr>
        <w:pStyle w:val="BookText"/>
        <w:rPr/>
      </w:pPr>
      <w:r>
        <w:rPr>
          <w:rFonts w:ascii="IRNazanin" w:hAnsi="IRNazanin" w:eastAsia="IRNazanin"/>
          <w:color w:val="111111"/>
          <w:sz w:val="28"/>
          <w:sz w:val="28"/>
          <w:szCs w:val="28"/>
          <w:rtl w:val="true"/>
          <w:lang w:bidi="fa-IR"/>
        </w:rPr>
        <w:t>فکان کما قیل من قبلنا اریها السها و ترینی القمر</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یبعد أن یکون علیه السّلام هو المبتکر لهذا المثل کما قاله بعض الأعلام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بعد ظاهر؛ فإنه علیه السّلام کثیرا ما یستشهد بالأمثال المتقدّمة، مثل قوله فی الخطبة الشقشقیّة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یومی علی کورها و یوم حیان أخی جابر</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مثل قوله فی جواب المغیرة و قد اعترضه فی بعض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فردا لراعی الضان یلعب بی ما ذا یریبک منی راعی الضان</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علیه السّلام من ذکر هذا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اریه الآخرة و یرینی الدنیا، و الآخرة أمر خفیّ؛ لاحتیاجها إلی الفکر و الاستدلال، و کون غایتها لا تدرک بالحس، فهی من هذه الجهة مشابهة للسها، و الدنیا ظاهرة مکشوفة مشاهدة بالعیان، لا تحتاج إلی حجة و لا برهان، کالقمر الساطع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أمتنع من وبرة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واحدة الوبر، و هو صوف الإبل و الأرانب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قلوصها ساقطة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القلوص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الشابة، أو الباقیة علی السیر، أو أول ما یرکب من إناثها إلی أن 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القلوص من الإبل بمنزلة الجاریة من النساء، و هی الشابة،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قلائص</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إشارة إلی تحقیرها و عدم الاعتداد بها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أبتلع إبلا فی مبرکها رابضة؟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بارکة،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أمتنع من أقل قلیل، و هو</w:t>
      </w:r>
    </w:p>
    <w:p>
      <w:pPr>
        <w:pStyle w:val="BookText"/>
        <w:rPr/>
      </w:pPr>
      <w:r>
        <w:rPr>
          <w:rFonts w:ascii="IRNazanin" w:hAnsi="IRNazanin" w:eastAsia="IRNazanin"/>
          <w:color w:val="111111"/>
          <w:sz w:val="28"/>
          <w:sz w:val="28"/>
          <w:szCs w:val="28"/>
          <w:rtl w:val="true"/>
          <w:lang w:bidi="fa-IR"/>
        </w:rPr>
        <w:t>وبرة ساقطة، فکیف أبتلع إبلا رابضة؟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الخطیر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راجع إلی ما قدّمه،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أمتنع من إعطاء صاع واحد لأخی مع شدّة احتیاجه، أو من أکل حلواء اهدیت لی مع میلی إلیها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المؤمن حلویّ کما فی الخبر</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 من لبس ما زاد علی المدرعة، و أکل ما زاد علی خبز الشعیر، فکیف أمیل إلی الدنیا و أظلم الیتیم و غیره </w:t>
      </w:r>
      <w:r>
        <w:rPr>
          <w:rStyle w:val="FootnoteAnchor"/>
          <w:rtl w:val="true"/>
        </w:rPr>
        <w:footnoteReference w:id="6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أدبیب العقارب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سریان سمّها و أذاها فی البدن، أو مشیها الخفی یؤذی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أربط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الجوهری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عشه حیث کان فی جبل أو شجر،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 و أوکار</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العقارب، تجوّزا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الأرض، کالتقطه</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قواتل الرقش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رقشاء، و هی الحیّة المنقطة بسواد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حیّة رقشاء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نقط سواد و بیاض</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إضافة الصفة إلی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ارتبط؟</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فدعونی أکتفی من دنیاکم بملحی و أقراصی، فبتقوی الله أرجو خلاصی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لعلی و نعیم یفنی و لذة تنسخها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علی ینافی ذلک النعیم، و اختیاره یضاد تلک اللذة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سألقی و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العطف علی الضمیر المرفوع المتصل من غیر تأکید و لا فصل، و هو خلاف المشهور بین النحویین، و الحق جوازه فی السعة، و هذا الخبر من أوضح شواهده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بالشیعة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الخلّص منهم، لا من قال بإمامته مطلقا کما لا یخفی، فإن الخلّص منهم هم الداخلون تحت قوله </w:t>
      </w:r>
      <w:r>
        <w:rPr>
          <w:rStyle w:val="FootnoteAnchor"/>
          <w:rtl w:val="true"/>
        </w:rPr>
        <w:footnoteReference w:id="6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بعیون ساهرة و بطون خامصة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خالیة؛ إمّا بالجوع، أو بالصوم الموجب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الذین أشار إلیهم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 العیون من البکاء، خمص البطون من الطوی، ذبل الشفاه من الظما</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لِیُمَحِّصَ اللّٰهُ الَّذِینَ آمَنُوا وَ یَمْحَقَ الْکٰافِرِینَ </w:t>
      </w:r>
      <w:r>
        <w:rPr>
          <w:rStyle w:val="FootnoteAnchor"/>
          <w:rtl w:val="true"/>
        </w:rPr>
        <w:footnoteReference w:id="666"/>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الذهب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خلّصه مما یشوبه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 الذهب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خلّصه ممّا یشوبه، و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الابتلاء و الاختبار</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ما حصل من تضییق الدنیا علی المؤمنین و الشیعة المخلصین، و التوسعة علی الکافرین و الظالمین؛ وَ لِیُمَحِّصَ اللّٰهُ الَّذِینَ آمَنُوا وَ 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بعده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الحدیث الشریف نختم درر هذا الکتاب، و نحبس القلم عن الحرکة و الاضطراب، حامدین له سبحانه علی ما وفقنا إلیه من الفوز بسعادة ختامه، و یسّره لنا من نظم هذه الدرر فی سلک نظامه، مصلّین علی نبیّه و آله، القائمین بمعالم حلاله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هذا الکتاب بحمد اللّه سبحانه و برکة من 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علی تحقیقات رشیقة، و تدقیقات أنیقة، و فوائد شریفة، و فرائد لطیفة، و عوالی لآل لم یسبق إلیها سابق من علمائنا الأبرار، و زواهر جواهر لم یحم حولها فکر من الأفکار، و لا اشتمل علیها مصنّف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ترادف أنواع النوائب و تفاقم الخطوب و المصائب فی ضمن اشتغالی بتألیفه، و جمعه و تصنیفه، حتی إنه بقی مدّة مدیدة فی قالب التعویق و النسیان، بل آل بعضه إلی الذهاب بما وقع علیّ من حوادث الأزمان، حتی منّ اللّه تعالی بالتوفیق للتوطن فی جوار سیدی و سندی إمام السعداء و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 آبائه و أبنائه و من یعجز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فوفقنی اللّه تعالی لإتمامه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أسأل أن یجعله ذخرا لی عنده لیوم الجزاء، و أن یلحقنی بمن نسبته إلیه مع جملة الآباء و الأبناء إنه الکریم الوهّاب؛ بل أکرم من سئل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کتبه بیمینه الداثرة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تعالی کتابه بها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ربه الکریم، و أسیر حوبه العظیم، یوسف بن أحمد بن إبراهیم الدرازی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تعالی له أحوال الدارین، و أذاقه حلاوة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الیوم العشرین من شهر ذی القعدة الحرام من السنة السابعة و السبعین بعد المائة و الألف من الهجرة المحمدیة، علی مهاجرها و آله أفضل صلوات و تحیّة، حامدا مصلّیا مسلّما مستغفرا، آمین آمین </w:t>
      </w:r>
      <w:r>
        <w:rPr>
          <w:rStyle w:val="FootnoteAnchor"/>
          <w:rtl w:val="true"/>
        </w:rPr>
        <w:footnoteReference w:id="66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ورد فیها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وفقنی اللّه تعالی بلطفه العمیم و فضله الجسیم للفراغ من تصحیح هذا الکتاب المستطاب، المعزز المکرم عند اولی الألباب، ضاعف اللّه قدر مصنّفه الاستاذ الاستناد، و أطال بقاءه إلی یوم التناد، العلّامة المتأله، الفرید فی عصره، الوحید فی دهره، شکر اللّه سعیه الجمیل فی جمعه و تألیفه و نضده و ترتیبه، و متعنا بطول حیاته و دوام خدمته و شرف صحبته، من نسخته الأصلیة فی جمع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أمثالهم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وفقنی لبذل جهدی فی التصحیح بقدر و سعی و طاقتی و صرف همی فی ذلک بمقدار قدری و همتی، فصح غایة التصحیح، إلّا ما غاب عن البصر و کلّ عنه النظر، و المرجو من إخوان الدین و خلّان الیقین الناظرین فیه المنتفعین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التماس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یصححوا بعد التأمل الصادق ما غاب عن نظری الکلیل العلیل، فإنی مع قصوری و عجزی و شتات شملی معترف بالسهو و النسیان، فإنهما کالطبیعة الثانیة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الفراغ من التصحیح فی رابع عشر وردت فی الاصل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جهاردهم، و هی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الثانیة سنة </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وافق الفراغ من تحریر هذا الکتاب المستطاب بعون الملک الوهّاب، بقلم الفقیر الحقیر المقر بالذنب و التقصیر، أقل العباد عملا صالحا و أکثرهم ذنبا قبیحا قبحا فاضحا، محمد بن خلف الستراوی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اللّه جمیع الأمانی و إفاضة الخیر السبحانی، و کفاه شر السیئات المهلکات، و وقاه الآفات جمیعا و البلیات، بمحمد و آله السادات، أفاض اللّه علیه و علیهم أفضل الصلوات و أشرف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بالیوم السابع من شهر جمادی الاولی أحد شهور السنة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المائتین بعد الألف من الهجرة النبویة علی مهاجرها و آله أفضل الصلاة و أکمل التحیة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ذلک لعالی الجناب، العلی الأمجد و الأرشد، السعید الأسعد، الأخ الصفی و الکنز الوفی، الذکی الألمعی، و البدر المضی، الأشرف الأنبل، و الأکمل الأفضل،</w:t>
      </w:r>
    </w:p>
    <w:p>
      <w:pPr>
        <w:pStyle w:val="BookText"/>
        <w:rPr/>
      </w:pPr>
      <w:r>
        <w:rPr>
          <w:rFonts w:ascii="IRNazanin" w:hAnsi="IRNazanin" w:eastAsia="IRNazanin"/>
          <w:color w:val="111111"/>
          <w:sz w:val="28"/>
          <w:sz w:val="28"/>
          <w:szCs w:val="28"/>
          <w:rtl w:val="true"/>
          <w:lang w:bidi="fa-IR"/>
        </w:rPr>
        <w:t xml:space="preserve">شیخنا الشیخ محمد ابن العلّامة الفاضل الآصفی و النور المتناهی فی الضیاء، بل الشمس البازغة المشرقة علی کل ما خلق اللّه و برأ، أوحد العلماء و أذکی </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الحکماء، المؤید بروح القدس، و المسدد بحیاة الأنفس الروحانیة و العلوم الإلهیة و السنّة المحمدیة النبویّة و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الجعفریة، شیخنا و مولانا و عمادنا و مقتدانا المصفی من کل درن و مین، علّامة الزمان شیخنا الشیخ حسین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سلمهما اللّه تعالی، و أیدهما و نجّاهما من کل سوء و عصمهما، و کذلک أبناؤهما و إخوانهما، و وقاهم اللّه جمیعا جمیع الشرور، بحق محمد و آله صلّی اللّه علیه و آله البدور، آمین بحق محمد و آله الطاهرین صلوات اللّه علیهم أجمعین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کتبته بالید الفانیة للشیخ الأمجد الشیخ محمد ابن شیخنا الشیخ الأفضل الأسعد الأرشد الشیخ حسین ابن المرحوم المبرور خدین الولدان و الحور، الفاضل الشیخ محمد بن الفردوسی العلّامة الشیخ أحمد ابن المرحوم الشیخ إبراهیم الدرازی البحرانی، متعه اللّه به و بغیره طویلا، و أفاض علیه الخیرات بکرة و أصیلا، إنه سمیع الدعاء قریب مجیب، و الحمد للّه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مناطق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من الأرض عند منقطع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الأکل متکئا،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أبواب آداب المائدة،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الإشارة و النص علی أبی جعفر الثانی علیه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أبواب ما یمسک عنه الصائم،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أبواب ما یمسک عنه الصائم،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أبواب ما یمسک عنه الصائم،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 الصائم یذوق المرق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العلامة تذکر فی کتب الحدیث للإشارة إلی اشتراک جمیع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اللفظ، انظر معجم الرموز و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الحبل المتین، عنه فی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فی الکتاب المذکور عن أبی جمیلة عن أبی عبد اللّه علیه السّلام، فی قول اللّه عزّ و جلّ إِنْ تَجْتَنِبُوا کَبٰائِرَ مٰا تُنْهَوْنَ عَنْهُ نُکَفِّرْ عَنْکُمْ سَیِّئٰاتِکُمْ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أوجب اللّه علیها النار،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أن هذا الحدیث ورد فی سنده کل من الحلبی و أبی جمیلة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التالیة،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أو غیره،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علیه السّلام،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معنی الفتوة و المروءة،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معنی المروءة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أبواب آداب السفر،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 المستعمل،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أبواب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التهمة و سوء الظن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المناقشة،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المنافسة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فی مختلف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یصلّی بالقوم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الکافی و وسائل الشیعة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لا یقتدی به،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الثلاثة،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سفال،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سفالا، و فی تهذیب الأحکام و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السفال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لم نعثر علیه فی کتاب الاستبصار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العقوق،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العقوق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العقوق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العقوق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طهرت،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تفسیر طلاق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الثاقب فی بیان معنی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لا یقتدی به،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یبالی الناصب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مرویا عن النبی صلّی اللّه علیه و آله، بل ورد علی لسان أمیر المؤمنین علیه السّلام، 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الموضعین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ما یردّ من الشهود،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تفسیر طلاق السنّة،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علیه السّلام فی حسنة البزنطی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علی الفطرة اجیزت شهادته علی الطلاق بعد أن یعرف منه خیر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النادرة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صلاة النوافل،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الشیخ بهاء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نسبه للأصحاب،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نسبه لمحمد، و الظاهر أنه الماتن محمد بن أحمد المروزی، و السرخسی إنما هو شارح 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مؤلفه کما أشار إلی ذلک فی مقدّمة کتابه، حیث إن المبسوط هو جمع لما فرّعه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إلی ذلک فی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تهاون بالوضوء،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الأربعة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یظهروا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الأربعة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ما یردّ من الشهود،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الفقیه 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و 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 و لیست فی المصدر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مات علی غیر 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أبواب موجبات الإرث،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الوکالة،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سورة الطلاق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من طلّق لغیر الکتاب و السنّة،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أبواب أحکام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أبواب الدین و القرض،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أبواب أحکام شهر رمضان،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أبواب أحکام شهر رمضان،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أبواب أحکام شهر رمضان،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فی ألطاف المؤمن و کرامته،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أبواب فعل المعروف،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أبواب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لأن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یأتمون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تکره الصلاة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یأتمون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الحکومة إنما هی للإمام علیه السّلام،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الحکومة إنما هی للإمام علیه السّلام،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و فی الکافی و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بذلک رجل منا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شراء الرقیق،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أبواب عقد البیع،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مات علی غیر 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أبواب موجبات الإرث،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أشهد علی طلاق امرأتین بلفظة واحدة،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فی 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القرآن یرفع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نوادر کتاب فضل القرآن،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تنزیله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فیه نکت و نتف من التنزیل فی الولایة،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خلفه،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خلفه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القرآن یرفع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نوادر کتاب فضل القرآن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نوادر کتاب فضل القرآن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فیه نکت و نتف من التنزیل فی الولایة،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آذوا،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کالذین آذوا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لیس فی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الحسین،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الآیة، لیس فی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نوادر کتاب فضل القرآن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أبواب المزار،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 قرئ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قوّمتها،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لیس فی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الموافق لرسم العبارة المشروحة الآتیة،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لذاذتها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الموافق لرسم العبارة المشروحة الآتیة،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أفعاة، و کذا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الموافق لرسم العبارة المشروحة الآتیة،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الموافق لرسم العبارة المشروحة الآتیة،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یتضور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اعطیه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شعیرکم،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شعیرکی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لیست فی المصدر، و قد رجّحنا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الشرح علی طبقه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دنوا،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تنسخ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انها،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النبوة،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فیشمها، و هو ما سیشیر إلیه فی الشرح، علی أنه فی نسخة من الأمالی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لرسم العبارة المشروحة،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تبیحها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بالمعنی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الاشمونی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للجمیع،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حباب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الشیخ میثم البحرانی علی المائة کلمة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 الجامع لأحکام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 وردت الأخبار المذکورة فی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أمیر المؤمنین علیه السّلام،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المسابقة بالزهد و القناعة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 یتخذ</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الخلقة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شنن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یتبیغ، أی یهیج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الأحنف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لیس فی المناقب، و قد ورد فی حلیة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إلّا شی‌ء لا أعرف سبیله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فی الحدیث أوّل الدرة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لشربت، و کذلک هی فی المصدر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الثلاثة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رجلا یزداد فی الإیمان خیرا إلّا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و آدابه،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الکثیر، و هو إشارة إلی کثرة الخیر و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اللباس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سیرة الإمام فی نفسه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تأخر، لیس فی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النفر من منی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حب الدنیا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الاستعانة بالدنیا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أبواب مقدمات التجارة،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أبواب مقدمات التجارة،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بالأحوال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الاستعانة بالدنیا علی الآخرة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للشی‌ء یفضل علی أقرانه و أشکاله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ینسب إلی امرأة من طیّئ، تزوجها امرؤ القیس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و ینسب أیضا إلی الخنساء، مجمع الأمثال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أبدلنی اللّه بهم خیرا منهم، و أبدلهم بی شرا لهم منّی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الیوم الذی یشک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بنی التفضیل،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الصوم و 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الصوم و نیّته،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الإنکار قسمان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 الذی فی معاجم اللغة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نوادر کتاب الجنائز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فی أرواح المؤمنین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أرواح المؤمنین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أرواح المؤمنین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آخر فی أرواح المؤمنین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فی أرواح الکفار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المسألة فی القبر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زیارة القبور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 أربعمائة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عضضته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المعتدی؛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المعقدی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لمن، 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صدق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ببلایاها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تقاطع المعدل و الافق یقسمانها أرباعا، الآتی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مقاطع فیه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واضحة الکلمات، و فی بعضها بیاض بمقدار نصف صفحة أو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عارضنا النص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 منه واضحا ظاهرا، و ما عداه فترکناه دون أن نعارضه علیه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ضمخه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الخفیف، و هو لأبی امیة أوس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التصریح علی التوضیح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فیه صدر البیت فقط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بقدرها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فی نسختنا، و قد أشرنا له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دنوا،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أدناها من جسمه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و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مرّت فی الحدیث أول الدرة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فکاد، فی النسختین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الضنو</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من المتقارب،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الثلاثة،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الخیمة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 ما أثبتناه وفق ما أورده المنصف فی الحدیث الذی أول الدرة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یصیح صیاحا،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یصرخ صراخا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میثم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قد مرّ فی الحدیث أول الدرّة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وعائها، و کذلک هو فی المصدر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الحدیث أوّل الدرّة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و کذلک هو فی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فی الحدیث أوّل الدرّة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إنائها، و کذلک هو فی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أشرنا له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أبواب المستحقین للزکاة،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کتاب الوقوف و الصدقات،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الوافر، و هو لعدی بن زید،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الأدیم لراهشیه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خبصه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المأکل اللذیذ،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المآکل اللذیذة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نصر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مصروف، المار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کانت مقاطع فیه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واضحة الکلمات، و فی بعضها بیاض بمقدار نصف صفحة أو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عارضنا النص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 منه واضحا ظاهرا و ما عداه فترکناه دون أن نعارضه علیه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المطابق لما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الوارد أول الدرّة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شرح الرضی علی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شأن ذکره العسکری فی أوّل القصة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المتقارب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هزءا لراعی الضأن أتبعه،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لراعی الضأن یلعب بی، و هو بهذا النص لأمیة بن الأسکر کما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جلذان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ملقوط،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کالتقطه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رقش</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قد مرّ فی الحدیث أوّل الدرّة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خماص، و کذلک هو فی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فرغت و وفقت لإتمام هذا الکتاب المستطاب، العزیز المکرم عند اولی الألباب، الذی لیس کمثله فی مصنّفات علمائنا الأطیاب، نفعنا اللّه و سائر المؤمنین به و بما فیه، و متّعنا بدوام بقاء مؤلّفه الاستاذ الاستناد، العلّامة النحریر الروایة الحدیث، العارف المتأله، المحقق المدقّق، شکر اللّه مساعیه الجمیلة لجمعه و تألیفه بمحمد و آله، الفقیر الحقیر النحیف المحتاج إلی رحمة ربه المتفرّد عن الأولاد و الأزواج المقرّ فی الخفی و الجلی، حسن الشریف ابن المرحوم المبرور الملّا محمد علی السبزواری مولدا و الکربلائی مسکنا و موطنا و مدفنا إن شاء اللّه، فی سادس ربیع الأوّل سنة ثمانین و مائة بعد الألف من الهجریة النبویة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مصوّرة المخطوط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مصوّرة المخطوط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مصوّرة المخطوط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وافق الفراغ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الحمد للّه،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36007</Words>
  <Characters>144856</Characters>
  <CharactersWithSpaces>179812</CharactersWithSpaces>
  <Paragraphs>1726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2026-08-24T00:25:45Z</dcterms:created>
  <dc:creator>ghaemiyeh.com</dc:creator>
  <dc:description/>
  <dc:language>en-US</dc:language>
  <cp:lastModifiedBy/>
  <dcterms:modified xsi:type="dcterms:W3CDTF">2026-08-24T03:56:04Z</dcterms:modified>
  <cp:revision>1</cp:revision>
  <dc:subject/>
  <dc:title>الدرر النجفیه من الملتقطات الیوسفیه جلد 4</dc:title>
</cp:coreProperties>
</file>

<file path=docProps/custom.xml><?xml version="1.0" encoding="utf-8"?>
<Properties xmlns="http://schemas.openxmlformats.org/officeDocument/2006/custom-properties" xmlns:vt="http://schemas.openxmlformats.org/officeDocument/2006/docPropsVTypes"/>
</file>