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النجفیه من الملتقطات الیوسفیه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615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06159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06161_3224264995">
            <w:r>
              <w:rPr>
                <w:webHidden/>
                <w:rStyle w:val="IndexLink"/>
                <w:rtl w:val="true"/>
              </w:rPr>
              <w:t>مقدمة التحقیق</w:t>
            </w:r>
            <w:r>
              <w:rPr>
                <w:rStyle w:val="IndexLink"/>
                <w:rtl w:val="true"/>
              </w:rPr>
              <w:tab/>
            </w:r>
            <w:r>
              <w:rPr>
                <w:rStyle w:val="IndexLink"/>
              </w:rPr>
              <w:t>7</w:t>
            </w:r>
          </w:hyperlink>
        </w:p>
        <w:p>
          <w:pPr>
            <w:pStyle w:val="Contents3"/>
            <w:tabs>
              <w:tab w:val="clear" w:pos="8459"/>
              <w:tab w:val="right" w:pos="9026" w:leader="dot"/>
            </w:tabs>
            <w:rPr/>
          </w:pPr>
          <w:hyperlink w:anchor="__RefHeading___Toc6906163_322426499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6906165_3224264995">
            <w:r>
              <w:rPr>
                <w:webHidden/>
                <w:rStyle w:val="IndexLink"/>
                <w:rtl w:val="true"/>
              </w:rPr>
              <w:t>ترجمة المؤلّف رحمه اللّه</w:t>
            </w:r>
            <w:r>
              <w:rPr>
                <w:rStyle w:val="IndexLink"/>
                <w:rtl w:val="true"/>
              </w:rPr>
              <w:tab/>
            </w:r>
            <w:r>
              <w:rPr>
                <w:rStyle w:val="IndexLink"/>
              </w:rPr>
              <w:t>10</w:t>
            </w:r>
          </w:hyperlink>
        </w:p>
        <w:p>
          <w:pPr>
            <w:pStyle w:val="Contents4"/>
            <w:tabs>
              <w:tab w:val="clear" w:pos="8176"/>
              <w:tab w:val="right" w:pos="9026" w:leader="dot"/>
            </w:tabs>
            <w:rPr/>
          </w:pPr>
          <w:hyperlink w:anchor="__RefHeading___Toc6906167_3224264995">
            <w:r>
              <w:rPr>
                <w:webHidden/>
                <w:rStyle w:val="IndexLink"/>
                <w:rtl w:val="true"/>
              </w:rPr>
              <w:t>نسبه</w:t>
            </w:r>
            <w:r>
              <w:rPr>
                <w:rStyle w:val="IndexLink"/>
                <w:rtl w:val="true"/>
              </w:rPr>
              <w:tab/>
            </w:r>
            <w:r>
              <w:rPr>
                <w:rStyle w:val="IndexLink"/>
              </w:rPr>
              <w:t>10</w:t>
            </w:r>
          </w:hyperlink>
        </w:p>
        <w:p>
          <w:pPr>
            <w:pStyle w:val="Contents4"/>
            <w:tabs>
              <w:tab w:val="clear" w:pos="8176"/>
              <w:tab w:val="right" w:pos="9026" w:leader="dot"/>
            </w:tabs>
            <w:rPr/>
          </w:pPr>
          <w:hyperlink w:anchor="__RefHeading___Toc6906169_3224264995">
            <w:r>
              <w:rPr>
                <w:webHidden/>
                <w:rStyle w:val="IndexLink"/>
                <w:rtl w:val="true"/>
              </w:rPr>
              <w:t>ولادته و وفاته رحمه اللّه</w:t>
            </w:r>
            <w:r>
              <w:rPr>
                <w:rStyle w:val="IndexLink"/>
                <w:rtl w:val="true"/>
              </w:rPr>
              <w:tab/>
            </w:r>
            <w:r>
              <w:rPr>
                <w:rStyle w:val="IndexLink"/>
              </w:rPr>
              <w:t>10</w:t>
            </w:r>
          </w:hyperlink>
        </w:p>
        <w:p>
          <w:pPr>
            <w:pStyle w:val="Contents4"/>
            <w:tabs>
              <w:tab w:val="clear" w:pos="8176"/>
              <w:tab w:val="right" w:pos="9026" w:leader="dot"/>
            </w:tabs>
            <w:rPr/>
          </w:pPr>
          <w:hyperlink w:anchor="__RefHeading___Toc6906171_3224264995">
            <w:r>
              <w:rPr>
                <w:webHidden/>
                <w:rStyle w:val="IndexLink"/>
                <w:rtl w:val="true"/>
              </w:rPr>
              <w:t>نشأته العلمیّة</w:t>
            </w:r>
            <w:r>
              <w:rPr>
                <w:rStyle w:val="IndexLink"/>
                <w:rtl w:val="true"/>
              </w:rPr>
              <w:tab/>
            </w:r>
            <w:r>
              <w:rPr>
                <w:rStyle w:val="IndexLink"/>
              </w:rPr>
              <w:t>11</w:t>
            </w:r>
          </w:hyperlink>
        </w:p>
        <w:p>
          <w:pPr>
            <w:pStyle w:val="Contents5"/>
            <w:tabs>
              <w:tab w:val="clear" w:pos="7892"/>
              <w:tab w:val="right" w:pos="9026" w:leader="dot"/>
            </w:tabs>
            <w:rPr/>
          </w:pPr>
          <w:hyperlink w:anchor="__RefHeading___Toc6906173_3224264995">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6906175_3224264995">
            <w:r>
              <w:rPr>
                <w:webHidden/>
                <w:rStyle w:val="IndexLink"/>
                <w:rtl w:val="true"/>
              </w:rPr>
              <w:t>شاعریته</w:t>
            </w:r>
            <w:r>
              <w:rPr>
                <w:rStyle w:val="IndexLink"/>
                <w:rtl w:val="true"/>
              </w:rPr>
              <w:tab/>
            </w:r>
            <w:r>
              <w:rPr>
                <w:rStyle w:val="IndexLink"/>
              </w:rPr>
              <w:t>14</w:t>
            </w:r>
          </w:hyperlink>
        </w:p>
        <w:p>
          <w:pPr>
            <w:pStyle w:val="Contents4"/>
            <w:tabs>
              <w:tab w:val="clear" w:pos="8176"/>
              <w:tab w:val="right" w:pos="9026" w:leader="dot"/>
            </w:tabs>
            <w:rPr/>
          </w:pPr>
          <w:hyperlink w:anchor="__RefHeading___Toc6906177_3224264995">
            <w:r>
              <w:rPr>
                <w:webHidden/>
                <w:rStyle w:val="IndexLink"/>
                <w:rtl w:val="true"/>
              </w:rPr>
              <w:t>أخلاقه رحمه اللّه و زهده و ورعه</w:t>
            </w:r>
            <w:r>
              <w:rPr>
                <w:rStyle w:val="IndexLink"/>
                <w:rtl w:val="true"/>
              </w:rPr>
              <w:tab/>
            </w:r>
            <w:r>
              <w:rPr>
                <w:rStyle w:val="IndexLink"/>
              </w:rPr>
              <w:t>15</w:t>
            </w:r>
          </w:hyperlink>
        </w:p>
        <w:p>
          <w:pPr>
            <w:pStyle w:val="Contents4"/>
            <w:tabs>
              <w:tab w:val="clear" w:pos="8176"/>
              <w:tab w:val="right" w:pos="9026" w:leader="dot"/>
            </w:tabs>
            <w:rPr/>
          </w:pPr>
          <w:hyperlink w:anchor="__RefHeading___Toc6906179_3224264995">
            <w:r>
              <w:rPr>
                <w:webHidden/>
                <w:rStyle w:val="IndexLink"/>
                <w:rtl w:val="true"/>
              </w:rPr>
              <w:t>أقوال العلماء فیه و إطراؤهم علیه</w:t>
            </w:r>
            <w:r>
              <w:rPr>
                <w:rStyle w:val="IndexLink"/>
                <w:rtl w:val="true"/>
              </w:rPr>
              <w:tab/>
            </w:r>
            <w:r>
              <w:rPr>
                <w:rStyle w:val="IndexLink"/>
              </w:rPr>
              <w:t>16</w:t>
            </w:r>
          </w:hyperlink>
        </w:p>
        <w:p>
          <w:pPr>
            <w:pStyle w:val="Contents4"/>
            <w:tabs>
              <w:tab w:val="clear" w:pos="8176"/>
              <w:tab w:val="right" w:pos="9026" w:leader="dot"/>
            </w:tabs>
            <w:rPr/>
          </w:pPr>
          <w:hyperlink w:anchor="__RefHeading___Toc6906181_3224264995">
            <w:r>
              <w:rPr>
                <w:webHidden/>
                <w:rStyle w:val="IndexLink"/>
                <w:rtl w:val="true"/>
              </w:rPr>
              <w:t>کراماته</w:t>
            </w:r>
            <w:r>
              <w:rPr>
                <w:rStyle w:val="IndexLink"/>
                <w:rtl w:val="true"/>
              </w:rPr>
              <w:tab/>
            </w:r>
            <w:r>
              <w:rPr>
                <w:rStyle w:val="IndexLink"/>
              </w:rPr>
              <w:t>17</w:t>
            </w:r>
          </w:hyperlink>
        </w:p>
        <w:p>
          <w:pPr>
            <w:pStyle w:val="Contents4"/>
            <w:tabs>
              <w:tab w:val="clear" w:pos="8176"/>
              <w:tab w:val="right" w:pos="9026" w:leader="dot"/>
            </w:tabs>
            <w:rPr/>
          </w:pPr>
          <w:hyperlink w:anchor="__RefHeading___Toc6906183_3224264995">
            <w:r>
              <w:rPr>
                <w:webHidden/>
                <w:rStyle w:val="IndexLink"/>
                <w:rtl w:val="true"/>
              </w:rPr>
              <w:t>تقریظ کتبه</w:t>
            </w:r>
            <w:r>
              <w:rPr>
                <w:rStyle w:val="IndexLink"/>
                <w:rtl w:val="true"/>
              </w:rPr>
              <w:tab/>
            </w:r>
            <w:r>
              <w:rPr>
                <w:rStyle w:val="IndexLink"/>
              </w:rPr>
              <w:t>19</w:t>
            </w:r>
          </w:hyperlink>
        </w:p>
        <w:p>
          <w:pPr>
            <w:pStyle w:val="Contents4"/>
            <w:tabs>
              <w:tab w:val="clear" w:pos="8176"/>
              <w:tab w:val="right" w:pos="9026" w:leader="dot"/>
            </w:tabs>
            <w:rPr/>
          </w:pPr>
          <w:hyperlink w:anchor="__RefHeading___Toc6906185_3224264995">
            <w:r>
              <w:rPr>
                <w:webHidden/>
                <w:rStyle w:val="IndexLink"/>
                <w:rtl w:val="true"/>
              </w:rPr>
              <w:t>والده رحمه اللّه</w:t>
            </w:r>
            <w:r>
              <w:rPr>
                <w:rStyle w:val="IndexLink"/>
                <w:rtl w:val="true"/>
              </w:rPr>
              <w:tab/>
            </w:r>
            <w:r>
              <w:rPr>
                <w:rStyle w:val="IndexLink"/>
              </w:rPr>
              <w:t>20</w:t>
            </w:r>
          </w:hyperlink>
        </w:p>
        <w:p>
          <w:pPr>
            <w:pStyle w:val="Contents4"/>
            <w:tabs>
              <w:tab w:val="clear" w:pos="8176"/>
              <w:tab w:val="right" w:pos="9026" w:leader="dot"/>
            </w:tabs>
            <w:rPr/>
          </w:pPr>
          <w:hyperlink w:anchor="__RefHeading___Toc6906187_3224264995">
            <w:r>
              <w:rPr>
                <w:webHidden/>
                <w:rStyle w:val="IndexLink"/>
                <w:rtl w:val="true"/>
              </w:rPr>
              <w:t>أبناؤه</w:t>
            </w:r>
            <w:r>
              <w:rPr>
                <w:rStyle w:val="IndexLink"/>
                <w:rtl w:val="true"/>
              </w:rPr>
              <w:tab/>
            </w:r>
            <w:r>
              <w:rPr>
                <w:rStyle w:val="IndexLink"/>
              </w:rPr>
              <w:t>21</w:t>
            </w:r>
          </w:hyperlink>
        </w:p>
        <w:p>
          <w:pPr>
            <w:pStyle w:val="Contents4"/>
            <w:tabs>
              <w:tab w:val="clear" w:pos="8176"/>
              <w:tab w:val="right" w:pos="9026" w:leader="dot"/>
            </w:tabs>
            <w:rPr/>
          </w:pPr>
          <w:hyperlink w:anchor="__RefHeading___Toc6906189_3224264995">
            <w:r>
              <w:rPr>
                <w:webHidden/>
                <w:rStyle w:val="IndexLink"/>
                <w:rtl w:val="true"/>
              </w:rPr>
              <w:t>بین الأخباریین و الاصولیین</w:t>
            </w:r>
            <w:r>
              <w:rPr>
                <w:rStyle w:val="IndexLink"/>
                <w:rtl w:val="true"/>
              </w:rPr>
              <w:tab/>
            </w:r>
            <w:r>
              <w:rPr>
                <w:rStyle w:val="IndexLink"/>
              </w:rPr>
              <w:t>21</w:t>
            </w:r>
          </w:hyperlink>
        </w:p>
        <w:p>
          <w:pPr>
            <w:pStyle w:val="Contents4"/>
            <w:tabs>
              <w:tab w:val="clear" w:pos="8176"/>
              <w:tab w:val="right" w:pos="9026" w:leader="dot"/>
            </w:tabs>
            <w:rPr/>
          </w:pPr>
          <w:hyperlink w:anchor="__RefHeading___Toc6906191_3224264995">
            <w:r>
              <w:rPr>
                <w:webHidden/>
                <w:rStyle w:val="IndexLink"/>
                <w:rtl w:val="true"/>
              </w:rPr>
              <w:t>مشایخه و من روی عنهم</w:t>
            </w:r>
            <w:r>
              <w:rPr>
                <w:rStyle w:val="IndexLink"/>
                <w:rtl w:val="true"/>
              </w:rPr>
              <w:tab/>
            </w:r>
            <w:r>
              <w:rPr>
                <w:rStyle w:val="IndexLink"/>
              </w:rPr>
              <w:t>22</w:t>
            </w:r>
          </w:hyperlink>
        </w:p>
        <w:p>
          <w:pPr>
            <w:pStyle w:val="Contents4"/>
            <w:tabs>
              <w:tab w:val="clear" w:pos="8176"/>
              <w:tab w:val="right" w:pos="9026" w:leader="dot"/>
            </w:tabs>
            <w:rPr/>
          </w:pPr>
          <w:hyperlink w:anchor="__RefHeading___Toc6906193_3224264995">
            <w:r>
              <w:rPr>
                <w:webHidden/>
                <w:rStyle w:val="IndexLink"/>
                <w:rtl w:val="true"/>
              </w:rPr>
              <w:t>تلامذته و من یروی عنه</w:t>
            </w:r>
            <w:r>
              <w:rPr>
                <w:rStyle w:val="IndexLink"/>
                <w:rtl w:val="true"/>
              </w:rPr>
              <w:tab/>
            </w:r>
            <w:r>
              <w:rPr>
                <w:rStyle w:val="IndexLink"/>
              </w:rPr>
              <w:t>22</w:t>
            </w:r>
          </w:hyperlink>
        </w:p>
        <w:p>
          <w:pPr>
            <w:pStyle w:val="Contents4"/>
            <w:tabs>
              <w:tab w:val="clear" w:pos="8176"/>
              <w:tab w:val="right" w:pos="9026" w:leader="dot"/>
            </w:tabs>
            <w:rPr/>
          </w:pPr>
          <w:hyperlink w:anchor="__RefHeading___Toc6906195_3224264995">
            <w:r>
              <w:rPr>
                <w:webHidden/>
                <w:rStyle w:val="IndexLink"/>
                <w:rtl w:val="true"/>
              </w:rPr>
              <w:t>مؤلّفاته</w:t>
            </w:r>
            <w:r>
              <w:rPr>
                <w:rStyle w:val="IndexLink"/>
                <w:rtl w:val="true"/>
              </w:rPr>
              <w:tab/>
            </w:r>
            <w:r>
              <w:rPr>
                <w:rStyle w:val="IndexLink"/>
              </w:rPr>
              <w:t>24</w:t>
            </w:r>
          </w:hyperlink>
        </w:p>
        <w:p>
          <w:pPr>
            <w:pStyle w:val="Contents4"/>
            <w:tabs>
              <w:tab w:val="clear" w:pos="8176"/>
              <w:tab w:val="right" w:pos="9026" w:leader="dot"/>
            </w:tabs>
            <w:rPr/>
          </w:pPr>
          <w:hyperlink w:anchor="__RefHeading___Toc6906197_3224264995">
            <w:r>
              <w:rPr>
                <w:webHidden/>
                <w:rStyle w:val="IndexLink"/>
                <w:rtl w:val="true"/>
              </w:rPr>
              <w:t>تأبینه</w:t>
            </w:r>
            <w:r>
              <w:rPr>
                <w:rStyle w:val="IndexLink"/>
                <w:rtl w:val="true"/>
              </w:rPr>
              <w:tab/>
            </w:r>
            <w:r>
              <w:rPr>
                <w:rStyle w:val="IndexLink"/>
              </w:rPr>
              <w:t>27</w:t>
            </w:r>
          </w:hyperlink>
        </w:p>
        <w:p>
          <w:pPr>
            <w:pStyle w:val="Contents3"/>
            <w:tabs>
              <w:tab w:val="clear" w:pos="8459"/>
              <w:tab w:val="right" w:pos="9026" w:leader="dot"/>
            </w:tabs>
            <w:rPr/>
          </w:pPr>
          <w:hyperlink w:anchor="__RefHeading___Toc6906199_3224264995">
            <w:r>
              <w:rPr>
                <w:webHidden/>
                <w:rStyle w:val="IndexLink"/>
                <w:rtl w:val="true"/>
              </w:rPr>
              <w:t>الکتاب</w:t>
            </w:r>
            <w:r>
              <w:rPr>
                <w:rStyle w:val="IndexLink"/>
                <w:rtl w:val="true"/>
              </w:rPr>
              <w:tab/>
            </w:r>
            <w:r>
              <w:rPr>
                <w:rStyle w:val="IndexLink"/>
              </w:rPr>
              <w:t>28</w:t>
            </w:r>
          </w:hyperlink>
        </w:p>
        <w:p>
          <w:pPr>
            <w:pStyle w:val="Contents4"/>
            <w:tabs>
              <w:tab w:val="clear" w:pos="8176"/>
              <w:tab w:val="right" w:pos="9026" w:leader="dot"/>
            </w:tabs>
            <w:rPr/>
          </w:pPr>
          <w:hyperlink w:anchor="__RefHeading___Toc6906201_322426499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906203_3224264995">
            <w:r>
              <w:rPr>
                <w:webHidden/>
                <w:rStyle w:val="IndexLink"/>
                <w:rtl w:val="true"/>
              </w:rPr>
              <w:t>موضوعه</w:t>
            </w:r>
            <w:r>
              <w:rPr>
                <w:rStyle w:val="IndexLink"/>
                <w:rtl w:val="true"/>
              </w:rPr>
              <w:tab/>
            </w:r>
            <w:r>
              <w:rPr>
                <w:rStyle w:val="IndexLink"/>
              </w:rPr>
              <w:t>28</w:t>
            </w:r>
          </w:hyperlink>
        </w:p>
        <w:p>
          <w:pPr>
            <w:pStyle w:val="Contents4"/>
            <w:tabs>
              <w:tab w:val="clear" w:pos="8176"/>
              <w:tab w:val="right" w:pos="9026" w:leader="dot"/>
            </w:tabs>
            <w:rPr/>
          </w:pPr>
          <w:hyperlink w:anchor="__RefHeading___Toc6906205_3224264995">
            <w:r>
              <w:rPr>
                <w:webHidden/>
                <w:rStyle w:val="IndexLink"/>
                <w:rtl w:val="true"/>
              </w:rPr>
              <w:t>منهجیّة المؤلف فی الکتاب</w:t>
            </w:r>
            <w:r>
              <w:rPr>
                <w:rStyle w:val="IndexLink"/>
                <w:rtl w:val="true"/>
              </w:rPr>
              <w:tab/>
            </w:r>
            <w:r>
              <w:rPr>
                <w:rStyle w:val="IndexLink"/>
              </w:rPr>
              <w:t>28</w:t>
            </w:r>
          </w:hyperlink>
        </w:p>
        <w:p>
          <w:pPr>
            <w:pStyle w:val="Contents4"/>
            <w:tabs>
              <w:tab w:val="clear" w:pos="8176"/>
              <w:tab w:val="right" w:pos="9026" w:leader="dot"/>
            </w:tabs>
            <w:rPr/>
          </w:pPr>
          <w:hyperlink w:anchor="__RefHeading___Toc6906207_3224264995">
            <w:r>
              <w:rPr>
                <w:webHidden/>
                <w:rStyle w:val="IndexLink"/>
                <w:rtl w:val="true"/>
              </w:rPr>
              <w:t>بین الحدائق و الدرر</w:t>
            </w:r>
            <w:r>
              <w:rPr>
                <w:rStyle w:val="IndexLink"/>
                <w:rtl w:val="true"/>
              </w:rPr>
              <w:tab/>
            </w:r>
            <w:r>
              <w:rPr>
                <w:rStyle w:val="IndexLink"/>
              </w:rPr>
              <w:t>31</w:t>
            </w:r>
          </w:hyperlink>
        </w:p>
        <w:p>
          <w:pPr>
            <w:pStyle w:val="Contents4"/>
            <w:tabs>
              <w:tab w:val="clear" w:pos="8176"/>
              <w:tab w:val="right" w:pos="9026" w:leader="dot"/>
            </w:tabs>
            <w:rPr/>
          </w:pPr>
          <w:hyperlink w:anchor="__RefHeading___Toc6906209_3224264995">
            <w:r>
              <w:rPr>
                <w:webHidden/>
                <w:rStyle w:val="IndexLink"/>
                <w:rtl w:val="true"/>
              </w:rPr>
              <w:t>ضرورة التنویع</w:t>
            </w:r>
            <w:r>
              <w:rPr>
                <w:rStyle w:val="IndexLink"/>
                <w:rtl w:val="true"/>
              </w:rPr>
              <w:tab/>
            </w:r>
            <w:r>
              <w:rPr>
                <w:rStyle w:val="IndexLink"/>
              </w:rPr>
              <w:t>31</w:t>
            </w:r>
          </w:hyperlink>
        </w:p>
        <w:p>
          <w:pPr>
            <w:pStyle w:val="Contents4"/>
            <w:tabs>
              <w:tab w:val="clear" w:pos="8176"/>
              <w:tab w:val="right" w:pos="9026" w:leader="dot"/>
            </w:tabs>
            <w:rPr/>
          </w:pPr>
          <w:hyperlink w:anchor="__RefHeading___Toc6906211_3224264995">
            <w:r>
              <w:rPr>
                <w:webHidden/>
                <w:rStyle w:val="IndexLink"/>
                <w:rtl w:val="true"/>
              </w:rPr>
              <w:t>أقوال العلماء فی کتاب الدرر</w:t>
            </w:r>
            <w:r>
              <w:rPr>
                <w:rStyle w:val="IndexLink"/>
                <w:rtl w:val="true"/>
              </w:rPr>
              <w:tab/>
            </w:r>
            <w:r>
              <w:rPr>
                <w:rStyle w:val="IndexLink"/>
              </w:rPr>
              <w:t>33</w:t>
            </w:r>
          </w:hyperlink>
        </w:p>
        <w:p>
          <w:pPr>
            <w:pStyle w:val="Contents3"/>
            <w:tabs>
              <w:tab w:val="clear" w:pos="8459"/>
              <w:tab w:val="right" w:pos="9026" w:leader="dot"/>
            </w:tabs>
            <w:rPr/>
          </w:pPr>
          <w:hyperlink w:anchor="__RefHeading___Toc6906213_3224264995">
            <w:r>
              <w:rPr>
                <w:webHidden/>
                <w:rStyle w:val="IndexLink"/>
                <w:rtl w:val="true"/>
              </w:rPr>
              <w:t>منهج التحقیق</w:t>
            </w:r>
            <w:r>
              <w:rPr>
                <w:rStyle w:val="IndexLink"/>
                <w:rtl w:val="true"/>
              </w:rPr>
              <w:tab/>
            </w:r>
            <w:r>
              <w:rPr>
                <w:rStyle w:val="IndexLink"/>
              </w:rPr>
              <w:t>33</w:t>
            </w:r>
          </w:hyperlink>
        </w:p>
        <w:p>
          <w:pPr>
            <w:pStyle w:val="Contents4"/>
            <w:tabs>
              <w:tab w:val="clear" w:pos="8176"/>
              <w:tab w:val="right" w:pos="9026" w:leader="dot"/>
            </w:tabs>
            <w:rPr/>
          </w:pPr>
          <w:hyperlink w:anchor="__RefHeading___Toc6906215_3224264995">
            <w:r>
              <w:rPr>
                <w:webHidden/>
                <w:rStyle w:val="IndexLink"/>
                <w:rtl w:val="true"/>
              </w:rPr>
              <w:t>النسخ الخطیة</w:t>
            </w:r>
            <w:r>
              <w:rPr>
                <w:rStyle w:val="IndexLink"/>
                <w:rtl w:val="true"/>
              </w:rPr>
              <w:tab/>
            </w:r>
            <w:r>
              <w:rPr>
                <w:rStyle w:val="IndexLink"/>
              </w:rPr>
              <w:t>33</w:t>
            </w:r>
          </w:hyperlink>
        </w:p>
        <w:p>
          <w:pPr>
            <w:pStyle w:val="Contents4"/>
            <w:tabs>
              <w:tab w:val="clear" w:pos="8176"/>
              <w:tab w:val="right" w:pos="9026" w:leader="dot"/>
            </w:tabs>
            <w:rPr/>
          </w:pPr>
          <w:hyperlink w:anchor="__RefHeading___Toc6906217_3224264995">
            <w:r>
              <w:rPr>
                <w:webHidden/>
                <w:rStyle w:val="IndexLink"/>
                <w:rtl w:val="true"/>
              </w:rPr>
              <w:t>عملنا فی الکتاب</w:t>
            </w:r>
            <w:r>
              <w:rPr>
                <w:rStyle w:val="IndexLink"/>
                <w:rtl w:val="true"/>
              </w:rPr>
              <w:tab/>
            </w:r>
            <w:r>
              <w:rPr>
                <w:rStyle w:val="IndexLink"/>
              </w:rPr>
              <w:t>35</w:t>
            </w:r>
          </w:hyperlink>
        </w:p>
        <w:p>
          <w:pPr>
            <w:pStyle w:val="Contents2"/>
            <w:tabs>
              <w:tab w:val="clear" w:pos="8743"/>
              <w:tab w:val="right" w:pos="9026" w:leader="dot"/>
            </w:tabs>
            <w:rPr/>
          </w:pPr>
          <w:hyperlink w:anchor="__RefHeading___Toc6906219_3224264995">
            <w:r>
              <w:rPr>
                <w:webHidden/>
                <w:rStyle w:val="IndexLink"/>
                <w:rtl w:val="true"/>
              </w:rPr>
              <w:t>مقدّمة المؤلّف</w:t>
            </w:r>
            <w:r>
              <w:rPr>
                <w:rStyle w:val="IndexLink"/>
                <w:rtl w:val="true"/>
              </w:rPr>
              <w:tab/>
            </w:r>
            <w:r>
              <w:rPr>
                <w:rStyle w:val="IndexLink"/>
              </w:rPr>
              <w:t>41</w:t>
            </w:r>
          </w:hyperlink>
        </w:p>
        <w:p>
          <w:pPr>
            <w:pStyle w:val="Contents2"/>
            <w:tabs>
              <w:tab w:val="clear" w:pos="8743"/>
              <w:tab w:val="right" w:pos="9026" w:leader="dot"/>
            </w:tabs>
            <w:rPr/>
          </w:pPr>
          <w:hyperlink w:anchor="__RefHeading___Toc6906221_3224264995">
            <w:r>
              <w:rPr>
                <w:webHidden/>
                <w:rStyle w:val="IndexLink"/>
                <w:rtl w:val="true"/>
              </w:rPr>
              <w:t>(</w:t>
            </w:r>
            <w:r>
              <w:rPr>
                <w:rStyle w:val="IndexLink"/>
              </w:rPr>
              <w:t>1</w:t>
            </w:r>
            <w:r>
              <w:rPr>
                <w:rStyle w:val="IndexLink"/>
                <w:rtl w:val="true"/>
              </w:rPr>
              <w:t xml:space="preserve">) </w:t>
            </w:r>
            <w:r>
              <w:rPr>
                <w:rStyle w:val="IndexLink"/>
                <w:rtl w:val="true"/>
              </w:rPr>
              <w:t>درّة نجفیّة فی معنی روایة</w:t>
            </w:r>
            <w:r>
              <w:rPr>
                <w:rStyle w:val="IndexLink"/>
                <w:rtl w:val="true"/>
              </w:rPr>
              <w:t>: «</w:t>
            </w:r>
            <w:r>
              <w:rPr>
                <w:rStyle w:val="IndexLink"/>
                <w:rtl w:val="true"/>
              </w:rPr>
              <w:t>الماء کله طاهر حتی تعلم أنه قذر</w:t>
            </w:r>
            <w:r>
              <w:rPr>
                <w:rStyle w:val="IndexLink"/>
                <w:rtl w:val="true"/>
              </w:rPr>
              <w:t>»</w:t>
              <w:tab/>
            </w:r>
            <w:r>
              <w:rPr>
                <w:rStyle w:val="IndexLink"/>
              </w:rPr>
              <w:t>43</w:t>
            </w:r>
          </w:hyperlink>
        </w:p>
        <w:p>
          <w:pPr>
            <w:pStyle w:val="Contents3"/>
            <w:tabs>
              <w:tab w:val="clear" w:pos="8459"/>
              <w:tab w:val="right" w:pos="9026" w:leader="dot"/>
            </w:tabs>
            <w:rPr/>
          </w:pPr>
          <w:hyperlink w:anchor="__RefHeading___Toc6906223_3224264995">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906225_3224264995">
            <w:r>
              <w:rPr>
                <w:webHidden/>
                <w:rStyle w:val="IndexLink"/>
                <w:rtl w:val="true"/>
              </w:rPr>
              <w:t>تتمیم قبول قول المالک فی الطهارة و النجاسة</w:t>
            </w:r>
            <w:r>
              <w:rPr>
                <w:rStyle w:val="IndexLink"/>
                <w:rtl w:val="true"/>
              </w:rPr>
              <w:tab/>
            </w:r>
            <w:r>
              <w:rPr>
                <w:rStyle w:val="IndexLink"/>
              </w:rPr>
              <w:t>51</w:t>
            </w:r>
          </w:hyperlink>
        </w:p>
        <w:p>
          <w:pPr>
            <w:pStyle w:val="Contents2"/>
            <w:tabs>
              <w:tab w:val="clear" w:pos="8743"/>
              <w:tab w:val="right" w:pos="9026" w:leader="dot"/>
            </w:tabs>
            <w:rPr/>
          </w:pPr>
          <w:hyperlink w:anchor="__RefHeading___Toc6906227_3224264995">
            <w:r>
              <w:rPr>
                <w:webHidden/>
                <w:rStyle w:val="IndexLink"/>
                <w:rtl w:val="true"/>
              </w:rPr>
              <w:t>(</w:t>
            </w:r>
            <w:r>
              <w:rPr>
                <w:rStyle w:val="IndexLink"/>
              </w:rPr>
              <w:t>2</w:t>
            </w:r>
            <w:r>
              <w:rPr>
                <w:rStyle w:val="IndexLink"/>
                <w:rtl w:val="true"/>
              </w:rPr>
              <w:t xml:space="preserve">) </w:t>
            </w:r>
            <w:r>
              <w:rPr>
                <w:rStyle w:val="IndexLink"/>
                <w:rtl w:val="true"/>
              </w:rPr>
              <w:t>درّة نجفیّة فی معذوریة الجاهل</w:t>
            </w:r>
            <w:r>
              <w:rPr>
                <w:rStyle w:val="IndexLink"/>
                <w:rtl w:val="true"/>
              </w:rPr>
              <w:tab/>
            </w:r>
            <w:r>
              <w:rPr>
                <w:rStyle w:val="IndexLink"/>
              </w:rPr>
              <w:t>56</w:t>
            </w:r>
          </w:hyperlink>
        </w:p>
        <w:p>
          <w:pPr>
            <w:pStyle w:val="Contents3"/>
            <w:tabs>
              <w:tab w:val="clear" w:pos="8459"/>
              <w:tab w:val="right" w:pos="9026" w:leader="dot"/>
            </w:tabs>
            <w:rPr/>
          </w:pPr>
          <w:hyperlink w:anchor="__RefHeading___Toc6906229_3224264995">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6906231_3224264995">
            <w:r>
              <w:rPr>
                <w:webHidden/>
                <w:rStyle w:val="IndexLink"/>
                <w:rtl w:val="true"/>
              </w:rPr>
              <w:t>الفائدة الاولی</w:t>
            </w:r>
            <w:r>
              <w:rPr>
                <w:rStyle w:val="IndexLink"/>
                <w:rtl w:val="true"/>
              </w:rPr>
              <w:t xml:space="preserve">: </w:t>
            </w:r>
            <w:r>
              <w:rPr>
                <w:rStyle w:val="IndexLink"/>
                <w:rtl w:val="true"/>
              </w:rPr>
              <w:t>الاحتیاط إنما یکون عند الجهل بالحکم الشرعی</w:t>
            </w:r>
            <w:r>
              <w:rPr>
                <w:rStyle w:val="IndexLink"/>
                <w:rtl w:val="true"/>
              </w:rPr>
              <w:tab/>
            </w:r>
            <w:r>
              <w:rPr>
                <w:rStyle w:val="IndexLink"/>
              </w:rPr>
              <w:t>80</w:t>
            </w:r>
          </w:hyperlink>
        </w:p>
        <w:p>
          <w:pPr>
            <w:pStyle w:val="Contents3"/>
            <w:tabs>
              <w:tab w:val="clear" w:pos="8459"/>
              <w:tab w:val="right" w:pos="9026" w:leader="dot"/>
            </w:tabs>
            <w:rPr/>
          </w:pPr>
          <w:hyperlink w:anchor="__RefHeading___Toc6906233_3224264995">
            <w:r>
              <w:rPr>
                <w:webHidden/>
                <w:rStyle w:val="IndexLink"/>
                <w:rtl w:val="true"/>
              </w:rPr>
              <w:t>الفائدة الثانیة</w:t>
            </w:r>
            <w:r>
              <w:rPr>
                <w:rStyle w:val="IndexLink"/>
                <w:rtl w:val="true"/>
              </w:rPr>
              <w:t xml:space="preserve">: </w:t>
            </w:r>
            <w:r>
              <w:rPr>
                <w:rStyle w:val="IndexLink"/>
                <w:rtl w:val="true"/>
              </w:rPr>
              <w:t>بعض صور الاحتیاط</w:t>
            </w:r>
            <w:r>
              <w:rPr>
                <w:rStyle w:val="IndexLink"/>
                <w:rtl w:val="true"/>
              </w:rPr>
              <w:tab/>
            </w:r>
            <w:r>
              <w:rPr>
                <w:rStyle w:val="IndexLink"/>
              </w:rPr>
              <w:t>82</w:t>
            </w:r>
          </w:hyperlink>
        </w:p>
        <w:p>
          <w:pPr>
            <w:pStyle w:val="Contents4"/>
            <w:tabs>
              <w:tab w:val="clear" w:pos="8176"/>
              <w:tab w:val="right" w:pos="9026" w:leader="dot"/>
            </w:tabs>
            <w:rPr/>
          </w:pPr>
          <w:hyperlink w:anchor="__RefHeading___Toc6906235_3224264995">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6906237_3224264995">
            <w:r>
              <w:rPr>
                <w:webHidden/>
                <w:rStyle w:val="IndexLink"/>
                <w:rtl w:val="true"/>
              </w:rPr>
              <w:t>الصورة الاولی</w:t>
            </w:r>
            <w:r>
              <w:rPr>
                <w:rStyle w:val="IndexLink"/>
                <w:rtl w:val="true"/>
              </w:rPr>
              <w:t>:</w:t>
              <w:tab/>
            </w:r>
            <w:r>
              <w:rPr>
                <w:rStyle w:val="IndexLink"/>
              </w:rPr>
              <w:t>83</w:t>
            </w:r>
          </w:hyperlink>
        </w:p>
        <w:p>
          <w:pPr>
            <w:pStyle w:val="Contents4"/>
            <w:tabs>
              <w:tab w:val="clear" w:pos="8176"/>
              <w:tab w:val="right" w:pos="9026" w:leader="dot"/>
            </w:tabs>
            <w:rPr/>
          </w:pPr>
          <w:hyperlink w:anchor="__RefHeading___Toc6906239_3224264995">
            <w:r>
              <w:rPr>
                <w:webHidden/>
                <w:rStyle w:val="IndexLink"/>
                <w:rtl w:val="true"/>
              </w:rPr>
              <w:t>الصورة الثانیة</w:t>
            </w:r>
            <w:r>
              <w:rPr>
                <w:rStyle w:val="IndexLink"/>
                <w:rtl w:val="true"/>
              </w:rPr>
              <w:t>:</w:t>
              <w:tab/>
            </w:r>
            <w:r>
              <w:rPr>
                <w:rStyle w:val="IndexLink"/>
              </w:rPr>
              <w:t>84</w:t>
            </w:r>
          </w:hyperlink>
        </w:p>
        <w:p>
          <w:pPr>
            <w:pStyle w:val="Contents4"/>
            <w:tabs>
              <w:tab w:val="clear" w:pos="8176"/>
              <w:tab w:val="right" w:pos="9026" w:leader="dot"/>
            </w:tabs>
            <w:rPr/>
          </w:pPr>
          <w:hyperlink w:anchor="__RefHeading___Toc6906241_3224264995">
            <w:r>
              <w:rPr>
                <w:webHidden/>
                <w:rStyle w:val="IndexLink"/>
                <w:rtl w:val="true"/>
              </w:rPr>
              <w:t>الصورة الثالثة</w:t>
            </w:r>
            <w:r>
              <w:rPr>
                <w:rStyle w:val="IndexLink"/>
                <w:rtl w:val="true"/>
              </w:rPr>
              <w:t>:</w:t>
              <w:tab/>
            </w:r>
            <w:r>
              <w:rPr>
                <w:rStyle w:val="IndexLink"/>
              </w:rPr>
              <w:t>84</w:t>
            </w:r>
          </w:hyperlink>
        </w:p>
        <w:p>
          <w:pPr>
            <w:pStyle w:val="Contents3"/>
            <w:tabs>
              <w:tab w:val="clear" w:pos="8459"/>
              <w:tab w:val="right" w:pos="9026" w:leader="dot"/>
            </w:tabs>
            <w:rPr/>
          </w:pPr>
          <w:hyperlink w:anchor="__RefHeading___Toc6906243_3224264995">
            <w:r>
              <w:rPr>
                <w:webHidden/>
                <w:rStyle w:val="IndexLink"/>
                <w:rtl w:val="true"/>
              </w:rPr>
              <w:t>الفائدة الثالثة</w:t>
            </w:r>
            <w:r>
              <w:rPr>
                <w:rStyle w:val="IndexLink"/>
                <w:rtl w:val="true"/>
              </w:rPr>
              <w:t xml:space="preserve">: </w:t>
            </w:r>
            <w:r>
              <w:rPr>
                <w:rStyle w:val="IndexLink"/>
                <w:rtl w:val="true"/>
              </w:rPr>
              <w:t>المراد من الجاهل المعذور</w:t>
            </w:r>
            <w:r>
              <w:rPr>
                <w:rStyle w:val="IndexLink"/>
                <w:rtl w:val="true"/>
              </w:rPr>
              <w:tab/>
            </w:r>
            <w:r>
              <w:rPr>
                <w:rStyle w:val="IndexLink"/>
              </w:rPr>
              <w:t>87</w:t>
            </w:r>
          </w:hyperlink>
        </w:p>
        <w:p>
          <w:pPr>
            <w:pStyle w:val="Contents3"/>
            <w:tabs>
              <w:tab w:val="clear" w:pos="8459"/>
              <w:tab w:val="right" w:pos="9026" w:leader="dot"/>
            </w:tabs>
            <w:rPr/>
          </w:pPr>
          <w:hyperlink w:anchor="__RefHeading___Toc6906245_3224264995">
            <w:r>
              <w:rPr>
                <w:webHidden/>
                <w:rStyle w:val="IndexLink"/>
                <w:rtl w:val="true"/>
              </w:rPr>
              <w:t>الفائدة الرابعة</w:t>
            </w:r>
            <w:r>
              <w:rPr>
                <w:rStyle w:val="IndexLink"/>
                <w:rtl w:val="true"/>
              </w:rPr>
              <w:t xml:space="preserve">: </w:t>
            </w:r>
            <w:r>
              <w:rPr>
                <w:rStyle w:val="IndexLink"/>
                <w:rtl w:val="true"/>
              </w:rPr>
              <w:t>ماهیّة تکلیف الجاهل</w:t>
            </w:r>
            <w:r>
              <w:rPr>
                <w:rStyle w:val="IndexLink"/>
                <w:rtl w:val="true"/>
              </w:rPr>
              <w:tab/>
            </w:r>
            <w:r>
              <w:rPr>
                <w:rStyle w:val="IndexLink"/>
              </w:rPr>
              <w:t>91</w:t>
            </w:r>
          </w:hyperlink>
        </w:p>
        <w:p>
          <w:pPr>
            <w:pStyle w:val="Contents3"/>
            <w:tabs>
              <w:tab w:val="clear" w:pos="8459"/>
              <w:tab w:val="right" w:pos="9026" w:leader="dot"/>
            </w:tabs>
            <w:rPr/>
          </w:pPr>
          <w:hyperlink w:anchor="__RefHeading___Toc6906247_3224264995">
            <w:r>
              <w:rPr>
                <w:webHidden/>
                <w:rStyle w:val="IndexLink"/>
                <w:rtl w:val="true"/>
              </w:rPr>
              <w:t>الفائدة الخامسة</w:t>
            </w:r>
            <w:r>
              <w:rPr>
                <w:rStyle w:val="IndexLink"/>
                <w:rtl w:val="true"/>
              </w:rPr>
              <w:t xml:space="preserve">: </w:t>
            </w:r>
            <w:r>
              <w:rPr>
                <w:rStyle w:val="IndexLink"/>
                <w:rtl w:val="true"/>
              </w:rPr>
              <w:t>وجوب تعلیم الجاهل علی العالم ابتداء</w:t>
            </w:r>
            <w:r>
              <w:rPr>
                <w:rStyle w:val="IndexLink"/>
                <w:rtl w:val="true"/>
              </w:rPr>
              <w:tab/>
            </w:r>
            <w:r>
              <w:rPr>
                <w:rStyle w:val="IndexLink"/>
              </w:rPr>
              <w:t>93</w:t>
            </w:r>
          </w:hyperlink>
        </w:p>
        <w:p>
          <w:pPr>
            <w:pStyle w:val="Contents2"/>
            <w:tabs>
              <w:tab w:val="clear" w:pos="8743"/>
              <w:tab w:val="right" w:pos="9026" w:leader="dot"/>
            </w:tabs>
            <w:rPr/>
          </w:pPr>
          <w:hyperlink w:anchor="__RefHeading___Toc6906249_3224264995">
            <w:r>
              <w:rPr>
                <w:webHidden/>
                <w:rStyle w:val="IndexLink"/>
                <w:rtl w:val="true"/>
              </w:rPr>
              <w:t>(</w:t>
            </w:r>
            <w:r>
              <w:rPr>
                <w:rStyle w:val="IndexLink"/>
              </w:rPr>
              <w:t>3</w:t>
            </w:r>
            <w:r>
              <w:rPr>
                <w:rStyle w:val="IndexLink"/>
                <w:rtl w:val="true"/>
              </w:rPr>
              <w:t xml:space="preserve">) </w:t>
            </w:r>
            <w:r>
              <w:rPr>
                <w:rStyle w:val="IndexLink"/>
                <w:rtl w:val="true"/>
              </w:rPr>
              <w:t>درّة نجفیّة فیما لو ادّعی ولی الطفل مالا للطفل علی میّت</w:t>
            </w:r>
            <w:r>
              <w:rPr>
                <w:rStyle w:val="IndexLink"/>
                <w:rtl w:val="true"/>
              </w:rPr>
              <w:tab/>
            </w:r>
            <w:r>
              <w:rPr>
                <w:rStyle w:val="IndexLink"/>
              </w:rPr>
              <w:t>99</w:t>
            </w:r>
          </w:hyperlink>
        </w:p>
        <w:p>
          <w:pPr>
            <w:pStyle w:val="Contents2"/>
            <w:tabs>
              <w:tab w:val="clear" w:pos="8743"/>
              <w:tab w:val="right" w:pos="9026" w:leader="dot"/>
            </w:tabs>
            <w:rPr/>
          </w:pPr>
          <w:hyperlink w:anchor="__RefHeading___Toc6906251_3224264995">
            <w:r>
              <w:rPr>
                <w:webHidden/>
                <w:rStyle w:val="IndexLink"/>
                <w:rtl w:val="true"/>
              </w:rPr>
              <w:t>(</w:t>
            </w:r>
            <w:r>
              <w:rPr>
                <w:rStyle w:val="IndexLink"/>
              </w:rPr>
              <w:t>4</w:t>
            </w:r>
            <w:r>
              <w:rPr>
                <w:rStyle w:val="IndexLink"/>
                <w:rtl w:val="true"/>
              </w:rPr>
              <w:t xml:space="preserve">) </w:t>
            </w:r>
            <w:r>
              <w:rPr>
                <w:rStyle w:val="IndexLink"/>
                <w:rtl w:val="true"/>
              </w:rPr>
              <w:t>درّة نجفیّة فی اشتراط بقاء مبدأ الاشتقاق فی صدق المشتق حقیقة</w:t>
            </w:r>
            <w:r>
              <w:rPr>
                <w:rStyle w:val="IndexLink"/>
                <w:rtl w:val="true"/>
              </w:rPr>
              <w:tab/>
            </w:r>
            <w:r>
              <w:rPr>
                <w:rStyle w:val="IndexLink"/>
              </w:rPr>
              <w:t>109</w:t>
            </w:r>
          </w:hyperlink>
        </w:p>
        <w:p>
          <w:pPr>
            <w:pStyle w:val="Contents2"/>
            <w:tabs>
              <w:tab w:val="clear" w:pos="8743"/>
              <w:tab w:val="right" w:pos="9026" w:leader="dot"/>
            </w:tabs>
            <w:rPr/>
          </w:pPr>
          <w:hyperlink w:anchor="__RefHeading___Toc6906253_3224264995">
            <w:r>
              <w:rPr>
                <w:webHidden/>
                <w:rStyle w:val="IndexLink"/>
                <w:rtl w:val="true"/>
              </w:rPr>
              <w:t>(</w:t>
            </w:r>
            <w:r>
              <w:rPr>
                <w:rStyle w:val="IndexLink"/>
              </w:rPr>
              <w:t>5</w:t>
            </w:r>
            <w:r>
              <w:rPr>
                <w:rStyle w:val="IndexLink"/>
                <w:rtl w:val="true"/>
              </w:rPr>
              <w:t xml:space="preserve">) </w:t>
            </w:r>
            <w:r>
              <w:rPr>
                <w:rStyle w:val="IndexLink"/>
                <w:rtl w:val="true"/>
              </w:rPr>
              <w:t>درّة نجفیّة لو رأی المصلی فی ثوب إمامه نجاسة غیر معفو عنها</w:t>
            </w:r>
            <w:r>
              <w:rPr>
                <w:rStyle w:val="IndexLink"/>
                <w:rtl w:val="true"/>
              </w:rPr>
              <w:tab/>
            </w:r>
            <w:r>
              <w:rPr>
                <w:rStyle w:val="IndexLink"/>
              </w:rPr>
              <w:t>125</w:t>
            </w:r>
          </w:hyperlink>
        </w:p>
        <w:p>
          <w:pPr>
            <w:pStyle w:val="Contents2"/>
            <w:tabs>
              <w:tab w:val="clear" w:pos="8743"/>
              <w:tab w:val="right" w:pos="9026" w:leader="dot"/>
            </w:tabs>
            <w:rPr/>
          </w:pPr>
          <w:hyperlink w:anchor="__RefHeading___Toc6906255_3224264995">
            <w:r>
              <w:rPr>
                <w:webHidden/>
                <w:rStyle w:val="IndexLink"/>
                <w:rtl w:val="true"/>
              </w:rPr>
              <w:t>(</w:t>
            </w:r>
            <w:r>
              <w:rPr>
                <w:rStyle w:val="IndexLink"/>
              </w:rPr>
              <w:t>6</w:t>
            </w:r>
            <w:r>
              <w:rPr>
                <w:rStyle w:val="IndexLink"/>
                <w:rtl w:val="true"/>
              </w:rPr>
              <w:t xml:space="preserve">) </w:t>
            </w:r>
            <w:r>
              <w:rPr>
                <w:rStyle w:val="IndexLink"/>
                <w:rtl w:val="true"/>
              </w:rPr>
              <w:t>درّة نجفیة فی تحقیق معنی البراءة الأصلیّة و بیان أقسامها و حجیتها</w:t>
            </w:r>
            <w:r>
              <w:rPr>
                <w:rStyle w:val="IndexLink"/>
                <w:rtl w:val="true"/>
              </w:rPr>
              <w:tab/>
            </w:r>
            <w:r>
              <w:rPr>
                <w:rStyle w:val="IndexLink"/>
              </w:rPr>
              <w:t>133</w:t>
            </w:r>
          </w:hyperlink>
        </w:p>
        <w:p>
          <w:pPr>
            <w:pStyle w:val="Contents3"/>
            <w:tabs>
              <w:tab w:val="clear" w:pos="8459"/>
              <w:tab w:val="right" w:pos="9026" w:leader="dot"/>
            </w:tabs>
            <w:rPr/>
          </w:pPr>
          <w:hyperlink w:anchor="__RefHeading___Toc6906257_3224264995">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6906259_3224264995">
            <w:r>
              <w:rPr>
                <w:webHidden/>
                <w:rStyle w:val="IndexLink"/>
                <w:rtl w:val="true"/>
              </w:rPr>
              <w:t>معنی الأصل اصطلاحا</w:t>
            </w:r>
            <w:r>
              <w:rPr>
                <w:rStyle w:val="IndexLink"/>
                <w:rtl w:val="true"/>
              </w:rPr>
              <w:tab/>
            </w:r>
            <w:r>
              <w:rPr>
                <w:rStyle w:val="IndexLink"/>
              </w:rPr>
              <w:t>133</w:t>
            </w:r>
          </w:hyperlink>
        </w:p>
        <w:p>
          <w:pPr>
            <w:pStyle w:val="Contents3"/>
            <w:tabs>
              <w:tab w:val="clear" w:pos="8459"/>
              <w:tab w:val="right" w:pos="9026" w:leader="dot"/>
            </w:tabs>
            <w:rPr/>
          </w:pPr>
          <w:hyperlink w:anchor="__RefHeading___Toc6906261_3224264995">
            <w:r>
              <w:rPr>
                <w:webHidden/>
                <w:rStyle w:val="IndexLink"/>
                <w:rtl w:val="true"/>
              </w:rPr>
              <w:t>المناقشة فی معانی الأصل</w:t>
            </w:r>
            <w:r>
              <w:rPr>
                <w:rStyle w:val="IndexLink"/>
                <w:rtl w:val="true"/>
              </w:rPr>
              <w:tab/>
            </w:r>
            <w:r>
              <w:rPr>
                <w:rStyle w:val="IndexLink"/>
              </w:rPr>
              <w:t>134</w:t>
            </w:r>
          </w:hyperlink>
        </w:p>
        <w:p>
          <w:pPr>
            <w:pStyle w:val="Contents3"/>
            <w:tabs>
              <w:tab w:val="clear" w:pos="8459"/>
              <w:tab w:val="right" w:pos="9026" w:leader="dot"/>
            </w:tabs>
            <w:rPr/>
          </w:pPr>
          <w:hyperlink w:anchor="__RefHeading___Toc6906263_3224264995">
            <w:r>
              <w:rPr>
                <w:webHidden/>
                <w:rStyle w:val="IndexLink"/>
                <w:rtl w:val="true"/>
              </w:rPr>
              <w:t>أقسام البراءة الأصلیة</w:t>
            </w:r>
            <w:r>
              <w:rPr>
                <w:rStyle w:val="IndexLink"/>
                <w:rtl w:val="true"/>
              </w:rPr>
              <w:tab/>
            </w:r>
            <w:r>
              <w:rPr>
                <w:rStyle w:val="IndexLink"/>
              </w:rPr>
              <w:t>137</w:t>
            </w:r>
          </w:hyperlink>
        </w:p>
        <w:p>
          <w:pPr>
            <w:pStyle w:val="Contents3"/>
            <w:tabs>
              <w:tab w:val="clear" w:pos="8459"/>
              <w:tab w:val="right" w:pos="9026" w:leader="dot"/>
            </w:tabs>
            <w:rPr/>
          </w:pPr>
          <w:hyperlink w:anchor="__RefHeading___Toc6906265_3224264995">
            <w:r>
              <w:rPr>
                <w:webHidden/>
                <w:rStyle w:val="IndexLink"/>
                <w:rtl w:val="true"/>
              </w:rPr>
              <w:t>القائلون بعدم حجیّة البراءة الأصلیة</w:t>
            </w:r>
            <w:r>
              <w:rPr>
                <w:rStyle w:val="IndexLink"/>
                <w:rtl w:val="true"/>
              </w:rPr>
              <w:tab/>
            </w:r>
            <w:r>
              <w:rPr>
                <w:rStyle w:val="IndexLink"/>
              </w:rPr>
              <w:t>138</w:t>
            </w:r>
          </w:hyperlink>
        </w:p>
        <w:p>
          <w:pPr>
            <w:pStyle w:val="Contents4"/>
            <w:tabs>
              <w:tab w:val="clear" w:pos="8176"/>
              <w:tab w:val="right" w:pos="9026" w:leader="dot"/>
            </w:tabs>
            <w:rPr/>
          </w:pPr>
          <w:hyperlink w:anchor="__RefHeading___Toc6906267_322426499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6906269_3224264995">
            <w:r>
              <w:rPr>
                <w:webHidden/>
                <w:rStyle w:val="IndexLink"/>
                <w:rtl w:val="true"/>
              </w:rPr>
              <w:t>رأی الشیخ رحمه اللّه</w:t>
            </w:r>
            <w:r>
              <w:rPr>
                <w:rStyle w:val="IndexLink"/>
                <w:rtl w:val="true"/>
              </w:rPr>
              <w:tab/>
            </w:r>
            <w:r>
              <w:rPr>
                <w:rStyle w:val="IndexLink"/>
              </w:rPr>
              <w:t>138</w:t>
            </w:r>
          </w:hyperlink>
        </w:p>
        <w:p>
          <w:pPr>
            <w:pStyle w:val="Contents4"/>
            <w:tabs>
              <w:tab w:val="clear" w:pos="8176"/>
              <w:tab w:val="right" w:pos="9026" w:leader="dot"/>
            </w:tabs>
            <w:rPr/>
          </w:pPr>
          <w:hyperlink w:anchor="__RefHeading___Toc6906271_3224264995">
            <w:r>
              <w:rPr>
                <w:webHidden/>
                <w:rStyle w:val="IndexLink"/>
                <w:rtl w:val="true"/>
              </w:rPr>
              <w:t>رأی المحقق رحمه اللّه</w:t>
            </w:r>
            <w:r>
              <w:rPr>
                <w:rStyle w:val="IndexLink"/>
                <w:rtl w:val="true"/>
              </w:rPr>
              <w:tab/>
            </w:r>
            <w:r>
              <w:rPr>
                <w:rStyle w:val="IndexLink"/>
              </w:rPr>
              <w:t>139</w:t>
            </w:r>
          </w:hyperlink>
        </w:p>
        <w:p>
          <w:pPr>
            <w:pStyle w:val="Contents5"/>
            <w:tabs>
              <w:tab w:val="clear" w:pos="7892"/>
              <w:tab w:val="right" w:pos="9026" w:leader="dot"/>
            </w:tabs>
            <w:rPr/>
          </w:pPr>
          <w:hyperlink w:anchor="__RefHeading___Toc6906273_3224264995">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6906275_3224264995">
            <w:r>
              <w:rPr>
                <w:webHidden/>
                <w:rStyle w:val="IndexLink"/>
                <w:rtl w:val="true"/>
              </w:rPr>
              <w:t>مناقشة المصنف رحمه اللّه لکلام المحقق قدّس سرّه</w:t>
            </w:r>
            <w:r>
              <w:rPr>
                <w:rStyle w:val="IndexLink"/>
                <w:rtl w:val="true"/>
              </w:rPr>
              <w:tab/>
            </w:r>
            <w:r>
              <w:rPr>
                <w:rStyle w:val="IndexLink"/>
              </w:rPr>
              <w:t>141</w:t>
            </w:r>
          </w:hyperlink>
        </w:p>
        <w:p>
          <w:pPr>
            <w:pStyle w:val="Contents3"/>
            <w:tabs>
              <w:tab w:val="clear" w:pos="8459"/>
              <w:tab w:val="right" w:pos="9026" w:leader="dot"/>
            </w:tabs>
            <w:rPr/>
          </w:pPr>
          <w:hyperlink w:anchor="__RefHeading___Toc6906277_3224264995">
            <w:r>
              <w:rPr>
                <w:webHidden/>
                <w:rStyle w:val="IndexLink"/>
                <w:rtl w:val="true"/>
              </w:rPr>
              <w:t>أدلّة القائلین بحجّیة البراءة الأصلیّة</w:t>
            </w:r>
            <w:r>
              <w:rPr>
                <w:rStyle w:val="IndexLink"/>
                <w:rtl w:val="true"/>
              </w:rPr>
              <w:tab/>
            </w:r>
            <w:r>
              <w:rPr>
                <w:rStyle w:val="IndexLink"/>
              </w:rPr>
              <w:t>145</w:t>
            </w:r>
          </w:hyperlink>
        </w:p>
        <w:p>
          <w:pPr>
            <w:pStyle w:val="Contents4"/>
            <w:tabs>
              <w:tab w:val="clear" w:pos="8176"/>
              <w:tab w:val="right" w:pos="9026" w:leader="dot"/>
            </w:tabs>
            <w:rPr/>
          </w:pPr>
          <w:hyperlink w:anchor="__RefHeading___Toc6906279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906281_3224264995">
            <w:r>
              <w:rPr>
                <w:webHidden/>
                <w:rStyle w:val="IndexLink"/>
                <w:rtl w:val="true"/>
              </w:rPr>
              <w:t>الرد علی أدلّة القائلین بحجیّة البراءة</w:t>
            </w:r>
            <w:r>
              <w:rPr>
                <w:rStyle w:val="IndexLink"/>
                <w:rtl w:val="true"/>
              </w:rPr>
              <w:tab/>
            </w:r>
            <w:r>
              <w:rPr>
                <w:rStyle w:val="IndexLink"/>
              </w:rPr>
              <w:t>148</w:t>
            </w:r>
          </w:hyperlink>
        </w:p>
        <w:p>
          <w:pPr>
            <w:pStyle w:val="Contents3"/>
            <w:tabs>
              <w:tab w:val="clear" w:pos="8459"/>
              <w:tab w:val="right" w:pos="9026" w:leader="dot"/>
            </w:tabs>
            <w:rPr/>
          </w:pPr>
          <w:hyperlink w:anchor="__RefHeading___Toc6906283_3224264995">
            <w:r>
              <w:rPr>
                <w:webHidden/>
                <w:rStyle w:val="IndexLink"/>
                <w:rtl w:val="true"/>
              </w:rPr>
              <w:t>أدلة القائلین بعدم حجّیة البراءة الأصلیة</w:t>
            </w:r>
            <w:r>
              <w:rPr>
                <w:rStyle w:val="IndexLink"/>
                <w:rtl w:val="true"/>
              </w:rPr>
              <w:tab/>
            </w:r>
            <w:r>
              <w:rPr>
                <w:rStyle w:val="IndexLink"/>
              </w:rPr>
              <w:t>154</w:t>
            </w:r>
          </w:hyperlink>
        </w:p>
        <w:p>
          <w:pPr>
            <w:pStyle w:val="Contents3"/>
            <w:tabs>
              <w:tab w:val="clear" w:pos="8459"/>
              <w:tab w:val="right" w:pos="9026" w:leader="dot"/>
            </w:tabs>
            <w:rPr/>
          </w:pPr>
          <w:hyperlink w:anchor="__RefHeading___Toc6906285_3224264995">
            <w:r>
              <w:rPr>
                <w:webHidden/>
                <w:rStyle w:val="IndexLink"/>
                <w:rtl w:val="true"/>
              </w:rPr>
              <w:t>تتمیم فی أقسام المتشابه</w:t>
            </w:r>
            <w:r>
              <w:rPr>
                <w:rStyle w:val="IndexLink"/>
                <w:rtl w:val="true"/>
              </w:rPr>
              <w:tab/>
            </w:r>
            <w:r>
              <w:rPr>
                <w:rStyle w:val="IndexLink"/>
              </w:rPr>
              <w:t>161</w:t>
            </w:r>
          </w:hyperlink>
        </w:p>
        <w:p>
          <w:pPr>
            <w:pStyle w:val="Contents4"/>
            <w:tabs>
              <w:tab w:val="clear" w:pos="8176"/>
              <w:tab w:val="right" w:pos="9026" w:leader="dot"/>
            </w:tabs>
            <w:rPr/>
          </w:pPr>
          <w:hyperlink w:anchor="__RefHeading___Toc6906287_3224264995">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6906289_3224264995">
            <w:r>
              <w:rPr>
                <w:webHidden/>
                <w:rStyle w:val="IndexLink"/>
                <w:rtl w:val="true"/>
              </w:rPr>
              <w:t>الأوّل</w:t>
            </w:r>
            <w:r>
              <w:rPr>
                <w:rStyle w:val="IndexLink"/>
                <w:rtl w:val="true"/>
              </w:rPr>
              <w:tab/>
            </w:r>
            <w:r>
              <w:rPr>
                <w:rStyle w:val="IndexLink"/>
              </w:rPr>
              <w:t>161</w:t>
            </w:r>
          </w:hyperlink>
        </w:p>
        <w:p>
          <w:pPr>
            <w:pStyle w:val="Contents4"/>
            <w:tabs>
              <w:tab w:val="clear" w:pos="8176"/>
              <w:tab w:val="right" w:pos="9026" w:leader="dot"/>
            </w:tabs>
            <w:rPr/>
          </w:pPr>
          <w:hyperlink w:anchor="__RefHeading___Toc6906291_3224264995">
            <w:r>
              <w:rPr>
                <w:webHidden/>
                <w:rStyle w:val="IndexLink"/>
                <w:rtl w:val="true"/>
              </w:rPr>
              <w:t>الثانی</w:t>
            </w:r>
            <w:r>
              <w:rPr>
                <w:rStyle w:val="IndexLink"/>
                <w:rtl w:val="true"/>
              </w:rPr>
              <w:t>:</w:t>
              <w:tab/>
            </w:r>
            <w:r>
              <w:rPr>
                <w:rStyle w:val="IndexLink"/>
              </w:rPr>
              <w:t>162</w:t>
            </w:r>
          </w:hyperlink>
        </w:p>
        <w:p>
          <w:pPr>
            <w:pStyle w:val="Contents4"/>
            <w:tabs>
              <w:tab w:val="clear" w:pos="8176"/>
              <w:tab w:val="right" w:pos="9026" w:leader="dot"/>
            </w:tabs>
            <w:rPr/>
          </w:pPr>
          <w:hyperlink w:anchor="__RefHeading___Toc6906293_3224264995">
            <w:r>
              <w:rPr>
                <w:webHidden/>
                <w:rStyle w:val="IndexLink"/>
                <w:rtl w:val="true"/>
              </w:rPr>
              <w:t>الثالث</w:t>
            </w:r>
            <w:r>
              <w:rPr>
                <w:rStyle w:val="IndexLink"/>
                <w:rtl w:val="true"/>
              </w:rPr>
              <w:tab/>
            </w:r>
            <w:r>
              <w:rPr>
                <w:rStyle w:val="IndexLink"/>
              </w:rPr>
              <w:t>162</w:t>
            </w:r>
          </w:hyperlink>
        </w:p>
        <w:p>
          <w:pPr>
            <w:pStyle w:val="Contents4"/>
            <w:tabs>
              <w:tab w:val="clear" w:pos="8176"/>
              <w:tab w:val="right" w:pos="9026" w:leader="dot"/>
            </w:tabs>
            <w:rPr/>
          </w:pPr>
          <w:hyperlink w:anchor="__RefHeading___Toc6906295_3224264995">
            <w:r>
              <w:rPr>
                <w:webHidden/>
                <w:rStyle w:val="IndexLink"/>
                <w:rtl w:val="true"/>
              </w:rPr>
              <w:t>الرابع</w:t>
            </w:r>
            <w:r>
              <w:rPr>
                <w:rStyle w:val="IndexLink"/>
                <w:rtl w:val="true"/>
              </w:rPr>
              <w:tab/>
            </w:r>
            <w:r>
              <w:rPr>
                <w:rStyle w:val="IndexLink"/>
              </w:rPr>
              <w:t>162</w:t>
            </w:r>
          </w:hyperlink>
        </w:p>
        <w:p>
          <w:pPr>
            <w:pStyle w:val="Contents4"/>
            <w:tabs>
              <w:tab w:val="clear" w:pos="8176"/>
              <w:tab w:val="right" w:pos="9026" w:leader="dot"/>
            </w:tabs>
            <w:rPr/>
          </w:pPr>
          <w:hyperlink w:anchor="__RefHeading___Toc6906297_3224264995">
            <w:r>
              <w:rPr>
                <w:webHidden/>
                <w:rStyle w:val="IndexLink"/>
                <w:rtl w:val="true"/>
              </w:rPr>
              <w:t>الخامس</w:t>
            </w:r>
            <w:r>
              <w:rPr>
                <w:rStyle w:val="IndexLink"/>
                <w:rtl w:val="true"/>
              </w:rPr>
              <w:t>:</w:t>
              <w:tab/>
            </w:r>
            <w:r>
              <w:rPr>
                <w:rStyle w:val="IndexLink"/>
              </w:rPr>
              <w:t>162</w:t>
            </w:r>
          </w:hyperlink>
        </w:p>
        <w:p>
          <w:pPr>
            <w:pStyle w:val="Contents2"/>
            <w:tabs>
              <w:tab w:val="clear" w:pos="8743"/>
              <w:tab w:val="right" w:pos="9026" w:leader="dot"/>
            </w:tabs>
            <w:rPr/>
          </w:pPr>
          <w:hyperlink w:anchor="__RefHeading___Toc6906299_3224264995">
            <w:r>
              <w:rPr>
                <w:webHidden/>
                <w:rStyle w:val="IndexLink"/>
                <w:rtl w:val="true"/>
              </w:rPr>
              <w:t>(</w:t>
            </w:r>
            <w:r>
              <w:rPr>
                <w:rStyle w:val="IndexLink"/>
              </w:rPr>
              <w:t>7</w:t>
            </w:r>
            <w:r>
              <w:rPr>
                <w:rStyle w:val="IndexLink"/>
                <w:rtl w:val="true"/>
              </w:rPr>
              <w:t xml:space="preserve">) </w:t>
            </w:r>
            <w:r>
              <w:rPr>
                <w:rStyle w:val="IndexLink"/>
                <w:rtl w:val="true"/>
              </w:rPr>
              <w:t>درة نجفیة فیمن نذر أن ینفق جمیع ماله ثم توفّی قبل الوفاء به</w:t>
            </w:r>
            <w:r>
              <w:rPr>
                <w:rStyle w:val="IndexLink"/>
                <w:rtl w:val="true"/>
              </w:rPr>
              <w:tab/>
            </w:r>
            <w:r>
              <w:rPr>
                <w:rStyle w:val="IndexLink"/>
              </w:rPr>
              <w:t>165</w:t>
            </w:r>
          </w:hyperlink>
        </w:p>
        <w:p>
          <w:pPr>
            <w:pStyle w:val="Contents2"/>
            <w:tabs>
              <w:tab w:val="clear" w:pos="8743"/>
              <w:tab w:val="right" w:pos="9026" w:leader="dot"/>
            </w:tabs>
            <w:rPr/>
          </w:pPr>
          <w:hyperlink w:anchor="__RefHeading___Toc6906301_3224264995">
            <w:r>
              <w:rPr>
                <w:webHidden/>
                <w:rStyle w:val="IndexLink"/>
                <w:rtl w:val="true"/>
              </w:rPr>
              <w:t>(</w:t>
            </w:r>
            <w:r>
              <w:rPr>
                <w:rStyle w:val="IndexLink"/>
              </w:rPr>
              <w:t>8</w:t>
            </w:r>
            <w:r>
              <w:rPr>
                <w:rStyle w:val="IndexLink"/>
                <w:rtl w:val="true"/>
              </w:rPr>
              <w:t xml:space="preserve">) </w:t>
            </w:r>
            <w:r>
              <w:rPr>
                <w:rStyle w:val="IndexLink"/>
                <w:rtl w:val="true"/>
              </w:rPr>
              <w:t>درة نجفیة فیما ألزم به الفضل فقهاء العامّة حول الطلاق عندهم</w:t>
            </w:r>
            <w:r>
              <w:rPr>
                <w:rStyle w:val="IndexLink"/>
                <w:rtl w:val="true"/>
              </w:rPr>
              <w:tab/>
            </w:r>
            <w:r>
              <w:rPr>
                <w:rStyle w:val="IndexLink"/>
              </w:rPr>
              <w:t>173</w:t>
            </w:r>
          </w:hyperlink>
        </w:p>
        <w:p>
          <w:pPr>
            <w:pStyle w:val="Contents2"/>
            <w:tabs>
              <w:tab w:val="clear" w:pos="8743"/>
              <w:tab w:val="right" w:pos="9026" w:leader="dot"/>
            </w:tabs>
            <w:rPr/>
          </w:pPr>
          <w:hyperlink w:anchor="__RefHeading___Toc6906303_3224264995">
            <w:r>
              <w:rPr>
                <w:webHidden/>
                <w:rStyle w:val="IndexLink"/>
                <w:rtl w:val="true"/>
              </w:rPr>
              <w:t>(</w:t>
            </w:r>
            <w:r>
              <w:rPr>
                <w:rStyle w:val="IndexLink"/>
              </w:rPr>
              <w:t>9</w:t>
            </w:r>
            <w:r>
              <w:rPr>
                <w:rStyle w:val="IndexLink"/>
                <w:rtl w:val="true"/>
              </w:rPr>
              <w:t xml:space="preserve">) </w:t>
            </w:r>
            <w:r>
              <w:rPr>
                <w:rStyle w:val="IndexLink"/>
                <w:rtl w:val="true"/>
              </w:rPr>
              <w:t>درة نجفیة فی حجیّة الاستصحاب</w:t>
            </w:r>
            <w:r>
              <w:rPr>
                <w:rStyle w:val="IndexLink"/>
                <w:rtl w:val="true"/>
              </w:rPr>
              <w:tab/>
            </w:r>
            <w:r>
              <w:rPr>
                <w:rStyle w:val="IndexLink"/>
              </w:rPr>
              <w:t>179</w:t>
            </w:r>
          </w:hyperlink>
        </w:p>
        <w:p>
          <w:pPr>
            <w:pStyle w:val="Contents2"/>
            <w:tabs>
              <w:tab w:val="clear" w:pos="8743"/>
              <w:tab w:val="right" w:pos="9026" w:leader="dot"/>
            </w:tabs>
            <w:rPr/>
          </w:pPr>
          <w:hyperlink w:anchor="__RefHeading___Toc6906305_3224264995">
            <w:r>
              <w:rPr>
                <w:webHidden/>
                <w:rStyle w:val="IndexLink"/>
                <w:rtl w:val="true"/>
              </w:rPr>
              <w:t>(</w:t>
            </w:r>
            <w:r>
              <w:rPr>
                <w:rStyle w:val="IndexLink"/>
              </w:rPr>
              <w:t>10</w:t>
            </w:r>
            <w:r>
              <w:rPr>
                <w:rStyle w:val="IndexLink"/>
                <w:rtl w:val="true"/>
              </w:rPr>
              <w:t xml:space="preserve">) </w:t>
            </w:r>
            <w:r>
              <w:rPr>
                <w:rStyle w:val="IndexLink"/>
                <w:rtl w:val="true"/>
              </w:rPr>
              <w:t>درة نجفیة فی ذم العجب فی الأخبار المعصومیة</w:t>
            </w:r>
            <w:r>
              <w:rPr>
                <w:rStyle w:val="IndexLink"/>
                <w:rtl w:val="true"/>
              </w:rPr>
              <w:tab/>
            </w:r>
            <w:r>
              <w:rPr>
                <w:rStyle w:val="IndexLink"/>
              </w:rPr>
              <w:t>201</w:t>
            </w:r>
          </w:hyperlink>
        </w:p>
        <w:p>
          <w:pPr>
            <w:pStyle w:val="Contents2"/>
            <w:tabs>
              <w:tab w:val="clear" w:pos="8743"/>
              <w:tab w:val="right" w:pos="9026" w:leader="dot"/>
            </w:tabs>
            <w:rPr/>
          </w:pPr>
          <w:hyperlink w:anchor="__RefHeading___Toc6906307_3224264995">
            <w:r>
              <w:rPr>
                <w:webHidden/>
                <w:rStyle w:val="IndexLink"/>
                <w:rtl w:val="true"/>
              </w:rPr>
              <w:t>(</w:t>
            </w:r>
            <w:r>
              <w:rPr>
                <w:rStyle w:val="IndexLink"/>
              </w:rPr>
              <w:t>11</w:t>
            </w:r>
            <w:r>
              <w:rPr>
                <w:rStyle w:val="IndexLink"/>
                <w:rtl w:val="true"/>
              </w:rPr>
              <w:t xml:space="preserve">) </w:t>
            </w:r>
            <w:r>
              <w:rPr>
                <w:rStyle w:val="IndexLink"/>
                <w:rtl w:val="true"/>
              </w:rPr>
              <w:t>درة نجفیة فی حکم الجمع بین الفاطمیتین</w:t>
            </w:r>
            <w:r>
              <w:rPr>
                <w:rStyle w:val="IndexLink"/>
                <w:rtl w:val="true"/>
              </w:rPr>
              <w:tab/>
            </w:r>
            <w:r>
              <w:rPr>
                <w:rStyle w:val="IndexLink"/>
              </w:rPr>
              <w:t>213</w:t>
            </w:r>
          </w:hyperlink>
        </w:p>
        <w:p>
          <w:pPr>
            <w:pStyle w:val="Contents2"/>
            <w:tabs>
              <w:tab w:val="clear" w:pos="8743"/>
              <w:tab w:val="right" w:pos="9026" w:leader="dot"/>
            </w:tabs>
            <w:rPr/>
          </w:pPr>
          <w:hyperlink w:anchor="__RefHeading___Toc6906309_3224264995">
            <w:r>
              <w:rPr>
                <w:webHidden/>
                <w:rStyle w:val="IndexLink"/>
                <w:rtl w:val="true"/>
              </w:rPr>
              <w:t>(</w:t>
            </w:r>
            <w:r>
              <w:rPr>
                <w:rStyle w:val="IndexLink"/>
              </w:rPr>
              <w:t>12</w:t>
            </w:r>
            <w:r>
              <w:rPr>
                <w:rStyle w:val="IndexLink"/>
                <w:rtl w:val="true"/>
              </w:rPr>
              <w:t xml:space="preserve">) </w:t>
            </w:r>
            <w:r>
              <w:rPr>
                <w:rStyle w:val="IndexLink"/>
                <w:rtl w:val="true"/>
              </w:rPr>
              <w:t>درة نجفیة فی التحاکم إلی ولاة الجور</w:t>
            </w:r>
            <w:r>
              <w:rPr>
                <w:rStyle w:val="IndexLink"/>
                <w:rtl w:val="true"/>
              </w:rPr>
              <w:tab/>
            </w:r>
            <w:r>
              <w:rPr>
                <w:rStyle w:val="IndexLink"/>
              </w:rPr>
              <w:t>227</w:t>
            </w:r>
          </w:hyperlink>
        </w:p>
        <w:p>
          <w:pPr>
            <w:pStyle w:val="Contents3"/>
            <w:tabs>
              <w:tab w:val="clear" w:pos="8459"/>
              <w:tab w:val="right" w:pos="9026" w:leader="dot"/>
            </w:tabs>
            <w:rPr/>
          </w:pPr>
          <w:hyperlink w:anchor="__RefHeading___Toc6906311_3224264995">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6906313_3224264995">
            <w:r>
              <w:rPr>
                <w:webHidden/>
                <w:rStyle w:val="IndexLink"/>
                <w:rtl w:val="true"/>
              </w:rPr>
              <w:t>الفائدة الاولی</w:t>
            </w:r>
            <w:r>
              <w:rPr>
                <w:rStyle w:val="IndexLink"/>
                <w:rtl w:val="true"/>
              </w:rPr>
              <w:t xml:space="preserve">: </w:t>
            </w:r>
            <w:r>
              <w:rPr>
                <w:rStyle w:val="IndexLink"/>
                <w:rtl w:val="true"/>
              </w:rPr>
              <w:t>فی دلالة السنّة علی المنع من التحاکم إلی ولاتهم</w:t>
            </w:r>
            <w:r>
              <w:rPr>
                <w:rStyle w:val="IndexLink"/>
                <w:rtl w:val="true"/>
              </w:rPr>
              <w:tab/>
            </w:r>
            <w:r>
              <w:rPr>
                <w:rStyle w:val="IndexLink"/>
              </w:rPr>
              <w:t>229</w:t>
            </w:r>
          </w:hyperlink>
        </w:p>
        <w:p>
          <w:pPr>
            <w:pStyle w:val="Contents3"/>
            <w:tabs>
              <w:tab w:val="clear" w:pos="8459"/>
              <w:tab w:val="right" w:pos="9026" w:leader="dot"/>
            </w:tabs>
            <w:rPr/>
          </w:pPr>
          <w:hyperlink w:anchor="__RefHeading___Toc6906315_3224264995">
            <w:r>
              <w:rPr>
                <w:webHidden/>
                <w:rStyle w:val="IndexLink"/>
                <w:rtl w:val="true"/>
              </w:rPr>
              <w:t>الفائدة الثانیة</w:t>
            </w:r>
            <w:r>
              <w:rPr>
                <w:rStyle w:val="IndexLink"/>
                <w:rtl w:val="true"/>
              </w:rPr>
              <w:t xml:space="preserve">: </w:t>
            </w:r>
            <w:r>
              <w:rPr>
                <w:rStyle w:val="IndexLink"/>
                <w:rtl w:val="true"/>
              </w:rPr>
              <w:t>فی تخصیص الأردبیلی المنع بالدین دون العین</w:t>
            </w:r>
            <w:r>
              <w:rPr>
                <w:rStyle w:val="IndexLink"/>
                <w:rtl w:val="true"/>
              </w:rPr>
              <w:tab/>
            </w:r>
            <w:r>
              <w:rPr>
                <w:rStyle w:val="IndexLink"/>
              </w:rPr>
              <w:t>236</w:t>
            </w:r>
          </w:hyperlink>
        </w:p>
        <w:p>
          <w:pPr>
            <w:pStyle w:val="Contents3"/>
            <w:tabs>
              <w:tab w:val="clear" w:pos="8459"/>
              <w:tab w:val="right" w:pos="9026" w:leader="dot"/>
            </w:tabs>
            <w:rPr/>
          </w:pPr>
          <w:hyperlink w:anchor="__RefHeading___Toc6906317_3224264995">
            <w:r>
              <w:rPr>
                <w:webHidden/>
                <w:rStyle w:val="IndexLink"/>
                <w:rtl w:val="true"/>
              </w:rPr>
              <w:t>الفائدة الثالثة</w:t>
            </w:r>
            <w:r>
              <w:rPr>
                <w:rStyle w:val="IndexLink"/>
                <w:rtl w:val="true"/>
              </w:rPr>
              <w:t xml:space="preserve">: </w:t>
            </w:r>
            <w:r>
              <w:rPr>
                <w:rStyle w:val="IndexLink"/>
                <w:rtl w:val="true"/>
              </w:rPr>
              <w:t>فی أن المستفاد من الإضافة فی الحدیث هو العموم</w:t>
            </w:r>
            <w:r>
              <w:rPr>
                <w:rStyle w:val="IndexLink"/>
                <w:rtl w:val="true"/>
              </w:rPr>
              <w:tab/>
            </w:r>
            <w:r>
              <w:rPr>
                <w:rStyle w:val="IndexLink"/>
              </w:rPr>
              <w:t>238</w:t>
            </w:r>
          </w:hyperlink>
        </w:p>
        <w:p>
          <w:pPr>
            <w:pStyle w:val="Contents3"/>
            <w:tabs>
              <w:tab w:val="clear" w:pos="8459"/>
              <w:tab w:val="right" w:pos="9026" w:leader="dot"/>
            </w:tabs>
            <w:rPr/>
          </w:pPr>
          <w:hyperlink w:anchor="__RefHeading___Toc6906319_3224264995">
            <w:r>
              <w:rPr>
                <w:webHidden/>
                <w:rStyle w:val="IndexLink"/>
                <w:rtl w:val="true"/>
              </w:rPr>
              <w:t>الفائدة الرابعة</w:t>
            </w:r>
            <w:r>
              <w:rPr>
                <w:rStyle w:val="IndexLink"/>
                <w:rtl w:val="true"/>
              </w:rPr>
              <w:t xml:space="preserve">: </w:t>
            </w:r>
            <w:r>
              <w:rPr>
                <w:rStyle w:val="IndexLink"/>
                <w:rtl w:val="true"/>
              </w:rPr>
              <w:t>فی شروط النائب عن الإمام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6906321_3224264995">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6906323_3224264995">
            <w:r>
              <w:rPr>
                <w:webHidden/>
                <w:rStyle w:val="IndexLink"/>
                <w:rtl w:val="true"/>
              </w:rPr>
              <w:t>فائدة فی کون القاضی منصوبا من الإمام حال حضوره</w:t>
            </w:r>
            <w:r>
              <w:rPr>
                <w:rStyle w:val="IndexLink"/>
                <w:rtl w:val="true"/>
              </w:rPr>
              <w:tab/>
            </w:r>
            <w:r>
              <w:rPr>
                <w:rStyle w:val="IndexLink"/>
              </w:rPr>
              <w:t>253</w:t>
            </w:r>
          </w:hyperlink>
        </w:p>
        <w:p>
          <w:pPr>
            <w:pStyle w:val="Contents4"/>
            <w:tabs>
              <w:tab w:val="clear" w:pos="8176"/>
              <w:tab w:val="right" w:pos="9026" w:leader="dot"/>
            </w:tabs>
            <w:rPr/>
          </w:pPr>
          <w:hyperlink w:anchor="__RefHeading___Toc6906325_3224264995">
            <w:r>
              <w:rPr>
                <w:webHidden/>
                <w:rStyle w:val="IndexLink"/>
                <w:rtl w:val="true"/>
              </w:rPr>
              <w:t>تکملة فی کلام بعض علمائنا فی تسهیل أمر الاجتهاد</w:t>
            </w:r>
            <w:r>
              <w:rPr>
                <w:rStyle w:val="IndexLink"/>
                <w:rtl w:val="true"/>
              </w:rPr>
              <w:tab/>
            </w:r>
            <w:r>
              <w:rPr>
                <w:rStyle w:val="IndexLink"/>
              </w:rPr>
              <w:t>255</w:t>
            </w:r>
          </w:hyperlink>
        </w:p>
        <w:p>
          <w:pPr>
            <w:pStyle w:val="Contents4"/>
            <w:tabs>
              <w:tab w:val="clear" w:pos="8176"/>
              <w:tab w:val="right" w:pos="9026" w:leader="dot"/>
            </w:tabs>
            <w:rPr/>
          </w:pPr>
          <w:hyperlink w:anchor="__RefHeading___Toc6906327_3224264995">
            <w:r>
              <w:rPr>
                <w:webHidden/>
                <w:rStyle w:val="IndexLink"/>
                <w:rtl w:val="true"/>
              </w:rPr>
              <w:t>تتمیم نفعه عمیم فی بیان ما یستعلم به أهلیة المجتهد</w:t>
            </w:r>
            <w:r>
              <w:rPr>
                <w:rStyle w:val="IndexLink"/>
                <w:rtl w:val="true"/>
              </w:rPr>
              <w:tab/>
            </w:r>
            <w:r>
              <w:rPr>
                <w:rStyle w:val="IndexLink"/>
              </w:rPr>
              <w:t>263</w:t>
            </w:r>
          </w:hyperlink>
        </w:p>
        <w:p>
          <w:pPr>
            <w:pStyle w:val="Contents3"/>
            <w:tabs>
              <w:tab w:val="clear" w:pos="8459"/>
              <w:tab w:val="right" w:pos="9026" w:leader="dot"/>
            </w:tabs>
            <w:rPr/>
          </w:pPr>
          <w:hyperlink w:anchor="__RefHeading___Toc6906329_3224264995">
            <w:r>
              <w:rPr>
                <w:webHidden/>
                <w:rStyle w:val="IndexLink"/>
                <w:rtl w:val="true"/>
              </w:rPr>
              <w:t>الفائدة الخامسة</w:t>
            </w:r>
            <w:r>
              <w:rPr>
                <w:rStyle w:val="IndexLink"/>
                <w:rtl w:val="true"/>
              </w:rPr>
              <w:t xml:space="preserve">: </w:t>
            </w:r>
            <w:r>
              <w:rPr>
                <w:rStyle w:val="IndexLink"/>
                <w:rtl w:val="true"/>
              </w:rPr>
              <w:t>فی طرق الترجیح بین الأخبار</w:t>
            </w:r>
            <w:r>
              <w:rPr>
                <w:rStyle w:val="IndexLink"/>
                <w:rtl w:val="true"/>
              </w:rPr>
              <w:tab/>
            </w:r>
            <w:r>
              <w:rPr>
                <w:rStyle w:val="IndexLink"/>
              </w:rPr>
              <w:t>266</w:t>
            </w:r>
          </w:hyperlink>
        </w:p>
        <w:p>
          <w:pPr>
            <w:pStyle w:val="Contents3"/>
            <w:tabs>
              <w:tab w:val="clear" w:pos="8459"/>
              <w:tab w:val="right" w:pos="9026" w:leader="dot"/>
            </w:tabs>
            <w:rPr/>
          </w:pPr>
          <w:hyperlink w:anchor="__RefHeading___Toc6906331_3224264995">
            <w:r>
              <w:rPr>
                <w:webHidden/>
                <w:rStyle w:val="IndexLink"/>
                <w:rtl w:val="true"/>
              </w:rPr>
              <w:t>الفائدة السادسة</w:t>
            </w:r>
            <w:r>
              <w:rPr>
                <w:rStyle w:val="IndexLink"/>
                <w:rtl w:val="true"/>
              </w:rPr>
              <w:t xml:space="preserve">: </w:t>
            </w:r>
            <w:r>
              <w:rPr>
                <w:rStyle w:val="IndexLink"/>
                <w:rtl w:val="true"/>
              </w:rPr>
              <w:t>فی صفات الحاکم</w:t>
            </w:r>
            <w:r>
              <w:rPr>
                <w:rStyle w:val="IndexLink"/>
                <w:rtl w:val="true"/>
              </w:rPr>
              <w:tab/>
            </w:r>
            <w:r>
              <w:rPr>
                <w:rStyle w:val="IndexLink"/>
              </w:rPr>
              <w:t>269</w:t>
            </w:r>
          </w:hyperlink>
        </w:p>
        <w:p>
          <w:pPr>
            <w:pStyle w:val="Contents3"/>
            <w:tabs>
              <w:tab w:val="clear" w:pos="8459"/>
              <w:tab w:val="right" w:pos="9026" w:leader="dot"/>
            </w:tabs>
            <w:rPr/>
          </w:pPr>
          <w:hyperlink w:anchor="__RefHeading___Toc6906333_3224264995">
            <w:r>
              <w:rPr>
                <w:webHidden/>
                <w:rStyle w:val="IndexLink"/>
                <w:rtl w:val="true"/>
              </w:rPr>
              <w:t>الفائدة السابعة</w:t>
            </w:r>
            <w:r>
              <w:rPr>
                <w:rStyle w:val="IndexLink"/>
                <w:rtl w:val="true"/>
              </w:rPr>
              <w:t xml:space="preserve">: </w:t>
            </w:r>
            <w:r>
              <w:rPr>
                <w:rStyle w:val="IndexLink"/>
                <w:rtl w:val="true"/>
              </w:rPr>
              <w:t>فی الترجیح بالأعدلیّة و الأفقهیّة</w:t>
            </w:r>
            <w:r>
              <w:rPr>
                <w:rStyle w:val="IndexLink"/>
                <w:rtl w:val="true"/>
              </w:rPr>
              <w:tab/>
            </w:r>
            <w:r>
              <w:rPr>
                <w:rStyle w:val="IndexLink"/>
              </w:rPr>
              <w:t>270</w:t>
            </w:r>
          </w:hyperlink>
        </w:p>
        <w:p>
          <w:pPr>
            <w:pStyle w:val="Contents3"/>
            <w:tabs>
              <w:tab w:val="clear" w:pos="8459"/>
              <w:tab w:val="right" w:pos="9026" w:leader="dot"/>
            </w:tabs>
            <w:rPr/>
          </w:pPr>
          <w:hyperlink w:anchor="__RefHeading___Toc6906335_3224264995">
            <w:r>
              <w:rPr>
                <w:webHidden/>
                <w:rStyle w:val="IndexLink"/>
                <w:rtl w:val="true"/>
              </w:rPr>
              <w:t>الفائدة الثامنة</w:t>
            </w:r>
            <w:r>
              <w:rPr>
                <w:rStyle w:val="IndexLink"/>
                <w:rtl w:val="true"/>
              </w:rPr>
              <w:t xml:space="preserve">: </w:t>
            </w:r>
            <w:r>
              <w:rPr>
                <w:rStyle w:val="IndexLink"/>
                <w:rtl w:val="true"/>
              </w:rPr>
              <w:t>فی الجمع بین روایتی عمر بن حنظلة و زرارة</w:t>
            </w:r>
            <w:r>
              <w:rPr>
                <w:rStyle w:val="IndexLink"/>
                <w:rtl w:val="true"/>
              </w:rPr>
              <w:tab/>
            </w:r>
            <w:r>
              <w:rPr>
                <w:rStyle w:val="IndexLink"/>
              </w:rPr>
              <w:t>271</w:t>
            </w:r>
          </w:hyperlink>
        </w:p>
        <w:p>
          <w:pPr>
            <w:pStyle w:val="Contents3"/>
            <w:tabs>
              <w:tab w:val="clear" w:pos="8459"/>
              <w:tab w:val="right" w:pos="9026" w:leader="dot"/>
            </w:tabs>
            <w:rPr/>
          </w:pPr>
          <w:hyperlink w:anchor="__RefHeading___Toc6906337_3224264995">
            <w:r>
              <w:rPr>
                <w:webHidden/>
                <w:rStyle w:val="IndexLink"/>
                <w:rtl w:val="true"/>
              </w:rPr>
              <w:t>الفائدة التاسعة</w:t>
            </w:r>
            <w:r>
              <w:rPr>
                <w:rStyle w:val="IndexLink"/>
                <w:rtl w:val="true"/>
              </w:rPr>
              <w:t xml:space="preserve">: </w:t>
            </w:r>
            <w:r>
              <w:rPr>
                <w:rStyle w:val="IndexLink"/>
                <w:rtl w:val="true"/>
              </w:rPr>
              <w:t>فی أن من طرق الترجیح الأخذ بالمتأخر</w:t>
            </w:r>
            <w:r>
              <w:rPr>
                <w:rStyle w:val="IndexLink"/>
                <w:rtl w:val="true"/>
              </w:rPr>
              <w:tab/>
            </w:r>
            <w:r>
              <w:rPr>
                <w:rStyle w:val="IndexLink"/>
              </w:rPr>
              <w:t>281</w:t>
            </w:r>
          </w:hyperlink>
        </w:p>
        <w:p>
          <w:pPr>
            <w:pStyle w:val="Contents3"/>
            <w:tabs>
              <w:tab w:val="clear" w:pos="8459"/>
              <w:tab w:val="right" w:pos="9026" w:leader="dot"/>
            </w:tabs>
            <w:rPr/>
          </w:pPr>
          <w:hyperlink w:anchor="__RefHeading___Toc6906339_3224264995">
            <w:r>
              <w:rPr>
                <w:webHidden/>
                <w:rStyle w:val="IndexLink"/>
                <w:rtl w:val="true"/>
              </w:rPr>
              <w:t>الفائدة العاشرة</w:t>
            </w:r>
            <w:r>
              <w:rPr>
                <w:rStyle w:val="IndexLink"/>
                <w:rtl w:val="true"/>
              </w:rPr>
              <w:t xml:space="preserve">: </w:t>
            </w:r>
            <w:r>
              <w:rPr>
                <w:rStyle w:val="IndexLink"/>
                <w:rtl w:val="true"/>
              </w:rPr>
              <w:t>فی تقریر مذهب الکلینی فی اختلاف الأخبار</w:t>
            </w:r>
            <w:r>
              <w:rPr>
                <w:rStyle w:val="IndexLink"/>
                <w:rtl w:val="true"/>
              </w:rPr>
              <w:tab/>
            </w:r>
            <w:r>
              <w:rPr>
                <w:rStyle w:val="IndexLink"/>
              </w:rPr>
              <w:t>282</w:t>
            </w:r>
          </w:hyperlink>
        </w:p>
        <w:p>
          <w:pPr>
            <w:pStyle w:val="Contents3"/>
            <w:tabs>
              <w:tab w:val="clear" w:pos="8459"/>
              <w:tab w:val="right" w:pos="9026" w:leader="dot"/>
            </w:tabs>
            <w:rPr/>
          </w:pPr>
          <w:hyperlink w:anchor="__RefHeading___Toc6906341_3224264995">
            <w:r>
              <w:rPr>
                <w:webHidden/>
                <w:rStyle w:val="IndexLink"/>
                <w:rtl w:val="true"/>
              </w:rPr>
              <w:t>الفائدة الحادیة عشرة</w:t>
            </w:r>
            <w:r>
              <w:rPr>
                <w:rStyle w:val="IndexLink"/>
                <w:rtl w:val="true"/>
              </w:rPr>
              <w:t xml:space="preserve">: </w:t>
            </w:r>
            <w:r>
              <w:rPr>
                <w:rStyle w:val="IndexLink"/>
                <w:rtl w:val="true"/>
              </w:rPr>
              <w:t>فی الجمع بحمل بعض الروایات علی المجاز</w:t>
            </w:r>
            <w:r>
              <w:rPr>
                <w:rStyle w:val="IndexLink"/>
                <w:rtl w:val="true"/>
              </w:rPr>
              <w:tab/>
            </w:r>
            <w:r>
              <w:rPr>
                <w:rStyle w:val="IndexLink"/>
              </w:rPr>
              <w:t>287</w:t>
            </w:r>
          </w:hyperlink>
        </w:p>
        <w:p>
          <w:pPr>
            <w:pStyle w:val="Contents3"/>
            <w:tabs>
              <w:tab w:val="clear" w:pos="8459"/>
              <w:tab w:val="right" w:pos="9026" w:leader="dot"/>
            </w:tabs>
            <w:rPr/>
          </w:pPr>
          <w:hyperlink w:anchor="__RefHeading___Toc6906343_3224264995">
            <w:r>
              <w:rPr>
                <w:webHidden/>
                <w:rStyle w:val="IndexLink"/>
                <w:rtl w:val="true"/>
              </w:rPr>
              <w:t>الفائدة الثانیة عشرة</w:t>
            </w:r>
            <w:r>
              <w:rPr>
                <w:rStyle w:val="IndexLink"/>
                <w:rtl w:val="true"/>
              </w:rPr>
              <w:t xml:space="preserve">: </w:t>
            </w:r>
            <w:r>
              <w:rPr>
                <w:rStyle w:val="IndexLink"/>
                <w:rtl w:val="true"/>
              </w:rPr>
              <w:t>فی أن اولی مراتب الترجیح العرض علی القرآن</w:t>
            </w:r>
            <w:r>
              <w:rPr>
                <w:rStyle w:val="IndexLink"/>
                <w:rtl w:val="true"/>
              </w:rPr>
              <w:tab/>
            </w:r>
            <w:r>
              <w:rPr>
                <w:rStyle w:val="IndexLink"/>
              </w:rPr>
              <w:t>289</w:t>
            </w:r>
          </w:hyperlink>
        </w:p>
        <w:p>
          <w:pPr>
            <w:pStyle w:val="Contents3"/>
            <w:tabs>
              <w:tab w:val="clear" w:pos="8459"/>
              <w:tab w:val="right" w:pos="9026" w:leader="dot"/>
            </w:tabs>
            <w:rPr/>
          </w:pPr>
          <w:hyperlink w:anchor="__RefHeading___Toc6906345_3224264995">
            <w:r>
              <w:rPr>
                <w:webHidden/>
                <w:rStyle w:val="IndexLink"/>
                <w:rtl w:val="true"/>
              </w:rPr>
              <w:t>الفائدة الثالثة عشرة</w:t>
            </w:r>
            <w:r>
              <w:rPr>
                <w:rStyle w:val="IndexLink"/>
                <w:rtl w:val="true"/>
              </w:rPr>
              <w:t xml:space="preserve">: </w:t>
            </w:r>
            <w:r>
              <w:rPr>
                <w:rStyle w:val="IndexLink"/>
                <w:rtl w:val="true"/>
              </w:rPr>
              <w:t>فی إطلاق المشهور علی المجمع علیه</w:t>
            </w:r>
            <w:r>
              <w:rPr>
                <w:rStyle w:val="IndexLink"/>
                <w:rtl w:val="true"/>
              </w:rPr>
              <w:tab/>
            </w:r>
            <w:r>
              <w:rPr>
                <w:rStyle w:val="IndexLink"/>
              </w:rPr>
              <w:t>292</w:t>
            </w:r>
          </w:hyperlink>
        </w:p>
        <w:p>
          <w:pPr>
            <w:pStyle w:val="Contents3"/>
            <w:tabs>
              <w:tab w:val="clear" w:pos="8459"/>
              <w:tab w:val="right" w:pos="9026" w:leader="dot"/>
            </w:tabs>
            <w:rPr/>
          </w:pPr>
          <w:hyperlink w:anchor="__RefHeading___Toc6906347_3224264995">
            <w:r>
              <w:rPr>
                <w:webHidden/>
                <w:rStyle w:val="IndexLink"/>
                <w:rtl w:val="true"/>
              </w:rPr>
              <w:t>الفائدة الرابعة عشرة</w:t>
            </w:r>
            <w:r>
              <w:rPr>
                <w:rStyle w:val="IndexLink"/>
                <w:rtl w:val="true"/>
              </w:rPr>
              <w:t xml:space="preserve">: </w:t>
            </w:r>
            <w:r>
              <w:rPr>
                <w:rStyle w:val="IndexLink"/>
                <w:rtl w:val="true"/>
              </w:rPr>
              <w:t>فی الردّ علی من قال بالتثنیة فی الأحکام</w:t>
            </w:r>
            <w:r>
              <w:rPr>
                <w:rStyle w:val="IndexLink"/>
                <w:rtl w:val="true"/>
              </w:rPr>
              <w:tab/>
            </w:r>
            <w:r>
              <w:rPr>
                <w:rStyle w:val="IndexLink"/>
              </w:rPr>
              <w:t>293</w:t>
            </w:r>
          </w:hyperlink>
        </w:p>
        <w:p>
          <w:pPr>
            <w:pStyle w:val="Contents3"/>
            <w:tabs>
              <w:tab w:val="clear" w:pos="8459"/>
              <w:tab w:val="right" w:pos="9026" w:leader="dot"/>
            </w:tabs>
            <w:rPr/>
          </w:pPr>
          <w:hyperlink w:anchor="__RefHeading___Toc6906349_3224264995">
            <w:r>
              <w:rPr>
                <w:webHidden/>
                <w:rStyle w:val="IndexLink"/>
                <w:rtl w:val="true"/>
              </w:rPr>
              <w:t>الفائدة الخامسة عشرة</w:t>
            </w:r>
            <w:r>
              <w:rPr>
                <w:rStyle w:val="IndexLink"/>
                <w:rtl w:val="true"/>
              </w:rPr>
              <w:t xml:space="preserve">: </w:t>
            </w:r>
            <w:r>
              <w:rPr>
                <w:rStyle w:val="IndexLink"/>
                <w:rtl w:val="true"/>
              </w:rPr>
              <w:t>فی أن الأحکام غیر المتیقنة من الشبهات</w:t>
            </w:r>
            <w:r>
              <w:rPr>
                <w:rStyle w:val="IndexLink"/>
                <w:rtl w:val="true"/>
              </w:rPr>
              <w:tab/>
            </w:r>
            <w:r>
              <w:rPr>
                <w:rStyle w:val="IndexLink"/>
              </w:rPr>
              <w:t>295</w:t>
            </w:r>
          </w:hyperlink>
        </w:p>
        <w:p>
          <w:pPr>
            <w:pStyle w:val="Contents3"/>
            <w:tabs>
              <w:tab w:val="clear" w:pos="8459"/>
              <w:tab w:val="right" w:pos="9026" w:leader="dot"/>
            </w:tabs>
            <w:rPr/>
          </w:pPr>
          <w:hyperlink w:anchor="__RefHeading___Toc6906351_3224264995">
            <w:r>
              <w:rPr>
                <w:webHidden/>
                <w:rStyle w:val="IndexLink"/>
                <w:rtl w:val="true"/>
              </w:rPr>
              <w:t>الفائدة السادسة عشرة</w:t>
            </w:r>
            <w:r>
              <w:rPr>
                <w:rStyle w:val="IndexLink"/>
                <w:rtl w:val="true"/>
              </w:rPr>
              <w:t xml:space="preserve">: </w:t>
            </w:r>
            <w:r>
              <w:rPr>
                <w:rStyle w:val="IndexLink"/>
                <w:rtl w:val="true"/>
              </w:rPr>
              <w:t>فی أن المتشابه یرد حکمه إلی اللّه</w:t>
            </w:r>
            <w:r>
              <w:rPr>
                <w:rStyle w:val="IndexLink"/>
                <w:rtl w:val="true"/>
              </w:rPr>
              <w:tab/>
            </w:r>
            <w:r>
              <w:rPr>
                <w:rStyle w:val="IndexLink"/>
              </w:rPr>
              <w:t>304</w:t>
            </w:r>
          </w:hyperlink>
        </w:p>
        <w:p>
          <w:pPr>
            <w:pStyle w:val="Contents3"/>
            <w:tabs>
              <w:tab w:val="clear" w:pos="8459"/>
              <w:tab w:val="right" w:pos="9026" w:leader="dot"/>
            </w:tabs>
            <w:rPr/>
          </w:pPr>
          <w:hyperlink w:anchor="__RefHeading___Toc6906353_3224264995">
            <w:r>
              <w:rPr>
                <w:webHidden/>
                <w:rStyle w:val="IndexLink"/>
                <w:rtl w:val="true"/>
              </w:rPr>
              <w:t>ختام به إتمام فی ذم تصدی غیر العالم للفتیا و القضاء</w:t>
            </w:r>
            <w:r>
              <w:rPr>
                <w:rStyle w:val="IndexLink"/>
                <w:rtl w:val="true"/>
              </w:rPr>
              <w:tab/>
            </w:r>
            <w:r>
              <w:rPr>
                <w:rStyle w:val="IndexLink"/>
              </w:rPr>
              <w:t>310</w:t>
            </w:r>
          </w:hyperlink>
        </w:p>
        <w:p>
          <w:pPr>
            <w:pStyle w:val="Contents2"/>
            <w:tabs>
              <w:tab w:val="clear" w:pos="8743"/>
              <w:tab w:val="right" w:pos="9026" w:leader="dot"/>
            </w:tabs>
            <w:rPr/>
          </w:pPr>
          <w:hyperlink w:anchor="__RefHeading___Toc6906355_3224264995">
            <w:r>
              <w:rPr>
                <w:webHidden/>
                <w:rStyle w:val="IndexLink"/>
                <w:rtl w:val="true"/>
              </w:rPr>
              <w:t>(</w:t>
            </w:r>
            <w:r>
              <w:rPr>
                <w:rStyle w:val="IndexLink"/>
              </w:rPr>
              <w:t>13</w:t>
            </w:r>
            <w:r>
              <w:rPr>
                <w:rStyle w:val="IndexLink"/>
                <w:rtl w:val="true"/>
              </w:rPr>
              <w:t xml:space="preserve">) </w:t>
            </w:r>
            <w:r>
              <w:rPr>
                <w:rStyle w:val="IndexLink"/>
                <w:rtl w:val="true"/>
              </w:rPr>
              <w:t>درة نجفیة فی الاختلاف فی تاریخ ولادة الرسول الأکرم صلّی اللّه علیه و آله</w:t>
            </w:r>
            <w:r>
              <w:rPr>
                <w:rStyle w:val="IndexLink"/>
                <w:rtl w:val="true"/>
              </w:rPr>
              <w:tab/>
            </w:r>
            <w:r>
              <w:rPr>
                <w:rStyle w:val="IndexLink"/>
              </w:rPr>
              <w:t>315</w:t>
            </w:r>
          </w:hyperlink>
        </w:p>
        <w:p>
          <w:pPr>
            <w:pStyle w:val="Contents2"/>
            <w:tabs>
              <w:tab w:val="clear" w:pos="8743"/>
              <w:tab w:val="right" w:pos="9026" w:leader="dot"/>
            </w:tabs>
            <w:rPr/>
          </w:pPr>
          <w:hyperlink w:anchor="__RefHeading___Toc6906357_3224264995">
            <w:r>
              <w:rPr>
                <w:webHidden/>
                <w:rStyle w:val="IndexLink"/>
                <w:rtl w:val="true"/>
              </w:rPr>
              <w:t>(</w:t>
            </w:r>
            <w:r>
              <w:rPr>
                <w:rStyle w:val="IndexLink"/>
              </w:rPr>
              <w:t>14</w:t>
            </w:r>
            <w:r>
              <w:rPr>
                <w:rStyle w:val="IndexLink"/>
                <w:rtl w:val="true"/>
              </w:rPr>
              <w:t xml:space="preserve">) </w:t>
            </w:r>
            <w:r>
              <w:rPr>
                <w:rStyle w:val="IndexLink"/>
                <w:rtl w:val="true"/>
              </w:rPr>
              <w:t xml:space="preserve">درّة نجفیّة فی معنی </w:t>
            </w:r>
            <w:r>
              <w:rPr>
                <w:rStyle w:val="IndexLink"/>
                <w:rtl w:val="true"/>
              </w:rPr>
              <w:t>(</w:t>
            </w:r>
            <w:r>
              <w:rPr>
                <w:rStyle w:val="IndexLink"/>
                <w:rtl w:val="true"/>
              </w:rPr>
              <w:t>التردّد</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کنت سمعه </w:t>
            </w:r>
            <w:r>
              <w:rPr>
                <w:rStyle w:val="IndexLink"/>
                <w:rtl w:val="true"/>
              </w:rPr>
              <w:t xml:space="preserve">...» </w:t>
            </w:r>
            <w:r>
              <w:rPr>
                <w:rStyle w:val="IndexLink"/>
                <w:rtl w:val="true"/>
              </w:rPr>
              <w:t>فی حدیث الإسراء</w:t>
            </w:r>
            <w:r>
              <w:rPr>
                <w:rStyle w:val="IndexLink"/>
                <w:rtl w:val="true"/>
              </w:rPr>
              <w:tab/>
            </w:r>
            <w:r>
              <w:rPr>
                <w:rStyle w:val="IndexLink"/>
              </w:rPr>
              <w:t>323</w:t>
            </w:r>
          </w:hyperlink>
        </w:p>
        <w:p>
          <w:pPr>
            <w:pStyle w:val="Contents3"/>
            <w:tabs>
              <w:tab w:val="clear" w:pos="8459"/>
              <w:tab w:val="right" w:pos="9026" w:leader="dot"/>
            </w:tabs>
            <w:rPr/>
          </w:pPr>
          <w:hyperlink w:anchor="__RefHeading___Toc6906359_3224264995">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6906361_3224264995">
            <w:r>
              <w:rPr>
                <w:webHidden/>
                <w:rStyle w:val="IndexLink"/>
                <w:rtl w:val="true"/>
              </w:rPr>
              <w:t>تقریر الإشکال</w:t>
            </w:r>
            <w:r>
              <w:rPr>
                <w:rStyle w:val="IndexLink"/>
                <w:rtl w:val="true"/>
              </w:rPr>
              <w:tab/>
            </w:r>
            <w:r>
              <w:rPr>
                <w:rStyle w:val="IndexLink"/>
              </w:rPr>
              <w:t>324</w:t>
            </w:r>
          </w:hyperlink>
        </w:p>
        <w:p>
          <w:pPr>
            <w:pStyle w:val="Contents4"/>
            <w:tabs>
              <w:tab w:val="clear" w:pos="8176"/>
              <w:tab w:val="right" w:pos="9026" w:leader="dot"/>
            </w:tabs>
            <w:rPr/>
          </w:pPr>
          <w:hyperlink w:anchor="__RefHeading___Toc6906363_3224264995">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906365_3224264995">
            <w:r>
              <w:rPr>
                <w:webHidden/>
                <w:rStyle w:val="IndexLink"/>
                <w:rtl w:val="true"/>
              </w:rPr>
              <w:t>الجواب عن إشکال التردّد المنسوب إلیه تعالی</w:t>
            </w:r>
            <w:r>
              <w:rPr>
                <w:rStyle w:val="IndexLink"/>
                <w:rtl w:val="true"/>
              </w:rPr>
              <w:tab/>
            </w:r>
            <w:r>
              <w:rPr>
                <w:rStyle w:val="IndexLink"/>
              </w:rPr>
              <w:t>325</w:t>
            </w:r>
          </w:hyperlink>
        </w:p>
        <w:p>
          <w:pPr>
            <w:pStyle w:val="Contents3"/>
            <w:tabs>
              <w:tab w:val="clear" w:pos="8459"/>
              <w:tab w:val="right" w:pos="9026" w:leader="dot"/>
            </w:tabs>
            <w:rPr/>
          </w:pPr>
          <w:hyperlink w:anchor="__RefHeading___Toc6906367_3224264995">
            <w:r>
              <w:rPr>
                <w:webHidden/>
                <w:rStyle w:val="IndexLink"/>
                <w:rtl w:val="true"/>
              </w:rPr>
              <w:t>تتمّة مهمّة</w:t>
            </w:r>
            <w:r>
              <w:rPr>
                <w:rStyle w:val="IndexLink"/>
                <w:rtl w:val="true"/>
              </w:rPr>
              <w:t xml:space="preserve">: </w:t>
            </w:r>
            <w:r>
              <w:rPr>
                <w:rStyle w:val="IndexLink"/>
                <w:rtl w:val="true"/>
              </w:rPr>
              <w:t>فی الجمع بین حدیث الباب و</w:t>
            </w:r>
            <w:r>
              <w:rPr>
                <w:rStyle w:val="IndexLink"/>
                <w:rtl w:val="true"/>
              </w:rPr>
              <w:t xml:space="preserve">: </w:t>
            </w:r>
            <w:r>
              <w:rPr>
                <w:rStyle w:val="IndexLink"/>
                <w:rtl w:val="true"/>
              </w:rPr>
              <w:t>حبّ اللّه حبّ لقائه</w:t>
            </w:r>
            <w:r>
              <w:rPr>
                <w:rStyle w:val="IndexLink"/>
                <w:rtl w:val="true"/>
              </w:rPr>
              <w:tab/>
            </w:r>
            <w:r>
              <w:rPr>
                <w:rStyle w:val="IndexLink"/>
              </w:rPr>
              <w:t>338</w:t>
            </w:r>
          </w:hyperlink>
        </w:p>
        <w:p>
          <w:pPr>
            <w:pStyle w:val="Contents2"/>
            <w:tabs>
              <w:tab w:val="clear" w:pos="8743"/>
              <w:tab w:val="right" w:pos="9026" w:leader="dot"/>
            </w:tabs>
            <w:rPr/>
          </w:pPr>
          <w:hyperlink w:anchor="__RefHeading___Toc6906369_3224264995">
            <w:r>
              <w:rPr>
                <w:webHidden/>
                <w:rStyle w:val="IndexLink"/>
                <w:rtl w:val="true"/>
              </w:rPr>
              <w:t>(</w:t>
            </w:r>
            <w:r>
              <w:rPr>
                <w:rStyle w:val="IndexLink"/>
              </w:rPr>
              <w:t>15</w:t>
            </w:r>
            <w:r>
              <w:rPr>
                <w:rStyle w:val="IndexLink"/>
                <w:rtl w:val="true"/>
              </w:rPr>
              <w:t xml:space="preserve">) </w:t>
            </w:r>
            <w:r>
              <w:rPr>
                <w:rStyle w:val="IndexLink"/>
                <w:rtl w:val="true"/>
              </w:rPr>
              <w:t>درّة نجفیّة فی العبادة المقبولة و المجزئة</w:t>
            </w:r>
            <w:r>
              <w:rPr>
                <w:rStyle w:val="IndexLink"/>
                <w:rtl w:val="true"/>
              </w:rPr>
              <w:tab/>
            </w:r>
            <w:r>
              <w:rPr>
                <w:rStyle w:val="IndexLink"/>
              </w:rPr>
              <w:t>341</w:t>
            </w:r>
          </w:hyperlink>
        </w:p>
        <w:p>
          <w:pPr>
            <w:pStyle w:val="Contents2"/>
            <w:tabs>
              <w:tab w:val="clear" w:pos="8743"/>
              <w:tab w:val="right" w:pos="9026" w:leader="dot"/>
            </w:tabs>
            <w:rPr/>
          </w:pPr>
          <w:hyperlink w:anchor="__RefHeading___Toc6906371_3224264995">
            <w:r>
              <w:rPr>
                <w:webHidden/>
                <w:rStyle w:val="IndexLink"/>
                <w:rtl w:val="true"/>
              </w:rPr>
              <w:t>(</w:t>
            </w:r>
            <w:r>
              <w:rPr>
                <w:rStyle w:val="IndexLink"/>
              </w:rPr>
              <w:t>16</w:t>
            </w:r>
            <w:r>
              <w:rPr>
                <w:rStyle w:val="IndexLink"/>
                <w:rtl w:val="true"/>
              </w:rPr>
              <w:t xml:space="preserve">) </w:t>
            </w:r>
            <w:r>
              <w:rPr>
                <w:rStyle w:val="IndexLink"/>
                <w:rtl w:val="true"/>
              </w:rPr>
              <w:t>درّة نجفیّة فی تحقیق مسألة وحدانیة العدد</w:t>
            </w:r>
            <w:r>
              <w:rPr>
                <w:rStyle w:val="IndexLink"/>
                <w:rtl w:val="true"/>
              </w:rPr>
              <w:tab/>
            </w:r>
            <w:r>
              <w:rPr>
                <w:rStyle w:val="IndexLink"/>
              </w:rPr>
              <w:t>355</w:t>
            </w:r>
          </w:hyperlink>
        </w:p>
        <w:p>
          <w:pPr>
            <w:pStyle w:val="Contents2"/>
            <w:tabs>
              <w:tab w:val="clear" w:pos="8743"/>
              <w:tab w:val="right" w:pos="9026" w:leader="dot"/>
            </w:tabs>
            <w:rPr/>
          </w:pPr>
          <w:hyperlink w:anchor="__RefHeading___Toc6906373_3224264995">
            <w:r>
              <w:rPr>
                <w:webHidden/>
                <w:rStyle w:val="IndexLink"/>
                <w:rtl w:val="true"/>
              </w:rPr>
              <w:t>(</w:t>
            </w:r>
            <w:r>
              <w:rPr>
                <w:rStyle w:val="IndexLink"/>
              </w:rPr>
              <w:t>17</w:t>
            </w:r>
            <w:r>
              <w:rPr>
                <w:rStyle w:val="IndexLink"/>
                <w:rtl w:val="true"/>
              </w:rPr>
              <w:t xml:space="preserve">) </w:t>
            </w:r>
            <w:r>
              <w:rPr>
                <w:rStyle w:val="IndexLink"/>
                <w:rtl w:val="true"/>
              </w:rPr>
              <w:t>درّة نجفیّة فی تحقیق الفرقة الناجیة</w:t>
            </w:r>
            <w:r>
              <w:rPr>
                <w:rStyle w:val="IndexLink"/>
                <w:rtl w:val="true"/>
              </w:rPr>
              <w:tab/>
            </w:r>
            <w:r>
              <w:rPr>
                <w:rStyle w:val="IndexLink"/>
              </w:rPr>
              <w:t>367</w:t>
            </w:r>
          </w:hyperlink>
        </w:p>
        <w:p>
          <w:pPr>
            <w:pStyle w:val="Contents3"/>
            <w:tabs>
              <w:tab w:val="clear" w:pos="8459"/>
              <w:tab w:val="right" w:pos="9026" w:leader="dot"/>
            </w:tabs>
            <w:rPr/>
          </w:pPr>
          <w:hyperlink w:anchor="__RefHeading___Toc6906375_3224264995">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6906377_3224264995">
            <w:r>
              <w:rPr>
                <w:webHidden/>
                <w:rStyle w:val="IndexLink"/>
                <w:rtl w:val="true"/>
              </w:rPr>
              <w:t>ما ورد من أن معصیة الفرقة الناجیة مغفورة</w:t>
            </w:r>
            <w:r>
              <w:rPr>
                <w:rStyle w:val="IndexLink"/>
                <w:rtl w:val="true"/>
              </w:rPr>
              <w:tab/>
            </w:r>
            <w:r>
              <w:rPr>
                <w:rStyle w:val="IndexLink"/>
              </w:rPr>
              <w:t>375</w:t>
            </w:r>
          </w:hyperlink>
        </w:p>
        <w:p>
          <w:pPr>
            <w:pStyle w:val="Contents3"/>
            <w:tabs>
              <w:tab w:val="clear" w:pos="8459"/>
              <w:tab w:val="right" w:pos="9026" w:leader="dot"/>
            </w:tabs>
            <w:rPr/>
          </w:pPr>
          <w:hyperlink w:anchor="__RefHeading___Toc6906379_3224264995">
            <w:r>
              <w:rPr>
                <w:webHidden/>
                <w:rStyle w:val="IndexLink"/>
                <w:rtl w:val="true"/>
              </w:rPr>
              <w:t>ما ورد عن أهل البیت علیهم السّلام بذلک</w:t>
            </w:r>
            <w:r>
              <w:rPr>
                <w:rStyle w:val="IndexLink"/>
                <w:rtl w:val="true"/>
              </w:rPr>
              <w:tab/>
            </w:r>
            <w:r>
              <w:rPr>
                <w:rStyle w:val="IndexLink"/>
              </w:rPr>
              <w:t>375</w:t>
            </w:r>
          </w:hyperlink>
        </w:p>
        <w:p>
          <w:pPr>
            <w:pStyle w:val="Contents3"/>
            <w:tabs>
              <w:tab w:val="clear" w:pos="8459"/>
              <w:tab w:val="right" w:pos="9026" w:leader="dot"/>
            </w:tabs>
            <w:rPr/>
          </w:pPr>
          <w:hyperlink w:anchor="__RefHeading___Toc6906381_3224264995">
            <w:r>
              <w:rPr>
                <w:webHidden/>
                <w:rStyle w:val="IndexLink"/>
                <w:rtl w:val="true"/>
              </w:rPr>
              <w:t>ما ورد عن أهل السنّة بذلک</w:t>
            </w:r>
            <w:r>
              <w:rPr>
                <w:rStyle w:val="IndexLink"/>
                <w:rtl w:val="true"/>
              </w:rPr>
              <w:tab/>
            </w:r>
            <w:r>
              <w:rPr>
                <w:rStyle w:val="IndexLink"/>
              </w:rPr>
              <w:t>378</w:t>
            </w:r>
          </w:hyperlink>
        </w:p>
        <w:p>
          <w:pPr>
            <w:pStyle w:val="Contents3"/>
            <w:tabs>
              <w:tab w:val="clear" w:pos="8459"/>
              <w:tab w:val="right" w:pos="9026" w:leader="dot"/>
            </w:tabs>
            <w:rPr/>
          </w:pPr>
          <w:hyperlink w:anchor="__RefHeading___Toc6906383_3224264995">
            <w:r>
              <w:rPr>
                <w:webHidden/>
                <w:rStyle w:val="IndexLink"/>
                <w:rtl w:val="true"/>
              </w:rPr>
              <w:t>تتمّة مهمّة</w:t>
            </w:r>
            <w:r>
              <w:rPr>
                <w:rStyle w:val="IndexLink"/>
                <w:rtl w:val="true"/>
              </w:rPr>
              <w:t xml:space="preserve">: </w:t>
            </w:r>
            <w:r>
              <w:rPr>
                <w:rStyle w:val="IndexLink"/>
                <w:rtl w:val="true"/>
              </w:rPr>
              <w:t>فی الجمع بین أخبار دخول الشیعة الجنّة</w:t>
            </w:r>
            <w:r>
              <w:rPr>
                <w:rStyle w:val="IndexLink"/>
                <w:rtl w:val="true"/>
              </w:rPr>
              <w:tab/>
            </w:r>
            <w:r>
              <w:rPr>
                <w:rStyle w:val="IndexLink"/>
              </w:rPr>
              <w:t>381</w:t>
            </w:r>
          </w:hyperlink>
        </w:p>
        <w:p>
          <w:pPr>
            <w:pStyle w:val="Contents3"/>
            <w:tabs>
              <w:tab w:val="clear" w:pos="8459"/>
              <w:tab w:val="right" w:pos="9026" w:leader="dot"/>
            </w:tabs>
            <w:rPr/>
          </w:pPr>
          <w:hyperlink w:anchor="__RefHeading___Toc6906385_3224264995">
            <w:r>
              <w:rPr>
                <w:webHidden/>
                <w:rStyle w:val="IndexLink"/>
                <w:rtl w:val="true"/>
              </w:rPr>
              <w:t>تذنیب فی بیان من هی الفرقة الناجیة من کلام المعصوم علیه 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6906387_3224264995">
            <w:r>
              <w:rPr>
                <w:webHidden/>
                <w:rStyle w:val="IndexLink"/>
                <w:rtl w:val="true"/>
              </w:rPr>
              <w:t>(</w:t>
            </w:r>
            <w:r>
              <w:rPr>
                <w:rStyle w:val="IndexLink"/>
              </w:rPr>
              <w:t>18</w:t>
            </w:r>
            <w:r>
              <w:rPr>
                <w:rStyle w:val="IndexLink"/>
                <w:rtl w:val="true"/>
              </w:rPr>
              <w:t xml:space="preserve">) </w:t>
            </w:r>
            <w:r>
              <w:rPr>
                <w:rStyle w:val="IndexLink"/>
                <w:rtl w:val="true"/>
              </w:rPr>
              <w:t>درّة نجفیّة فی توجیه رضا الأئمَّة علیهم السّلام بما نزل فیهم من البلاء</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9_132091"/>
      <w:bookmarkStart w:id="1" w:name="pg13059_132091"/>
      <w:bookmarkEnd w:id="1"/>
    </w:p>
    <w:p>
      <w:pPr>
        <w:pStyle w:val="Heading2"/>
        <w:numPr>
          <w:ilvl w:val="1"/>
          <w:numId w:val="1"/>
        </w:numPr>
        <w:rPr/>
      </w:pPr>
      <w:bookmarkStart w:id="2" w:name="pg13059_132091"/>
      <w:bookmarkStart w:id="3" w:name="__RefHeading___Toc690615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یوسف بن احمد بن ابراهیم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المصطفی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6159_3224264995"/>
      <w:bookmarkStart w:id="6" w:name="_Toc2"/>
      <w:bookmarkEnd w:id="5"/>
      <w:r>
        <w:rPr>
          <w:rtl w:val="true"/>
        </w:rPr>
        <w:t>اشارة</w:t>
      </w:r>
      <w:bookmarkStart w:id="7" w:name="pg13059_132101"/>
      <w:bookmarkEnd w:id="6"/>
    </w:p>
    <w:p>
      <w:pPr>
        <w:pStyle w:val="Heading2"/>
        <w:numPr>
          <w:ilvl w:val="1"/>
          <w:numId w:val="1"/>
        </w:numPr>
        <w:rPr/>
      </w:pPr>
      <w:bookmarkStart w:id="8" w:name="__RefHeading___Toc6906161_3224264995"/>
      <w:bookmarkStart w:id="9" w:name="_Toc3"/>
      <w:bookmarkEnd w:id="7"/>
      <w:bookmarkEnd w:id="8"/>
      <w:r>
        <w:rPr>
          <w:rtl w:val="true"/>
        </w:rPr>
        <w:t>مقدمة التحقیق</w:t>
      </w:r>
      <w:bookmarkEnd w:id="9"/>
    </w:p>
    <w:p>
      <w:pPr>
        <w:pStyle w:val="Heading3"/>
        <w:numPr>
          <w:ilvl w:val="2"/>
          <w:numId w:val="1"/>
        </w:numPr>
        <w:rPr/>
      </w:pPr>
      <w:bookmarkStart w:id="10" w:name="__RefHeading___Toc6906163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یزخر تراثنا الإسلامی بشکل عام و الشیعی منه بشکل خاص بشذرات أثرت المسیرة الإسلامیة و أغنتها بشتی صنوف المعرفة علی المستویات کافة؛ من الکلام و الفقه و الاصول و التفسیر و الرجال و علوم اللغة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لعلماء الطائفة الحقّة و الفرقة المحقّة، حملة علوم القرآن و مدرسة أهل البیت علیهم السّلام دور بارز و ناشط، و تفعیل نابه فی ذلک متحمّلین من ذلک ما لا یحتمله غیرهم من أجل إعلاء کلمة الدین و رفعة رایة مذهب أهل البیت علیهم السّلام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الصدر الأوّل من عصر الأئمّة علیهم السّلام أخذ أتباعهم و تلامذتهم یفرّعون علی ما أصّلوا لهم، و یکتبون ما یملون علیهم من تفسیر و علوم فقهیة و کلامیة، فالإمام الباقر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أن نلقی علیکم الأصول، و علیکم أن تفرّعوا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فکتبوا فی الحدیث و التفسیر و الکلام و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أقدم ما وصل إلینا من کتب فی الحدیث هو مسند سلیم بن قیس الهلالی المتوفّی سنة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مسند محمد بن قیس البجلی أحد أصحاب الإمام الصادق علیه السّلام، و مسند الإمام موسی بن جعفر علیه السّلام لأبی عمران المروزی الذی یرویه مباشرة عنه علیه السّلام، و مسند محمد بن مسلم المتوفی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مسند زرارة بن أعین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أیضا، و فی</w:t>
      </w:r>
    </w:p>
    <w:p>
      <w:pPr>
        <w:pStyle w:val="BookText"/>
        <w:rPr/>
      </w:pPr>
      <w:r>
        <w:rPr>
          <w:rFonts w:ascii="IRNazanin" w:hAnsi="IRNazanin" w:eastAsia="IRNazanin"/>
          <w:color w:val="111111"/>
          <w:sz w:val="28"/>
          <w:sz w:val="28"/>
          <w:szCs w:val="28"/>
          <w:rtl w:val="true"/>
          <w:lang w:bidi="fa-IR"/>
        </w:rPr>
        <w:t>الأخیرین یقول السید بحر العلوم فی منظومته حول أهل الإجماع من الأوتاد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فالستة الأولی من الأمجاد أربعة منهم من الأوتاد</w:t>
      </w:r>
    </w:p>
    <w:p>
      <w:pPr>
        <w:pStyle w:val="BookText"/>
        <w:rPr/>
      </w:pPr>
      <w:r>
        <w:rPr>
          <w:rFonts w:ascii="IRNazanin" w:hAnsi="IRNazanin" w:eastAsia="IRNazanin"/>
          <w:color w:val="111111"/>
          <w:sz w:val="28"/>
          <w:sz w:val="28"/>
          <w:szCs w:val="28"/>
          <w:rtl w:val="true"/>
          <w:lang w:bidi="fa-IR"/>
        </w:rPr>
        <w:t xml:space="preserve">زراة کذا برید قد أتی ثم محمد و لیث یا فتی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هذه الکتب تعتبر من الاصول الأربعمائة التی ذکر المصنّف </w:t>
      </w:r>
      <w:r>
        <w:rPr>
          <w:rStyle w:val="FootnoteAnchor"/>
          <w:rtl w:val="true"/>
        </w:rPr>
        <w:footnoteReference w:id="4"/>
      </w:r>
      <w:r>
        <w:rPr>
          <w:rFonts w:ascii="IRNazanin" w:hAnsi="IRNazanin" w:eastAsia="IRNazanin"/>
          <w:color w:val="111111"/>
          <w:sz w:val="28"/>
          <w:sz w:val="28"/>
          <w:szCs w:val="28"/>
          <w:rtl w:val="true"/>
          <w:lang w:bidi="fa-IR"/>
        </w:rPr>
        <w:t>أنها بقیت حتی زمن السید ابن طاوس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أقدم ما وصل إلینا من کتب التفسیر تفسیر فرات الکوفی المعاصر للکلینی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الغیبة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تفسیر العیاشی المتوفی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تفسیر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التفسیر المنسوب إلی الإمام أبی محمد الحسن بن علی العسکری علیهم السّلام حیث جمعه محمد بن علیّ ابن محمد بن جعفر بن دقاق،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بقیة صنوف العلوم و المعرفة التی حرص أهل البیت علیهم السّلام علی إیصالها للناس وفق الرسالة المناطة بهم و الدور الذی التزموا به کونهم امتداد خطّ الرسالة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یواصل الرکب مسیرته، و یسیر الخلف الصالح علی منهاج سلفه الصالح، و تتواصل الامّة فکریا، و هکذا یمتدّ حتی یصل إلی أزماننا المتأخرة، حیث نهض لرفع لواء العلم ثلة مؤمنة صالحة تسیّرها الغیرة علی معالم الدین أن تنطمس و ملامح المذهب أن تندرس، و هو ما أشار إلیه المصنّف رحمه اللّه عند إشارته إلی تشکّی الشهید الثانی قدّس سرّه من زمانه و قلة حاملی العالم و کثرة المتفیقهین الذین نهی الرسول صلّی اللّه علیه و آله عن متابعتهم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أبغضکم إلیّ الثرثارون المتفیقهون المتشدقون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کان له الحظّ الأوفر من ذلک، و القدح المعلّی فیه العلّامة المحقق المدقق و العلم العیلم الشیخ یوسف البحرانی قدّس سرّه، فقد أسهم بشکل واضح و ملموس فی خدمة المذهب و إحیاء علومه و ذکر الأئمّة الهداة،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یطّلع علی مؤلّفاته یجد فیها حبّه و اعتزازه و غیرته علی مذهب أهل البیت علیهم السّلام واضحة جلیّة، و کمثال علی ذلک ما یعلن به کل حین من رفضه لما درج علیه بعض الاصولیین من رفض بعض الأحادیث الصحاح و الحسان لأنها تخالف مقتضی القاعدة العقلیّة </w:t>
      </w:r>
      <w:r>
        <w:rPr>
          <w:rStyle w:val="FootnoteAnchor"/>
          <w:rtl w:val="true"/>
        </w:rPr>
        <w:footnoteReference w:id="6"/>
      </w:r>
      <w:r>
        <w:rPr>
          <w:rFonts w:ascii="IRNazanin" w:hAnsi="IRNazanin" w:eastAsia="IRNazanin"/>
          <w:color w:val="111111"/>
          <w:sz w:val="28"/>
          <w:sz w:val="28"/>
          <w:szCs w:val="28"/>
          <w:rtl w:val="true"/>
          <w:lang w:bidi="fa-IR"/>
        </w:rPr>
        <w:t>، و یذکر أنّ فی ذلک تقدیما لکلام المخلوق و قواعده العقلیّة علی کلام ملوک الکلام، بل کلامهم ملک الکلام، و قد أشار إلی ذلک ابن أبی الحدید بقوله واصفا کلام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کلام الخالق، و فوق کلام المخلوقین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شاهدا علی ذلک أنه قدّس سرّه جعل مسک ختام هذا الکتاب الذی بین یدیک عزیزی القارئ فی شرح حدیث لأمیر المؤمنین علیه السّلام یذکر فیه زهده و تورعه عن حلال الدنیا فضلا عن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وقفة لنا مع المؤلّف و المؤلّف</w:t>
      </w:r>
      <w:r>
        <w:rPr>
          <w:rFonts w:eastAsia="IRNazanin" w:cs="IRNazanin"/>
          <w:color w:val="111111"/>
          <w:sz w:val="28"/>
          <w:szCs w:val="28"/>
          <w:rtl w:val="true"/>
          <w:lang w:bidi="fa-IR"/>
        </w:rPr>
        <w:t>.</w:t>
      </w:r>
      <w:bookmarkStart w:id="12" w:name="pg13059_132104"/>
    </w:p>
    <w:p>
      <w:pPr>
        <w:pStyle w:val="Heading3"/>
        <w:numPr>
          <w:ilvl w:val="2"/>
          <w:numId w:val="1"/>
        </w:numPr>
        <w:rPr/>
      </w:pPr>
      <w:bookmarkStart w:id="13" w:name="__RefHeading___Toc6906165_3224264995"/>
      <w:bookmarkStart w:id="14" w:name="_Toc5"/>
      <w:bookmarkEnd w:id="12"/>
      <w:bookmarkEnd w:id="13"/>
      <w:r>
        <w:rPr>
          <w:rtl w:val="true"/>
        </w:rPr>
        <w:t>ترجمة المؤلّف رحمه اللّه</w:t>
      </w:r>
      <w:bookmarkEnd w:id="14"/>
    </w:p>
    <w:p>
      <w:pPr>
        <w:pStyle w:val="Heading4"/>
        <w:numPr>
          <w:ilvl w:val="3"/>
          <w:numId w:val="1"/>
        </w:numPr>
        <w:rPr/>
      </w:pPr>
      <w:bookmarkStart w:id="15" w:name="__RefHeading___Toc6906167_3224264995"/>
      <w:bookmarkStart w:id="16" w:name="_Toc6"/>
      <w:bookmarkEnd w:id="15"/>
      <w:r>
        <w:rPr>
          <w:rtl w:val="true"/>
        </w:rPr>
        <w:t>نسبه</w:t>
      </w:r>
      <w:bookmarkEnd w:id="16"/>
    </w:p>
    <w:p>
      <w:pPr>
        <w:pStyle w:val="BookText"/>
        <w:rPr/>
      </w:pPr>
      <w:r>
        <w:rPr>
          <w:rFonts w:ascii="IRNazanin" w:hAnsi="IRNazanin" w:eastAsia="IRNazanin"/>
          <w:color w:val="111111"/>
          <w:sz w:val="28"/>
          <w:sz w:val="28"/>
          <w:szCs w:val="28"/>
          <w:rtl w:val="true"/>
          <w:lang w:bidi="fa-IR"/>
        </w:rPr>
        <w:t>الفقیه المحدّث الشیخ یوسف بن أحمد بن إبراهیم بن أحمد بن صالح بن أحمد بن عصفور بن أحمد بن عبد الحسین بن عطیة بن شیبة الدرازی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الدراز قریة فی البحرین</w:t>
      </w:r>
      <w:r>
        <w:rPr>
          <w:rFonts w:eastAsia="IRNazanin" w:cs="IRNazanin"/>
          <w:color w:val="111111"/>
          <w:sz w:val="28"/>
          <w:szCs w:val="28"/>
          <w:rtl w:val="true"/>
          <w:lang w:bidi="fa-IR"/>
        </w:rPr>
        <w:t>.</w:t>
      </w:r>
    </w:p>
    <w:p>
      <w:pPr>
        <w:pStyle w:val="Heading4"/>
        <w:numPr>
          <w:ilvl w:val="3"/>
          <w:numId w:val="1"/>
        </w:numPr>
        <w:rPr/>
      </w:pPr>
      <w:bookmarkStart w:id="17" w:name="__RefHeading___Toc6906169_3224264995"/>
      <w:bookmarkStart w:id="18" w:name="_Toc7"/>
      <w:bookmarkEnd w:id="17"/>
      <w:r>
        <w:rPr>
          <w:rtl w:val="true"/>
        </w:rPr>
        <w:t>ولادته و وفاته رحمه اللّه</w:t>
      </w:r>
      <w:bookmarkEnd w:id="18"/>
    </w:p>
    <w:p>
      <w:pPr>
        <w:pStyle w:val="BookText"/>
        <w:rPr/>
      </w:pPr>
      <w:r>
        <w:rPr>
          <w:rFonts w:ascii="IRNazanin" w:hAnsi="IRNazanin" w:eastAsia="IRNazanin"/>
          <w:color w:val="111111"/>
          <w:sz w:val="28"/>
          <w:sz w:val="28"/>
          <w:szCs w:val="28"/>
          <w:rtl w:val="true"/>
          <w:lang w:bidi="fa-IR"/>
        </w:rPr>
        <w:t xml:space="preserve">ذکر المصنف رحمه اللّه أنه ولد فی قریة الماحوز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8"/>
      </w:r>
      <w:r>
        <w:rPr>
          <w:rFonts w:ascii="IRNazanin" w:hAnsi="IRNazanin" w:eastAsia="IRNazanin"/>
          <w:color w:val="111111"/>
          <w:sz w:val="28"/>
          <w:sz w:val="28"/>
          <w:szCs w:val="28"/>
          <w:rtl w:val="true"/>
          <w:lang w:bidi="fa-IR"/>
        </w:rPr>
        <w:t xml:space="preserve">الموافق لعام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ذکر ابنه الشیخ الحسن أنه توفی فی کربلاء المقدّسة بعد ظهر السبت الرابع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لعام </w:t>
      </w: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تولّی غسله الشیخ محمّد علی الشهیر بابن سلطان و الحاج معصوم، و هما من تلامذته، و صلی علیه العلّامة البهبهانی، و دفن فی الرواق عند رجلی سید الشهداء علیه السّلام ممّا یقرب من الشباک المقابل لقبور الشهداء، رضوان اللّه علیهم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تشییعه جمع غفیر من الناس علی الرغم من هرب أکثرهم من المدینة بسبب الطاعون الذی أصابها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اقیمت له مجالس الفاتحة فی سائر البلاد الشیعیة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9" w:name="pg13059_132105"/>
    </w:p>
    <w:p>
      <w:pPr>
        <w:pStyle w:val="BookText"/>
        <w:rPr/>
      </w:pPr>
      <w:bookmarkEnd w:id="19"/>
      <w:r>
        <w:rPr>
          <w:rFonts w:ascii="IRNazanin" w:hAnsi="IRNazanin" w:eastAsia="IRNazanin"/>
          <w:color w:val="111111"/>
          <w:sz w:val="28"/>
          <w:sz w:val="28"/>
          <w:szCs w:val="28"/>
          <w:rtl w:val="true"/>
          <w:lang w:bidi="fa-IR"/>
        </w:rPr>
        <w:t>و ذکر له ثلاث کرامات أحدها قبل موته، و اثنتان بعده بمدة یسیرة، و سنذکرها فیما سیأتی من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وفاته السید محمّد الزینی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قرّحت قلب الدین بعدک یوسف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هو ضمن أبیات سنذکرها فیما یأتی من تأبینه</w:t>
      </w:r>
      <w:r>
        <w:rPr>
          <w:rFonts w:eastAsia="IRNazanin" w:cs="IRNazanin"/>
          <w:color w:val="111111"/>
          <w:sz w:val="28"/>
          <w:szCs w:val="28"/>
          <w:rtl w:val="true"/>
          <w:lang w:bidi="fa-IR"/>
        </w:rPr>
        <w:t>.</w:t>
      </w:r>
    </w:p>
    <w:p>
      <w:pPr>
        <w:pStyle w:val="Heading4"/>
        <w:numPr>
          <w:ilvl w:val="3"/>
          <w:numId w:val="1"/>
        </w:numPr>
        <w:rPr/>
      </w:pPr>
      <w:bookmarkStart w:id="20" w:name="__RefHeading___Toc6906171_3224264995"/>
      <w:bookmarkStart w:id="21" w:name="_Toc8"/>
      <w:bookmarkEnd w:id="20"/>
      <w:r>
        <w:rPr>
          <w:rtl w:val="true"/>
        </w:rPr>
        <w:t>نشأته العلمیّة</w:t>
      </w:r>
      <w:bookmarkEnd w:id="21"/>
    </w:p>
    <w:p>
      <w:pPr>
        <w:pStyle w:val="Heading5"/>
        <w:numPr>
          <w:ilvl w:val="4"/>
          <w:numId w:val="1"/>
        </w:numPr>
        <w:rPr/>
      </w:pPr>
      <w:bookmarkStart w:id="22" w:name="__RefHeading___Toc6906173_3224264995"/>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ذکر رحمه اللّه أن بدایة رحلته العلمیة کانت مع والده المبرور الشیخ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هیّأ له من یعلّمه القراءة 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تلمذ 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 علی شافیة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الإحاطة بالظروف التی کانت تکتنف حیاة شیخنا المترجم لکی نستطیع أن نکون فکرة واضحة عن جهاد هذا الرجل العظیم فی طلب علوم أهل البیت علیهم السّلام و إعلاء کلمتهم، فقد کان رحمه اللّه یعیش فی فترة تعدّ فترة کساد، فترت فیها الهمم عن طلب العلم و الاجتهاد فیه، و أغلب من فیه إما متفیقه یحکم بما جاء فی کتب الأصحاب دون إعمال رأی، بل یجمع من هذا الکتاب و ذاک ما یقضی به لبانته کما أشار إلیه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المتورع الفاضل المجتهد بین العباد إذا وردت علیه المسألة هیأ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أصدر الجواب منها من غیر علم له بابتنائه علی صحة أو فساد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جاهل یدّعی المعرفة، و هو ما ذکره رحمه اللّه من تظلّم و تشکّی الشهید الثانی قدّس سرّه ممّن یدّعی العلم فی زمانه، و قد ذکرناه فی أوّل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ألقت هذه الفترة</w:t>
      </w:r>
    </w:p>
    <w:p>
      <w:pPr>
        <w:pStyle w:val="BookText"/>
        <w:rPr/>
      </w:pPr>
      <w:r>
        <w:rPr>
          <w:rFonts w:ascii="IRNazanin" w:hAnsi="IRNazanin" w:eastAsia="IRNazanin"/>
          <w:color w:val="111111"/>
          <w:sz w:val="28"/>
          <w:sz w:val="28"/>
          <w:szCs w:val="28"/>
          <w:rtl w:val="true"/>
          <w:lang w:bidi="fa-IR"/>
        </w:rPr>
        <w:t>الحالکة فی تاریخ الثقافة الإسلامیة بذیولها علی حیاة المترجم، و أضفت علیها من خیوطها شیئا لا یستهان به، غیر أنه رحمه اللّه برغبته الأکیدة الصادقة فی طلب العلم، و إخلاصه المحض فی خدمة مذهب أهل البیت علیهم السّلام استطاع أن یتجاوز کل تلک المحن و الشدائد فیشق طریقه العلمی وسط أشواک تلک الرزایا و الفتن، و إلّا فإنّه رحمه اللّه کان فی ریعان صباه حین وقعت فتنة العتوب علی بلاده البحرین و انتهکوها و أکثروا فیها القتل الذریع و النهب الفظیع، و سفکت فیها دماء الأبریاء و الأخیار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أعقبت فتنة العتوب محنة أخری هی غزو الخوارج لبلاده، حیث عاثوا فیها، و علی إثر هذه الواقعة نزح والده رحمه اللّه مع أفراد العائلة إلی معقل الشیعة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 المترجم فی بیتهم الکائن فی قریة الشاخورة لحفظ ما فی خزانة والده من کتب و ما فی البیت من لوازم؛ حیث کان والده رحمه اللّه قد کلّفه بجمع ما یمکنه جمعه من الکتب التی انتهبها الغزاة و إرسالها إلیه، فجمع ما أمکنه جمعه منها و أرسله إلیه فی القطیف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امتدّت هذه المرحلة سنین طوالا، حتی لحق بأبیه فی القطیف، و بعد أشهر من وصوله إلیها توفی والده رحمه اللّه إثر نکبة انهزام العجم و جملة من الأعراب الذین جاؤوا لاستنقاذ البحرین من أیدی الخوارج، و کان أن أحرقت الدور هناک و منها دار والد المترجم رحمه 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 رحمه اللّه بعد وفاة أبیه فی القطیف لمدة سنتین متکفّلا لبقیة إخوته، و کان عمره آنذاک یناهز الرابعة و العشرین، و هناک قرأ علی استاذه الشیخ حسین الماحوزی حیث حضر عنده 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وافرة من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القدیم 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استنقاذ البحرین صلحا من أیدی الخوارج رجع إلیها، و هناک اشتغل بالدرس عند شیخه الشیخ عبد اللّه بن أحمد البلادی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رجوعه إلی البحرین، و التی امتدّت من خمس إلی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بیت اللّه الحرام و زار قبر نبیّه الکریم صلّی اللّه علیه و آله، و فی طریق عودته نحا القطیف لیعلّ من نمیر الشیخ حسین الماحوزی فی علم الحدیث، حیث تلمذ 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 علیه جملة منه، ثم عاد إلی البحرین التی ما لبثت أعراب الهولة أن غزتها، فرحل إلی کرمان، ثم شیراز حیث اشتغل بالتدریس فی مدرسة السلطان المیرزا محمّد تقی خان، و إقامة الجمعة و الجماعة فیها، و فیها ألّف جملة من مصنفاته و أجوبة المسائل الواردة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لبثت الفتنة أن نشبت فی کرمان فخرج منها إلی بعض القری حیث شرع فی تألیف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الأغسال، و فیها تزوّج و أنجب ولده محمدا </w:t>
      </w:r>
      <w:r>
        <w:rPr>
          <w:rStyle w:val="FootnoteAnchor"/>
          <w:rtl w:val="true"/>
        </w:rPr>
        <w:footnoteReference w:id="12"/>
      </w:r>
      <w:r>
        <w:rPr>
          <w:rFonts w:ascii="IRNazanin" w:hAnsi="IRNazanin" w:eastAsia="IRNazanin"/>
          <w:color w:val="111111"/>
          <w:sz w:val="28"/>
          <w:sz w:val="28"/>
          <w:szCs w:val="28"/>
          <w:rtl w:val="true"/>
          <w:lang w:bidi="fa-IR"/>
        </w:rPr>
        <w:t>، و فیها کان یمارس حرفة الزراعة لمعاشه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إلی اصطهبانات، و بقی فیها مدّة، ثم رحل بعدها إلی العراق حیث تشرّف بزیارة قبر أبی عبد اللّه علیه السّلام، و هناک تفرّغ کلّیّا للتدریس و التألیف، و قرر المقام فیها حتی یختاره اللّه إلی جواره، فشرع فی إتمام ما بدأ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کان له ما تمنّی حیث وفقه اللّه لجوار سیّد الشهداء محیا و مماتا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لمحة عن المحن و الآلام التی کابدها المؤلّف رحمه اللّه، و هو مع ذلک کلّه لم یرکن إلی الدعة و عدم البحث و المطالعة بحجّة عدم تهیؤ الظروف، بل جدّ فی دراسته و بحوثه و کتاباته إلی أن أصبح من أفضل علماء الطائفة، و خرج من قلمه الشریف عشرات المجلدات من المؤلّفات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یکون رحمه اللّه حجّة علی أهل العلم فی کل زمان و مکان، و خصوصا فی</w:t>
      </w:r>
      <w:bookmarkStart w:id="24" w:name="pg13059_132108"/>
    </w:p>
    <w:p>
      <w:pPr>
        <w:pStyle w:val="BookText"/>
        <w:rPr/>
      </w:pPr>
      <w:bookmarkEnd w:id="24"/>
      <w:r>
        <w:rPr>
          <w:rFonts w:ascii="IRNazanin" w:hAnsi="IRNazanin" w:eastAsia="IRNazanin"/>
          <w:color w:val="111111"/>
          <w:sz w:val="28"/>
          <w:sz w:val="28"/>
          <w:szCs w:val="28"/>
          <w:rtl w:val="true"/>
          <w:lang w:bidi="fa-IR"/>
        </w:rPr>
        <w:t>زماننا هذا حیث توفرت الإمکانات الکثیرة التی تذلل الصعاب لنیل العلم و الفضیلة</w:t>
      </w:r>
      <w:r>
        <w:rPr>
          <w:rFonts w:eastAsia="IRNazanin" w:cs="IRNazanin"/>
          <w:color w:val="111111"/>
          <w:sz w:val="28"/>
          <w:szCs w:val="28"/>
          <w:rtl w:val="true"/>
          <w:lang w:bidi="fa-IR"/>
        </w:rPr>
        <w:t>.</w:t>
      </w:r>
    </w:p>
    <w:p>
      <w:pPr>
        <w:pStyle w:val="Heading5"/>
        <w:numPr>
          <w:ilvl w:val="4"/>
          <w:numId w:val="1"/>
        </w:numPr>
        <w:rPr/>
      </w:pPr>
      <w:bookmarkStart w:id="25" w:name="__RefHeading___Toc6906175_3224264995"/>
      <w:bookmarkStart w:id="26" w:name="_Toc10"/>
      <w:bookmarkEnd w:id="25"/>
      <w:r>
        <w:rPr>
          <w:rtl w:val="true"/>
        </w:rPr>
        <w:t>شاعریته</w:t>
      </w:r>
      <w:bookmarkEnd w:id="26"/>
    </w:p>
    <w:p>
      <w:pPr>
        <w:pStyle w:val="BookText"/>
        <w:rPr/>
      </w:pPr>
      <w:r>
        <w:rPr>
          <w:rFonts w:ascii="IRNazanin" w:hAnsi="IRNazanin" w:eastAsia="IRNazanin"/>
          <w:color w:val="111111"/>
          <w:sz w:val="28"/>
          <w:sz w:val="28"/>
          <w:szCs w:val="28"/>
          <w:rtl w:val="true"/>
          <w:lang w:bidi="fa-IR"/>
        </w:rPr>
        <w:t xml:space="preserve">کان رحمه اللّه شاعرا مقلّا، و شعره مبثوت فی بعض کتبه، و أغلبه فی مدیح و رثاء الأئمّة الأطهار علیهم السّلام، و لم یشتهر بشعره لغلبة جانب الفقاهة علیه و انطباع حیاته بطابع العلم و البحث و الاستدلال؛ فهو لا یقول الشعر فیمن هبّ و دبّ، و لا تجود قریحته منه إلّا بما یقتضیه المقام مدحا أو رثاء لأهل البیت علیهم السّلام، أو عظة لأحد أبنائه و متعلّقیه، فمن شعره فی مدح أمیر المؤمنین علیه السّلام قصیدة تقع فی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أمیر المؤمنین وفودی فأنت منائی من جمیع قصودی</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أخوض بحار الموت فی حب سیّد به سؤددی دنیا و بطن لحودی</w:t>
      </w:r>
    </w:p>
    <w:p>
      <w:pPr>
        <w:pStyle w:val="BookText"/>
        <w:rPr/>
      </w:pPr>
      <w:r>
        <w:rPr>
          <w:rFonts w:ascii="IRNazanin" w:hAnsi="IRNazanin" w:eastAsia="IRNazanin"/>
          <w:color w:val="111111"/>
          <w:sz w:val="28"/>
          <w:sz w:val="28"/>
          <w:szCs w:val="28"/>
          <w:rtl w:val="true"/>
          <w:lang w:bidi="fa-IR"/>
        </w:rPr>
        <w:t>فیا روح، روحی فی هواه و سارعی لدیه وجودی فهو أصل وجودی</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محبّوه أخفوا فضله خیفة العدی و بغضا عداه قابلوا بجحود</w:t>
      </w:r>
    </w:p>
    <w:p>
      <w:pPr>
        <w:pStyle w:val="BookText"/>
        <w:rPr/>
      </w:pPr>
      <w:r>
        <w:rPr>
          <w:rFonts w:ascii="IRNazanin" w:hAnsi="IRNazanin" w:eastAsia="IRNazanin"/>
          <w:color w:val="111111"/>
          <w:sz w:val="28"/>
          <w:sz w:val="28"/>
          <w:szCs w:val="28"/>
          <w:rtl w:val="true"/>
          <w:lang w:bidi="fa-IR"/>
        </w:rPr>
        <w:t xml:space="preserve">و شاع له ما بین ذین مناقب أبت أن تضاهی فی الحساب لمعدود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یختمها بقوله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صلاة اللّه یا خیر من مشی و ماست به فی بیدها قلص القود </w:t>
      </w:r>
      <w:r>
        <w:rPr>
          <w:rStyle w:val="FootnoteAnchor"/>
          <w:rtl w:val="true"/>
        </w:rPr>
        <w:footnoteReference w:id="15"/>
      </w:r>
      <w:bookmarkStart w:id="27" w:name="pg13059_132109"/>
    </w:p>
    <w:p>
      <w:pPr>
        <w:pStyle w:val="BookText"/>
        <w:rPr/>
      </w:pPr>
      <w:bookmarkEnd w:id="27"/>
      <w:r>
        <w:rPr>
          <w:rFonts w:ascii="IRNazanin" w:hAnsi="IRNazanin" w:eastAsia="IRNazanin"/>
          <w:color w:val="111111"/>
          <w:sz w:val="28"/>
          <w:sz w:val="28"/>
          <w:szCs w:val="28"/>
          <w:rtl w:val="true"/>
          <w:lang w:bidi="fa-IR"/>
        </w:rPr>
        <w:t>و هی قصیدة تتجلّی فیها کل معانی الحب الصادق و الولاء المحض لهذا الرجل العظیم علیه السّلام الذی لم تتشرف الکعبة بغیره ولیدا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شعره فی رثاء الامام الحسین علیه السّلام، قصیدة تقع فی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تألّق بالحمی لحماتها أم لامع الأنوار من وجناتها</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أنصار هناک و فتیة سادت بما حفظته من ساداتها</w:t>
      </w:r>
    </w:p>
    <w:p>
      <w:pPr>
        <w:pStyle w:val="BookText"/>
        <w:rPr/>
      </w:pPr>
      <w:r>
        <w:rPr>
          <w:rFonts w:ascii="IRNazanin" w:hAnsi="IRNazanin" w:eastAsia="IRNazanin"/>
          <w:color w:val="111111"/>
          <w:sz w:val="28"/>
          <w:sz w:val="28"/>
          <w:szCs w:val="28"/>
          <w:rtl w:val="true"/>
          <w:lang w:bidi="fa-IR"/>
        </w:rPr>
        <w:t>و إذا سطت تخشی الاسود لکرّها فی الحرب من و ثباتها و ثباتها</w:t>
      </w:r>
    </w:p>
    <w:p>
      <w:pPr>
        <w:pStyle w:val="BookText"/>
        <w:rPr/>
      </w:pPr>
      <w:r>
        <w:rPr>
          <w:rFonts w:ascii="IRNazanin" w:hAnsi="IRNazanin" w:eastAsia="IRNazanin"/>
          <w:color w:val="111111"/>
          <w:sz w:val="28"/>
          <w:sz w:val="28"/>
          <w:szCs w:val="28"/>
          <w:rtl w:val="true"/>
          <w:lang w:bidi="fa-IR"/>
        </w:rPr>
        <w:t>شربت بکأس الحتف حین بدا لها فی نصر خیرتها سنا خیراتها</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مخبر الزهراء أن حسینها طعم الردی و العز من ساداتها</w:t>
      </w:r>
    </w:p>
    <w:p>
      <w:pPr>
        <w:pStyle w:val="BookText"/>
        <w:rPr/>
      </w:pPr>
      <w:r>
        <w:rPr>
          <w:rFonts w:ascii="IRNazanin" w:hAnsi="IRNazanin" w:eastAsia="IRNazanin"/>
          <w:color w:val="111111"/>
          <w:sz w:val="28"/>
          <w:sz w:val="28"/>
          <w:szCs w:val="28"/>
          <w:rtl w:val="true"/>
          <w:lang w:bidi="fa-IR"/>
        </w:rPr>
        <w:t>و رءوس أبناها علی سمر القنا و بناتها تهدی إلی شاماتها</w:t>
      </w:r>
    </w:p>
    <w:p>
      <w:pPr>
        <w:pStyle w:val="BookText"/>
        <w:rPr/>
      </w:pPr>
      <w:r>
        <w:rPr>
          <w:rFonts w:ascii="IRNazanin" w:hAnsi="IRNazanin" w:eastAsia="IRNazanin"/>
          <w:color w:val="111111"/>
          <w:sz w:val="28"/>
          <w:sz w:val="28"/>
          <w:szCs w:val="28"/>
          <w:rtl w:val="true"/>
          <w:lang w:bidi="fa-IR"/>
        </w:rPr>
        <w:t>یا عین جودی بالبکاء و ساعدی ست البنات علی مصاب بناتها</w:t>
      </w:r>
    </w:p>
    <w:p>
      <w:pPr>
        <w:pStyle w:val="BookText"/>
        <w:rPr/>
      </w:pPr>
      <w:r>
        <w:rPr>
          <w:rFonts w:ascii="IRNazanin" w:hAnsi="IRNazanin" w:eastAsia="IRNazanin"/>
          <w:color w:val="111111"/>
          <w:sz w:val="28"/>
          <w:sz w:val="28"/>
          <w:szCs w:val="28"/>
          <w:rtl w:val="true"/>
          <w:lang w:bidi="fa-IR"/>
        </w:rPr>
        <w:t xml:space="preserve">یا یوم عاشوراء کم لک لوعة تتفتت الأکباد من صدماتها </w:t>
      </w:r>
      <w:r>
        <w:rPr>
          <w:rStyle w:val="FootnoteAnchor"/>
          <w:rtl w:val="true"/>
        </w:rPr>
        <w:footnoteReference w:id="16"/>
      </w:r>
    </w:p>
    <w:p>
      <w:pPr>
        <w:pStyle w:val="Heading4"/>
        <w:numPr>
          <w:ilvl w:val="3"/>
          <w:numId w:val="1"/>
        </w:numPr>
        <w:rPr/>
      </w:pPr>
      <w:bookmarkStart w:id="28" w:name="__RefHeading___Toc6906177_3224264995"/>
      <w:bookmarkStart w:id="29" w:name="_Toc11"/>
      <w:bookmarkEnd w:id="28"/>
      <w:r>
        <w:rPr>
          <w:rtl w:val="true"/>
        </w:rPr>
        <w:t>أخلاقه رحمه اللّه و زهده و ورعه</w:t>
      </w:r>
      <w:bookmarkEnd w:id="29"/>
    </w:p>
    <w:p>
      <w:pPr>
        <w:pStyle w:val="BookText"/>
        <w:rPr/>
      </w:pPr>
      <w:r>
        <w:rPr>
          <w:rFonts w:ascii="IRNazanin" w:hAnsi="IRNazanin" w:eastAsia="IRNazanin"/>
          <w:color w:val="111111"/>
          <w:sz w:val="28"/>
          <w:sz w:val="28"/>
          <w:szCs w:val="28"/>
          <w:rtl w:val="true"/>
          <w:lang w:bidi="fa-IR"/>
        </w:rPr>
        <w:t xml:space="preserve">کان رحمه اللّه متعفّفا عما فی أیدی الناس من حقوق و غیرها، فکان یعمل بالزراعة لیعیل نفسه و أهله بعیدا عن من غیره </w:t>
      </w:r>
      <w:r>
        <w:rPr>
          <w:rStyle w:val="FootnoteAnchor"/>
          <w:rtl w:val="true"/>
        </w:rPr>
        <w:footnoteReference w:id="17"/>
      </w:r>
      <w:r>
        <w:rPr>
          <w:rFonts w:ascii="IRNazanin" w:hAnsi="IRNazanin" w:eastAsia="IRNazanin"/>
          <w:color w:val="111111"/>
          <w:sz w:val="28"/>
          <w:sz w:val="28"/>
          <w:szCs w:val="28"/>
          <w:rtl w:val="true"/>
          <w:lang w:bidi="fa-IR"/>
        </w:rPr>
        <w:t>، و هذا یذکرنا بخلق الأنبیاء الأئمّة علیهم السّلام فما منهم إلّا من امتهن الرعی کإبراهیم و أیوب علیهما السّلام، أو التجارة أو الزراعة أو العمل بأیّ حرفة شریفة، کما هو دأب أئمّتنا علیهم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أخلاقه العالیة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البهبهانی سئل</w:t>
      </w:r>
      <w:bookmarkStart w:id="30" w:name="pg13059_132110"/>
    </w:p>
    <w:p>
      <w:pPr>
        <w:pStyle w:val="BookText"/>
        <w:rPr/>
      </w:pPr>
      <w:bookmarkEnd w:id="30"/>
      <w:r>
        <w:rPr>
          <w:rFonts w:ascii="IRNazanin" w:hAnsi="IRNazanin" w:eastAsia="IRNazanin"/>
          <w:color w:val="111111"/>
          <w:sz w:val="28"/>
          <w:sz w:val="28"/>
          <w:szCs w:val="28"/>
          <w:rtl w:val="true"/>
          <w:lang w:bidi="fa-IR"/>
        </w:rPr>
        <w:t>عن الصلاة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الشیخ یوسف عن الصلاة خلف البهبهانی،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 استغراب السائل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أیة غرابة فی ذلک، إن واجبی الشرعی یحتمّ علیّ أن أقول ما أعتقد، و واجبه الشرعی یحتمّ علیه ذلک، و قد فعل کلّ منّا بتکلیفه و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یسقط عن العدالة لمجرّد ألّا یصحح الصلاة خلفی؟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خلق رفیع یخضع الهوی عنده لحکم الشارع و لا یخضع حکم الشارع عنده لهوی النفس</w:t>
      </w:r>
      <w:r>
        <w:rPr>
          <w:rFonts w:eastAsia="IRNazanin" w:cs="IRNazanin"/>
          <w:color w:val="111111"/>
          <w:sz w:val="28"/>
          <w:szCs w:val="28"/>
          <w:rtl w:val="true"/>
          <w:lang w:bidi="fa-IR"/>
        </w:rPr>
        <w:t>.</w:t>
      </w:r>
    </w:p>
    <w:p>
      <w:pPr>
        <w:pStyle w:val="Heading4"/>
        <w:numPr>
          <w:ilvl w:val="3"/>
          <w:numId w:val="1"/>
        </w:numPr>
        <w:rPr/>
      </w:pPr>
      <w:bookmarkStart w:id="31" w:name="__RefHeading___Toc6906179_3224264995"/>
      <w:bookmarkStart w:id="32" w:name="_Toc12"/>
      <w:bookmarkEnd w:id="31"/>
      <w:r>
        <w:rPr>
          <w:rtl w:val="true"/>
        </w:rPr>
        <w:t>أقوال العلماء فیه و إطراؤهم علیه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متبحّر ماهر متتبّع محدّث ورع عابد صدوق دیّن من أجلة مشایخنا المعاصرین و أفاضل علمائنا المتبحّرین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الخونساری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الربانی و العالم الإنسانی، شیخنا الأفقه الأوجه الأحوط الأضبط، یوسف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یعهد مثله من بین علماء هذه الفرقة الناجیة فی التخلق بأکثر المکارم الزاهیة من سلامة الجنبة و استقامة الدربة، و جودة السلیقة و متانة الطریقة و رعایة الإخلاص فی العلم و العمل، و التحلّی بصفات طبقاتنا الاول</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تلمیذه المحدّث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فقیها محدّثا ورعا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عدیم النظیر و المثیل، العلّامة المنصف الربّانی الشیخ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المصنفات الفاخرة، شیخ مشایخ العراق و البحرین، العری من کل وصمة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العلماء</w:t>
      </w:r>
      <w:bookmarkStart w:id="33" w:name="pg13059_132111"/>
    </w:p>
    <w:p>
      <w:pPr>
        <w:pStyle w:val="BookText"/>
        <w:rPr/>
      </w:pPr>
      <w:bookmarkEnd w:id="33"/>
      <w:r>
        <w:rPr>
          <w:rFonts w:ascii="IRNazanin" w:hAnsi="IRNazanin" w:eastAsia="IRNazanin"/>
          <w:color w:val="111111"/>
          <w:sz w:val="28"/>
          <w:sz w:val="28"/>
          <w:szCs w:val="28"/>
          <w:rtl w:val="true"/>
          <w:lang w:bidi="fa-IR"/>
        </w:rPr>
        <w:t>الأعلام و أکابر أساطین علماء الإسلام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إمامی غزیر العلم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عبد الحسین الأمینی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الطائفة و محدّثها الکبیر الشیخ یوسف بن أحمد،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 السائر بین الفقهاء ینم عن غزارة علم مؤلّفه و تضلعه فی العلوم، و تبحّره فی الفقه و الحدیث، کما یشف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سعة اطّلاعه علی أحوال الرجال و طرق إجازات المشایخ</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محسن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أفاضل علمائنا المتأخّرین، جیّد الذهن، معتدل السلیقة، بارع فی الفقه و الحدیث</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6906181_3224264995"/>
      <w:bookmarkStart w:id="35" w:name="_Toc13"/>
      <w:bookmarkEnd w:id="34"/>
      <w:r>
        <w:rPr>
          <w:rtl w:val="true"/>
        </w:rPr>
        <w:t>کراماته</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العلماء، عمّن حدّثه عن السید مهدی بحر العلوم أنه أمر بوضع مجلس فاتحة عصر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الیوم الذی سبق وفاة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سئل عن السبب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نمت نومة القیلولة، فرأیت فی المنام کأنی فی جنان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بأرواح المؤمنین، و لا سیّما العلماء العاملین کالشیخ الکلینی و الصدوق و المفید و المرتضی و غیرهم کلهم جلوس حلقا یتحدّثون کما وردت به الأخبار </w:t>
      </w:r>
      <w:r>
        <w:rPr>
          <w:rStyle w:val="FootnoteAnchor"/>
          <w:rtl w:val="true"/>
        </w:rPr>
        <w:footnoteReference w:id="26"/>
      </w:r>
      <w:r>
        <w:rPr>
          <w:rFonts w:ascii="IRNazanin" w:hAnsi="IRNazanin" w:eastAsia="IRNazanin"/>
          <w:color w:val="111111"/>
          <w:sz w:val="28"/>
          <w:sz w:val="28"/>
          <w:szCs w:val="28"/>
          <w:rtl w:val="true"/>
          <w:lang w:bidi="fa-IR"/>
        </w:rPr>
        <w:t>، ثم أقبل الشیخ یوسف فلما رأوه فرحوا به و رحّبوا به و استبشروا بقدومه، و لما سألتهم عن السبب فی زیادة إقبالهم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قادم علینا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مع هذه الرؤیا فی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الأمر کما قال رحمه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أیضا عمّن حدّثه أن أحد تلامذته رآه بعد وفاته بمدة قلیلة و هو فی مقبرة أنصار الحسین علیه السّلام، فسأله مستعلما هل أنه وصل إلی هذه المکانة، فقال له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لو أکملت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 أقرب إلی الحسین علیه السّلام من أنصاره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صاحب علماء البحرین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المدعوّ بحسن الشریف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عالم رؤیای مولانا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السادس من شهر شعبان المعظم سنة إحدی و ثمانین و مائة بعد الألف من الهجرة النبویة، بأوصاف سطرت فی کتبنا، فسلمت علیه و ردّ الجواب بأحسن ممّا سلمت علیه، و هو منشغل بوضوء الصلاة فی کمال الخضوع و الخشوع، و لما فرغ من الوضوء أقبل إلیّ و أخذ یتکلم معی،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تفضل علیّ بحق اللّه الذی لا إله إلّا هو، و قل حسبک و نسبک، فإنی ما رأیت مثلک فینا قط بهذه الفصاحة و البلاغة، فمن أنت؟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علیکم، و إمامکم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هذا الکلام من الإمام علیه السّلام أخذت أقبّل یدیه و رجلیه،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ما سبب اختفائکم عن الناس و هم محتاجون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لمصلحة استأثر بعلمها، أو من العدو و قلّة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قریب ظهور دولتکم و رفاه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لا یصلح، و العصر 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ضلالة و حیرة من أمور دیننا، و ما رجل عالم فینا یستقیم رأیه فی المسائل، و کل من نلقاه یقول علی خلاف غیره، و ما نعلم علی رأی من نعمل فی أمور دیننا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الاتفاقات الحسنة أنه کان فی یدی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الکتاب مشتمل علی أخبار و أحکام</w:t>
      </w:r>
      <w:bookmarkStart w:id="36" w:name="pg13059_132113"/>
    </w:p>
    <w:p>
      <w:pPr>
        <w:pStyle w:val="BookText"/>
        <w:rPr/>
      </w:pPr>
      <w:bookmarkEnd w:id="36"/>
      <w:r>
        <w:rPr>
          <w:rFonts w:ascii="IRNazanin" w:hAnsi="IRNazanin" w:eastAsia="IRNazanin"/>
          <w:color w:val="111111"/>
          <w:sz w:val="28"/>
          <w:sz w:val="28"/>
          <w:szCs w:val="28"/>
          <w:rtl w:val="true"/>
          <w:lang w:bidi="fa-IR"/>
        </w:rPr>
        <w:t>عن الأئمَّة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تصنیف الشیخ یوسف البحرانی و أنا الآن مشغول بکتابته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منی هذا الکلام التفت إلی الکتاب المزبور غایة الالتفات و أخذ الکتاب من یدی و طفق ینظر فیه، و لما نظر فیه مدة مدیدة أقبل نحوی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و لا تتحیّر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انتبهت أیقنت أن التصنیف علی درجة القبول بهذا التألیف و یجب علینا العمل به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6906183_3224264995"/>
      <w:bookmarkStart w:id="38" w:name="_Toc14"/>
      <w:bookmarkEnd w:id="37"/>
      <w:r>
        <w:rPr>
          <w:rtl w:val="true"/>
        </w:rPr>
        <w:t>تقریظ کتبه</w:t>
      </w:r>
      <w:bookmarkEnd w:id="38"/>
    </w:p>
    <w:p>
      <w:pPr>
        <w:pStyle w:val="BookText"/>
        <w:rPr/>
      </w:pPr>
      <w:r>
        <w:rPr>
          <w:rFonts w:ascii="IRNazanin" w:hAnsi="IRNazanin" w:eastAsia="IRNazanin"/>
          <w:color w:val="111111"/>
          <w:sz w:val="28"/>
          <w:sz w:val="28"/>
          <w:szCs w:val="28"/>
          <w:rtl w:val="true"/>
          <w:lang w:bidi="fa-IR"/>
        </w:rPr>
        <w:t xml:space="preserve">و قد اثنی بعض العلماء علی مؤلّفاته و قرّظوها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قرّظه السید محمّد الزینی ضمن أبیات تأبینه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کحدائق العلم التی من زهرها کانت أنامل ذی البصائر تقطف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کذلک قرّظ هذا الکتاب الشیخ علی البلادی رحمه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الفقه للذاکرین هذا ریاض العلم للمجتنین</w:t>
      </w:r>
    </w:p>
    <w:p>
      <w:pPr>
        <w:pStyle w:val="BookText"/>
        <w:rPr/>
      </w:pPr>
      <w:r>
        <w:rPr>
          <w:rFonts w:ascii="IRNazanin" w:hAnsi="IRNazanin" w:eastAsia="IRNazanin"/>
          <w:color w:val="111111"/>
          <w:sz w:val="28"/>
          <w:sz w:val="28"/>
          <w:szCs w:val="28"/>
          <w:rtl w:val="true"/>
          <w:lang w:bidi="fa-IR"/>
        </w:rPr>
        <w:t>حدائق ناضرة للوری قد أثمرت فقه الرسول الأمین</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قطوفها دانیة المجتنی دائمة الأکل إلی الآکلین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أنوار تحقیقاتها للوری ظاهرة نورا إلی المتقین</w:t>
      </w:r>
      <w:bookmarkStart w:id="39" w:name="pg13059_132114"/>
    </w:p>
    <w:p>
      <w:pPr>
        <w:pStyle w:val="BookText"/>
        <w:rPr/>
      </w:pPr>
      <w:bookmarkEnd w:id="39"/>
      <w:r>
        <w:rPr>
          <w:rFonts w:ascii="IRNazanin" w:hAnsi="IRNazanin" w:eastAsia="IRNazanin"/>
          <w:color w:val="111111"/>
          <w:sz w:val="28"/>
          <w:sz w:val="28"/>
          <w:szCs w:val="28"/>
          <w:rtl w:val="true"/>
          <w:lang w:bidi="fa-IR"/>
        </w:rPr>
        <w:t xml:space="preserve">غارسها رب التقی یوسف أطعم من أثمارها کل حین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قد ذکرنا فی کراماته منقبتین له و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أنه سبب قربه للحسین علیه السّلام، و الثانیة أمر الحجّة علیه السّلام بالرجوع إلیه</w:t>
      </w:r>
      <w:r>
        <w:rPr>
          <w:rFonts w:eastAsia="IRNazanin" w:cs="IRNazanin"/>
          <w:color w:val="111111"/>
          <w:sz w:val="28"/>
          <w:szCs w:val="28"/>
          <w:rtl w:val="true"/>
          <w:lang w:bidi="fa-IR"/>
        </w:rPr>
        <w:t>.</w:t>
      </w:r>
    </w:p>
    <w:p>
      <w:pPr>
        <w:pStyle w:val="Heading4"/>
        <w:numPr>
          <w:ilvl w:val="3"/>
          <w:numId w:val="1"/>
        </w:numPr>
        <w:rPr/>
      </w:pPr>
      <w:bookmarkStart w:id="40" w:name="__RefHeading___Toc6906185_3224264995"/>
      <w:bookmarkStart w:id="41" w:name="_Toc15"/>
      <w:bookmarkEnd w:id="40"/>
      <w:r>
        <w:rPr>
          <w:rtl w:val="true"/>
        </w:rPr>
        <w:t>والده رحمه اللّه</w:t>
      </w:r>
      <w:bookmarkEnd w:id="41"/>
    </w:p>
    <w:p>
      <w:pPr>
        <w:pStyle w:val="BookText"/>
        <w:rPr/>
      </w:pPr>
      <w:r>
        <w:rPr>
          <w:rFonts w:ascii="IRNazanin" w:hAnsi="IRNazanin" w:eastAsia="IRNazanin"/>
          <w:color w:val="111111"/>
          <w:sz w:val="28"/>
          <w:sz w:val="28"/>
          <w:szCs w:val="28"/>
          <w:rtl w:val="true"/>
          <w:lang w:bidi="fa-IR"/>
        </w:rPr>
        <w:t xml:space="preserve">کان رحمه اللّه عالما مجتهدا فاضلا، و نحن نکتفی بمختصر من ترجمته ذکرها ولده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الأمجد، العالم الأوحد، الشیخ أحمد ابن الشیخ إبراهیم، قرأ فی أوّل عمره علی الشیخ أحمد بن إبراهیم المقابی، ثم بعد ذلک انتقل إلی الشیخ محمّد بن یوسف، ثم إلی الشیخ سلیمان الماحوزی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عالما مجتهدا فاضلا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عنده فی درس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العلماء منهم الشیخ علی ابن الشیخ عبد الصمد الأصبعی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یغضب و لا یغتاظ ممّن یناقشه، و من لطائف درسه أنه وصل إلی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بغیر حجاب محجوب</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من الخطبة، فوقع البحث فیها مع الشیخ علی المذکور حتی صلاة الظهر، و بعد صلاة الظهر أعاد الشیخ علی البحث فاستمرّ حتی صلاة المغرب، کل ذلک و هما ینتقلان من مسألة إلی مسألة، و من بحث إلی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الشیخ عبد اللّه بن صالح السماهیجی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ماهر فی أکثر العلوم لا سیما العقلیة و الریاضیة، و هو فقیه مجتهد محدّث، و کان إمام جمعة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جملة من المصنفات منها رسالة فی بیان القول بحیاة الأموات بعد الموت، رسالة فی الجوهر و العرض، رسالة فی الجزء الذی لا یتجزأ، أجوبة مسائل السید یحیی الأحسائی، و غیرها کثیر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رحمه اللّه فی القطیف بعد هجرته الیها إثر فتنة الخوارج و استیلائهم علی</w:t>
      </w:r>
      <w:bookmarkStart w:id="42" w:name="pg13059_132115"/>
    </w:p>
    <w:p>
      <w:pPr>
        <w:pStyle w:val="BookText"/>
        <w:rPr/>
      </w:pPr>
      <w:bookmarkEnd w:id="42"/>
      <w:r>
        <w:rPr>
          <w:rFonts w:ascii="IRNazanin" w:hAnsi="IRNazanin" w:eastAsia="IRNazanin"/>
          <w:color w:val="111111"/>
          <w:sz w:val="28"/>
          <w:sz w:val="28"/>
          <w:szCs w:val="28"/>
          <w:rtl w:val="true"/>
          <w:lang w:bidi="fa-IR"/>
        </w:rPr>
        <w:t xml:space="preserve">البحرین فی ضحوة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 فی الحبّاکة عن عمر یناهز السابعة و الأربعین، تغمّده اللّه برضوانه، و أسکنه فسیح جنانه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6906187_3224264995"/>
      <w:bookmarkStart w:id="44" w:name="_Toc16"/>
      <w:bookmarkEnd w:id="43"/>
      <w:r>
        <w:rPr>
          <w:rtl w:val="true"/>
        </w:rPr>
        <w:t>أبناؤه</w:t>
      </w:r>
      <w:bookmarkEnd w:id="44"/>
    </w:p>
    <w:p>
      <w:pPr>
        <w:pStyle w:val="BookText"/>
        <w:rPr/>
      </w:pPr>
      <w:r>
        <w:rPr>
          <w:rFonts w:ascii="IRNazanin" w:hAnsi="IRNazanin" w:eastAsia="IRNazanin"/>
          <w:color w:val="111111"/>
          <w:sz w:val="28"/>
          <w:sz w:val="28"/>
          <w:szCs w:val="28"/>
          <w:rtl w:val="true"/>
          <w:lang w:bidi="fa-IR"/>
        </w:rPr>
        <w:t xml:space="preserve">ذکر الشیخ آغا بزرگ الطهرانی فی طبقاته </w:t>
      </w:r>
      <w:r>
        <w:rPr>
          <w:rStyle w:val="FootnoteAnchor"/>
          <w:rtl w:val="true"/>
        </w:rPr>
        <w:footnoteReference w:id="34"/>
      </w:r>
      <w:r>
        <w:rPr>
          <w:rFonts w:ascii="IRNazanin" w:hAnsi="IRNazanin" w:eastAsia="IRNazanin"/>
          <w:color w:val="111111"/>
          <w:sz w:val="28"/>
          <w:sz w:val="28"/>
          <w:szCs w:val="28"/>
          <w:rtl w:val="true"/>
          <w:lang w:bidi="fa-IR"/>
        </w:rPr>
        <w:t>ولدین له،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الحسن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ترجم لوالده فی آخر نسخة من نسخ اللؤلؤة ترجمة مفصّلة، و هو الذی ذکر أنه توفی عام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استقرب الشیخ بزرگ الطهرانی أنه توفی عام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غیر أنه صرح قبله بأسطر أنه ترجم له ضمن أعلام القرن الثالث عشر ص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ذلک باحتمال بقائه حیّا إلی القرن الثالث عشر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مرجعا فی إحدی ضواحی کرمان، و کانت امه کرمانیة تزوّج بها والده عند نزوحه إلی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ولده هذا هناک حتی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ذلک فیما مرّ من ترجمته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 العلمیّة</w:t>
      </w:r>
      <w:r>
        <w:rPr>
          <w:rFonts w:eastAsia="IRNazanin" w:cs="IRNazanin"/>
          <w:color w:val="111111"/>
          <w:sz w:val="28"/>
          <w:szCs w:val="28"/>
          <w:rtl w:val="true"/>
          <w:lang w:bidi="fa-IR"/>
        </w:rPr>
        <w:t>).</w:t>
      </w:r>
    </w:p>
    <w:p>
      <w:pPr>
        <w:pStyle w:val="Heading4"/>
        <w:numPr>
          <w:ilvl w:val="3"/>
          <w:numId w:val="1"/>
        </w:numPr>
        <w:rPr/>
      </w:pPr>
      <w:bookmarkStart w:id="45" w:name="__RefHeading___Toc6906189_3224264995"/>
      <w:bookmarkStart w:id="46" w:name="_Toc17"/>
      <w:bookmarkEnd w:id="45"/>
      <w:r>
        <w:rPr>
          <w:rtl w:val="true"/>
        </w:rPr>
        <w:t>بین الأخباریین و الاصولیین</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لهذا الشیخ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و طیّب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بارز و کبیر فی رأب صدع الخلاف الذی استفحل فی زمانه بین طائفتین من العلماء، و یکفی أن نشیر إلی أنه کان یحاول التقریب بین وجهات النظر لکلا الطرفین فی کل ما یظن أنه موضع خلاف، و قد أشرنا لذلک فیما سیأتی من المقدّمة فی منهجیته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من أبرز تلک المحاولات ما ذکرناه فی أخلاقه رحمه اللّه من تجویزه</w:t>
      </w:r>
      <w:bookmarkStart w:id="47" w:name="pg13059_132116"/>
    </w:p>
    <w:p>
      <w:pPr>
        <w:pStyle w:val="BookText"/>
        <w:rPr/>
      </w:pPr>
      <w:bookmarkEnd w:id="47"/>
      <w:r>
        <w:rPr>
          <w:rFonts w:ascii="IRNazanin" w:hAnsi="IRNazanin" w:eastAsia="IRNazanin"/>
          <w:color w:val="111111"/>
          <w:sz w:val="28"/>
          <w:sz w:val="28"/>
          <w:szCs w:val="28"/>
          <w:rtl w:val="true"/>
          <w:lang w:bidi="fa-IR"/>
        </w:rPr>
        <w:t>الصلاة خلف البهبهانی جماعة مع أن الأخیر أفتی ببطلان الصلاة جماعة خلف المترجم؛ و السبب فی ذلک هو أن تکلیفه الشرعی یقتضی ذلک فضلا عما فی ذلک من تقریب بین هاتین الطائفتین</w:t>
      </w:r>
      <w:r>
        <w:rPr>
          <w:rFonts w:eastAsia="IRNazanin" w:cs="IRNazanin"/>
          <w:color w:val="111111"/>
          <w:sz w:val="28"/>
          <w:szCs w:val="28"/>
          <w:rtl w:val="true"/>
          <w:lang w:bidi="fa-IR"/>
        </w:rPr>
        <w:t>.</w:t>
      </w:r>
    </w:p>
    <w:p>
      <w:pPr>
        <w:pStyle w:val="Heading4"/>
        <w:numPr>
          <w:ilvl w:val="3"/>
          <w:numId w:val="1"/>
        </w:numPr>
        <w:rPr/>
      </w:pPr>
      <w:bookmarkStart w:id="48" w:name="__RefHeading___Toc6906191_3224264995"/>
      <w:bookmarkStart w:id="49" w:name="_Toc18"/>
      <w:bookmarkEnd w:id="48"/>
      <w:r>
        <w:rPr>
          <w:rtl w:val="true"/>
        </w:rPr>
        <w:t>مشایخه و من روی عنهم</w:t>
      </w:r>
      <w:bookmarkEnd w:id="49"/>
    </w:p>
    <w:p>
      <w:pPr>
        <w:pStyle w:val="BookText"/>
        <w:rPr/>
      </w:pPr>
      <w:r>
        <w:rPr>
          <w:rFonts w:ascii="IRNazanin" w:hAnsi="IRNazanin" w:eastAsia="IRNazanin"/>
          <w:color w:val="111111"/>
          <w:sz w:val="28"/>
          <w:sz w:val="28"/>
          <w:szCs w:val="28"/>
          <w:rtl w:val="true"/>
          <w:lang w:bidi="fa-IR"/>
        </w:rPr>
        <w:t xml:space="preserve">تلمذ رحمه اللّه لجماعة من العلماء و روی عنهم، و منهم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البحرانی والده المتوفی سنة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الماحوزی المتوفی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عبد اللّه البلادی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بن علی البحرانی البلادی، المتوفّی فی شیراز فی سنة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بن السید علوی البلادی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رفیع الدین بن فرج الجیلانی الرشتی الشهیر بالمولی رفیعا عن المجلسی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أعلی أسانیده فی الروایة</w:t>
      </w:r>
      <w:r>
        <w:rPr>
          <w:rFonts w:eastAsia="IRNazanin" w:cs="IRNazanin"/>
          <w:color w:val="111111"/>
          <w:sz w:val="28"/>
          <w:szCs w:val="28"/>
          <w:rtl w:val="true"/>
          <w:lang w:bidi="fa-IR"/>
        </w:rPr>
        <w:t>.</w:t>
      </w:r>
    </w:p>
    <w:p>
      <w:pPr>
        <w:pStyle w:val="Heading4"/>
        <w:numPr>
          <w:ilvl w:val="3"/>
          <w:numId w:val="1"/>
        </w:numPr>
        <w:rPr/>
      </w:pPr>
      <w:bookmarkStart w:id="50" w:name="__RefHeading___Toc6906193_3224264995"/>
      <w:bookmarkStart w:id="51" w:name="_Toc19"/>
      <w:bookmarkEnd w:id="50"/>
      <w:r>
        <w:rPr>
          <w:rtl w:val="true"/>
        </w:rPr>
        <w:t>تلامذته و من یروی عنه</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علی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المیرزا أبو القاسم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الطالقانی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العطّار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ابن الشیخ حسن ابن الشیخ علی بن خلف الدمستانی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محمّد، ابن أخی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ابن المولی محمّد علی السبزواری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ابن الشیخ محمّد، ابن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خلف ابن الشیخ عبد علی ابن الشیخ أحمد، ابن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زین العابدین ابن المولی محمّد 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بن معتوق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شمس الدین المرعشی النجفی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عبد الباقی ابن الأمیر حسین الحسینی الأصفهانی، ابن بنت العلّامة المجلسی قدّس سرّه صاحب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النجفی بن أحمد بن عبد الحسین بن حردان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المیر علی الحائری،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ابن الشیخ حسین بن علی بن فلاح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رجب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علی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محمّد بن علی بن عبد النبی بن محمّد بن سلیمان المقابی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الإجازة له فی کربلاء تاسع صفر سنة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المحدّث علی بن موسی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علی التستری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الشهیر بابن سلطان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کاظم</w:t>
      </w:r>
      <w:r>
        <w:rPr>
          <w:rFonts w:eastAsia="IRNazanin" w:cs="IRNazanin"/>
          <w:color w:val="111111"/>
          <w:sz w:val="28"/>
          <w:szCs w:val="28"/>
          <w:rtl w:val="true"/>
          <w:lang w:bidi="fa-IR"/>
        </w:rPr>
        <w:t>.</w:t>
      </w:r>
      <w:bookmarkStart w:id="52" w:name="pg13059_132118"/>
    </w:p>
    <w:p>
      <w:pPr>
        <w:pStyle w:val="BookText"/>
        <w:rPr/>
      </w:pPr>
      <w:bookmarkEnd w:id="52"/>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مهدی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مهدی الفتونی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مهدی النراقی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الحاج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المیرزا مهدی الشهرستانی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مهدی بن هدایة اللّه الاصفهانی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موسی بن علی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ناصر بن محمّد الجارودی الخطّی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یوسف الطباطبائی المرعشی النجفی</w:t>
      </w:r>
      <w:r>
        <w:rPr>
          <w:rFonts w:eastAsia="IRNazanin" w:cs="IRNazanin"/>
          <w:color w:val="111111"/>
          <w:sz w:val="28"/>
          <w:szCs w:val="28"/>
          <w:rtl w:val="true"/>
          <w:lang w:bidi="fa-IR"/>
        </w:rPr>
        <w:t>.</w:t>
      </w:r>
    </w:p>
    <w:p>
      <w:pPr>
        <w:pStyle w:val="Heading4"/>
        <w:numPr>
          <w:ilvl w:val="3"/>
          <w:numId w:val="1"/>
        </w:numPr>
        <w:rPr/>
      </w:pPr>
      <w:bookmarkStart w:id="53" w:name="__RefHeading___Toc6906195_3224264995"/>
      <w:bookmarkStart w:id="54" w:name="_Toc20"/>
      <w:bookmarkEnd w:id="53"/>
      <w:r>
        <w:rPr>
          <w:rtl w:val="true"/>
        </w:rPr>
        <w:t>مؤلّفاته</w:t>
      </w:r>
      <w:bookmarkEnd w:id="54"/>
    </w:p>
    <w:p>
      <w:pPr>
        <w:pStyle w:val="BookText"/>
        <w:rPr/>
      </w:pPr>
      <w:r>
        <w:rPr>
          <w:rFonts w:ascii="IRNazanin" w:hAnsi="IRNazanin" w:eastAsia="IRNazanin"/>
          <w:color w:val="111111"/>
          <w:sz w:val="28"/>
          <w:sz w:val="28"/>
          <w:szCs w:val="28"/>
          <w:rtl w:val="true"/>
          <w:lang w:bidi="fa-IR"/>
        </w:rPr>
        <w:t>ترک رحمه اللّه تراثا علمیا ضخما أثری به المکتبة الشیعیة الإسلامیة، و أغنی الفکر الشیعی بسوانح یراعه و بوارحه، و هذه المؤلفات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البهبهانیّة، سأله عنها المرحوم المقدّس السید عبد اللّه ابن السید علوی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الشیخ الأمجد الشیخ أحمد ابن المقدّس الشیخ حسین الدمستانی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الشیخ أحمد بن یوسف بن علی بن مظفّر السیوری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السیّد عبد اللّه ابن السیّد حسین الشاخوری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الشیخ محمّد ابن الشیخ علی بن حیدر النعیمی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الخشتیّة، سأله عنها الملّا إبراهیم الخشتی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الشاخوریّة، سأله عنها السید عبد اللّه الشاخوری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الکازرونیّة، سأله عنها الشیخ إبراهیم ابن الشیخ عبد النبی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مناقب أمیر المؤمنین علیه السّلام استخرجها من کتب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القاصدین إلی مناهج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الخیریّة و الأقمار البدریّة فی أجوبة المسائل الأحمدیّة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المدارک فیما هو غافل عنه و تارک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الحاضر و أنیس المسافر، یجری مجری الکشکول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کتابه تدارک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لؤلؤة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الوافی للمحدّث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 علی کتابه الحدائق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 و تعلیقات علی کتابه الدرر النجفیّة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الامّ بالعقد علی ابنتها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للجمعة و 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 و هو هذا الکتاب الذی بین یدیک عزیزی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معنی الإسلام و الإیمان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الصلاة، متنا و شرحا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تقلید المیّت ابتداء و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العصیر التمری و الزبیبی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ولایة الموصی إلیه بالتزویج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المحمّدیة فی أحکام المیراث الأبدیّة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بدایة الهدایة للحرّ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بیان معنی الناصب و ما یترتب علیه من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القاصمة للجامعین بین ولد فاطمة رحمه اللّه، و قد ضمّنها کتاب الدرر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الجواهر النورانیة فی أجوبة المسائل البحرانیة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القال و القیل فی نجاسة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عن صریح الدلیل فی الردّ علی من قال فی الرضاع بالتنزیل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الکنوز المودعة فی إتمام الصلاة فی الحرم الأربعة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اللآلئ الزواهر فی تتمة عقد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فی الاجازة لقرّتی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رسالته الصلاتیة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الشیرازیّة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النبیه فی شرح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الترجیح فی أفضلیّة القول فیما عدا الاولیین بالتسبیح</w:t>
      </w:r>
      <w:r>
        <w:rPr>
          <w:rFonts w:eastAsia="IRNazanin" w:cs="IRNazanin"/>
          <w:color w:val="111111"/>
          <w:sz w:val="28"/>
          <w:szCs w:val="28"/>
          <w:rtl w:val="true"/>
          <w:lang w:bidi="fa-IR"/>
        </w:rPr>
        <w:t>.</w:t>
      </w:r>
      <w:bookmarkStart w:id="55" w:name="pg13059_132121"/>
    </w:p>
    <w:p>
      <w:pPr>
        <w:pStyle w:val="BookText"/>
        <w:rPr/>
      </w:pPr>
      <w:bookmarkEnd w:id="55"/>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الطلقة و الطلقتین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 کثیرة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الصوم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یوجد فی مؤسستنا بعض هذه المؤلفات، و هی قید التحقیق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نسأله تعالی التوفیق لإخراجها فی موسوعة تشتمل علی مؤلّفاته</w:t>
      </w:r>
      <w:r>
        <w:rPr>
          <w:rFonts w:eastAsia="IRNazanin" w:cs="IRNazanin"/>
          <w:color w:val="111111"/>
          <w:sz w:val="28"/>
          <w:szCs w:val="28"/>
          <w:rtl w:val="true"/>
          <w:lang w:bidi="fa-IR"/>
        </w:rPr>
        <w:t>.</w:t>
      </w:r>
    </w:p>
    <w:p>
      <w:pPr>
        <w:pStyle w:val="Heading4"/>
        <w:numPr>
          <w:ilvl w:val="3"/>
          <w:numId w:val="1"/>
        </w:numPr>
        <w:rPr/>
      </w:pPr>
      <w:bookmarkStart w:id="56" w:name="__RefHeading___Toc6906197_3224264995"/>
      <w:bookmarkStart w:id="57" w:name="_Toc21"/>
      <w:bookmarkEnd w:id="56"/>
      <w:r>
        <w:rPr>
          <w:rtl w:val="true"/>
        </w:rPr>
        <w:t>تأبینه</w:t>
      </w:r>
      <w:bookmarkEnd w:id="57"/>
    </w:p>
    <w:p>
      <w:pPr>
        <w:pStyle w:val="BookText"/>
        <w:rPr/>
      </w:pPr>
      <w:r>
        <w:rPr>
          <w:rFonts w:ascii="IRNazanin" w:hAnsi="IRNazanin" w:eastAsia="IRNazanin"/>
          <w:color w:val="111111"/>
          <w:sz w:val="28"/>
          <w:sz w:val="28"/>
          <w:szCs w:val="28"/>
          <w:rtl w:val="true"/>
          <w:lang w:bidi="fa-IR"/>
        </w:rPr>
        <w:t xml:space="preserve">أبّنه الأدیب السید محمّد الزینی </w:t>
      </w:r>
      <w:r>
        <w:rPr>
          <w:rStyle w:val="FootnoteAnchor"/>
          <w:rtl w:val="true"/>
        </w:rPr>
        <w:footnoteReference w:id="39"/>
      </w:r>
      <w:r>
        <w:rPr>
          <w:rFonts w:ascii="IRNazanin" w:hAnsi="IRNazanin" w:eastAsia="IRNazanin"/>
          <w:color w:val="111111"/>
          <w:sz w:val="28"/>
          <w:sz w:val="28"/>
          <w:szCs w:val="28"/>
          <w:rtl w:val="true"/>
          <w:lang w:bidi="fa-IR"/>
        </w:rPr>
        <w:t>رحمه اللّه بتسعة أبیات مؤرّخا فیها سنة وفاته رحمه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عذر عین بالدما لا تذرف و حشاشة بلظی الأسی لا تتلف</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یوسف کیف أوعیت العلا و کنفت فی جنبیک ما لا یکنف</w:t>
      </w:r>
    </w:p>
    <w:p>
      <w:pPr>
        <w:pStyle w:val="BookText"/>
        <w:rPr/>
      </w:pPr>
      <w:r>
        <w:rPr>
          <w:rFonts w:ascii="IRNazanin" w:hAnsi="IRNazanin" w:eastAsia="IRNazanin"/>
          <w:color w:val="111111"/>
          <w:sz w:val="28"/>
          <w:sz w:val="28"/>
          <w:szCs w:val="28"/>
          <w:rtl w:val="true"/>
          <w:lang w:bidi="fa-IR"/>
        </w:rPr>
        <w:t>قامت علیه نوائح من کتبه تشکو الظلیمة بعده و تأسّف</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غبت عن عین الأنام فکلّنا یعقوب حزن غاب عنه یوسف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فقضیت واحد ذا الزمان فأرّخوا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قرّحت قلب الدین بعدک یوسف</w:t>
      </w:r>
      <w:r>
        <w:rPr>
          <w:rFonts w:eastAsia="IRNazanin" w:cs="IRNazanin"/>
          <w:color w:val="111111"/>
          <w:sz w:val="28"/>
          <w:szCs w:val="28"/>
          <w:rtl w:val="true"/>
          <w:lang w:bidi="fa-IR"/>
        </w:rPr>
        <w:t xml:space="preserve">) </w:t>
      </w:r>
      <w:r>
        <w:rPr>
          <w:rStyle w:val="FootnoteAnchor"/>
          <w:rtl w:val="true"/>
        </w:rPr>
        <w:footnoteReference w:id="40"/>
      </w:r>
      <w:bookmarkStart w:id="58" w:name="pg13059_132122"/>
    </w:p>
    <w:p>
      <w:pPr>
        <w:pStyle w:val="Heading3"/>
        <w:numPr>
          <w:ilvl w:val="2"/>
          <w:numId w:val="1"/>
        </w:numPr>
        <w:rPr/>
      </w:pPr>
      <w:bookmarkStart w:id="59" w:name="__RefHeading___Toc6906199_3224264995"/>
      <w:bookmarkStart w:id="60" w:name="_Toc22"/>
      <w:bookmarkEnd w:id="58"/>
      <w:bookmarkEnd w:id="59"/>
      <w:r>
        <w:rPr>
          <w:rtl w:val="true"/>
        </w:rPr>
        <w:t>الکتاب</w:t>
      </w:r>
      <w:bookmarkEnd w:id="60"/>
    </w:p>
    <w:p>
      <w:pPr>
        <w:pStyle w:val="Heading4"/>
        <w:numPr>
          <w:ilvl w:val="3"/>
          <w:numId w:val="1"/>
        </w:numPr>
        <w:rPr/>
      </w:pPr>
      <w:bookmarkStart w:id="61" w:name="__RefHeading___Toc6906201_3224264995"/>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هو کتاب الدرر النجفیة من الملتقطات الیوسفیة، کتبه أثناء إقامته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ألف صلاة و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نسب درره، و فی الاسم إشعار بمؤلفه أیضا</w:t>
      </w:r>
      <w:r>
        <w:rPr>
          <w:rFonts w:eastAsia="IRNazanin" w:cs="IRNazanin"/>
          <w:color w:val="111111"/>
          <w:sz w:val="28"/>
          <w:szCs w:val="28"/>
          <w:rtl w:val="true"/>
          <w:lang w:bidi="fa-IR"/>
        </w:rPr>
        <w:t>.</w:t>
      </w:r>
    </w:p>
    <w:p>
      <w:pPr>
        <w:pStyle w:val="Heading4"/>
        <w:numPr>
          <w:ilvl w:val="3"/>
          <w:numId w:val="1"/>
        </w:numPr>
        <w:rPr/>
      </w:pPr>
      <w:bookmarkStart w:id="63" w:name="__RefHeading___Toc6906203_3224264995"/>
      <w:bookmarkStart w:id="64" w:name="_Toc24"/>
      <w:bookmarkEnd w:id="63"/>
      <w:r>
        <w:rPr>
          <w:rtl w:val="true"/>
        </w:rPr>
        <w:t>موضوعه</w:t>
      </w:r>
      <w:bookmarkEnd w:id="64"/>
    </w:p>
    <w:p>
      <w:pPr>
        <w:pStyle w:val="BookText"/>
        <w:rPr/>
      </w:pPr>
      <w:r>
        <w:rPr>
          <w:rFonts w:ascii="IRNazanin" w:hAnsi="IRNazanin" w:eastAsia="IRNazanin"/>
          <w:color w:val="111111"/>
          <w:sz w:val="28"/>
          <w:sz w:val="28"/>
          <w:szCs w:val="28"/>
          <w:rtl w:val="true"/>
          <w:lang w:bidi="fa-IR"/>
        </w:rPr>
        <w:t>و الدرر کشکول کلامی اصولی فقهی تاریخی أخلاقی تفسیری رجالی، یجد القارئ متعة خاصّة فی قراءته؛ کونه یتنقل به من عالم إلی عالم، و من فن إلی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الکثیر من الکشاکیل فی تراثنا ککشکول المصنّف و البهائی و غیرهما، لکن یمکن أن یقال فی هذا الصدد أن الدرر تتّصف بعدة أمور تمیّزها عن غیرها من الکشاکیل الأخری،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کشکول علمی بحت بعید عن أحوال الأدب و الخیال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الرصانة العلمیة، و البحث الموضوعی فی کل ما تناوله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العلمیة المضغوطة التی تبتعد عن الإسهاب الممل، و الاختصار المخلّ، فهی بین بین حسب ما یقتضیه مقام البحث و الکلام</w:t>
      </w:r>
      <w:r>
        <w:rPr>
          <w:rFonts w:eastAsia="IRNazanin" w:cs="IRNazanin"/>
          <w:color w:val="111111"/>
          <w:sz w:val="28"/>
          <w:szCs w:val="28"/>
          <w:rtl w:val="true"/>
          <w:lang w:bidi="fa-IR"/>
        </w:rPr>
        <w:t>.</w:t>
      </w:r>
    </w:p>
    <w:p>
      <w:pPr>
        <w:pStyle w:val="Heading4"/>
        <w:numPr>
          <w:ilvl w:val="3"/>
          <w:numId w:val="1"/>
        </w:numPr>
        <w:rPr/>
      </w:pPr>
      <w:bookmarkStart w:id="65" w:name="__RefHeading___Toc6906205_3224264995"/>
      <w:bookmarkStart w:id="66" w:name="_Toc25"/>
      <w:bookmarkEnd w:id="65"/>
      <w:r>
        <w:rPr>
          <w:rtl w:val="true"/>
        </w:rPr>
        <w:t>منهجیّة المؤلف فی الکتاب</w:t>
      </w:r>
      <w:bookmarkEnd w:id="66"/>
    </w:p>
    <w:p>
      <w:pPr>
        <w:pStyle w:val="BookText"/>
        <w:rPr/>
      </w:pPr>
      <w:r>
        <w:rPr>
          <w:rFonts w:ascii="IRNazanin" w:hAnsi="IRNazanin" w:eastAsia="IRNazanin"/>
          <w:color w:val="111111"/>
          <w:sz w:val="28"/>
          <w:sz w:val="28"/>
          <w:szCs w:val="28"/>
          <w:rtl w:val="true"/>
          <w:lang w:bidi="fa-IR"/>
        </w:rPr>
        <w:t>إن العلّامة البحرانی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متتبّع مؤلّفاته سیما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دأبه معالجة الموضوع الذی یتناوله مدارا لبحثه و محورا لقلمه بکل موضوعیة و دقة أکادیمیة، مبتعدا عن روح المطل و إعلاء رأیه لمجرّد أنه رأیه، کما أشرنا لذلک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ذلک ما یمکن أن نجمله فی موردین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للأصولیین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أجله علمائنا الأخباریین کالصدوق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أعلامهم فی کل مقام یقف فیه بذلک، و تصریحه بأن خلافهم مع بعضهم</w:t>
      </w:r>
    </w:p>
    <w:p>
      <w:pPr>
        <w:pStyle w:val="BookText"/>
        <w:rPr/>
      </w:pPr>
      <w:r>
        <w:rPr>
          <w:rFonts w:ascii="IRNazanin" w:hAnsi="IRNazanin" w:eastAsia="IRNazanin"/>
          <w:color w:val="111111"/>
          <w:sz w:val="28"/>
          <w:sz w:val="28"/>
          <w:szCs w:val="28"/>
          <w:rtl w:val="true"/>
          <w:lang w:bidi="fa-IR"/>
        </w:rPr>
        <w:t xml:space="preserve">لا یوجب مثلبة و لا سبة لهم مستشهدا بالشیخ الصدوق و الطوسی و الحلّی، و کذلک أنحاؤه باللائمة علی بعض الأخباریین الذین یتهجمون علی الاصولیین کالفیض الکاشانی و الأمین الأسترابادی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ردّ علیهما المصنّف رحمه اللّه حینما تناولا مجتهدی الأصحاب و العلّامة الحلی بالتجریح و النقد، فقد أشار المصنّف رحمه اللّه إلی جهود العلّامة فی خدمة الدین و المذهب بکتبه و علمه و سلوکه الذی أدخل أمة کاملة فی هذا المذهب، مشیرا إلی أنه لا یستحق کل هذا من الأمین مع ما هو مما ذکر، لا لشی‌ء سوی أنه اصولی علی غیر طریقة الأمین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علی الشیخ عبد اللّه بن صالح البحرانی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تکثیره الفروق بین الأخباریین و الاصولیین، حیث أنهاها إلی ثلاثة و أربعین فرقا، و قد أجاب الشیخ فی الدرة التی عقدها لذلک </w:t>
      </w:r>
      <w:r>
        <w:rPr>
          <w:rStyle w:val="FootnoteAnchor"/>
          <w:rtl w:val="true"/>
        </w:rPr>
        <w:footnoteReference w:id="43"/>
      </w:r>
      <w:r>
        <w:rPr>
          <w:rFonts w:ascii="IRNazanin" w:hAnsi="IRNazanin" w:eastAsia="IRNazanin"/>
          <w:color w:val="111111"/>
          <w:sz w:val="28"/>
          <w:sz w:val="28"/>
          <w:szCs w:val="28"/>
          <w:rtl w:val="true"/>
          <w:lang w:bidi="fa-IR"/>
        </w:rPr>
        <w:t>عن المقدار الذی ذکره و ردّها إلی بعضها البعض، و أسقط الاعتراض بها، و أشار إلی أن تکثیرها إطالة بلا طائل،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إنّ الذی ظهر لی بعد إعطاء التأمّل حقه فی المقام، و إمعان النظر فی تلک الفروق التی ذکرها أولئک الأعلام هو سدّ هذا الباب و إرخاء الستر دونه و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ذکروه فی وجوه الفرق بین الفرقتین، و جعلوه مائزا بین الطائفتین جلّه بل کلّه عند التأمّل بعین الإنصاف و تجنب جانب التعصّب و الاعتساف لا یوجب فرقا علی التحقیق</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فمع فرض خروج بعض المجتهدین فی بعض جزئیّات الأحکام عن الأخذ بالکتاب و السنّة و العمل بالاستنباطات الظنّیة المحضة، فهو</w:t>
      </w:r>
    </w:p>
    <w:p>
      <w:pPr>
        <w:pStyle w:val="BookText"/>
        <w:rPr/>
      </w:pPr>
      <w:r>
        <w:rPr>
          <w:rFonts w:ascii="IRNazanin" w:hAnsi="IRNazanin" w:eastAsia="IRNazanin"/>
          <w:color w:val="111111"/>
          <w:sz w:val="28"/>
          <w:sz w:val="28"/>
          <w:szCs w:val="28"/>
          <w:rtl w:val="true"/>
          <w:lang w:bidi="fa-IR"/>
        </w:rPr>
        <w:t xml:space="preserve">لا یوجب طعنا فی أصل الاجتهاد بالمعنی الذی ذکرناه، کما أن بعض الأخباریّین لو خرج فی فهمه الخبر عن کافة أفهام العلماء الأعلام، بحیث یصیر ذلک غلطا ظاهرا لجمیع ذوی الأفهام، فإنّه لا یوجب طعنا علی طریقة أهل الأخبار کما وقع للصدوق قدّس سرّه فی غیر موضع من الأحکام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إلی أن الصدوق رحمه اللّه الذی یعدّ عمدة الأخباریین له آراء وافق فیها الأصولیین، و کذلک الطوسی رحمه اللّه الذی هو عمدة الاصولیین له آراء وافق فیها الأخباریین، و لیس هذا مما یصح أن یکون موردا للقدح فیهما، و کذلک تجده فی کل محطة من محطات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المؤلّف رحمه اللّه کان ملازما للمنهج العلمی البحت فی أخذه و ردّه و نقضه و إبرامه، و قد مرّ بنا کیف أنه لم یقبل القدح فی الاجتهاد لمجرد أن المجتهد أخطأ فی المبنی الاستدلالی، و لا القدح فی طریقة الأخباریین لمجرد أن الأخباری فهم الحدیث بشکل یراه غیره من الفقهاء خطأ مستشهدا فی ذلک بالصدوق رحمه اللّه، و کان لا یری بأسا فی نصرة الاصولیین إن کان مبناهم فی ذلک المقام صحیحا، و لا فی نصرة الأخباریین إن کان مبناهم فیه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رحمه اللّه کان کثیرا ما یحاول التقریب بین الطائفتین فی کل ما یمکن أن یتصوّره أحد أنه موضع خلاف بینهما، ففی مسألة تنویع الأحادیث إلی أصنافها الأربعة حیث یذهب الأخباریون إلی کونها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الضعیف، یعالج ما یظن أنه فرق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أن غیر الصحیح من الحسن و الموثق إن جاز العمل به فهو صحیح و إلّا فهو ضعیف؛ فالاصطلاح مربّع لفظا و مثنّی معنی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ذلک واضحا من خلال الدرّة التی وضعها للمحاکمة بین الأخبارین</w:t>
      </w:r>
      <w:bookmarkStart w:id="67" w:name="pg13059_132125"/>
    </w:p>
    <w:p>
      <w:pPr>
        <w:pStyle w:val="BookText"/>
        <w:rPr/>
      </w:pPr>
      <w:bookmarkEnd w:id="67"/>
      <w:r>
        <w:rPr>
          <w:rFonts w:ascii="IRNazanin" w:hAnsi="IRNazanin" w:eastAsia="IRNazanin"/>
          <w:color w:val="111111"/>
          <w:sz w:val="28"/>
          <w:sz w:val="28"/>
          <w:szCs w:val="28"/>
          <w:rtl w:val="true"/>
          <w:lang w:bidi="fa-IR"/>
        </w:rPr>
        <w:t xml:space="preserve">و الاصولیین فی کل فرق فرض أنه واقع بینهما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906207_3224264995"/>
      <w:bookmarkStart w:id="69" w:name="_Toc26"/>
      <w:bookmarkEnd w:id="68"/>
      <w:r>
        <w:rPr>
          <w:rtl w:val="true"/>
        </w:rPr>
        <w:t>بین الحدائق و الدرر</w:t>
      </w:r>
      <w:bookmarkEnd w:id="69"/>
    </w:p>
    <w:p>
      <w:pPr>
        <w:pStyle w:val="BookText"/>
        <w:rPr/>
      </w:pPr>
      <w:r>
        <w:rPr>
          <w:rFonts w:ascii="IRNazanin" w:hAnsi="IRNazanin" w:eastAsia="IRNazanin"/>
          <w:color w:val="111111"/>
          <w:sz w:val="28"/>
          <w:sz w:val="28"/>
          <w:szCs w:val="28"/>
          <w:rtl w:val="true"/>
          <w:lang w:bidi="fa-IR"/>
        </w:rPr>
        <w:t>فی بعض المواضع من الحدائق یجد القارئ إحالة علی کتاب الدرر، فالمصنّف رحمه اللّه یحیل القارئ إلی هذا الکتاب لأنه عقد فیه لذلک الموضوع درّة خاصة به، و کذلک نجد هذه الإحالة فی کتابنا هذا فهو یشیر إلی الحدائق و یرجع إلیه فی بعض الموارد، و هذا الواقع یضعنا أمام تساؤلات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الدرر کتب فی مرحلة واحدة کما یوحی به عنوانه، أم إنه کتب علی أزمان متفاوتة، و فی أوقات مختلفة؟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کتب فی زمن واحد، فلما ذا هذا التوزیع و التنویع؟</w:t>
      </w:r>
    </w:p>
    <w:p>
      <w:pPr>
        <w:pStyle w:val="BookText"/>
        <w:rPr/>
      </w:pPr>
      <w:r>
        <w:rPr>
          <w:rFonts w:ascii="IRNazanin" w:hAnsi="IRNazanin" w:eastAsia="IRNazanin"/>
          <w:color w:val="111111"/>
          <w:sz w:val="28"/>
          <w:sz w:val="28"/>
          <w:szCs w:val="28"/>
          <w:rtl w:val="true"/>
          <w:lang w:bidi="fa-IR"/>
        </w:rPr>
        <w:t>و لما ذا یلجأ المصنّف رحمه اللّه إلی بعثرة جهده بین کتابین دون أن یتم الأوّل و یبدأ بالثانی؟</w:t>
      </w:r>
    </w:p>
    <w:p>
      <w:pPr>
        <w:pStyle w:val="BookText"/>
        <w:rPr/>
      </w:pPr>
      <w:r>
        <w:rPr>
          <w:rFonts w:ascii="IRNazanin" w:hAnsi="IRNazanin" w:eastAsia="IRNazanin"/>
          <w:color w:val="111111"/>
          <w:sz w:val="28"/>
          <w:sz w:val="28"/>
          <w:szCs w:val="28"/>
          <w:rtl w:val="true"/>
          <w:lang w:bidi="fa-IR"/>
        </w:rPr>
        <w:t>الحدائق کونه دورة عامة و کبیرة خارج عن مضمار هذین التساؤلین، أما الدرر فسیأتی بیان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یعید المصنّف ما یذکره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دورة فقهیة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الدرر، مع أن الدرر کتب کما أشرنا مع الحدائق و مزامنا له؟</w:t>
      </w:r>
    </w:p>
    <w:p>
      <w:pPr>
        <w:pStyle w:val="Heading4"/>
        <w:numPr>
          <w:ilvl w:val="3"/>
          <w:numId w:val="1"/>
        </w:numPr>
        <w:rPr/>
      </w:pPr>
      <w:bookmarkStart w:id="70" w:name="__RefHeading___Toc6906209_3224264995"/>
      <w:bookmarkStart w:id="71" w:name="_Toc27"/>
      <w:bookmarkEnd w:id="70"/>
      <w:r>
        <w:rPr>
          <w:rtl w:val="true"/>
        </w:rPr>
        <w:t>ضرورة التنویع</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الإجابة علی التساؤلات المارّة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یظهر من إجازة المصنّف رحمه اللّه لولدی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خلف ابن الشیخ عبد علی و الشیخ حسین بن الشیخ محمد أنه رحمه اللّه بدأ بکتابة الدرر النجفیة قبل أن یتم کتاب المتاجر من الحدائق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 أنا أذکر ما خرج منی من المصنّفات أوّلا و آخرا،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الحدائق المذکور إلی کتاب الحج، و أنا الآن فی الاشتغال بکتاب المتاجر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 الدرر النجفیة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فلعلّه رحمه اللّه لما کان یخطط للحدائق أن یکون کتابا علمیّا واسعا و موسوعة ضخمة، أراد أن یثبت بعض آرائه و ما تجود به قریحته العلمیة فی کتب أخری خشیة أن تحول طوارق الحدثان دون إتمام تلک الموسوعة؛ فیفوّت فرصة إثبات ما یرتئیه من مطالب و بحوث یهدف منها خدمة هذا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أخری لا یمکن أن یغفل عنها أحد هی أن الحدائق موسوعة فقهیة بحتة، غایة ما یمکن أن یدخله فیها شی‌ء من الاصول و الرجال باعتبارها من مقدّمات علم الفقه و وسائله، أما کتاب مثل الدرر فیمکنه أن یکتب فیه فی کل فن کما أشرنا لذلک فی أوّل المقدّمة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اللون من الکتابة ضروری؛ لأن الکاتب قد یکون غیر مختصّ بعلم التاریخ مثلا غیر أنه یرید أن یتناول جانبا منه یری فیه موضع حاجة للعامة لمعرفة خفایاه و أسراره فیکتب فی ذلک الموضوع فقط، و هکذا فی بقیة العلوم الاخری ممّا هی غیر داخلة فی مضمار تخصصه، مع أنه یجد من نفسه حاجة لأن یکتب فی بعض جوانبها، و هو ممّا یجعله یخرج بحصیلة هی کشکول جامع لشتی فنون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و من ناحیة أخری إنّ الکاتب بوضعه کتابا مثل هذا یرید أن یختصر المسافة علی القارئ فیضع بین یدیه کتابا یتناول عامة المواضیع التی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موضع حاجته فیکفیه عن عدّة کتب تبحث فی المجالات التی تناولها هذا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یذکّر بما نقل عن الوزیر الصاحب بن عبّاد الذی کان یستصحب فی سفره حمل ثلاثین جملا من</w:t>
      </w:r>
      <w:bookmarkStart w:id="72" w:name="pg13059_132127"/>
    </w:p>
    <w:p>
      <w:pPr>
        <w:pStyle w:val="BookText"/>
        <w:rPr/>
      </w:pPr>
      <w:bookmarkEnd w:id="72"/>
      <w:r>
        <w:rPr>
          <w:rFonts w:ascii="IRNazanin" w:hAnsi="IRNazanin" w:eastAsia="IRNazanin"/>
          <w:color w:val="111111"/>
          <w:sz w:val="28"/>
          <w:sz w:val="28"/>
          <w:szCs w:val="28"/>
          <w:rtl w:val="true"/>
          <w:lang w:bidi="fa-IR"/>
        </w:rPr>
        <w:t xml:space="preserve">الکتب لیطالعها، فلما وصل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استغنی به عن تلک فلم یکن یستصحب غیره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الفرق واضح بین الکتابین، غیر أن موضع الشاهد هو إمکان استغناء القارئ بکتاب ما عن کتب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یضع خلّا للتساؤلین الأخیرین</w:t>
      </w:r>
      <w:r>
        <w:rPr>
          <w:rFonts w:eastAsia="IRNazanin" w:cs="IRNazanin"/>
          <w:color w:val="111111"/>
          <w:sz w:val="28"/>
          <w:szCs w:val="28"/>
          <w:rtl w:val="true"/>
          <w:lang w:bidi="fa-IR"/>
        </w:rPr>
        <w:t>.</w:t>
      </w:r>
    </w:p>
    <w:p>
      <w:pPr>
        <w:pStyle w:val="Heading4"/>
        <w:numPr>
          <w:ilvl w:val="3"/>
          <w:numId w:val="1"/>
        </w:numPr>
        <w:rPr/>
      </w:pPr>
      <w:bookmarkStart w:id="73" w:name="__RefHeading___Toc6906211_3224264995"/>
      <w:bookmarkStart w:id="74" w:name="_Toc28"/>
      <w:bookmarkEnd w:id="73"/>
      <w:r>
        <w:rPr>
          <w:rtl w:val="true"/>
        </w:rPr>
        <w:t>أقوال العلماء فی کتاب الدرر</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جید جدا، مشتمل علی علوم و مسائل و فوائد و رسائل، جامع لتحقیقات شریفة و تدقیقات لطیفة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مسائل معضلة، و رسائل ذات دقائق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الطهرانی رحمه اللّه ذکر أن مجموع درره اثنتان و ستون درّة </w:t>
      </w:r>
      <w:r>
        <w:rPr>
          <w:rStyle w:val="FootnoteAnchor"/>
          <w:rtl w:val="true"/>
        </w:rPr>
        <w:footnoteReference w:id="51"/>
      </w:r>
      <w:r>
        <w:rPr>
          <w:rFonts w:ascii="Amiri" w:hAnsi="Amiri" w:eastAsia="Amiri" w:cs="Amiri"/>
          <w:color w:val="111111"/>
          <w:sz w:val="28"/>
          <w:sz w:val="28"/>
          <w:szCs w:val="28"/>
          <w:rtl w:val="true"/>
          <w:lang w:bidi="ar-SA"/>
        </w:rPr>
        <w:t>و الواقع أنها سبعون درّة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906213_3224264995"/>
      <w:bookmarkStart w:id="76" w:name="_Toc29"/>
      <w:bookmarkEnd w:id="75"/>
      <w:r>
        <w:rPr>
          <w:rtl w:val="true"/>
        </w:rPr>
        <w:t>منهج التحقیق</w:t>
      </w:r>
      <w:bookmarkEnd w:id="76"/>
    </w:p>
    <w:p>
      <w:pPr>
        <w:pStyle w:val="Heading4"/>
        <w:numPr>
          <w:ilvl w:val="3"/>
          <w:numId w:val="1"/>
        </w:numPr>
        <w:rPr/>
      </w:pPr>
      <w:bookmarkStart w:id="77" w:name="__RefHeading___Toc6906215_3224264995"/>
      <w:bookmarkStart w:id="78" w:name="_Toc30"/>
      <w:bookmarkEnd w:id="77"/>
      <w:r>
        <w:rPr>
          <w:rtl w:val="true"/>
        </w:rPr>
        <w:t>النسخ الخطیة</w:t>
      </w:r>
      <w:bookmarkEnd w:id="78"/>
    </w:p>
    <w:p>
      <w:pPr>
        <w:pStyle w:val="BookText"/>
        <w:rPr/>
      </w:pPr>
      <w:r>
        <w:rPr>
          <w:rFonts w:ascii="IRNazanin" w:hAnsi="IRNazanin" w:eastAsia="IRNazanin"/>
          <w:color w:val="111111"/>
          <w:sz w:val="28"/>
          <w:sz w:val="28"/>
          <w:szCs w:val="28"/>
          <w:rtl w:val="true"/>
          <w:lang w:bidi="fa-IR"/>
        </w:rPr>
        <w:t>الظاهر أن المصنّف رحمه اللّه کتب نسخة واحدة من هذا السفر الجلیل؛ إذ أن کل النسخ الموجودة مذکور فی آخرها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یوم العشرین شهر ذی القعدة الحرام من السنة السابعة و السبعین بعد المائة و الألف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إما أن تکون قد نسخت عنها مباشرة، أو نسخ سابقها عن لاحقها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اعتمدنا فی تحقیقنا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خطیّة من إحدی مکتبات القطیف الخاصة، و قد نسخت عام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صفحاتها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تتراوح أسطرها بین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و هی بخط جید غیر أن فیها بعض السقوطات فی الکلمات و الصفحات، و هی من نسخ محمد بن خلف الستراوی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جعلناها النسخة الامّ لقدم تاریخ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قریب من زمان وفاة المؤلف المتوفی سنة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لقلّة الأخطاء فیها قیاسا إلی غیرها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رمزنا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أوّلها فهرس لدرر الکتاب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علی الحجر، لم تذکر فیها سنة الطبع و تمتاز بکثرة هوامشها التی وضعها المصنّف نفسه علیها؛ حیث ذیّلت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تتکون هذه النسخة من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نسختان اخریان لم نعتمدهما کنسختی تحقیق، لکن اتخذنا منهما نسختین مساعدتین لحل غامض هوامش النسخة الحجریة و غامض المتن فیما فیهما من سقوطات و کلمات غیر مقروءة و فی مطابقة النسخة الحجریة علیها فی المواضع التی سقطت من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سقطا مقداره صفحتان أو أکثر کما أشرنا لذلک فی محلّه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النسختان 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 من مکتبة المرحوم العلّامة الشیخ محمد صالح العریبی رحمه اللّه شراء من مکتبة الحاج محمد علی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تمتاز بجودة الخط و فرز ألفاظ الدرر بحروف کبیرة و وجود هوامش للمصنّف فیها ذیلت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نسخ عیسی بن حسن بن عبد اللّه بن مرهون آل شهاب الدرازی البحرانی، انتهی منها فی السابع عشر من جمادی الاولی لعام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9" w:name="pg13059_132129"/>
    </w:p>
    <w:p>
      <w:pPr>
        <w:pStyle w:val="BookText"/>
        <w:rPr/>
      </w:pPr>
      <w:bookmarkEnd w:id="79"/>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تتراوح أسطرها بین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خطیة من مکتبة آیة اللّه المرعشی رحمه اللّه برقم </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کل صفحة 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نسخ محمد مهدی بن حسن الحسینی، انتهی منها یوم السبت السادس عشر من شهر المحرّم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0" w:name="__RefHeading___Toc6906217_3224264995"/>
      <w:bookmarkStart w:id="81" w:name="_Toc31"/>
      <w:bookmarkEnd w:id="80"/>
      <w:r>
        <w:rPr>
          <w:rtl w:val="true"/>
        </w:rPr>
        <w:t>عملنا فی الکتاب</w:t>
      </w:r>
      <w:bookmarkEnd w:id="81"/>
    </w:p>
    <w:p>
      <w:pPr>
        <w:pStyle w:val="BookText"/>
        <w:rPr/>
      </w:pPr>
      <w:r>
        <w:rPr>
          <w:rFonts w:ascii="IRNazanin" w:hAnsi="IRNazanin" w:eastAsia="IRNazanin"/>
          <w:color w:val="111111"/>
          <w:sz w:val="28"/>
          <w:sz w:val="28"/>
          <w:szCs w:val="28"/>
          <w:rtl w:val="true"/>
          <w:lang w:bidi="fa-IR"/>
        </w:rPr>
        <w:t>اتّسم العمل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الکتب التی صدرت للمؤسسة، أو التی لا تزال قید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جماعیّا حیث مرّ الکتاب بالمراحل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النصّ، و فرز عناوینه و مسائله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الکامپیوتری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المصفوف علی النسخة 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لتثبیت سقوطات الصف بینهما و اختلافاته، ثم مقابلة المصفوف علی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لتثبیت الفروق بینها و بین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القرآنیة الکریمة و الأحادیث النبویة الشریفة و أقوال و آراء العلماء و الشواهد الشعریة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المصادر التی اثبت علیها تخریجات الکتاب فی مرحلة التخریج</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النصّ، و هی أهم مراحل التحقیق حیث فیها یتم الموازنة بین عبارتی النسختین و ترجیح إحداهما علی الاخری و إتمام النص بما یقتضیه السیاق سواء من المصادر التی یذکرها المصنّف، أو من بحار اللغة، و مراجعة ما یحیله مراجع المصادر علی المقوّم فی الموارد التی یشکل علیه البتّ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إجمال عمل مرحلة التقویم بالآتی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غوامض اللغة و شرح بعض الاصطلاحات الواردة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هوامش للماتن نفسه فی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 إلی مواضعها فی المتن، فکان الأمر یتطلّب نوع دقّة و تأمّل لنسبة هذه الهوامش إلی مواضعها الصحیحة فی المتن، و هذا ما قمنا به بعد بذل أکبر قدر من الجهد فی تعیین الموضع الصحیح لکل 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بعض العبارات التی یستشعر أنها غیر تامّة، و غالبا ما تکون الإضافة قدر الإمکان بأقل قدر من الکلمات؛ لکی لا تتّسع مساحة التغییر فی المخطوط الذی ینبغی علی المحقق أن ینظر إلیه علی أنه نصّ مقدس من الناحیة العلمیة و أمانة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بعض العبارات فی المتن حینما تلجئ الضرورة إلی ذلک، و ذلک فیما لو کانت عبارة المخطوط مختلة نوعا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مراعاة لقدسیة المخطوط کنا نحیل تلک العبارات إلی النسختین المساعدتین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کثیرا ما قمنا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فنثبت ما فیهما مع الإشارة إلی ذلک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نجد فیهما ضالّتنا فإننا نجد أنفسنا مجبرین علی تطبیق نوع من المعالجة هو آخر العلاج، و هو التغییر الذی یقوم عبارة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ببعض العبارات الموجزة علی بعض الموارد من المتن، التی تتطلب ذلک التعلیق إن کانت هناک ضرورة قاضیة به دون أن تکون تلک هی خطتنا فی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ذلک إمّا حل غامض، أو إرجاع تابع إلی متبوعه أو جواب لجزائه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فهارس مفصّلة و عامة للکتاب تشمل الآیات القرآنیة و الأحادیث</w:t>
      </w:r>
    </w:p>
    <w:p>
      <w:pPr>
        <w:pStyle w:val="BookText"/>
        <w:rPr/>
      </w:pPr>
      <w:r>
        <w:rPr>
          <w:rFonts w:ascii="IRNazanin" w:hAnsi="IRNazanin" w:eastAsia="IRNazanin"/>
          <w:color w:val="111111"/>
          <w:sz w:val="28"/>
          <w:sz w:val="28"/>
          <w:szCs w:val="28"/>
          <w:rtl w:val="true"/>
          <w:lang w:bidi="fa-IR"/>
        </w:rPr>
        <w:t>النبویة و الشواهد الشعریة و الکتب الواردة أسماؤها فی المتن و کشاف للأعلام و الفرق و المذاهب و الأماکن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بعض الألفاظ و الأسماء التی تشکل قراءتها کأسماء الأماکن و الرواة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التزمنا مبدأ المسامحة فی منهج التحقیق دون الالتزام الحرفی فی الإشارة إلی موارد الخلاف و التصحیح علی المستویین الإملائی و النحوی، بل و حتی فی بعض الموارد اللغویة إلّا ما سنح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عناوین لکل درّة مستعینین فی بعضها بالعناوین المذکورة 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وضع عناوین فرعیة جانبیة داخل کل درّة إن تطلب المقام ذلک 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یخص السیاق الخاص للتقویم فی هذا الکتاب، أمّا السیاق العام فتمثّل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المفردات المضافة التی یتطلبها التقویم لضبط النص بین معقوفتین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إلی ذلک فی الهامش، أما الإضافات التی تؤخذ من المصادر فتوضع بین خطین عمودیین مع عدم الإشارة إلی ذلک فی الهامش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وجود فرق بین النسختین فی مورد ما فإننا نثبت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الام، هذا إن کان ما فیها هو الأصح أو مساویا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إن کان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فإننا نثبته فی المتن مع الإشارة إلیه فی الهامش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مع بقیة النسخ فی مجال مقایستها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فروق النسخ؛ إن کان کلمة واحدة وضع الهامش فوقها و أشیر فی الهامش إلیه، و إن کان عبارة کاملة وضع الهامش علی آخر کلمة فیها و أشیر لذلک فی الهامش بذکر العبارة أوّلا ثم الإشارة إلیها بما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کلمة فی نسخة و انعدامها فی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ضروریة للسیاق وضعت فی المتن و أشیر فی الهامش إلیها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تکن ضروریة للسیاق لم توضع، و وضع هامش علی الکلمة السابقة لها و یشار إلیها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ضروریة للسیاق و حذفها مخل به أشیر إلیها فی الهامش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تکن ضروریة للسیاق و غیر مخل به حذفها اشیر إلیها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 عبارة کاملة کانت الإشارة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ما فی النسخ کلها خطأ و ما أضفناه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المصدر اشیر إلیه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و فی 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اشتراکهما فی الکلمة المخطوءة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للخطأ الوارد،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النسخة الام، و إن کانت الإضافة منا یستغنی عن ذکر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فی النسختین صحیحا غیر أن ذلک أوفق فی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إلیه بمثل ذلک غیر أنه هنا تقدم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التخریجات التی لم نجدها فی کتب من سبق المؤلف زمانا و نجدها عند من یعاصره أو بعده، و نضطرّ لتخریجها عنه کما لو کانت مفردة لغویة، فإننا نضع هامشا علیها و نشیر إلیها فی الهامش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شرح</w:t>
      </w:r>
    </w:p>
    <w:p>
      <w:pPr>
        <w:pStyle w:val="BookText"/>
        <w:rPr/>
      </w:pPr>
      <w:r>
        <w:rPr>
          <w:rFonts w:ascii="Amiri" w:hAnsi="Amiri" w:eastAsia="Amiri" w:cs="Amiri"/>
          <w:color w:val="111111"/>
          <w:sz w:val="28"/>
          <w:sz w:val="28"/>
          <w:szCs w:val="28"/>
          <w:rtl w:val="true"/>
          <w:lang w:bidi="ar-SA"/>
        </w:rPr>
        <w:t xml:space="preserve">مفردة الدست </w:t>
      </w:r>
      <w:r>
        <w:rPr>
          <w:rStyle w:val="FootnoteAnchor"/>
          <w:rtl w:val="true"/>
        </w:rPr>
        <w:footnoteReference w:id="53"/>
      </w:r>
      <w:r>
        <w:rPr>
          <w:rFonts w:ascii="IRNazanin" w:hAnsi="IRNazanin" w:eastAsia="IRNazanin"/>
          <w:color w:val="111111"/>
          <w:sz w:val="28"/>
          <w:sz w:val="28"/>
          <w:szCs w:val="28"/>
          <w:rtl w:val="true"/>
          <w:lang w:bidi="fa-IR"/>
        </w:rPr>
        <w:t xml:space="preserve">التی لم یذکر لها معنی مقاربا لسیاق ما فی الکتاب سوی الزبیدی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فاضطررنا لإثباته، و کما ذکر المصنّف فی مسألة عدم تنجس الماء القلیل بالملاقاة، حیث صرّح بتبع بعض متأخّری المتأخّرین لابن أبی عقیل فی هذه المسألة، و لم نجده فیما بین أیدینا من مصادر سوی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نقله عن الفتونی و السید عبد اللّه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للمصنّف، فکنّا مضطرّین لنقل ذلک عنه </w:t>
      </w:r>
      <w:r>
        <w:rPr>
          <w:rStyle w:val="FootnoteAnchor"/>
          <w:rtl w:val="true"/>
        </w:rPr>
        <w:footnoteReference w:id="54"/>
      </w:r>
      <w:r>
        <w:rPr>
          <w:rFonts w:ascii="IRNazanin" w:hAnsi="IRNazanin" w:eastAsia="IRNazanin"/>
          <w:color w:val="111111"/>
          <w:sz w:val="28"/>
          <w:sz w:val="28"/>
          <w:szCs w:val="28"/>
          <w:rtl w:val="true"/>
          <w:lang w:bidi="fa-IR"/>
        </w:rPr>
        <w:t xml:space="preserve">مع اثبات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مسألة نقل جثمان السید المرتضی رحمه اللّه من داره إلی جوار الحسین علیه السّلام فإننا لم نعثر علیه عند من تقدّم علی المصنّف، فاضطررنا إلی نقله عن صاحب منتهی المقال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 أسماء الکتب بأقواس باهتة قلیلا لتتمیز عن أقواس نصوص العلماء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الأحادیث النبویة و الروایات المعصومیة التی ینقلها المصنّف رحمه اللّه إن کانت کثیرة الاختلاف عمّا فی المصدر الذی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المصنّف قد ینقل عن نسخة أخری مغایرة، أو یقع الاختلاف من سهو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نترکه دون تلاعب أو تغییر إلّا إذا کانت بعض الموارد هی الصحیحة فإننا نغیّرها کما أشرنا لذلک فی النقطتین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الاختلاف فی مورد واحد أو موردین نشیر إلی ذلک فی نهایة هامش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الموارد علی الکلمة نفسها فیما لو کان الحدیث المنقول طویلا نوعا 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الهوامش 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مقروءة کلیا أو معظم کلماتها،</w:t>
      </w:r>
    </w:p>
    <w:p>
      <w:pPr>
        <w:pStyle w:val="BookText"/>
        <w:rPr/>
      </w:pPr>
      <w:r>
        <w:rPr>
          <w:rFonts w:ascii="IRNazanin" w:hAnsi="IRNazanin" w:eastAsia="IRNazanin"/>
          <w:color w:val="111111"/>
          <w:sz w:val="28"/>
          <w:sz w:val="28"/>
          <w:szCs w:val="28"/>
          <w:rtl w:val="true"/>
          <w:lang w:bidi="fa-IR"/>
        </w:rPr>
        <w:t xml:space="preserve">و لم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فقمنا بحذفها؛ إذ لا طائل من ذکرها مقطعة غیر مستتمّة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فهارس الأعلام و غیرها توضع أرقام الصفحات أمام الاسم الأکثر شهرة للمسمی به و یشار إلی بقیة الأسماء کلّا بحرفه فی موضعه مع وضع علامة المساواة بینه و بین الاسم الأکثر 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العناوین التی أضفناها نحن داخل مستطیل مظلّل؛ کی تتمیّز عن عناوین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التصحیحات و إخراج الکتاب فنیا بالشکل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النهائیة، و هی مرحلة هامّة من الناحیتین العلمیّة و الفنیة؛ إذ یتم فیها مراجعة الکتاب کاملا لتدارک ما فات فیه من أخطاء، و وضع اللمسات الأخیرة علی الکتاب من الناحیة الإخراجیة و الفنیة و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نتوجه إلی اللّه تعالی أن یمنّ علینا بحسن العاقبة و الخاتمة و أن یتقبل منا هذا العمل الذی نهدف من ورائه إلی نشر علوم أهل البیت علیهم السّلام، و أن یجعل أجرنا به الجنة ببرکة محمد و آله الکرام، صلوات اللّه و سلامه علیهم فی المبدأ و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نتوجه إلی القارئ الکریم أن یغض البصر عمّا فیه من هفوات، فقدیما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عالم هفوة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شرکة دار المصطفی صلّی اللّه علیه و آله لإحیاء التراث</w:t>
      </w:r>
      <w:bookmarkStart w:id="82" w:name="pg13059_132151"/>
    </w:p>
    <w:p>
      <w:pPr>
        <w:pStyle w:val="Heading2"/>
        <w:numPr>
          <w:ilvl w:val="1"/>
          <w:numId w:val="1"/>
        </w:numPr>
        <w:rPr/>
      </w:pPr>
      <w:bookmarkStart w:id="83" w:name="__RefHeading___Toc6906219_3224264995"/>
      <w:bookmarkStart w:id="84" w:name="_Toc32"/>
      <w:bookmarkEnd w:id="82"/>
      <w:bookmarkEnd w:id="83"/>
      <w:r>
        <w:rPr>
          <w:rtl w:val="true"/>
        </w:rPr>
        <w:t>مقدّمة المؤلّف</w:t>
      </w:r>
      <w:bookmarkEnd w:id="84"/>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الذی هدی أبصار بصائرنا بأنوار الولایة الحیدریّة، و فتح مسامع قلوبنا بأخبار الصفوة المصطفویّة، و سقانا فی عالم الأرواح من طیب لذیذ ذلک </w:t>
      </w:r>
      <w:r>
        <w:rPr>
          <w:rStyle w:val="FootnoteAnchor"/>
          <w:rtl w:val="true"/>
        </w:rPr>
        <w:footnoteReference w:id="57"/>
      </w:r>
      <w:r>
        <w:rPr>
          <w:rFonts w:ascii="IRNazanin" w:hAnsi="IRNazanin" w:eastAsia="IRNazanin"/>
          <w:color w:val="111111"/>
          <w:sz w:val="28"/>
          <w:sz w:val="28"/>
          <w:szCs w:val="28"/>
          <w:rtl w:val="true"/>
          <w:lang w:bidi="fa-IR"/>
        </w:rPr>
        <w:t xml:space="preserve">الراح الموجب فی النشأتین للمسرّة </w:t>
      </w:r>
      <w:r>
        <w:rPr>
          <w:rStyle w:val="FootnoteAnchor"/>
          <w:rtl w:val="true"/>
        </w:rPr>
        <w:footnoteReference w:id="58"/>
      </w:r>
      <w:r>
        <w:rPr>
          <w:rFonts w:ascii="IRNazanin" w:hAnsi="IRNazanin" w:eastAsia="IRNazanin"/>
          <w:color w:val="111111"/>
          <w:sz w:val="28"/>
          <w:sz w:val="28"/>
          <w:szCs w:val="28"/>
          <w:rtl w:val="true"/>
          <w:lang w:bidi="fa-IR"/>
        </w:rPr>
        <w:t xml:space="preserve">و الأفراح، فجاءت بذلک القلوب فی هذه النشأة مجبولة علی حبّ أولئک الأشباح، فلا مساح لها عن </w:t>
      </w:r>
      <w:r>
        <w:rPr>
          <w:rStyle w:val="FootnoteAnchor"/>
          <w:rtl w:val="true"/>
        </w:rPr>
        <w:footnoteReference w:id="59"/>
      </w:r>
      <w:r>
        <w:rPr>
          <w:rFonts w:ascii="IRNazanin" w:hAnsi="IRNazanin" w:eastAsia="IRNazanin"/>
          <w:color w:val="111111"/>
          <w:sz w:val="28"/>
          <w:sz w:val="28"/>
          <w:szCs w:val="28"/>
          <w:rtl w:val="true"/>
          <w:lang w:bidi="fa-IR"/>
        </w:rPr>
        <w:t xml:space="preserve">ذلک و لا براح، و وفّقنا للاغتراف بکأس رحیق شریعتهم الطاهرة و الاقتطاف من جنی ثمارهم الناضرة، و الصلاة علی من توّج هام النبوّة و الرسالة و تسنّم أوج الرفعة و الشرف و البسالة، ثمّ علی وصیّه قطب رحی الخلافة و الإمامة و شنف </w:t>
      </w:r>
      <w:r>
        <w:rPr>
          <w:rStyle w:val="FootnoteAnchor"/>
          <w:rtl w:val="true"/>
        </w:rPr>
        <w:footnoteReference w:id="60"/>
      </w:r>
      <w:r>
        <w:rPr>
          <w:rFonts w:ascii="IRNazanin" w:hAnsi="IRNazanin" w:eastAsia="IRNazanin"/>
          <w:color w:val="111111"/>
          <w:sz w:val="28"/>
          <w:sz w:val="28"/>
          <w:szCs w:val="28"/>
          <w:rtl w:val="true"/>
          <w:lang w:bidi="fa-IR"/>
        </w:rPr>
        <w:t xml:space="preserve">صدر الولایة و الإیالة </w:t>
      </w:r>
      <w:r>
        <w:rPr>
          <w:rStyle w:val="FootnoteAnchor"/>
          <w:rtl w:val="true"/>
        </w:rPr>
        <w:footnoteReference w:id="61"/>
      </w:r>
      <w:r>
        <w:rPr>
          <w:rFonts w:ascii="IRNazanin" w:hAnsi="IRNazanin" w:eastAsia="IRNazanin"/>
          <w:color w:val="111111"/>
          <w:sz w:val="28"/>
          <w:sz w:val="28"/>
          <w:szCs w:val="28"/>
          <w:rtl w:val="true"/>
          <w:lang w:bidi="fa-IR"/>
        </w:rPr>
        <w:t>و الشهامة، ثمّ علی ذریّتهما المتبوّئین من ذرا العلا أرفع ذروة و هامة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إلی الجود السبحانی و المتعطّش للفیض الصمدانی یوسف بن أحمد بن إبراهیم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 لإصلاح داریه و أذاقه حلاوة نشأتیه</w:t>
      </w:r>
    </w:p>
    <w:p>
      <w:pPr>
        <w:pStyle w:val="BookText"/>
        <w:rPr/>
      </w:pPr>
      <w:r>
        <w:rPr>
          <w:rFonts w:ascii="IRNazanin" w:hAnsi="IRNazanin" w:eastAsia="IRNazanin"/>
          <w:color w:val="111111"/>
          <w:sz w:val="28"/>
          <w:sz w:val="28"/>
          <w:szCs w:val="28"/>
          <w:rtl w:val="true"/>
          <w:lang w:bidi="fa-IR"/>
        </w:rPr>
        <w:t>و ألحقه بموالیه و ساداته و حشره فی زمرة أئمّته و هداته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وفّقنی اللّه تعالی إلی ممارسة أخبار العترة الأطهار، و التقاط جملة من تلک الدرر الساطعة الأنوار، فکانت من بین العلوم شعاری و دثاری، و بها أنسی فی لیلی و نهاری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وفّقنی اللّه تعالی إلی إبراز جملة من الأحکام المستنبطة منها فی قالب التألیف، و نظم شطر منها فی سمط التصنیف من کتب و رسائل و حواش و أجوبة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جملة درر تلک المسائل و غرر هاتیک الدلائل ما لم ینتظم فی الأبواب التی بوّبها الأصحاب أو نظموها، و لکن لم یکشفوا عن وجوه خرائدها نقاب الاحتجاب، أحببت أن أنظم جملة من تلک الدرر فی سمط التحریر، و اشنّفها بما سنح لی من واضح البیان و التقریر، و حیث کانت درر تلک المسائل الشریفة و فرائد هاتیک الدلائل المنیفة خارجة من باب مدینة العلوم النبویّة و مشکاة الأنوار الإلهیّة، حسن نسبة تلک الدرر إلی وادیه الأقدس و إضافتها إلی نادیه المقدّس؛ فلذا سمّیته ب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 من الملتقطات الیوسفیّة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ألحقته إلی تلک الحضرة السامیة العلیّة و الحضرة </w:t>
      </w:r>
      <w:r>
        <w:rPr>
          <w:rStyle w:val="FootnoteAnchor"/>
          <w:rtl w:val="true"/>
        </w:rPr>
        <w:footnoteReference w:id="63"/>
      </w:r>
      <w:r>
        <w:rPr>
          <w:rFonts w:ascii="IRNazanin" w:hAnsi="IRNazanin" w:eastAsia="IRNazanin"/>
          <w:color w:val="111111"/>
          <w:sz w:val="28"/>
          <w:sz w:val="28"/>
          <w:szCs w:val="28"/>
          <w:rtl w:val="true"/>
          <w:lang w:bidi="fa-IR"/>
        </w:rPr>
        <w:t>المقدّسة العلویّة، راجیا من عواطف کرمه الفوز بالقبول و الإمداد بإنجاح المأمول، و المعذرة إلیه صلوات اللّه علیه ظاهرة لا ابدیها، ف</w:t>
      </w:r>
    </w:p>
    <w:p>
      <w:pPr>
        <w:pStyle w:val="BookText"/>
        <w:rPr/>
      </w:pPr>
      <w:r>
        <w:rPr>
          <w:rFonts w:ascii="IRNazanin" w:hAnsi="IRNazanin" w:eastAsia="IRNazanin"/>
          <w:color w:val="111111"/>
          <w:sz w:val="28"/>
          <w:sz w:val="28"/>
          <w:szCs w:val="28"/>
          <w:rtl w:val="true"/>
          <w:lang w:bidi="fa-IR"/>
        </w:rPr>
        <w:t>إن الهدایا علی مقدار مهدیها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64"/>
      </w:r>
      <w:r>
        <w:rPr>
          <w:rFonts w:ascii="IRNazanin" w:hAnsi="IRNazanin" w:eastAsia="IRNazanin"/>
          <w:color w:val="111111"/>
          <w:sz w:val="28"/>
          <w:sz w:val="28"/>
          <w:szCs w:val="28"/>
          <w:rtl w:val="true"/>
          <w:lang w:bidi="fa-IR"/>
        </w:rPr>
        <w:t>سبحانه أسأل أن یوفّقنی، سیّما للفوز بسعادة الإتمام، و أن یعصمنی من هفوات الکلام و فلتات الأقلام</w:t>
      </w:r>
      <w:r>
        <w:rPr>
          <w:rFonts w:eastAsia="IRNazanin" w:cs="IRNazanin"/>
          <w:color w:val="111111"/>
          <w:sz w:val="28"/>
          <w:szCs w:val="28"/>
          <w:rtl w:val="true"/>
          <w:lang w:bidi="fa-IR"/>
        </w:rPr>
        <w:t>.</w:t>
      </w:r>
      <w:bookmarkStart w:id="85" w:name="pg13059_132153"/>
    </w:p>
    <w:p>
      <w:pPr>
        <w:pStyle w:val="Heading2"/>
        <w:numPr>
          <w:ilvl w:val="1"/>
          <w:numId w:val="1"/>
        </w:numPr>
        <w:rPr/>
      </w:pPr>
      <w:bookmarkStart w:id="86" w:name="__RefHeading___Toc6906221_3224264995"/>
      <w:bookmarkStart w:id="87" w:name="_Toc33"/>
      <w:bookmarkEnd w:id="85"/>
      <w:bookmarkEnd w:id="86"/>
      <w:r>
        <w:rPr>
          <w:rtl w:val="true"/>
        </w:rPr>
        <w:t>(</w:t>
      </w:r>
      <w:r>
        <w:rPr/>
        <w:t>1</w:t>
      </w:r>
      <w:r>
        <w:rPr>
          <w:rtl w:val="true"/>
        </w:rPr>
        <w:t xml:space="preserve">) </w:t>
      </w:r>
      <w:r>
        <w:rPr>
          <w:rtl w:val="true"/>
        </w:rPr>
        <w:t>درّة نجفیّة فی معنی روایة</w:t>
      </w:r>
      <w:r>
        <w:rPr>
          <w:rtl w:val="true"/>
        </w:rPr>
        <w:t>: «</w:t>
      </w:r>
      <w:r>
        <w:rPr>
          <w:rtl w:val="true"/>
        </w:rPr>
        <w:t>الماء کله طاهر حتی تعلم أنه قذر</w:t>
      </w:r>
      <w:r>
        <w:rPr>
          <w:rtl w:val="true"/>
        </w:rPr>
        <w:t>»</w:t>
      </w:r>
      <w:bookmarkEnd w:id="87"/>
    </w:p>
    <w:p>
      <w:pPr>
        <w:pStyle w:val="Heading3"/>
        <w:numPr>
          <w:ilvl w:val="2"/>
          <w:numId w:val="1"/>
        </w:numPr>
        <w:rPr/>
      </w:pPr>
      <w:bookmarkStart w:id="88" w:name="__RefHeading___Toc6906223_3224264995"/>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روی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المراد من العلم فی هذا الخبر، فالمفهوم من کلام أبی الصلاح التقیّ بن نجم الحلبی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اکتفی فی الحکم بالنجاسة بالظنّ، سواء استند إلی سبب شرعی کإخبار المالک و شهادة العدلین،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الأعمّ من الیقین و الظنّ مطلقا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المنقول عن ابن البرّاج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الظنّ مطلقا فی المسألة المذکورة و إن استند إلی 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68"/>
      </w:r>
      <w:r>
        <w:rPr>
          <w:rFonts w:ascii="IRNazanin" w:hAnsi="IRNazanin" w:eastAsia="IRNazanin"/>
          <w:color w:val="111111"/>
          <w:sz w:val="28"/>
          <w:sz w:val="28"/>
          <w:szCs w:val="28"/>
          <w:rtl w:val="true"/>
          <w:lang w:bidi="fa-IR"/>
        </w:rPr>
        <w:t>القطع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العلّامة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بالظنّ المستند إلی سبب شرعی فإنه یحکم بالنجاسة بحصول أحد الأمرین من الیقین أو الظنّ المستندین </w:t>
      </w:r>
      <w:r>
        <w:rPr>
          <w:rStyle w:val="FootnoteAnchor"/>
          <w:rtl w:val="true"/>
        </w:rPr>
        <w:footnoteReference w:id="69"/>
      </w:r>
      <w:r>
        <w:rPr>
          <w:rFonts w:ascii="IRNazanin" w:hAnsi="IRNazanin" w:eastAsia="IRNazanin"/>
          <w:color w:val="111111"/>
          <w:sz w:val="28"/>
          <w:sz w:val="28"/>
          <w:szCs w:val="28"/>
          <w:rtl w:val="true"/>
          <w:lang w:bidi="fa-IR"/>
        </w:rPr>
        <w:t>علی ذلک</w:t>
      </w:r>
    </w:p>
    <w:p>
      <w:pPr>
        <w:pStyle w:val="BookText"/>
        <w:rPr/>
      </w:pPr>
      <w:r>
        <w:rPr>
          <w:rFonts w:ascii="IRNazanin" w:hAnsi="IRNazanin" w:eastAsia="IRNazanin"/>
          <w:color w:val="111111"/>
          <w:sz w:val="28"/>
          <w:sz w:val="28"/>
          <w:szCs w:val="28"/>
          <w:rtl w:val="true"/>
          <w:lang w:bidi="fa-IR"/>
        </w:rPr>
        <w:t xml:space="preserve">السبب </w:t>
      </w:r>
      <w:r>
        <w:rPr>
          <w:rStyle w:val="FootnoteAnchor"/>
          <w:rtl w:val="true"/>
        </w:rPr>
        <w:footnoteReference w:id="70"/>
      </w:r>
      <w:r>
        <w:rPr>
          <w:rFonts w:ascii="IRNazanin" w:hAnsi="IRNazanin" w:eastAsia="IRNazanin"/>
          <w:color w:val="111111"/>
          <w:sz w:val="28"/>
          <w:sz w:val="28"/>
          <w:szCs w:val="28"/>
          <w:rtl w:val="true"/>
          <w:lang w:bidi="fa-IR"/>
        </w:rPr>
        <w:t>، فیکون العلم فی الخبر عنده 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استند الظنّ إلی سبب کقول العدل، فهو کالمتیقّن </w:t>
      </w:r>
      <w:r>
        <w:rPr>
          <w:rStyle w:val="FootnoteAnchor"/>
          <w:rtl w:val="true"/>
        </w:rPr>
        <w:footnoteReference w:id="71"/>
      </w:r>
      <w:r>
        <w:rPr>
          <w:rFonts w:ascii="Amiri" w:hAnsi="Amiri" w:eastAsia="Amiri" w:cs="Amiri"/>
          <w:color w:val="111111"/>
          <w:sz w:val="28"/>
          <w:sz w:val="28"/>
          <w:szCs w:val="28"/>
          <w:rtl w:val="true"/>
          <w:lang w:bidi="ar-SA"/>
        </w:rPr>
        <w:t>، و إلّا فلا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أخبر عدل بنجاسة الإناء لم یجب القبول، أمّا لو شهد عدلان فالأولی القبول</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أخبر العدل بنجاسة إنائه فالوجه القبول، و لو أخبر الفاسق بنجاسة إنائه فالأقرب القبول أیضا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فصّله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بین </w:t>
      </w:r>
      <w:r>
        <w:rPr>
          <w:rStyle w:val="FootnoteAnchor"/>
          <w:rtl w:val="true"/>
        </w:rPr>
        <w:footnoteReference w:id="75"/>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 بعد احتمال المعانی الثلاثة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بأن فهم هذا التعمیم من الروایة بعید بخلاف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بالتعمیم ما ذهب إلیه العلّامة رحمه اللّه، و فیه نظر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بعدم القبول فی العدل الواحد، و جعل القبول فی العدلین أظهر، و نسبه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إلی ابن إدریس </w:t>
      </w:r>
      <w:r>
        <w:rPr>
          <w:rStyle w:val="FootnoteAnchor"/>
          <w:rtl w:val="true"/>
        </w:rPr>
        <w:footnoteReference w:id="7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قیّد بعضهم قبول خبر </w:t>
      </w:r>
      <w:r>
        <w:rPr>
          <w:rStyle w:val="FootnoteAnchor"/>
          <w:rtl w:val="true"/>
        </w:rPr>
        <w:footnoteReference w:id="80"/>
      </w:r>
      <w:r>
        <w:rPr>
          <w:rFonts w:ascii="IRNazanin" w:hAnsi="IRNazanin" w:eastAsia="IRNazanin"/>
          <w:color w:val="111111"/>
          <w:sz w:val="28"/>
          <w:sz w:val="28"/>
          <w:szCs w:val="28"/>
          <w:rtl w:val="true"/>
          <w:lang w:bidi="fa-IR"/>
        </w:rPr>
        <w:t>العدلین فی ذلک بذکر السبب،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لاختلاف العلماء فی المقتضی للتنجیس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عن بعض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قیّد جماعة </w:t>
      </w:r>
      <w:r>
        <w:rPr>
          <w:rStyle w:val="FootnoteAnchor"/>
          <w:rtl w:val="true"/>
        </w:rPr>
        <w:footnoteReference w:id="82"/>
      </w:r>
      <w:r>
        <w:rPr>
          <w:rFonts w:ascii="IRNazanin" w:hAnsi="IRNazanin" w:eastAsia="IRNazanin"/>
          <w:color w:val="111111"/>
          <w:sz w:val="28"/>
          <w:sz w:val="28"/>
          <w:szCs w:val="28"/>
          <w:rtl w:val="true"/>
          <w:lang w:bidi="fa-IR"/>
        </w:rPr>
        <w:t xml:space="preserve">الحکم بقبول أخبار الواحد بنجاسة إنائه بما </w:t>
      </w:r>
      <w:r>
        <w:rPr>
          <w:rStyle w:val="FootnoteAnchor"/>
          <w:rtl w:val="true"/>
        </w:rPr>
        <w:footnoteReference w:id="83"/>
      </w:r>
      <w:r>
        <w:rPr>
          <w:rFonts w:ascii="IRNazanin" w:hAnsi="IRNazanin" w:eastAsia="IRNazanin"/>
          <w:color w:val="111111"/>
          <w:sz w:val="28"/>
          <w:sz w:val="28"/>
          <w:szCs w:val="28"/>
          <w:rtl w:val="true"/>
          <w:lang w:bidi="fa-IR"/>
        </w:rPr>
        <w:t xml:space="preserve">إذا وقع الإخبار قبل الاستعمال، فلو کان الإخبار بعده لم یقبل بالنظر إلی نجاسة المستعمل له، فإن ذلک فی الحقیقة إخبار بنجاسة الغیر، فلا یکفی فیه الواحد و إن کان عدلا؛ و لأن الماء یخرج بالاستعمال عن </w:t>
      </w:r>
      <w:r>
        <w:rPr>
          <w:rStyle w:val="FootnoteAnchor"/>
          <w:rtl w:val="true"/>
        </w:rPr>
        <w:footnoteReference w:id="84"/>
      </w:r>
      <w:r>
        <w:rPr>
          <w:rFonts w:ascii="IRNazanin" w:hAnsi="IRNazanin" w:eastAsia="IRNazanin"/>
          <w:color w:val="111111"/>
          <w:sz w:val="28"/>
          <w:sz w:val="28"/>
          <w:szCs w:val="28"/>
          <w:rtl w:val="true"/>
          <w:lang w:bidi="fa-IR"/>
        </w:rPr>
        <w:t xml:space="preserve">ملکه، إذ هو فی معنی الإتلاف أو نفسه، و بهذا التقیید صرّح </w:t>
      </w:r>
      <w:r>
        <w:rPr>
          <w:rStyle w:val="FootnoteAnchor"/>
          <w:rtl w:val="true"/>
        </w:rPr>
        <w:footnoteReference w:id="8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علی ما نقله عنه </w:t>
      </w:r>
      <w:r>
        <w:rPr>
          <w:rStyle w:val="FootnoteAnchor"/>
          <w:rtl w:val="true"/>
        </w:rPr>
        <w:footnoteReference w:id="87"/>
      </w:r>
      <w:r>
        <w:rPr>
          <w:rFonts w:ascii="IRNazanin" w:hAnsi="IRNazanin" w:eastAsia="IRNazanin"/>
          <w:color w:val="111111"/>
          <w:sz w:val="28"/>
          <w:sz w:val="28"/>
          <w:szCs w:val="28"/>
          <w:rtl w:val="true"/>
          <w:lang w:bidi="fa-IR"/>
        </w:rPr>
        <w:t xml:space="preserve">بعض الأفاضل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ملخّص ما حضرنی من الأقوال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أبی الصلاح </w:t>
      </w:r>
      <w:r>
        <w:rPr>
          <w:rStyle w:val="FootnoteAnchor"/>
          <w:rtl w:val="true"/>
        </w:rPr>
        <w:footnoteReference w:id="89"/>
      </w:r>
      <w:r>
        <w:rPr>
          <w:rFonts w:ascii="IRNazanin" w:hAnsi="IRNazanin" w:eastAsia="IRNazanin"/>
          <w:color w:val="111111"/>
          <w:sz w:val="28"/>
          <w:sz w:val="28"/>
          <w:szCs w:val="28"/>
          <w:rtl w:val="true"/>
          <w:lang w:bidi="fa-IR"/>
        </w:rPr>
        <w:t>الاحتجاج علی مذهبه بأن الشرعیّات کلّها ظنیّة، فإن العمل بالمرجوح مع قیام الراجح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البرّاج </w:t>
      </w:r>
      <w:r>
        <w:rPr>
          <w:rStyle w:val="FootnoteAnchor"/>
          <w:rtl w:val="true"/>
        </w:rPr>
        <w:footnoteReference w:id="90"/>
      </w:r>
      <w:r>
        <w:rPr>
          <w:rFonts w:ascii="IRNazanin" w:hAnsi="IRNazanin" w:eastAsia="IRNazanin"/>
          <w:color w:val="111111"/>
          <w:sz w:val="28"/>
          <w:sz w:val="28"/>
          <w:szCs w:val="28"/>
          <w:rtl w:val="true"/>
          <w:lang w:bidi="fa-IR"/>
        </w:rPr>
        <w:t>الاحتجاج علی ما ذهب إلیه بأن الطهارة معلومة بالأصل، و شهادة الشاهدین لا تفید إلّا الظن، فلا یترک لأجله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 </w:t>
      </w:r>
      <w:r>
        <w:rPr>
          <w:rStyle w:val="FootnoteAnchor"/>
          <w:rtl w:val="true"/>
        </w:rPr>
        <w:footnoteReference w:id="91"/>
      </w:r>
      <w:r>
        <w:rPr>
          <w:rFonts w:ascii="IRNazanin" w:hAnsi="IRNazanin" w:eastAsia="IRNazanin"/>
          <w:color w:val="111111"/>
          <w:sz w:val="28"/>
          <w:sz w:val="28"/>
          <w:szCs w:val="28"/>
          <w:rtl w:val="true"/>
          <w:lang w:bidi="fa-IR"/>
        </w:rPr>
        <w:t xml:space="preserve">ما ذهب إلیه أبو الصلاح أن المفهوم من الأخبار أنه لا ینتقل من </w:t>
      </w:r>
      <w:r>
        <w:rPr>
          <w:rStyle w:val="FootnoteAnchor"/>
          <w:rtl w:val="true"/>
        </w:rPr>
        <w:footnoteReference w:id="92"/>
      </w:r>
      <w:r>
        <w:rPr>
          <w:rFonts w:ascii="IRNazanin" w:hAnsi="IRNazanin" w:eastAsia="IRNazanin"/>
          <w:color w:val="111111"/>
          <w:sz w:val="28"/>
          <w:sz w:val="28"/>
          <w:szCs w:val="28"/>
          <w:rtl w:val="true"/>
          <w:lang w:bidi="fa-IR"/>
        </w:rPr>
        <w:t xml:space="preserve">یقین الطهارة و یقین الحلیّة إلّا بیقین مثله، و أن مجرّد الظن لا وجب الخروج عن ذلک کالأخبار الواردة </w:t>
      </w:r>
      <w:r>
        <w:rPr>
          <w:rStyle w:val="FootnoteAnchor"/>
          <w:rtl w:val="true"/>
        </w:rPr>
        <w:footnoteReference w:id="93"/>
      </w:r>
      <w:r>
        <w:rPr>
          <w:rFonts w:ascii="IRNazanin" w:hAnsi="IRNazanin" w:eastAsia="IRNazanin"/>
          <w:color w:val="111111"/>
          <w:sz w:val="28"/>
          <w:sz w:val="28"/>
          <w:szCs w:val="28"/>
          <w:rtl w:val="true"/>
          <w:lang w:bidi="fa-IR"/>
        </w:rPr>
        <w:t>فی متیقّن الطهارة من الحدث و الطهارة من الخبث فی ثوبه أو بدنه، فإنه لا یخرج عن ذلک إلّا بیقین مثله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تلک الأخبار صحیحة عبد اللّه بن سنان فی الثوب </w:t>
      </w:r>
      <w:r>
        <w:rPr>
          <w:rStyle w:val="FootnoteAnchor"/>
          <w:rtl w:val="true"/>
        </w:rPr>
        <w:footnoteReference w:id="94"/>
      </w:r>
      <w:r>
        <w:rPr>
          <w:rFonts w:ascii="IRNazanin" w:hAnsi="IRNazanin" w:eastAsia="IRNazanin"/>
          <w:color w:val="111111"/>
          <w:sz w:val="28"/>
          <w:sz w:val="28"/>
          <w:szCs w:val="28"/>
          <w:rtl w:val="true"/>
          <w:lang w:bidi="fa-IR"/>
        </w:rPr>
        <w:t>إذا اعیر من ذمّی</w:t>
      </w:r>
    </w:p>
    <w:p>
      <w:pPr>
        <w:pStyle w:val="BookText"/>
        <w:rPr/>
      </w:pPr>
      <w:r>
        <w:rPr>
          <w:rFonts w:ascii="IRNazanin" w:hAnsi="IRNazanin" w:eastAsia="IRNazanin"/>
          <w:color w:val="111111"/>
          <w:sz w:val="28"/>
          <w:sz w:val="28"/>
          <w:szCs w:val="28"/>
          <w:rtl w:val="true"/>
          <w:lang w:bidi="fa-IR"/>
        </w:rPr>
        <w:t>یعلم أنه یشرب الخمر و یأکل لحم الخنزیر،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الجبن </w:t>
      </w:r>
      <w:r>
        <w:rPr>
          <w:rStyle w:val="FootnoteAnchor"/>
          <w:rtl w:val="true"/>
        </w:rPr>
        <w:footnoteReference w:id="96"/>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 أنه میتة </w:t>
      </w:r>
      <w:r>
        <w:rPr>
          <w:rStyle w:val="FootnoteAnchor"/>
          <w:rtl w:val="true"/>
        </w:rPr>
        <w:footnoteReference w:id="97"/>
      </w:r>
      <w:r>
        <w:rPr>
          <w:rFonts w:ascii="IRNazanin" w:hAnsi="IRNazanin" w:eastAsia="IRNazanin"/>
          <w:color w:val="111111"/>
          <w:sz w:val="28"/>
          <w:sz w:val="28"/>
          <w:szCs w:val="28"/>
          <w:rtl w:val="true"/>
          <w:lang w:bidi="fa-IR"/>
        </w:rPr>
        <w:t>فلا تأکله، و ما لم تعلم فاشتر و بع و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إنی لاعترض السوق فأشتری بها اللحم و السمن و الجبن و اللّه ما أظنّ کلّهم یسمّون </w:t>
      </w:r>
      <w:r>
        <w:rPr>
          <w:rStyle w:val="FootnoteAnchor"/>
          <w:rtl w:val="true"/>
        </w:rPr>
        <w:footnoteReference w:id="98"/>
      </w:r>
      <w:r>
        <w:rPr>
          <w:rFonts w:ascii="IRNazanin" w:hAnsi="IRNazanin" w:eastAsia="IRNazanin"/>
          <w:color w:val="111111"/>
          <w:sz w:val="28"/>
          <w:sz w:val="28"/>
          <w:szCs w:val="28"/>
          <w:rtl w:val="true"/>
          <w:lang w:bidi="fa-IR"/>
        </w:rPr>
        <w:t>، هذه البربر و هذه السودان</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الرجل یجد فی إنائه فأرة و کانت متفسّخة </w:t>
      </w:r>
      <w:r>
        <w:rPr>
          <w:rStyle w:val="FootnoteAnchor"/>
          <w:rtl w:val="true"/>
        </w:rPr>
        <w:footnoteReference w:id="100"/>
      </w:r>
      <w:r>
        <w:rPr>
          <w:rFonts w:ascii="IRNazanin" w:hAnsi="IRNazanin" w:eastAsia="IRNazanin"/>
          <w:color w:val="111111"/>
          <w:sz w:val="28"/>
          <w:sz w:val="28"/>
          <w:szCs w:val="28"/>
          <w:rtl w:val="true"/>
          <w:lang w:bidi="fa-IR"/>
        </w:rPr>
        <w:t xml:space="preserve">و قد توضّأ من ذلک الإناء مرارا و </w:t>
      </w:r>
      <w:r>
        <w:rPr>
          <w:rStyle w:val="FootnoteAnchor"/>
          <w:rtl w:val="true"/>
        </w:rPr>
        <w:footnoteReference w:id="101"/>
      </w:r>
      <w:r>
        <w:rPr>
          <w:rFonts w:ascii="IRNazanin" w:hAnsi="IRNazanin" w:eastAsia="IRNazanin"/>
          <w:color w:val="111111"/>
          <w:sz w:val="28"/>
          <w:sz w:val="28"/>
          <w:szCs w:val="28"/>
          <w:rtl w:val="true"/>
          <w:lang w:bidi="fa-IR"/>
        </w:rPr>
        <w:t>اغتسل منه و غسل ثیابه،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لأنه لا یعلم متی سقطت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إنّما سقطت فیه تلک الساعة التی رآها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کما تری ظاهرة فی حصول الظنّ بوقوعها سابقا </w:t>
      </w:r>
      <w:r>
        <w:rPr>
          <w:rStyle w:val="FootnoteAnchor"/>
          <w:rtl w:val="true"/>
        </w:rPr>
        <w:footnoteReference w:id="104"/>
      </w:r>
      <w:r>
        <w:rPr>
          <w:rFonts w:ascii="IRNazanin" w:hAnsi="IRNazanin" w:eastAsia="IRNazanin"/>
          <w:color w:val="111111"/>
          <w:sz w:val="28"/>
          <w:sz w:val="28"/>
          <w:szCs w:val="28"/>
          <w:rtl w:val="true"/>
          <w:lang w:bidi="fa-IR"/>
        </w:rPr>
        <w:t>لمکان التفسّخ، مع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بسعة الشریعة و سهولتها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إلیه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w:t>
      </w:r>
      <w:r>
        <w:rPr>
          <w:rStyle w:val="FootnoteAnchor"/>
          <w:rtl w:val="true"/>
        </w:rPr>
        <w:footnoteReference w:id="106"/>
      </w:r>
      <w:r>
        <w:rPr>
          <w:rFonts w:ascii="Amiri" w:hAnsi="Amiri" w:eastAsia="Amiri" w:cs="Amiri"/>
          <w:color w:val="111111"/>
          <w:sz w:val="28"/>
          <w:sz w:val="28"/>
          <w:szCs w:val="28"/>
          <w:rtl w:val="true"/>
          <w:lang w:bidi="ar-SA"/>
        </w:rPr>
        <w:t>إنّما سقطت الساعة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ورد فی المنیّ،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احتلم الرجل فأصاب ثوبه منّی، فلیغسل الذی أصابه، و إن ظنّ أنه أصابه منیّ و لم یستیقن و لم یر مکانه، فلینضحه بالماء</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المطلوب، و النضح فیه محمول علی الاستحباب، کما فی نظائره، إلی غیر ذلک من الأخبار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فالمستفاد من الأخبار أن تیقّن </w:t>
      </w:r>
      <w:r>
        <w:rPr>
          <w:rStyle w:val="FootnoteAnchor"/>
          <w:rtl w:val="true"/>
        </w:rPr>
        <w:footnoteReference w:id="110"/>
      </w:r>
      <w:r>
        <w:rPr>
          <w:rFonts w:ascii="IRNazanin" w:hAnsi="IRNazanin" w:eastAsia="IRNazanin"/>
          <w:color w:val="111111"/>
          <w:sz w:val="28"/>
          <w:sz w:val="28"/>
          <w:szCs w:val="28"/>
          <w:rtl w:val="true"/>
          <w:lang w:bidi="fa-IR"/>
        </w:rPr>
        <w:t>الطهارة و کذلک الحلیّة لا یخرج عنه إلّا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ما ذهب إلیه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الیقین إن کان مخصوصا بحکم النجاسة دون ما عداها من حکم الطهارة و الحلیّة و الحرمة، فهو تحکّم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الحکم فی الجمیع واحدا فیقین </w:t>
      </w:r>
      <w:r>
        <w:rPr>
          <w:rStyle w:val="FootnoteAnchor"/>
          <w:rtl w:val="true"/>
        </w:rPr>
        <w:footnoteReference w:id="111"/>
      </w:r>
      <w:r>
        <w:rPr>
          <w:rFonts w:ascii="IRNazanin" w:hAnsi="IRNazanin" w:eastAsia="IRNazanin"/>
          <w:color w:val="111111"/>
          <w:sz w:val="28"/>
          <w:sz w:val="28"/>
          <w:szCs w:val="28"/>
          <w:rtl w:val="true"/>
          <w:lang w:bidi="fa-IR"/>
        </w:rPr>
        <w:t>الطهارة الذی اعتمده لیس إلّا عبارة عن عدم العلم بملاقاة النجاسة، و هو أعمّ من العلم بالعدم، و مثله یقین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بسندیهما عن الصادق علیه السّلام فی الجبن،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لک حلال، حتی یجیئک شاهدان یشهدان </w:t>
      </w:r>
      <w:r>
        <w:rPr>
          <w:rStyle w:val="FootnoteAnchor"/>
          <w:rtl w:val="true"/>
        </w:rPr>
        <w:footnoteReference w:id="114"/>
      </w:r>
      <w:r>
        <w:rPr>
          <w:rFonts w:ascii="IRNazanin" w:hAnsi="IRNazanin" w:eastAsia="IRNazanin"/>
          <w:color w:val="111111"/>
          <w:sz w:val="28"/>
          <w:sz w:val="28"/>
          <w:szCs w:val="28"/>
          <w:rtl w:val="true"/>
          <w:lang w:bidi="fa-IR"/>
        </w:rPr>
        <w:t>عندک أن فیه میتة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رویا أیضا بسندیهما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 بعینه</w:t>
      </w:r>
    </w:p>
    <w:p>
      <w:pPr>
        <w:pStyle w:val="BookText"/>
        <w:rPr/>
      </w:pPr>
      <w:r>
        <w:rPr>
          <w:rFonts w:ascii="IRNazanin" w:hAnsi="IRNazanin" w:eastAsia="IRNazanin"/>
          <w:color w:val="111111"/>
          <w:sz w:val="28"/>
          <w:sz w:val="28"/>
          <w:szCs w:val="28"/>
          <w:rtl w:val="true"/>
          <w:lang w:bidi="fa-IR"/>
        </w:rPr>
        <w:t xml:space="preserve">فتدعه من قبل نفسک، و ذلک مثل الثوب یکون علیک </w:t>
      </w:r>
      <w:r>
        <w:rPr>
          <w:rStyle w:val="FootnoteAnchor"/>
          <w:rtl w:val="true"/>
        </w:rPr>
        <w:footnoteReference w:id="115"/>
      </w:r>
      <w:r>
        <w:rPr>
          <w:rFonts w:ascii="IRNazanin" w:hAnsi="IRNazanin" w:eastAsia="IRNazanin"/>
          <w:color w:val="111111"/>
          <w:sz w:val="28"/>
          <w:sz w:val="28"/>
          <w:szCs w:val="28"/>
          <w:rtl w:val="true"/>
          <w:lang w:bidi="fa-IR"/>
        </w:rPr>
        <w:t>قد اشتریته و 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الحکم فی المسألتین من باب واحد، فإنه کما قام الدلیل علی أصالة الطهارة حتی تعلم النجاسة، کذلک قام الدلیل علی أصالة الحلّ فی کلّ شی‌ء حتی یعلم التحریم، کما هو قول من یعتمد البراءة الأصلیة و أصالة الحلّ فیما اشتبهت أفراده المحرّمة بالمحلّلة ممّا هو غیر محصور حتی </w:t>
      </w:r>
      <w:r>
        <w:rPr>
          <w:rStyle w:val="FootnoteAnchor"/>
          <w:rtl w:val="true"/>
        </w:rPr>
        <w:footnoteReference w:id="117"/>
      </w:r>
      <w:r>
        <w:rPr>
          <w:rFonts w:ascii="IRNazanin" w:hAnsi="IRNazanin" w:eastAsia="IRNazanin"/>
          <w:color w:val="111111"/>
          <w:sz w:val="28"/>
          <w:sz w:val="28"/>
          <w:szCs w:val="28"/>
          <w:rtl w:val="true"/>
          <w:lang w:bidi="fa-IR"/>
        </w:rPr>
        <w:t>یعلم الحرام منه بعینه، کما هو قول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فالخبران صریحان فی الاکتفاء فی ثبوت العلم بشهادة الشاهدین، و ممّا یؤیّد الاکتفاء بشهادة العدلین فی الحکم النجاسة أن الظاهر أنه لا خلاف و لا </w:t>
      </w:r>
      <w:r>
        <w:rPr>
          <w:rStyle w:val="FootnoteAnchor"/>
          <w:rtl w:val="true"/>
        </w:rPr>
        <w:footnoteReference w:id="118"/>
      </w:r>
      <w:r>
        <w:rPr>
          <w:rFonts w:ascii="IRNazanin" w:hAnsi="IRNazanin" w:eastAsia="IRNazanin"/>
          <w:color w:val="111111"/>
          <w:sz w:val="28"/>
          <w:sz w:val="28"/>
          <w:szCs w:val="28"/>
          <w:rtl w:val="true"/>
          <w:lang w:bidi="fa-IR"/>
        </w:rPr>
        <w:t>إشکال فی أنه لو کان الماء مبیعا فادّعی المشتری فیه العیب بکونه نجسا، و أقام شاهدین عدلین بذلک، فإنه یتسلّط علی الردّ، و ما ذاک إلّا لثبوت النجاسة و الحکم بها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بعض فضلاء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المناقشة فی ذلک بأن اعتبار شهادتهما فی نظر الشارع مطلقا بحیث یشمل ما نحن فیه ممنوع، و قبول شهادتهما فی الصورة المفروضة لا یدلّ علی أزید من ترتّب جواز الردّ أو أخذ الأرش علیه، و أمّا أن یکون حکمه حکم النجس فی سائر الأحکام فلا بدّ له من دلیل،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ینبغی أن یعرّج علیه و لا یلتفت فی المقام إلیه، کیف و استحقاق جواز الرّد و أخذ الأرش إنّما هو فرع ثبوت النجاسة و حکم الشارع</w:t>
      </w:r>
    </w:p>
    <w:p>
      <w:pPr>
        <w:pStyle w:val="BookText"/>
        <w:rPr/>
      </w:pPr>
      <w:r>
        <w:rPr>
          <w:rFonts w:ascii="IRNazanin" w:hAnsi="IRNazanin" w:eastAsia="IRNazanin"/>
          <w:color w:val="111111"/>
          <w:sz w:val="28"/>
          <w:sz w:val="28"/>
          <w:szCs w:val="28"/>
          <w:rtl w:val="true"/>
          <w:lang w:bidi="fa-IR"/>
        </w:rPr>
        <w:t>بها؛ لیتحقّق العیب الذی هو سبب فی ذلک؟</w:t>
      </w:r>
    </w:p>
    <w:p>
      <w:pPr>
        <w:pStyle w:val="BookText"/>
        <w:rPr/>
      </w:pPr>
      <w:r>
        <w:rPr>
          <w:rFonts w:ascii="IRNazanin" w:hAnsi="IRNazanin" w:eastAsia="IRNazanin"/>
          <w:color w:val="111111"/>
          <w:sz w:val="28"/>
          <w:sz w:val="28"/>
          <w:szCs w:val="28"/>
          <w:rtl w:val="true"/>
          <w:lang w:bidi="fa-IR"/>
        </w:rPr>
        <w:t>و التحقیق عندی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یحوم حوله للناظر المنصف نقض و لا 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أوضحناه فی موضع آخر من فوائدنا،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الطهارة و النجاسة و الحلّ و الحرمة لیست امورا عقلیّة، بل هی امور شرعیّة لها أسباب </w:t>
      </w:r>
      <w:r>
        <w:rPr>
          <w:rStyle w:val="FootnoteAnchor"/>
          <w:rtl w:val="true"/>
        </w:rPr>
        <w:footnoteReference w:id="119"/>
      </w:r>
      <w:r>
        <w:rPr>
          <w:rFonts w:ascii="IRNazanin" w:hAnsi="IRNazanin" w:eastAsia="IRNazanin"/>
          <w:color w:val="111111"/>
          <w:sz w:val="28"/>
          <w:sz w:val="28"/>
          <w:szCs w:val="28"/>
          <w:rtl w:val="true"/>
          <w:lang w:bidi="fa-IR"/>
        </w:rPr>
        <w:t xml:space="preserve">معیّنة من الشارع متلقّاة منه، فکلّما وجد سبب من تلک الأسباب و صار معلوما للمکلّف ترتّب علیه مسبّبه </w:t>
      </w:r>
      <w:r>
        <w:rPr>
          <w:rStyle w:val="FootnoteAnchor"/>
          <w:rtl w:val="true"/>
        </w:rPr>
        <w:footnoteReference w:id="120"/>
      </w:r>
      <w:r>
        <w:rPr>
          <w:rFonts w:ascii="IRNazanin" w:hAnsi="IRNazanin" w:eastAsia="IRNazanin"/>
          <w:color w:val="111111"/>
          <w:sz w:val="28"/>
          <w:sz w:val="28"/>
          <w:szCs w:val="28"/>
          <w:rtl w:val="true"/>
          <w:lang w:bidi="fa-IR"/>
        </w:rPr>
        <w:t>من الحکم بأحد تلک الأحکام، فکما أن من جملة الأسباب المتلقّاة منه مشاهدة ملاقاة النجاسة للماء مثلا، کذلک من جملتها إخبار المالک بنجاسة مائه و ثوبه و نحوهما، و شهادة العدلین بنجاسة شی‌ء، و مثله یأتی أیضا فی ثبوت الطهارة و الحلیّة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ثبوت النجاسة لشی‌ء </w:t>
      </w:r>
      <w:r>
        <w:rPr>
          <w:rStyle w:val="FootnoteAnchor"/>
          <w:rtl w:val="true"/>
        </w:rPr>
        <w:footnoteReference w:id="121"/>
      </w:r>
      <w:r>
        <w:rPr>
          <w:rFonts w:ascii="IRNazanin" w:hAnsi="IRNazanin" w:eastAsia="IRNazanin"/>
          <w:color w:val="111111"/>
          <w:sz w:val="28"/>
          <w:sz w:val="28"/>
          <w:szCs w:val="28"/>
          <w:rtl w:val="true"/>
          <w:lang w:bidi="fa-IR"/>
        </w:rPr>
        <w:t>و اتّصافه بها عبارة عن مجرّد ملاقاة عین أحد النجاسات فی الواقع و نفس الأمر خاصّة حتی یقال بالنسبة إلی غیر العالم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الشی‌ء نجس واقعا و طاهر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نجس </w:t>
      </w:r>
      <w:r>
        <w:rPr>
          <w:rStyle w:val="FootnoteAnchor"/>
          <w:rtl w:val="true"/>
        </w:rPr>
        <w:footnoteReference w:id="122"/>
      </w:r>
      <w:r>
        <w:rPr>
          <w:rFonts w:ascii="IRNazanin" w:hAnsi="IRNazanin" w:eastAsia="IRNazanin"/>
          <w:color w:val="111111"/>
          <w:sz w:val="28"/>
          <w:sz w:val="28"/>
          <w:szCs w:val="28"/>
          <w:rtl w:val="true"/>
          <w:lang w:bidi="fa-IR"/>
        </w:rPr>
        <w:t>بالنسبة إلی العالم بالملاقاة أو أحد الأسباب المتقدّمة، و طاهر بالنسبة إلی غیر العالم، و الشارع لم یجعل شیئا من الأحکام منوطا بالواقع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إخبار المالک و العدلین إنّما یفیدان ظنّ النجاسة لاحتمال ألّا یکون کذلک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هما من جملة الأسباب التی رتّب الشارع الحکم بالنجاسة علیها؟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فحیث حکم الشارع بقبول شهادة العدلین و إخبار المالک فی ذلک،</w:t>
      </w:r>
    </w:p>
    <w:p>
      <w:pPr>
        <w:pStyle w:val="BookText"/>
        <w:rPr/>
      </w:pPr>
      <w:r>
        <w:rPr>
          <w:rFonts w:ascii="IRNazanin" w:hAnsi="IRNazanin" w:eastAsia="IRNazanin"/>
          <w:color w:val="111111"/>
          <w:sz w:val="28"/>
          <w:sz w:val="28"/>
          <w:szCs w:val="28"/>
          <w:rtl w:val="true"/>
          <w:lang w:bidi="fa-IR"/>
        </w:rPr>
        <w:t>فقد حکم بثبوت الأحکام بهما، فیصیر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من الشارع، و لا معنی للنجس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ذلک و إن فرض عدم ملاقاة النجاسة فی </w:t>
      </w:r>
      <w:r>
        <w:rPr>
          <w:rStyle w:val="FootnoteAnchor"/>
          <w:rtl w:val="true"/>
        </w:rPr>
        <w:footnoteReference w:id="123"/>
      </w:r>
      <w:r>
        <w:rPr>
          <w:rFonts w:ascii="IRNazanin" w:hAnsi="IRNazanin" w:eastAsia="IRNazanin"/>
          <w:color w:val="111111"/>
          <w:sz w:val="28"/>
          <w:sz w:val="28"/>
          <w:szCs w:val="28"/>
          <w:rtl w:val="true"/>
          <w:lang w:bidi="fa-IR"/>
        </w:rPr>
        <w:t>الواقع، ألا تری أنه وردت الأخبار بأن الأشیاء کلّها علی یقین الطهارة و یقین الحلیّة حتی یعلم النجس و التحریم بعینه؟ مع أن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عبارة عن عدم العلم بالنجاسة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العلم لا یدلّ علی العدم، فیجوز أن تکون تلک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نفس الأمر علی النجاسة أو الحرمة لو کان کلّ من النجاسة و الحرمة من الامور النفس الأمریّة الواقعیّة بدون علم المکلّف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القول فی حکم </w:t>
      </w:r>
      <w:r>
        <w:rPr>
          <w:rStyle w:val="FootnoteAnchor"/>
          <w:rtl w:val="true"/>
        </w:rPr>
        <w:footnoteReference w:id="124"/>
      </w:r>
      <w:r>
        <w:rPr>
          <w:rFonts w:ascii="IRNazanin" w:hAnsi="IRNazanin" w:eastAsia="IRNazanin"/>
          <w:color w:val="111111"/>
          <w:sz w:val="28"/>
          <w:sz w:val="28"/>
          <w:szCs w:val="28"/>
          <w:rtl w:val="true"/>
          <w:lang w:bidi="fa-IR"/>
        </w:rPr>
        <w:t>الشارع بقبول قول المالک فی طهارة ثوبه و إنائه، و طهارة ما فی أسواق المسلمین و حلیّته؛ لعین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فالعلم و الیقین المتعلّق بهذه الأحکام لیس عبارة عمّا توهّموه من الإناطة بالواقع و نفس الأمر و إن لم یظهر للمکلّف، و أن متیقّن النجاسة عند المکلّف لیس إلّا عبارة عمّا وجد فیه النجاسة، حتی إنه یصیر ما عدا هذا الفرد ممّا أخبر به المالک أو شهد به العدلان مظنون النجاسة؛ إذ لو کان کذلک لزم مثله فی جانب الطهارة؛ إذ الجمیع من باب واحد، فإنها أحکام متلقّاة من الشارع، فیختصّ الحکم بالطهارة یقینا حینئذ بما باشر المکلّف أو حضر تطهیره و لم یغب عنه بعد ذلک، و إلّا لکان مظنون الطهارة أو مرجوحها، مع أن المعلوم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فإنّه قد حکم بأن الأشیاء علی یقین الطهارة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 </w:t>
      </w:r>
      <w:r>
        <w:rPr>
          <w:rStyle w:val="FootnoteAnchor"/>
          <w:rtl w:val="true"/>
        </w:rPr>
        <w:footnoteReference w:id="125"/>
      </w:r>
      <w:r>
        <w:rPr>
          <w:rFonts w:ascii="IRNazanin" w:hAnsi="IRNazanin" w:eastAsia="IRNazanin"/>
          <w:color w:val="111111"/>
          <w:sz w:val="28"/>
          <w:sz w:val="28"/>
          <w:szCs w:val="28"/>
          <w:rtl w:val="true"/>
          <w:lang w:bidi="fa-IR"/>
        </w:rPr>
        <w:t>ما صرنا إلیه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غفل عنه جملة من علمائنا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المعالم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IRNazanin" w:hAnsi="IRNazanin" w:eastAsia="IRNazanin"/>
          <w:color w:val="111111"/>
          <w:sz w:val="28"/>
          <w:sz w:val="28"/>
          <w:szCs w:val="28"/>
          <w:rtl w:val="true"/>
          <w:lang w:bidi="fa-IR"/>
        </w:rPr>
        <w:t>عن سیّدنا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ارتضاه جملة</w:t>
      </w:r>
      <w:bookmarkStart w:id="90" w:name="pg13059_132161"/>
    </w:p>
    <w:p>
      <w:pPr>
        <w:pStyle w:val="BookText"/>
        <w:rPr/>
      </w:pPr>
      <w:bookmarkEnd w:id="90"/>
      <w:r>
        <w:rPr>
          <w:rFonts w:ascii="IRNazanin" w:hAnsi="IRNazanin" w:eastAsia="IRNazanin"/>
          <w:color w:val="111111"/>
          <w:sz w:val="28"/>
          <w:sz w:val="28"/>
          <w:szCs w:val="28"/>
          <w:rtl w:val="true"/>
          <w:lang w:bidi="fa-IR"/>
        </w:rPr>
        <w:t>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وجوب الحکم علی القاضی بعد شهادة العدلین لیس من حیث إنها توجب </w:t>
      </w:r>
      <w:r>
        <w:rPr>
          <w:rStyle w:val="FootnoteAnchor"/>
          <w:rtl w:val="true"/>
        </w:rPr>
        <w:footnoteReference w:id="128"/>
      </w:r>
      <w:r>
        <w:rPr>
          <w:rFonts w:ascii="IRNazanin" w:hAnsi="IRNazanin" w:eastAsia="IRNazanin"/>
          <w:color w:val="111111"/>
          <w:sz w:val="28"/>
          <w:sz w:val="28"/>
          <w:szCs w:val="28"/>
          <w:rtl w:val="true"/>
          <w:lang w:bidi="fa-IR"/>
        </w:rPr>
        <w:t xml:space="preserve">حصول الظنّ، بل من حیث إن الشارع جعلها سببا لوجوب الحکم علی القاضی کما جعل دخول الوقت سببا لوجوب الصلاة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أیّده بعض من تأخر عنه، بأن کثیرا ما لا یحصل الظنّ بشهادتهما لمعارضة قرینة حالیّة مع وجوب الحکم علی القاضی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یأتی فی ما ذکرنا من الأسباب، کما لا یخفی علی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 الأظهر فی معنی الخبر المذکور هو أن المراد بالعلم فیه ما هو المتبادر من لفظه و هو الیقین و القطع، لکن لا بالنظر إلی نفس الأمر من حیث هو؛ إذ لا مدخل له کما عرفته فی الأحکام الشرعیّة، بل بالنظر إلی الأسباب التی جعلها الشارع مناطا للنجاسة و علم المکلّف بها، فیقین النجاسة و الطهارة إنّما یدور علی ذلک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فالظاهر شرعا هو ما لا یعلم المکلّف بملاقاة النجاسة له، لا ما لم تلاقه النجاسة مطلقا، و النجس هو ما علم المکلّف نجاسته </w:t>
      </w:r>
      <w:r>
        <w:rPr>
          <w:rStyle w:val="FootnoteAnchor"/>
          <w:rtl w:val="true"/>
        </w:rPr>
        <w:footnoteReference w:id="131"/>
      </w:r>
      <w:r>
        <w:rPr>
          <w:rFonts w:ascii="IRNazanin" w:hAnsi="IRNazanin" w:eastAsia="IRNazanin"/>
          <w:color w:val="111111"/>
          <w:sz w:val="28"/>
          <w:sz w:val="28"/>
          <w:szCs w:val="28"/>
          <w:rtl w:val="true"/>
          <w:lang w:bidi="fa-IR"/>
        </w:rPr>
        <w:t>بأحد تلک الأسباب، لا ما لاقته النجاسة مطلقا</w:t>
      </w:r>
      <w:r>
        <w:rPr>
          <w:rFonts w:eastAsia="IRNazanin" w:cs="IRNazanin"/>
          <w:color w:val="111111"/>
          <w:sz w:val="28"/>
          <w:szCs w:val="28"/>
          <w:rtl w:val="true"/>
          <w:lang w:bidi="fa-IR"/>
        </w:rPr>
        <w:t>.</w:t>
      </w:r>
    </w:p>
    <w:p>
      <w:pPr>
        <w:pStyle w:val="Heading3"/>
        <w:numPr>
          <w:ilvl w:val="2"/>
          <w:numId w:val="1"/>
        </w:numPr>
        <w:rPr/>
      </w:pPr>
      <w:bookmarkStart w:id="91" w:name="__RefHeading___Toc6906225_3224264995"/>
      <w:bookmarkStart w:id="92" w:name="_Toc35"/>
      <w:bookmarkEnd w:id="91"/>
      <w:r>
        <w:rPr>
          <w:rtl w:val="true"/>
        </w:rPr>
        <w:t>تتمیم قبول قول المالک فی الطهارة و النجاسة</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قبول قول المالک فی طهارة ثوبه و إنائه و نجاستهما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 فیه بعض أفاضل متأخری المتأخرین،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قبول قول المالک عدلا کان أو فاسقا فلم نظفر له علی حجّة، و قد یؤیّد بما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 xml:space="preserve">أبا الحسن علیه السّلام عن جلود الفراء یشتریها </w:t>
      </w:r>
      <w:r>
        <w:rPr>
          <w:rStyle w:val="FootnoteAnchor"/>
          <w:rtl w:val="true"/>
        </w:rPr>
        <w:footnoteReference w:id="132"/>
      </w:r>
      <w:r>
        <w:rPr>
          <w:rFonts w:ascii="IRNazanin" w:hAnsi="IRNazanin" w:eastAsia="IRNazanin"/>
          <w:color w:val="111111"/>
          <w:sz w:val="28"/>
          <w:sz w:val="28"/>
          <w:szCs w:val="28"/>
          <w:rtl w:val="true"/>
          <w:lang w:bidi="fa-IR"/>
        </w:rPr>
        <w:t>الرجل من أسواق الجبل، یسأل عن ذکاته إذا کان البائع مسلما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أنتم أن تسألوا عنه إذا رأیتم المشرکین یبیعون ذلک، 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التأیید أن ظاهره أن قول المشرکین یقبل فی أموالهم أنه ذکیّة، و إلّا فلا فائدة للسؤال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قبل قول المشرکین، فقول المسلمین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سند الروایة غیر نقی، مع أن فی الظهور المذکور تأمّلا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المناقشة فی عموم الحکم المذکور علی وجه یشمل الکافر فی محلّه؛ لعدم الظفر بمستنده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الروایة التی ذکرها و زعم دلالتها بظاهرها علی قبول قول الکافر، فالظاهر أن المعنی فیها لیس علی ما فهمه قدّس سرّه، و إن کان قد سبقه إلی ذلک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یجب السؤال إذا کان البائع مشرکا </w:t>
      </w:r>
      <w:r>
        <w:rPr>
          <w:rStyle w:val="FootnoteAnchor"/>
          <w:rtl w:val="true"/>
        </w:rPr>
        <w:footnoteReference w:id="135"/>
      </w:r>
      <w:r>
        <w:rPr>
          <w:rFonts w:ascii="IRNazanin" w:hAnsi="IRNazanin" w:eastAsia="IRNazanin"/>
          <w:color w:val="111111"/>
          <w:sz w:val="28"/>
          <w:sz w:val="28"/>
          <w:szCs w:val="28"/>
          <w:rtl w:val="true"/>
          <w:lang w:bidi="fa-IR"/>
        </w:rPr>
        <w:t>لغلبة الظنّ حینئذ بأنه غیر ذکی، إلّا إنه یخبر هو بأنه من ذبیحة المسلمین فیصیر مشکوکا فیه، فجاز لبسه حینئذ حتی یعلم کونه میتة</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یرد علی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مناسبة فی ارتباط الجواب بالسؤال؛ إذ المسائل إنّما سأل عن الاشتراء من المسلم، فکیف یجاب علی تقدیر الاشتراء من المشرک؟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لقوله فی آخر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یصلّون فیه فلا تسألوا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الأظهر فی معنی الخبر المذکور، أنه لمّا سأل السائل عن حکم الشراء فی السوق المذکورة إذا کان البائع مسلما، و أنه هل یسأل عن ذکاته أم لا؟ أجاب علیه السّلام بالتفصیل بأنه إذا کان فی تلک السوق من یبیع من المشرکین فعلیکم السؤال فی ذلک المسلم؛ إذ لعلّه أخذه من المشرکین، و إذا رأیتم المسلم یصلّی فیه فلا تسألوا؛ لأن صلاته فیه دلیل علی طهارته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الخبر بمفهوم الشرط أنه مع عدم من یبیع من المشرکین فلیس علیهم السؤال، و یدلّ علی عدم السؤال إطلاق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فراء لا یدری أ ذکیّة هی أم غیر ذکیّة أ یصلّی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علیکم المسألة، 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و إن الدین أوسع من ذلک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بأنه یظهر من خبر البزنطی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تضمّن نفی المسألة و الردّ علی الخوارج فی ذلک، و نسبتهم إلی تضییق الدین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السؤال یقبل قول المسؤول، و إلّا لما حصل الضیق فی الدین بالسؤال کما لا یخفی؛ إذ الظاهر أن المراد من الخبر أن جمیع الأشیاء بمقتضی سعة الدین المحمّدی علی ظاهر الحلّیّة و الطهارة، فالسؤال و الفحص عن کلّ فرد فرد بأنه حلال أو حرام أو طاهر أو نجس تضییق لها و رفع لسهولتها التی قد منّ الشارع بها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حصول الضیق حینئذ إنّما یتمّ بقبول قول المالک بالنجاسة و الحرمة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المنع من السؤال بعض الأخبار الواردة فی الجبن، حیث إنه علیه السّلام</w:t>
      </w:r>
    </w:p>
    <w:p>
      <w:pPr>
        <w:pStyle w:val="BookText"/>
        <w:rPr/>
      </w:pPr>
      <w:r>
        <w:rPr>
          <w:rFonts w:ascii="IRNazanin" w:hAnsi="IRNazanin" w:eastAsia="IRNazanin"/>
          <w:color w:val="111111"/>
          <w:sz w:val="28"/>
          <w:sz w:val="28"/>
          <w:szCs w:val="28"/>
          <w:rtl w:val="true"/>
          <w:lang w:bidi="fa-IR"/>
        </w:rPr>
        <w:t xml:space="preserve">أعطی الخادم درهما و أمره أن یبتاع به من مسلم جبنا و نهاه عن السؤال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ففی هذه الأخبار و نحوها دلالة علی قبول قول المالک عدلا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ذلک ما رواه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أعار رجلا ثوبا یصلّی فیه و هو لا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کما تری صریحة فی قبول قول المالک فی طهارة ثوبه و نجاسته؛ لحکمه علیه السّلام بإعادة الصلاة علی المستعیر لو صلّی بعد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موثّقة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الرجل من أهل المعرفة بالحقّ یأتینی بالبختج </w:t>
      </w:r>
      <w:r>
        <w:rPr>
          <w:rStyle w:val="FootnoteAnchor"/>
          <w:rtl w:val="true"/>
        </w:rPr>
        <w:footnoteReference w:id="140"/>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 أنا أعلم أنه یشربه علی النصف، فأشربه بقوله و هو یشربه علی 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نعرفه یشربه علی الثلث و لا یستحلّه علی النصف، یخبرنا أن عندنا بختجا و قد ذهب ثلثاه و بقی ثلثه، یشرب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إلی القبلة لا یوثق به، أتی بشراب زعم أنه علی الثلث، فیحلّ شربه؟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إلّا أن یکون مسلما عارفا</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عمّار بن موسی عن أبی عبد اللّه علیه السّلام أنه سئل عن الرجل یأتی بالشراب،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مطبوخ علی الثلث،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مسلما ورعا مأمونا، فلا بأس أن یشرب</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هذه الأخبار علی قبول قول المالک فی حلّ ما بیده إذا لم یعلم منه خلافه</w:t>
      </w:r>
      <w:r>
        <w:rPr>
          <w:rFonts w:eastAsia="IRNazanin" w:cs="IRNazanin"/>
          <w:color w:val="111111"/>
          <w:sz w:val="28"/>
          <w:szCs w:val="28"/>
          <w:rtl w:val="true"/>
          <w:lang w:bidi="fa-IR"/>
        </w:rPr>
        <w:t>.</w:t>
      </w:r>
      <w:bookmarkStart w:id="93" w:name="pg13059_132167"/>
    </w:p>
    <w:p>
      <w:pPr>
        <w:pStyle w:val="Heading2"/>
        <w:numPr>
          <w:ilvl w:val="1"/>
          <w:numId w:val="1"/>
        </w:numPr>
        <w:rPr/>
      </w:pPr>
      <w:bookmarkStart w:id="94" w:name="__RefHeading___Toc6906227_3224264995"/>
      <w:bookmarkStart w:id="95" w:name="_Toc36"/>
      <w:bookmarkEnd w:id="93"/>
      <w:bookmarkEnd w:id="94"/>
      <w:r>
        <w:rPr>
          <w:rtl w:val="true"/>
        </w:rPr>
        <w:t>(</w:t>
      </w:r>
      <w:r>
        <w:rPr/>
        <w:t>2</w:t>
      </w:r>
      <w:r>
        <w:rPr>
          <w:rtl w:val="true"/>
        </w:rPr>
        <w:t xml:space="preserve">) </w:t>
      </w:r>
      <w:r>
        <w:rPr>
          <w:rtl w:val="true"/>
        </w:rPr>
        <w:t>درّة نجفیّة فی معذوریة الجاهل</w:t>
      </w:r>
      <w:bookmarkEnd w:id="95"/>
    </w:p>
    <w:p>
      <w:pPr>
        <w:pStyle w:val="Heading3"/>
        <w:numPr>
          <w:ilvl w:val="2"/>
          <w:numId w:val="1"/>
        </w:numPr>
        <w:rPr/>
      </w:pPr>
      <w:bookmarkStart w:id="96" w:name="__RefHeading___Toc6906229_3224264995"/>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قد استفاضت الأخبار </w:t>
      </w:r>
      <w:r>
        <w:rPr>
          <w:rStyle w:val="FootnoteAnchor"/>
          <w:rtl w:val="true"/>
        </w:rPr>
        <w:footnoteReference w:id="144"/>
      </w:r>
      <w:r>
        <w:rPr>
          <w:rFonts w:ascii="IRNazanin" w:hAnsi="IRNazanin" w:eastAsia="IRNazanin"/>
          <w:color w:val="111111"/>
          <w:sz w:val="28"/>
          <w:sz w:val="28"/>
          <w:szCs w:val="28"/>
          <w:rtl w:val="true"/>
          <w:lang w:bidi="fa-IR"/>
        </w:rPr>
        <w:t>عن الأئمّة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بمعذوریّة الجاهل فی جملة من الأحکام إلّا مواضع مخصوصة، 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المعذوریة إلّا فی مواضع مخصوصة، کحکمی الجهر و الاخفات، و القصر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فرّعوا علی ذلک بطلان صلاة الجاهل، و هو من لم یکن مجتهدا و لا مقلّدا؛ حیث أوجبوا معرفة واجب الصلاة و ندبها، و ابقاء کلّ منهما علی وجهه، و أنّ تلک لا بدّ أن تکون عن أحد ذینک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فصلاة المکلّف بدون اجتهاد أو تقلید باطلة عندهم و إن طابقت الواقع، و طابق اعتقاده و إیقاعه للواجب و الندب ما هو المطلوب شرعا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صرح بذلک الشهیدان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مصنّفاتهما، و خالف فی ذلک جمع من متأخری المتأخرین، منهم المولی الأردبیلی، و تلمیذه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الکاشانی، و المحدّث الأمین الأسترآبادی </w:t>
      </w:r>
      <w:r>
        <w:rPr>
          <w:rStyle w:val="FootnoteAnchor"/>
          <w:rtl w:val="true"/>
        </w:rPr>
        <w:footnoteReference w:id="146"/>
      </w:r>
      <w:r>
        <w:rPr>
          <w:rFonts w:ascii="IRNazanin" w:hAnsi="IRNazanin" w:eastAsia="IRNazanin"/>
          <w:color w:val="111111"/>
          <w:sz w:val="28"/>
          <w:sz w:val="28"/>
          <w:szCs w:val="28"/>
          <w:rtl w:val="true"/>
          <w:lang w:bidi="fa-IR"/>
        </w:rPr>
        <w:t>، و الفاضل المحدث العلّامة السیّد نعمة اللّه الجزائری، و شیخنا</w:t>
      </w:r>
    </w:p>
    <w:p>
      <w:pPr>
        <w:pStyle w:val="BookText"/>
        <w:rPr/>
      </w:pPr>
      <w:r>
        <w:rPr>
          <w:rFonts w:ascii="IRNazanin" w:hAnsi="IRNazanin" w:eastAsia="IRNazanin"/>
          <w:color w:val="111111"/>
          <w:sz w:val="28"/>
          <w:sz w:val="28"/>
          <w:szCs w:val="28"/>
          <w:rtl w:val="true"/>
          <w:lang w:bidi="fa-IR"/>
        </w:rPr>
        <w:t>العلّامة الشیخ سلمان بن عبد اللّه البحرانی، 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الحقیق بالاتّباع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السید نعمة اللّه رحمه اللّه 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w:t>
      </w:r>
      <w:r>
        <w:rPr>
          <w:rStyle w:val="FootnoteAnchor"/>
          <w:rtl w:val="true"/>
        </w:rPr>
        <w:footnoteReference w:id="147"/>
      </w:r>
      <w:r>
        <w:rPr>
          <w:rFonts w:ascii="IRNazanin" w:hAnsi="IRNazanin" w:eastAsia="IRNazanin"/>
          <w:color w:val="111111"/>
          <w:sz w:val="28"/>
          <w:sz w:val="28"/>
          <w:szCs w:val="28"/>
          <w:rtl w:val="true"/>
          <w:lang w:bidi="fa-IR"/>
        </w:rPr>
        <w:t>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 الشهیدین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یلزم علی هذا بطلان عبادة أکثر الناس خصوصا فی هذه الأعصار و ما قاربها، و ذلک أن وجود </w:t>
      </w:r>
      <w:r>
        <w:rPr>
          <w:rStyle w:val="FootnoteAnchor"/>
          <w:rtl w:val="true"/>
        </w:rPr>
        <w:footnoteReference w:id="148"/>
      </w:r>
      <w:r>
        <w:rPr>
          <w:rFonts w:ascii="IRNazanin" w:hAnsi="IRNazanin" w:eastAsia="IRNazanin"/>
          <w:color w:val="111111"/>
          <w:sz w:val="28"/>
          <w:sz w:val="28"/>
          <w:szCs w:val="28"/>
          <w:rtl w:val="true"/>
          <w:lang w:bidi="fa-IR"/>
        </w:rPr>
        <w:t xml:space="preserve">المجتهدین فی کلّ صقع و کل بلد متعذّر؛ لأن صروف اللیالی أذهبت العلماء، و ما بقی </w:t>
      </w:r>
      <w:r>
        <w:rPr>
          <w:rStyle w:val="FootnoteAnchor"/>
          <w:rtl w:val="true"/>
        </w:rPr>
        <w:footnoteReference w:id="149"/>
      </w:r>
      <w:r>
        <w:rPr>
          <w:rFonts w:ascii="IRNazanin" w:hAnsi="IRNazanin" w:eastAsia="IRNazanin"/>
          <w:color w:val="111111"/>
          <w:sz w:val="28"/>
          <w:sz w:val="28"/>
          <w:szCs w:val="28"/>
          <w:rtl w:val="true"/>
          <w:lang w:bidi="fa-IR"/>
        </w:rPr>
        <w:t>من یرجع إلی قوله إلّا القلیل فی بلد من البلدان أو صقع من الأصقاع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فکأنها برق تألّق بالحمی ثم انثنی فکأنه لم یلمع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إذا کان المقلد فی أقاصی البلدان فکیف </w:t>
      </w:r>
      <w:r>
        <w:rPr>
          <w:rStyle w:val="FootnoteAnchor"/>
          <w:rtl w:val="true"/>
        </w:rPr>
        <w:footnoteReference w:id="151"/>
      </w:r>
      <w:r>
        <w:rPr>
          <w:rFonts w:ascii="IRNazanin" w:hAnsi="IRNazanin" w:eastAsia="IRNazanin"/>
          <w:color w:val="111111"/>
          <w:sz w:val="28"/>
          <w:sz w:val="28"/>
          <w:szCs w:val="28"/>
          <w:rtl w:val="true"/>
          <w:lang w:bidi="fa-IR"/>
        </w:rPr>
        <w:t>یتمکّن من الوصول إلی المجتهد فی أکثر أوقاته؟ فیلزم الحرج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فی الأعصار السابقة و اللاحقة کانوا یتعلمون العبادات و أحکامها من الواجبات و المندوبات و السنن بعضهم من بعض من غیر معرفة باجتهاد و لا تقلید، و العوام فی جمیع الأعصار؛ حتی فی أعصار الأئمَّة علیهم السّلام کانوا یصلّون و یصومون علی ما أخذوا من الآباء، و من حضرهم من العلماء و إن لم یبلغوا مرتبة الاجتهاد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152"/>
      </w:r>
      <w:r>
        <w:rPr>
          <w:rFonts w:ascii="IRNazanin" w:hAnsi="IRNazanin" w:eastAsia="IRNazanin"/>
          <w:color w:val="111111"/>
          <w:sz w:val="28"/>
          <w:sz w:val="28"/>
          <w:szCs w:val="28"/>
          <w:rtl w:val="true"/>
          <w:lang w:bidi="fa-IR"/>
        </w:rPr>
        <w:t>أن الصلاة المأمور بها شرعا ما کان تتفق إلّا من آحاد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153"/>
      </w:r>
      <w:r>
        <w:rPr>
          <w:rFonts w:ascii="IRNazanin" w:hAnsi="IRNazanin" w:eastAsia="IRNazanin"/>
          <w:color w:val="111111"/>
          <w:sz w:val="28"/>
          <w:sz w:val="28"/>
          <w:szCs w:val="28"/>
          <w:rtl w:val="true"/>
          <w:lang w:bidi="fa-IR"/>
        </w:rPr>
        <w:t>حمّاد کیف کان یحفظ کتاب حریز فی الصلاة؟ فلمّا صلّی بحضور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لا تحسن أن تصلی</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علیه السّلام و صلّی رکعتین تعلیما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حمّاد من أجلّ أهل الروایة و من أصحاب الأئمّة، فلما ظنک بصلاة غیره لو أوقعها بحضور أحدهم علیهم السّلام؟ علی أن الصلاة إذا وقعت علی نهج الصواب و کانت مأخوذة من أهل الإیمان، فما السبب فی بطلانها؟ و شی‌ء آخر و هو أنهم صرحوا بأنه لا فرق بین تارک الصلاة، و بین من أوقعها علی غیر الوجه المطلوب، و لو بالإخلال بحرف من القراءة أو حرکة أو ذکر أو قیام أو قعود، إلی غیر ذلک ممّا حرره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تتّبعت عبادات عوام المذهب سیّما فی الصلاة، ما تجد أحدا منهم إلّا و الخلل فی عباداته، خصوصا الصلاة، و لا سیّما القراءة فیما یوجب بطلانها بکثیر، فیلزم بطلان صلاتهم کلها، فیکونون متعمّدین فی ترک الصلاة مدّة أعمارهم، بل مستحلّین ترکها؛ لأنهم یرون أن الصلاة المشروعة هی ما أتوا به، و قد حکمتم ببطلانها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الداهیة العظمی و المصیبة الکبری علی عوام مذهبنا مع تکثّرهم و وفورهم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المخلص من هذه البلیة العامة؟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استفاض من الأخبار عن النبیّ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أفضل الصلوات من الملک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فمن کان جاهلا للأصل أو جاهلا للحکم یکون داخلا تحت عموم الخبر، فیعذر فی جهله، حتی یعرف</w:t>
      </w:r>
    </w:p>
    <w:p>
      <w:pPr>
        <w:pStyle w:val="BookText"/>
        <w:rPr/>
      </w:pPr>
      <w:r>
        <w:rPr>
          <w:rFonts w:ascii="IRNazanin" w:hAnsi="IRNazanin" w:eastAsia="IRNazanin"/>
          <w:color w:val="111111"/>
          <w:sz w:val="28"/>
          <w:sz w:val="28"/>
          <w:szCs w:val="28"/>
          <w:rtl w:val="true"/>
          <w:lang w:bidi="fa-IR"/>
        </w:rPr>
        <w:t>الحکم فیطلبه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الأولی أن یجعل </w:t>
      </w:r>
      <w:r>
        <w:rPr>
          <w:rStyle w:val="FootnoteAnchor"/>
          <w:rtl w:val="true"/>
        </w:rPr>
        <w:footnoteReference w:id="156"/>
      </w:r>
      <w:r>
        <w:rPr>
          <w:rFonts w:ascii="IRNazanin" w:hAnsi="IRNazanin" w:eastAsia="IRNazanin"/>
          <w:color w:val="111111"/>
          <w:sz w:val="28"/>
          <w:sz w:val="28"/>
          <w:szCs w:val="28"/>
          <w:rtl w:val="true"/>
          <w:lang w:bidi="fa-IR"/>
        </w:rPr>
        <w:t>الضابط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معذور إلّا ما قام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عکسوا الکلیة،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کالعالم إلّا ما خرج بالدلیل، فیلزم ما تقدم من الضیق و الحرج، و للنظر إلی ما حررناه وردت الأخبار المتضمّنة لقولهم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الجهّال أن یتعلّموا حتّی أخذ علی العلماء أن یعلّموا</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مولانا أمیر المؤمنین علیه السّلام فی وصف نفسه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طبیب دوار بطبه، قد أحکم مراهمه، و أحمی مواسمه، یضع عن ذلک حیث الحاجة إلیه من قلوب عمی، و آذن صمّ، و ألسنة بکم، متتبّع </w:t>
      </w:r>
      <w:r>
        <w:rPr>
          <w:rStyle w:val="FootnoteAnchor"/>
          <w:rtl w:val="true"/>
        </w:rPr>
        <w:footnoteReference w:id="158"/>
      </w:r>
      <w:r>
        <w:rPr>
          <w:rFonts w:ascii="IRNazanin" w:hAnsi="IRNazanin" w:eastAsia="IRNazanin"/>
          <w:color w:val="111111"/>
          <w:sz w:val="28"/>
          <w:sz w:val="28"/>
          <w:szCs w:val="28"/>
          <w:rtl w:val="true"/>
          <w:lang w:bidi="fa-IR"/>
        </w:rPr>
        <w:t>بدوائه فی مواضع الغفلة و مواطن الحیرة</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طبیب داء الجهل، و الجهال مرضی القلوب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القانون أن الطبیب یمضی إلی المریض کما کان المسیح علیه السّلام یفعل ذلک، فقال له الحواریون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فی موضع ما کانوا عهدوه یمضی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یأتی الطبیب المریض</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علومه و مواعظه التی هی مراهم قلب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 سوطه، فإن من لا تنفع فیه المواعظ وقعت علیه الحدود الإلهیّة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الجهّال معذورون حتّی یأتی إلیهم علوم الأحکام و المعرفة بها من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المولی الأردبیلی قدّس سرّه فی مبحث الوقت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تصریحه بأنه متی ترک الاجتهاد عالما بوجوب الاجتهاد، فمعلوم بطلان صلاته إذا لم یکن فی الوقت، و أمّا إذا وقعت فی الوقت تماما، فیحتمل الصحة و البطلان، و الظاهر البطلان، إلّا مع تجویز المصلّی عدم تکلیفه بالاجتهاد، و تجویزه دخول الوقت، و دخل، فوافق، فالظاهر الصحّة حینئذ، و الناسی بطریق الأولی للامتثال و عدم النهی حال الفعل، و کذا الجاهل بالوجوب و الوقت؛ لما مر </w:t>
      </w:r>
      <w:r>
        <w:rPr>
          <w:rStyle w:val="FootnoteAnchor"/>
          <w:rtl w:val="true"/>
        </w:rPr>
        <w:footnoteReference w:id="162"/>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کل من فعل ما هو فی نفس الأمر و إن لم یعرف کونه کذلک ما لم یکن عالما بنهیه وقت الفعل، حتی لو أخذ المسائل من غیر أهله، بل لو لم یأخذ من أحد و ظنها کذلک به و فعل، فإنّه یصح فعله، و کذا فی الاعتقادات و إن لم </w:t>
      </w:r>
      <w:r>
        <w:rPr>
          <w:rStyle w:val="FootnoteAnchor"/>
          <w:rtl w:val="true"/>
        </w:rPr>
        <w:footnoteReference w:id="163"/>
      </w:r>
      <w:r>
        <w:rPr>
          <w:rFonts w:ascii="IRNazanin" w:hAnsi="IRNazanin" w:eastAsia="IRNazanin"/>
          <w:color w:val="111111"/>
          <w:sz w:val="28"/>
          <w:sz w:val="28"/>
          <w:szCs w:val="28"/>
          <w:rtl w:val="true"/>
          <w:lang w:bidi="fa-IR"/>
        </w:rPr>
        <w:t>یأخذها عن أدلّتها، فإنه یکفی ما اعتقده دلیلا، و أوصله إلی المطلوب و لو کان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یفهم من کلام منسوب إلی المحقق نصیر الملّة و الدین قدّس سرّه </w:t>
      </w:r>
      <w:r>
        <w:rPr>
          <w:rStyle w:val="FootnoteAnchor"/>
          <w:rtl w:val="true"/>
        </w:rPr>
        <w:footnoteReference w:id="164"/>
      </w:r>
      <w:r>
        <w:rPr>
          <w:rFonts w:ascii="IRNazanin" w:hAnsi="IRNazanin" w:eastAsia="IRNazanin"/>
          <w:color w:val="111111"/>
          <w:sz w:val="28"/>
          <w:sz w:val="28"/>
          <w:szCs w:val="28"/>
          <w:rtl w:val="true"/>
          <w:lang w:bidi="fa-IR"/>
        </w:rPr>
        <w:t xml:space="preserve">، و فی کلام الشارع إشارات إلیه، مثل مدحه جماعة للطهارة بالحجر و الماء </w:t>
      </w:r>
      <w:r>
        <w:rPr>
          <w:rStyle w:val="FootnoteAnchor"/>
          <w:rtl w:val="true"/>
        </w:rPr>
        <w:footnoteReference w:id="165"/>
      </w:r>
      <w:r>
        <w:rPr>
          <w:rFonts w:ascii="Amiri" w:hAnsi="Amiri" w:eastAsia="Amiri" w:cs="Amiri"/>
          <w:color w:val="111111"/>
          <w:sz w:val="28"/>
          <w:sz w:val="28"/>
          <w:szCs w:val="28"/>
          <w:rtl w:val="true"/>
          <w:lang w:bidi="ar-SA"/>
        </w:rPr>
        <w:t xml:space="preserve">، مع عدم العلم بحسنها، و صحّة حجّ من مرّ بالموقف </w:t>
      </w:r>
      <w:r>
        <w:rPr>
          <w:rStyle w:val="FootnoteAnchor"/>
          <w:rtl w:val="true"/>
        </w:rPr>
        <w:footnoteReference w:id="166"/>
      </w:r>
      <w:r>
        <w:rPr>
          <w:rFonts w:ascii="IRNazanin" w:hAnsi="IRNazanin" w:eastAsia="IRNazanin"/>
          <w:color w:val="111111"/>
          <w:sz w:val="28"/>
          <w:sz w:val="28"/>
          <w:szCs w:val="28"/>
          <w:rtl w:val="true"/>
          <w:lang w:bidi="fa-IR"/>
        </w:rPr>
        <w:t>و غیرهما ممّا یدلّ علیه الأثر، ستطلع علیه إن تأمّلت، مثل قوله صلّی اللّه علیه و آله و سلّم لعمّار، حین غلط فی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فعلت کذا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فإنه یدلّ علی أنه لو فعل کذا یصحّ، مع أنه ما کان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w:t>
      </w:r>
      <w:r>
        <w:rPr>
          <w:rStyle w:val="FootnoteAnchor"/>
          <w:rtl w:val="true"/>
        </w:rPr>
        <w:footnoteReference w:id="168"/>
      </w:r>
      <w:r>
        <w:rPr>
          <w:rFonts w:ascii="IRNazanin" w:hAnsi="IRNazanin" w:eastAsia="IRNazanin"/>
          <w:color w:val="111111"/>
          <w:sz w:val="28"/>
          <w:sz w:val="28"/>
          <w:szCs w:val="28"/>
          <w:rtl w:val="true"/>
          <w:lang w:bidi="fa-IR"/>
        </w:rPr>
        <w:t>من نسی</w:t>
      </w:r>
    </w:p>
    <w:p>
      <w:pPr>
        <w:pStyle w:val="BookText"/>
        <w:rPr/>
      </w:pPr>
      <w:r>
        <w:rPr>
          <w:rFonts w:ascii="IRNazanin" w:hAnsi="IRNazanin" w:eastAsia="IRNazanin"/>
          <w:color w:val="111111"/>
          <w:sz w:val="28"/>
          <w:sz w:val="28"/>
          <w:szCs w:val="28"/>
          <w:rtl w:val="true"/>
          <w:lang w:bidi="fa-IR"/>
        </w:rPr>
        <w:t xml:space="preserve">رکعة ففعلها و استحسنه علیه السّلام </w:t>
      </w:r>
      <w:r>
        <w:rPr>
          <w:rStyle w:val="FootnoteAnchor"/>
          <w:rtl w:val="true"/>
        </w:rPr>
        <w:footnoteReference w:id="169"/>
      </w:r>
      <w:r>
        <w:rPr>
          <w:rFonts w:ascii="IRNazanin" w:hAnsi="IRNazanin" w:eastAsia="IRNazanin"/>
          <w:color w:val="111111"/>
          <w:sz w:val="28"/>
          <w:sz w:val="28"/>
          <w:szCs w:val="28"/>
          <w:rtl w:val="true"/>
          <w:lang w:bidi="fa-IR"/>
        </w:rPr>
        <w:t>مع عدم العلم و الشریعة السمحة السهلة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وقع فی أوائل الإسلام من فعله صلّی اللّه علیه و آله و سلّم مع الکفار من الاکتفاء بمجرد قولهم بالشهادة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فعل الأئمَّة علیهم السّلام مع من قال بهم بما یفید الیقین،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احتط</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تلمیذه السیّد السند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شطرا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غایة الجودة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ذکره رحمه اللّه من الاکتفاء بمطابقة الحکم واقعا، و إن لم یکن عن علم و معرفة، روایة عبد الصمد بن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یلبّی، حتی دخل المسجد الحرام و هو یلبّی و علیه قمیصه، فوثب إلیه الناس من أصحاب أبی حنیفة،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قمیصک و أخرجه من رجلیک؛ فإن علیک بدنة، و علیک الحج من قابل، و حجّک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أبو عبد اللّه علیه السّلام، فقام علی باب المسجد، فکبّر و استقبل الکعبة، فدنا الرجل من أبی عبد اللّه علیه السّلام و هو ینتف شعره، و یضرب وجهه، فقال له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کلّمه و کان الرجل عجمیا، 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أعمل بیدی، فاجتمعت لی نفقة، فجئت أحجّ، لم أسأل أحدا عن شی‌ء، فأفتونی هؤلاء أن أشقّ قمیصی و أنزعه من قبل رجلیّ؛ و أن حجّی فاسد، و أن علیّ بدنة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لبست قمیصک؟ أبعد ما لبیت أم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فأخرجه من رأسک، فإنه لیس علیک بدنة، و لیس علیک الحج من قابل؛ 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 اسبوعا، و صلّ رکعتین عند مقام إبراهیم، واسع بین الصفا و المروة، و قصّر من شعرک، فإذا کان یوم الترویة فاغتسل و أهلّ بالحجّ، و اصنع کما یصنع الناس</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مع تصریحه بمعذوریّة الجاهل بوجه کلّی و قاعدة مطّردة، تضمّن صحّة ما فعله قبل لقاء الإمام علیه السّلام من الاغتسال و الإحرام و التلبیة و نحوها، مع إخباره أنه لم یسأل أحدا عن شی‌ء من الأحکام التی أتی بها؛ و لهذا وقع فیما وقع فیه، و أمره علیه السّلام أن یصنع کما یصنع الناس من واجب و مستحب، مع عدم المعرفة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شطرا من کلام المولی الأردبیلی، رفع اللّه درجتهما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عندی أن ما ذکره منظور فیه، مخالف للقواعد المقررة العدلیّة، و لیس المقام محل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الجاهلین إن صلّی فی الوقت و الآخر فی غیر الوقت فلا یخلو، إمّا أن یستحقا العقاب، أو لم یستحقا أصلا، أو یستحقّ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خروج الواجب عن کونه واجبا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خلاف العدل، لاستوائهما فی الحرکات الاختیاریة الموجبة للمدح و الذمّ، و إنّما حصل مصادفة الوقت و عدمه، بضرب من الاتفاق</w:t>
      </w:r>
    </w:p>
    <w:p>
      <w:pPr>
        <w:pStyle w:val="BookText"/>
        <w:rPr/>
      </w:pPr>
      <w:r>
        <w:rPr>
          <w:rFonts w:ascii="IRNazanin" w:hAnsi="IRNazanin" w:eastAsia="IRNazanin"/>
          <w:color w:val="111111"/>
          <w:sz w:val="28"/>
          <w:sz w:val="28"/>
          <w:szCs w:val="28"/>
          <w:rtl w:val="true"/>
          <w:lang w:bidi="fa-IR"/>
        </w:rPr>
        <w:t>من غیر أن یکون لأحد منهما فیه ضرب من التعمّد أو السعی، و تجویز مدخلیّة الاتّفاق الخارج عن المقدور فی استحقاق المدح و الذمّ ممّا هدم بنیانه البرهان، و علیه إطباق العدلیة فی کلّ زمان</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الشقّ الثالث الذی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قام الدلیل من خارج علی معذوریّة الجاهل و صحّة عبادته إذا طابقت الواقع، فهذا الاستبعاد العقلی لا یسمع و إن اشتهر عنهم ترجیح الدلیل العقلی علی النقلی، إلّا إن ما نحن فیه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المدح و الذمّ علی هذه الحرکات الاختیاریة إن کان من اللّه سبحانه فاستواؤهما فیه ممنوع؛ إذ إیجاب الحرکات للمدح و الذمّ لیس لذاتها، و إنّما هو لموافقة الأمر و عدمها تعمدا، أو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فمقتضی ما قلنا فی قیام الدلیل علی صحّة عبادة الجاهل إذا صادفت الوقت، فإنّه تصح عبادة من صادفت صلاته الوقت، و تکون حرکاته موجبة للمدح بخلاف من لم تصادف، فإنها تکون موجبة للذّم لعدم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التکلیف الإتیان بما کلّف به حسب الأمر، و من صادفت صلاته الوقت یصدق علیه أنه أتی بالمأمور به، و امتثال الأمر یقتضی الإجزاء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منقوض بما وقع الاتّفاق علیه نصّا و فتوی من صحّة صلاة الجاهل بوجوب التقصیر تماما، مع کونها غیر مطابقة للواقع </w:t>
      </w:r>
      <w:r>
        <w:rPr>
          <w:rStyle w:val="FootnoteAnchor"/>
          <w:rtl w:val="true"/>
        </w:rPr>
        <w:footnoteReference w:id="175"/>
      </w:r>
      <w:r>
        <w:rPr>
          <w:rFonts w:ascii="IRNazanin" w:hAnsi="IRNazanin" w:eastAsia="IRNazanin"/>
          <w:color w:val="111111"/>
          <w:sz w:val="28"/>
          <w:sz w:val="28"/>
          <w:szCs w:val="28"/>
          <w:rtl w:val="true"/>
          <w:lang w:bidi="fa-IR"/>
        </w:rPr>
        <w:t>، فإذا کان الجهل عذرا مع عدم المطابقة؛ فبالأولی أن یکون عذرا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ستأتیک الأدلّة الدالة علی ما یطابق هذه الصورة أیضا من المعذوریّة، و إن لم یطابق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معارض بما صرّح به الأصحاب، کما نقله عنهم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من أن من صلّی فی النجاسة جاهلا بها و إن صحّت صلاته ظاهرا، إلّا إنها غیر صحیحة و لا مقبولة فی الواقع؛ لفقد شرطها واقعا، فإن للقائل أن یقول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خلاف العدل؛ لاستواء حرکات هذا المصلّی مع حرکات من اتّفق کون صلاته فی طاهر واقعا فی المدح و الذمّ، فکیف تقبل إحداهما دون الاخری؟ إذ کلّ منهما قد بنی علی ظاهر الطهارة فی نظره و إنما جعلت الطهارة الواقعیة فی أحدهما دون الآخر بضرب من الاتّفاق، و الفرض أن الاتفاق الخارج لا مدخل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أیضا فیمن توضّأ بماء نجس واقعا مع کونه طاهرا فی الظاهر؛ فإن بطلان طهارته و عبادته دون من توضّأ بماء طاهر؛ ظاهرا و واقعا، مع اشتراکهما فیما ذکر من الحرکات و السکنات، و کون الطهارة و النجاسة واقعا بنوع من الاتّفاق دون التعمّد خلاف العدل أیضا، و الأصحاب لا یقولون 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الاتّفاق الخارج لا مدخل له فی الأحکام الشرعیة علی الإطلاق کما زعمه، لما أجزأ صوم آخر یوم من شعبان عن أول شهر رمضان، متی ظهر کونه منه بعد ذلک، و یسقط القضاء عمّن أفطر یوما من شهر رمضان لعدم الرؤیة، ثم ظهرت الرؤیة فی البلاد المتقاربة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 علی الخلاف فی ذلک، و لوجب الحدّ علی من زنی بامرأة ثم ظهر أنها زوجته؛ و لصحّ شراء من اشتری شیئا من ید أحد المسلمین ثم ظهر کونه غصبا؛ و لوجب</w:t>
      </w:r>
    </w:p>
    <w:p>
      <w:pPr>
        <w:pStyle w:val="BookText"/>
        <w:rPr/>
      </w:pPr>
      <w:r>
        <w:rPr>
          <w:rFonts w:ascii="IRNazanin" w:hAnsi="IRNazanin" w:eastAsia="IRNazanin"/>
          <w:color w:val="111111"/>
          <w:sz w:val="28"/>
          <w:sz w:val="28"/>
          <w:szCs w:val="28"/>
          <w:rtl w:val="true"/>
          <w:lang w:bidi="fa-IR"/>
        </w:rPr>
        <w:t>القضاء و الکفارة علی من أفطر یوم الثلاثین من شهر رمضان ثم ظهر کونه من شوّال؛ و لوجب القود أو الدیة علی من قتل شخصا عدوانا، ثم ظهر کونه ممّن له قتله قودا، و لوجوب العوض علی من غصب مالا و تصرف فیه، ثم ظهر کونه له، إلی غیر ذلک من المواضع التی یقف علیها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اللوازم کلها باطلة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المعترض بها هنا إنما صیر إلیها؛ لقیام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الدلیل علیها دلیل علی أن الاتّفاق واقعا ممّا له مدخل فی الذمّ و المدح، و الصحّة و الفساد،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الأحکام الشرعیّة لا تنطبق علی الأدلّة العقلیّة، بل قد توافقها تارة و تخالفها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الأخبار المتعلقة بهذه المسألة فهی بحسب الظاهر مختلفة، فممّا یدلّ علی المشهور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مما یحتاجون إلیه؟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الصحیح عن زرارة و محمد بن مسلم و برید </w:t>
      </w:r>
      <w:r>
        <w:rPr>
          <w:rStyle w:val="FootnoteAnchor"/>
          <w:rtl w:val="true"/>
        </w:rPr>
        <w:footnoteReference w:id="178"/>
      </w:r>
      <w:r>
        <w:rPr>
          <w:rFonts w:ascii="IRNazanin" w:hAnsi="IRNazanin" w:eastAsia="IRNazanin"/>
          <w:color w:val="111111"/>
          <w:sz w:val="28"/>
          <w:sz w:val="28"/>
          <w:szCs w:val="28"/>
          <w:rtl w:val="true"/>
          <w:lang w:bidi="fa-IR"/>
        </w:rPr>
        <w:t>بن معاویة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فیه أیضا عن مؤمن الطاق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 الناس، حتی یسألوا و یتفقهوا و یعرفوا إمامهم، و یسعهم أن یأخذوا بما یقول و إن کان تقیة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یفرّغ نفسه فی کلّ جمعة لأمر دینه، فیتعاهده و یسأل عن دینه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فیها ظاهر، فإنه لو کان الجاهل معذورا مطلقا، لصحّ جمیع ما أتی به من العبادات، و حینئذ فیسعه ترک المسألة، و الأخبار مصرّحة بخلافه، فإن المراد بقولهم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 الناس ترک المسألة و ترک التفقه أنه لا تصحّ أعمالهم إلّا إذا کانت عن معرفة </w:t>
      </w:r>
      <w:r>
        <w:rPr>
          <w:rStyle w:val="FootnoteAnchor"/>
          <w:rtl w:val="true"/>
        </w:rPr>
        <w:footnoteReference w:id="182"/>
      </w:r>
      <w:r>
        <w:rPr>
          <w:rFonts w:ascii="IRNazanin" w:hAnsi="IRNazanin" w:eastAsia="IRNazanin"/>
          <w:color w:val="111111"/>
          <w:sz w:val="28"/>
          <w:sz w:val="28"/>
          <w:szCs w:val="28"/>
          <w:rtl w:val="true"/>
          <w:lang w:bidi="fa-IR"/>
        </w:rPr>
        <w:t>و تفقه و سؤال و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أیضا الأخبار المستفیضة بالأمر بطلب العلم و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تلک الأخبار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 أصحابی ضربت رءوسهم بالسیاط حتی یتفقهوا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بمضمونهما أخبار عدیدة لا یسع المقام الإتیان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التقریب فیها أن وجوب تحصیل العلم لیس إلّا العمل به، کما استفاضت به الأخبار، و منها ما رواه فی الکتاب المذکور عن علی بن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 لمّا تعملوا بما علمتم؛ فإن العلم إذا لم یعمل به لم یزدد صاحبه إلّا کفرا، و لم یزدد من اللّه إلّا بعدا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کان الجاهل معذورا مطلقا و عباداته و أعماله صحیحة لذلک، لم یکن للأمر بطلب العلم و التفقه فی الدین معنی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القول الآخر أخبار مستفیضة متفرّقة فی جزئیات الأحکام، فمن ذلک ما ورد فی أحکام الحجّ، و منه خبر عبد الصمد بن بشیر المتقدّم </w:t>
      </w:r>
      <w:r>
        <w:rPr>
          <w:rStyle w:val="FootnoteAnchor"/>
          <w:rtl w:val="true"/>
        </w:rPr>
        <w:footnoteReference w:id="187"/>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المدّعی علی 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لبس ثوبا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 و هو محرم، ففعل ذلک ناسیا أو ساهیا أو جاهلا فلا شی‌ء علیه، و من فعله متعمدا فعلیه دم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جمیل عن بعض أصحابنا عن أحدهما علیهما السّلام فی رجل نسی أن یحرم أو جهل، و قد شهد المناسک کلّها، و طاف و 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 نیّته، و إذا کان قد نوی ذلک فقد تمّ حجّه و إن لم یهل</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الحجّ من الأخبار الدالّة علی معذوریّة الجاهل، ما یضیق نطاق البیان عن الإتیان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ورد فی الصیام، کصحیحة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صام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بلغه أن رسول اللّه صلّی اللّه علیه و آله نهی عن ذلک، فعلیه القضاء، و إن لم یکن بلغه فلا شی‌ء علیه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بمضمونها بالنسبة إلی الصیام فی السفر بجهالة صحیحة العیص </w:t>
      </w:r>
      <w:r>
        <w:rPr>
          <w:rStyle w:val="FootnoteAnchor"/>
          <w:rtl w:val="true"/>
        </w:rPr>
        <w:footnoteReference w:id="191"/>
      </w:r>
      <w:r>
        <w:rPr>
          <w:rFonts w:ascii="IRNazanin" w:hAnsi="IRNazanin" w:eastAsia="IRNazanin"/>
          <w:color w:val="111111"/>
          <w:sz w:val="28"/>
          <w:sz w:val="28"/>
          <w:szCs w:val="28"/>
          <w:rtl w:val="true"/>
          <w:lang w:bidi="fa-IR"/>
        </w:rPr>
        <w:t>، و صحیحة</w:t>
      </w:r>
    </w:p>
    <w:p>
      <w:pPr>
        <w:pStyle w:val="BookText"/>
        <w:rPr/>
      </w:pPr>
      <w:r>
        <w:rPr>
          <w:rFonts w:ascii="IRNazanin" w:hAnsi="IRNazanin" w:eastAsia="IRNazanin"/>
          <w:color w:val="111111"/>
          <w:sz w:val="28"/>
          <w:sz w:val="28"/>
          <w:szCs w:val="28"/>
          <w:rtl w:val="true"/>
          <w:lang w:bidi="fa-IR"/>
        </w:rPr>
        <w:t xml:space="preserve">أبی بصیر </w:t>
      </w:r>
      <w:r>
        <w:rPr>
          <w:rStyle w:val="FootnoteAnchor"/>
          <w:rtl w:val="true"/>
        </w:rPr>
        <w:footnoteReference w:id="192"/>
      </w:r>
      <w:r>
        <w:rPr>
          <w:rFonts w:ascii="IRNazanin" w:hAnsi="IRNazanin" w:eastAsia="IRNazanin"/>
          <w:color w:val="111111"/>
          <w:sz w:val="28"/>
          <w:sz w:val="28"/>
          <w:szCs w:val="28"/>
          <w:rtl w:val="true"/>
          <w:lang w:bidi="fa-IR"/>
        </w:rPr>
        <w:t xml:space="preserve">، و صحیحة عبد الرحمن بن أبی عبد اللّه البصری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ورد فی النکاح فی العدّة، کصحیحة عبد الرحمن بن الحجاج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إذا کان بجهالة فلیتزوّجها بعد ما تنقضی عدّتها، و قد یعذر الناس فی الجهالة بما هو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الجهالتین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بجهالته أن یعلم أن ذلک محرّم علیه، أم بجهالته أنها فی 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إحدی الجهالتین أهون علیه </w:t>
      </w:r>
      <w:r>
        <w:rPr>
          <w:rStyle w:val="FootnoteAnchor"/>
          <w:rtl w:val="true"/>
        </w:rPr>
        <w:footnoteReference w:id="195"/>
      </w:r>
      <w:r>
        <w:rPr>
          <w:rFonts w:ascii="IRNazanin" w:hAnsi="IRNazanin" w:eastAsia="IRNazanin"/>
          <w:color w:val="111111"/>
          <w:sz w:val="28"/>
          <w:sz w:val="28"/>
          <w:szCs w:val="28"/>
          <w:rtl w:val="true"/>
          <w:lang w:bidi="fa-IR"/>
        </w:rPr>
        <w:t>من الاخری، الجهالة بأن اللّه حرم ذلک علیه، و ذلک بأنه لا یقدر علی الاحتیاط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الاخری معذور؟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انقضت عدّتها فهو معذور فی أن یتزوجها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بمضمونه روایات عدیدة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ورد فی الحدود، کموثّقة عبد اللّه بن بکیر عن أبی عبد اللّه علیه السّلام قال فی رجل شرب خمرا علی عهد أبی بکر و عمر و اعتذر بجهله، فسألا أمیر المؤمنین علیه السّلام عن حکمه فأمر علیه السّلام من یدور به علی مجالس المهاجرین و الأنصار،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تلا علیه آیة التحریم فلیشهد علیه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به ذلک، فلم یشهد علیه أحد، فخلّی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وجدت رجلا کان من العجم أقرّ بجملة الإسلام لم یأته شی‌ء من التفسیر زنی أو سرق أو شرب خمرا لم أقم علیه الحد إذا جهله، إلّا أن تقوم علیه البینة </w:t>
      </w:r>
      <w:r>
        <w:rPr>
          <w:rStyle w:val="FootnoteAnchor"/>
          <w:rtl w:val="true"/>
        </w:rPr>
        <w:footnoteReference w:id="198"/>
      </w:r>
      <w:r>
        <w:rPr>
          <w:rFonts w:ascii="IRNazanin" w:hAnsi="IRNazanin" w:eastAsia="IRNazanin"/>
          <w:color w:val="111111"/>
          <w:sz w:val="28"/>
          <w:sz w:val="28"/>
          <w:szCs w:val="28"/>
          <w:rtl w:val="true"/>
          <w:lang w:bidi="fa-IR"/>
        </w:rPr>
        <w:t>أنه قد أقرّ بذلک و عرفه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 ذلک فی باب الحدود روایات عدیدة فی سقوط الحدّ عمّن أتی ما یوجبه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ورد فی الصلاة </w:t>
      </w:r>
      <w:r>
        <w:rPr>
          <w:rStyle w:val="FootnoteAnchor"/>
          <w:rtl w:val="true"/>
        </w:rPr>
        <w:footnoteReference w:id="200"/>
      </w:r>
      <w:r>
        <w:rPr>
          <w:rFonts w:ascii="IRNazanin" w:hAnsi="IRNazanin" w:eastAsia="IRNazanin"/>
          <w:color w:val="111111"/>
          <w:sz w:val="28"/>
          <w:sz w:val="28"/>
          <w:szCs w:val="28"/>
          <w:rtl w:val="true"/>
          <w:lang w:bidi="fa-IR"/>
        </w:rPr>
        <w:t>فی السفر تماما کصحیحة زرارة و محمد بن مسلم عن أبی جعفر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فی السفر أربعا أ یعید أم 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قرئت علیه آیة التقصیر و فسّرت له أعاد، و إن لم یکن قرئت علیه و لم یعلمها فلا إعادة علیه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بلدة فأزمعت المقام عشرة أیام فأتم الصلاة، فإن ترکه رجل جاهل فلیس علیه إعادة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عمّن لا یعرف شیئا، هل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استکرهوا علیه، و ما لا یطیقون، و ما لا یعلمون، و ما اضطرّوا إلیه، و الحسد، و الطیرة، و التفکر فی الوسوسة فی الخلق ما لم ینطقوا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المتفرّقة فی جزئیات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أیضا و یعضده ما دلّ من الأخبار علی أنه ما أخذ اللّه علی الجهّال أن یتعلّموا حتّی أخذ علی العلماء أن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حجب اللّه علمه عن </w:t>
      </w:r>
      <w:r>
        <w:rPr>
          <w:rStyle w:val="FootnoteAnchor"/>
          <w:rtl w:val="true"/>
        </w:rPr>
        <w:footnoteReference w:id="208"/>
      </w:r>
      <w:r>
        <w:rPr>
          <w:rFonts w:ascii="IRNazanin" w:hAnsi="IRNazanin" w:eastAsia="IRNazanin"/>
          <w:color w:val="111111"/>
          <w:sz w:val="28"/>
          <w:sz w:val="28"/>
          <w:szCs w:val="28"/>
          <w:rtl w:val="true"/>
          <w:lang w:bidi="fa-IR"/>
        </w:rPr>
        <w:t>العباد فهو موضوع عنهم</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یحتج علی العباد بما آتاهم و عرفهم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بین هذه الأخبار المختلفة فی هذا المضمار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یطلق تارة علی غیر العالم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شاکّا أو ظانّا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تارة علی الغافل عن الحکم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الأخبار أن الجاهل بالمعنی الأوّل غیر معذور، بل الواجب علیه الفحص </w:t>
      </w:r>
      <w:r>
        <w:rPr>
          <w:rStyle w:val="FootnoteAnchor"/>
          <w:rtl w:val="true"/>
        </w:rPr>
        <w:footnoteReference w:id="211"/>
      </w:r>
      <w:r>
        <w:rPr>
          <w:rFonts w:ascii="IRNazanin" w:hAnsi="IRNazanin" w:eastAsia="IRNazanin"/>
          <w:color w:val="111111"/>
          <w:sz w:val="28"/>
          <w:sz w:val="28"/>
          <w:szCs w:val="28"/>
          <w:rtl w:val="true"/>
          <w:lang w:bidi="fa-IR"/>
        </w:rPr>
        <w:t>و التفتیش 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تعذّر الوقوف علی الحکم، ففرضه التوقّف عن الحکم، و الوقوف علی ساحل الاحتیاط فی العمل، و أن الحکم بالنسبة إلیه من الشبهات المشار إلیها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وقف عند الشبهات نجا من الهلکات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الفرد تحمل الأخبار الدالّة علی وجوب التفقّه و السؤال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رجوع الجاهل بهذا المعنی إلی الاحتیاط مع تعذّر العلم،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 هما محرمان؛ الجزاء علیهما، أم علی کل واحد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علیهما أن یجزی کلّ واحد منهما عن </w:t>
      </w:r>
      <w:r>
        <w:rPr>
          <w:rStyle w:val="FootnoteAnchor"/>
          <w:rtl w:val="true"/>
        </w:rPr>
        <w:footnoteReference w:id="213"/>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 بمثل ذلک فلم تدروا، فعلیکم بالاحتیاط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الخبر أن السائل عالم بوجوب الجزاء فی الجملة، لکنه متردّد بین کونهما علیهما معا جزاء واحد یشترکان فیه، أو یکون علی کلّ واحد جزاء بانفراده، فأمره علیه السّلام بالاحتیاط فی مثله مع عدم إمکان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أیضا حسنة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امرأة تزوّجت فی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تزوّجت فی عدّة طلاق لزوجها علیها الرجعة، فإنّ علیها الرجم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امرأة الیوم من نساء المسلمین إلّا و هی تعلم أن علیها عدّة فی طلاق أو موت </w:t>
      </w:r>
      <w:r>
        <w:rPr>
          <w:rStyle w:val="FootnoteAnchor"/>
          <w:rtl w:val="true"/>
        </w:rPr>
        <w:footnoteReference w:id="215"/>
      </w:r>
      <w:r>
        <w:rPr>
          <w:rFonts w:ascii="IRNazanin" w:hAnsi="IRNazanin" w:eastAsia="IRNazanin"/>
          <w:color w:val="111111"/>
          <w:sz w:val="28"/>
          <w:sz w:val="28"/>
          <w:szCs w:val="28"/>
          <w:rtl w:val="true"/>
          <w:lang w:bidi="fa-IR"/>
        </w:rPr>
        <w:t>و لقد کنّ نساء الجاهلیة یعرفن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 لا تدری کم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علمت أن علیها عدّة لزمتها الحجة، فتسأل حتّی تعلم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فی معناه أخبار عدیدة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ظلّه،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الجاهل بالمعنی الثانی فلا ریب فی معذوریّته؛ لأن تکلیف الغافل الذاهل ممّا منعت منه الأدلة العقلیّة و ساعدتها الأدلة النقلیّة، و یشیر إلی ذلک قوله علیه السّلام فی صحیحة عبد الرحمن المتقدّمة </w:t>
      </w:r>
      <w:r>
        <w:rPr>
          <w:rStyle w:val="FootnoteAnchor"/>
          <w:rtl w:val="true"/>
        </w:rPr>
        <w:footnoteReference w:id="217"/>
      </w:r>
      <w:r>
        <w:rPr>
          <w:rFonts w:ascii="IRNazanin" w:hAnsi="IRNazanin" w:eastAsia="IRNazanin"/>
          <w:color w:val="111111"/>
          <w:sz w:val="28"/>
          <w:sz w:val="28"/>
          <w:szCs w:val="28"/>
          <w:rtl w:val="true"/>
          <w:lang w:bidi="fa-IR"/>
        </w:rPr>
        <w:t>فی التزویج فی العدّة و ذلک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 علی الاحتیاط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جهله أن اللّه حرم علیه التزویج فی العدّة، لا یقدر علی الاحتیاط، لعدم تصوّر الحکم بالکلّیّة بخلاف الظانّ و الشاکّ؛ فإنه یقدر علی ذلک لو تعذّر علیه العلم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تحمل الأخبار الأخیرة، و ربما جمع بینها کما ذکره بعض الأصحاب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الاول إنّما دلّت علی وجوب الطلب، و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یستلزم بطلان عبادة الجاهل مطلقا، و عدم معذوریّته و تأثّمه بفعل ما هو محرّم و ترک ما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آخرون </w:t>
      </w:r>
      <w:r>
        <w:rPr>
          <w:rStyle w:val="FootnoteAnchor"/>
          <w:rtl w:val="true"/>
        </w:rPr>
        <w:footnoteReference w:id="219"/>
      </w:r>
      <w:r>
        <w:rPr>
          <w:rFonts w:ascii="IRNazanin" w:hAnsi="IRNazanin" w:eastAsia="IRNazanin"/>
          <w:color w:val="111111"/>
          <w:sz w:val="28"/>
          <w:sz w:val="28"/>
          <w:szCs w:val="28"/>
          <w:rtl w:val="true"/>
          <w:lang w:bidi="fa-IR"/>
        </w:rPr>
        <w:t>أیضا فی وجه الجمع بینهما حمل الأخبار الأخیرة علی صورة عدم إمکان العلم، فوجب الحکم بالمعذوریّة لذلک، و إلّا لزم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هذین الوجهین نظر ظاهر لا یخفی علی الخبیر الماهر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 من شرطیّة الطهارة فی الثوب و البدن للصلاة مطلقا حتّی ینعدم بانعدامه مع أن الإعادة تحتاج إلی دلیل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وصل إلیه، وجوب الصلاة و اشتراطها بأمور؛ فهو بعقله مکلّف بالفحص و التحقیق و الصلاة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التکلیف هو إمکان العلم؛ فهو مقصّر و مسقط عن نفسه بأنه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معذورا للزم فساد عظیم فی الدین، فتأمّل، فإن هذه أیضا من المشکلات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الفائدة و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ظلّه،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 فلما عرفت سابقا من بیان وجه التقریب فی ذیل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لو اجری فی الجاهل بمعنییه المتقدّمین للزم الحکم بالمعذوریّة فیهما، مع أنک قد عرفت دلالة الأخبار علی الأمر بالاحتیاط، مع تعذّر السؤال فی الجاهل بالمعنی الأوّل کما تضمّنه صحیحتا عبد الرحمن، و الکناسی المتقدّمتان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فالأظهر فی وجه الجمع هو الأوّل؛ فإن الأخبار بقضّها و قضیضها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طویلها و عریضها إنّما تنطبق علیه، و إلیه یشیر کلام المحدّث الأمین الأسترابادی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کلامهم وقع إطلاق الجاهل علی غیر القاطع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شاکّا أو ظانّا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بهذا المعنی یجب علیه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إطلاقه علی الغافل الذاهل ذهنه عن تصوّر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بالمعنی الأخیر لا یجب علیه الاحتیاط، و إلّا للزم تکلیف الغافل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فالمفهوم من کلام المولی الأردبیلی قدّس سرّه </w:t>
      </w:r>
      <w:r>
        <w:rPr>
          <w:rStyle w:val="FootnoteAnchor"/>
          <w:rtl w:val="true"/>
        </w:rPr>
        <w:footnoteReference w:id="223"/>
      </w:r>
      <w:r>
        <w:rPr>
          <w:rFonts w:ascii="IRNazanin" w:hAnsi="IRNazanin" w:eastAsia="IRNazanin"/>
          <w:color w:val="111111"/>
          <w:sz w:val="28"/>
          <w:sz w:val="28"/>
          <w:szCs w:val="28"/>
          <w:rtl w:val="true"/>
          <w:lang w:bidi="fa-IR"/>
        </w:rPr>
        <w:t>هنا هو معذوریّة الجاهل فیما یطابق فعله الواقع، بمعنی أن یأتی بالمأمور به علی وجهه واقعا و إن کان عن جهل، و من کلام المحدّث السیّد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المعذوریّة و إن لم یطابق،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 ببعض الواجبات، أو یرتکب بعض المنهیات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المفهوم من الأخبار؛ فإنها قد تضمّنت صحّة صلاة من أخلّ بالجهر و الإخفات جهلا، و من تمّم فی موضع القصر أو قصّر فی موضع التمام کذلک، و من ترک الإحرام فی الحجّ، و نحو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من کلام السیّد نعمة اللّه رحمه اللّه الحکم بصحّة صلاة العوامّ، بمجرّد کونها مأخوذة من الآباء و الامّهات، و إن اشتملت علی ترک شی‌ء من الواجبات، و حینئذ فإذا قام العذر للجاهل فی أمثال هذا المحال، لزم سقوط التکلیف؛ إذ متی قام العذر للعامی بمجرّد جهله، و صحّت صلاته کصلاة الفقیه العالم </w:t>
      </w:r>
      <w:r>
        <w:rPr>
          <w:rStyle w:val="FootnoteAnchor"/>
          <w:rtl w:val="true"/>
        </w:rPr>
        <w:footnoteReference w:id="224"/>
      </w:r>
      <w:r>
        <w:rPr>
          <w:rFonts w:ascii="IRNazanin" w:hAnsi="IRNazanin" w:eastAsia="IRNazanin"/>
          <w:color w:val="111111"/>
          <w:sz w:val="28"/>
          <w:sz w:val="28"/>
          <w:szCs w:val="28"/>
          <w:rtl w:val="true"/>
          <w:lang w:bidi="fa-IR"/>
        </w:rPr>
        <w:t xml:space="preserve">بجمیع واجباتها و شروطها و أحکامها، و وسعه البقاء علی جهله، فما الغرض من أمر الشارع بهذه الأحکام، و الفصل فیها </w:t>
      </w:r>
      <w:r>
        <w:rPr>
          <w:rStyle w:val="FootnoteAnchor"/>
          <w:rtl w:val="true"/>
        </w:rPr>
        <w:footnoteReference w:id="225"/>
      </w:r>
      <w:r>
        <w:rPr>
          <w:rFonts w:ascii="IRNazanin" w:hAnsi="IRNazanin" w:eastAsia="IRNazanin"/>
          <w:color w:val="111111"/>
          <w:sz w:val="28"/>
          <w:sz w:val="28"/>
          <w:szCs w:val="28"/>
          <w:rtl w:val="true"/>
          <w:lang w:bidi="fa-IR"/>
        </w:rPr>
        <w:t>بین الحلال و الحرام،</w:t>
      </w:r>
    </w:p>
    <w:p>
      <w:pPr>
        <w:pStyle w:val="BookText"/>
        <w:rPr/>
      </w:pPr>
      <w:r>
        <w:rPr>
          <w:rFonts w:ascii="IRNazanin" w:hAnsi="IRNazanin" w:eastAsia="IRNazanin"/>
          <w:color w:val="111111"/>
          <w:sz w:val="28"/>
          <w:sz w:val="28"/>
          <w:szCs w:val="28"/>
          <w:rtl w:val="true"/>
          <w:lang w:bidi="fa-IR"/>
        </w:rPr>
        <w:t xml:space="preserve">و إرسال الرسل، و إنزال الکتب، و الحثّ و الزجر علی التعلّم و التفقّه، و الفحص و السؤال؟ و إلی من تتوجه هذه الخطابات إذا وسع الجاهل البقاء علی جهله، و صحّ ما یأتی به موافقا أو مخالفا؟ و فی هذا من الشناعة ما لا یلتزمه </w:t>
      </w:r>
      <w:r>
        <w:rPr>
          <w:rStyle w:val="FootnoteAnchor"/>
          <w:rtl w:val="true"/>
        </w:rPr>
        <w:footnoteReference w:id="226"/>
      </w:r>
      <w:r>
        <w:rPr>
          <w:rFonts w:ascii="Amiri" w:hAnsi="Amiri" w:eastAsia="Amiri" w:cs="Amiri"/>
          <w:color w:val="111111"/>
          <w:sz w:val="28"/>
          <w:sz w:val="28"/>
          <w:szCs w:val="28"/>
          <w:rtl w:val="true"/>
          <w:lang w:bidi="ar-SA"/>
        </w:rPr>
        <w:t>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أخبار لا یسع الناس البقاء علی الجهالة </w:t>
      </w:r>
      <w:r>
        <w:rPr>
          <w:rStyle w:val="FootnoteAnchor"/>
          <w:rtl w:val="true"/>
        </w:rPr>
        <w:footnoteReference w:id="227"/>
      </w:r>
      <w:r>
        <w:rPr>
          <w:rFonts w:ascii="IRNazanin" w:hAnsi="IRNazanin" w:eastAsia="IRNazanin"/>
          <w:color w:val="111111"/>
          <w:sz w:val="28"/>
          <w:sz w:val="28"/>
          <w:szCs w:val="28"/>
          <w:rtl w:val="true"/>
          <w:lang w:bidi="fa-IR"/>
        </w:rPr>
        <w:t xml:space="preserve">، و حدیث </w:t>
      </w:r>
      <w:r>
        <w:rPr>
          <w:rStyle w:val="FootnoteAnchor"/>
          <w:rtl w:val="true"/>
        </w:rPr>
        <w:footnoteReference w:id="228"/>
      </w:r>
      <w:r>
        <w:rPr>
          <w:rFonts w:ascii="Amiri" w:hAnsi="Amiri" w:eastAsia="Amiri" w:cs="Amiri"/>
          <w:color w:val="111111"/>
          <w:sz w:val="28"/>
          <w:sz w:val="28"/>
          <w:szCs w:val="28"/>
          <w:rtl w:val="true"/>
          <w:lang w:bidi="ar-SA"/>
        </w:rPr>
        <w:t xml:space="preserve">تفسیر قوله تعالی فَلِلّٰهِ الْحُجَّةُ الْبٰالِغَةُ </w:t>
      </w:r>
      <w:r>
        <w:rPr>
          <w:rStyle w:val="FootnoteAnchor"/>
          <w:rtl w:val="true"/>
        </w:rPr>
        <w:footnoteReference w:id="229"/>
      </w:r>
      <w:r>
        <w:rPr>
          <w:rFonts w:ascii="IRNazanin" w:hAnsi="IRNazanin" w:eastAsia="IRNazanin"/>
          <w:color w:val="111111"/>
          <w:sz w:val="28"/>
          <w:sz w:val="28"/>
          <w:szCs w:val="28"/>
          <w:rtl w:val="true"/>
          <w:lang w:bidi="fa-IR"/>
        </w:rPr>
        <w:t xml:space="preserve">، و غیرها </w:t>
      </w:r>
      <w:r>
        <w:rPr>
          <w:rStyle w:val="FootnoteAnchor"/>
          <w:rtl w:val="true"/>
        </w:rPr>
        <w:footnoteReference w:id="230"/>
      </w:r>
      <w:r>
        <w:rPr>
          <w:rFonts w:ascii="IRNazanin" w:hAnsi="IRNazanin" w:eastAsia="IRNazanin"/>
          <w:color w:val="111111"/>
          <w:sz w:val="28"/>
          <w:sz w:val="28"/>
          <w:szCs w:val="28"/>
          <w:rtl w:val="true"/>
          <w:lang w:bidi="fa-IR"/>
        </w:rPr>
        <w:t>صریحة فی ردّه مع أنه قد ورد فی حسنة زرارة عنه علیه السّلام حین رأی من یصلّی، و لم یحسن رکوعه و لا سجوده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کنقر الغراب، لئن مات هذا و هکذا صلاته لیموتن علی غیر دینی</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استفاض أیضا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استخفّ بصلاته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شفاعتنا من استخف بصلاته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بإطلاقها شاملة للعالم و الجاهل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و المذهب الجزل فی هذا المجال،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الحکم فی ذلک یختلف باختلاف أحوال الناس فی انسهم بالأحکام، و التمییز بین الحلال و الحرام و عدمه، و قوة عقولهم و أفهامهم و عدمها، و لکلّ تکلیف یناسب</w:t>
      </w:r>
    </w:p>
    <w:p>
      <w:pPr>
        <w:pStyle w:val="BookText"/>
        <w:rPr/>
      </w:pPr>
      <w:r>
        <w:rPr>
          <w:rFonts w:ascii="IRNazanin" w:hAnsi="IRNazanin" w:eastAsia="IRNazanin"/>
          <w:color w:val="111111"/>
          <w:sz w:val="28"/>
          <w:sz w:val="28"/>
          <w:szCs w:val="28"/>
          <w:rtl w:val="true"/>
          <w:lang w:bidi="fa-IR"/>
        </w:rPr>
        <w:t xml:space="preserve">حاله، و یرجع ذلک بالآخرة إلی الجاهل بمعنییه المتقدّمین فی و ذلک؛ فإن المعلوم أن سکّان الصحاری و الرساتیق لیسوا فی الانس بالأحکام و الشرائع کسکّان المدن و الأمصار المشتملة علی العلماء و الوعّاظ، و الجمعات و الجماعات، و المدارس، و الأمر بالمعروف و النهی عن المنکر، و نحو ذلک؛ و لهذا نهی الشارع عن سکنی تلک، و ندب إلی سکنی هذه؛ لأنه بمجرد ذلک یحصل التأدّب </w:t>
      </w:r>
      <w:r>
        <w:rPr>
          <w:rStyle w:val="FootnoteAnchor"/>
          <w:rtl w:val="true"/>
        </w:rPr>
        <w:footnoteReference w:id="234"/>
      </w:r>
      <w:r>
        <w:rPr>
          <w:rFonts w:ascii="IRNazanin" w:hAnsi="IRNazanin" w:eastAsia="IRNazanin"/>
          <w:color w:val="111111"/>
          <w:sz w:val="28"/>
          <w:sz w:val="28"/>
          <w:szCs w:val="28"/>
          <w:rtl w:val="true"/>
          <w:lang w:bidi="fa-IR"/>
        </w:rPr>
        <w:t>بالآداب الشرعیّة، و التخلّق بالأخلاق المرضیّة، و الاطّلاع علی الأحکام النبویة، بمداخلة أبناء النوع و معاشرتهم، بل مشاهدتهم و رؤیتهم کما لا یخفی علی من تأمّل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فالعامی من سکّان الصحاری، مثلا إذا أخذ العبادة من آبائه و تلقاها من أسلافه علی أیّ وجه کان، معتقدا أنها هی العبادة المأمور بها من الشارع، و لم یعلم زیادة علی ذلک، فالظاهر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جاهل بما سوی ذلک جهلا ساذجا، و توجه الخطاب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عقلا و نقلا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فلأنه قد ورد فی الأخبار بالنسبة إلی جاهلی </w:t>
      </w:r>
      <w:r>
        <w:rPr>
          <w:rStyle w:val="FootnoteAnchor"/>
          <w:rtl w:val="true"/>
        </w:rPr>
        <w:footnoteReference w:id="235"/>
      </w:r>
      <w:r>
        <w:rPr>
          <w:rFonts w:ascii="IRNazanin" w:hAnsi="IRNazanin" w:eastAsia="IRNazanin"/>
          <w:color w:val="111111"/>
          <w:sz w:val="28"/>
          <w:sz w:val="28"/>
          <w:szCs w:val="28"/>
          <w:rtl w:val="true"/>
          <w:lang w:bidi="fa-IR"/>
        </w:rPr>
        <w:t xml:space="preserve">الإمامة من المخالفین بأنهم ممّن یرجی لهم الفوز بالنجاة فی الآخرة، فإذا کان ذلک حال المخالفین بالنسبة إلی الإمامة التی هی من اصول الدین، فکیف بعوامّ مذهبنا فی الفروع؟ و کذا القول بالنسبة إلی قوّة العقل و الفهم و عدمهما؛ فإنّ خطاب کاملی العقول و ثاقبی الأذهان، غیر خطاب ناقصیهما؛ فقد </w:t>
      </w:r>
      <w:r>
        <w:rPr>
          <w:rStyle w:val="FootnoteAnchor"/>
          <w:rtl w:val="true"/>
        </w:rPr>
        <w:footnoteReference w:id="236"/>
      </w:r>
      <w:r>
        <w:rPr>
          <w:rFonts w:ascii="Amiri" w:hAnsi="Amiri" w:eastAsia="Amiri" w:cs="Amiri"/>
          <w:color w:val="111111"/>
          <w:sz w:val="28"/>
          <w:sz w:val="28"/>
          <w:szCs w:val="28"/>
          <w:rtl w:val="true"/>
          <w:lang w:bidi="ar-SA"/>
        </w:rPr>
        <w:t>ورد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یداقّ اللّه </w:t>
      </w:r>
      <w:r>
        <w:rPr>
          <w:rStyle w:val="FootnoteAnchor"/>
          <w:rtl w:val="true"/>
        </w:rPr>
        <w:footnoteReference w:id="237"/>
      </w:r>
      <w:r>
        <w:rPr>
          <w:rFonts w:ascii="IRNazanin" w:hAnsi="IRNazanin" w:eastAsia="IRNazanin"/>
          <w:color w:val="111111"/>
          <w:sz w:val="28"/>
          <w:sz w:val="28"/>
          <w:szCs w:val="28"/>
          <w:rtl w:val="true"/>
          <w:lang w:bidi="fa-IR"/>
        </w:rPr>
        <w:t>العباد علی ما وهبهم من العقول</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علی العباد بما آتاهم و عرفهم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الإیمان درجات و أنه لا ینبغی لصاحب الدرجة العالیة أن یبرأ من صاحب الدرجة السافلة و لا یوبخه علیها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فتکلیف ضعفة العقول کالنساء و البلّه و الصبیان لیس کتکلیف کاملی العقول و ثاقبی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یؤکد ذلک أیضا أنه قد ورد فی أخبارنا أن المستضعفین من المخالفین ممّن یرجی لهم الفوز بالجنة، و إن دلّت الآیة الشریفة علی أنهم من المرجئین لأمر اللّه إلّا إن ظاهر جملة من الأخبار أن عاقبة أمرهم إلی الجنّة </w:t>
      </w:r>
      <w:r>
        <w:rPr>
          <w:rStyle w:val="FootnoteAnchor"/>
          <w:rtl w:val="true"/>
        </w:rPr>
        <w:footnoteReference w:id="241"/>
      </w:r>
      <w:r>
        <w:rPr>
          <w:rFonts w:ascii="IRNazanin" w:hAnsi="IRNazanin" w:eastAsia="IRNazanin"/>
          <w:color w:val="111111"/>
          <w:sz w:val="28"/>
          <w:sz w:val="28"/>
          <w:szCs w:val="28"/>
          <w:rtl w:val="true"/>
          <w:lang w:bidi="fa-IR"/>
        </w:rPr>
        <w:t>، بل قال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السید نعمة اللّه رحمه اللّه فی بعض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المستضعفین و الکفّار ممّن لم تقم الحجّة علیه من عوامهم، و من بعد عن بلاد الإسلام ممّن یرجی له النجاة</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و إن لم یوافقه علیه الأکثر؛ إلّا إنه غیر بعید ممن تتبع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أوقع أحد هؤلاء العبادة التی أخذها من آبائه و أسلافه معتقدا أن هذا هو أقصی ما کلّف به و ما هو مطلوب منه، فالظاهر أیضا صحتها 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من عدا من ذکرنا، فالظاهر أن جهلهم لیس کجهل اولئک حتّی یکون موجبا للعذر لهم و مصحّحا لعباداتهم، فإنّه لا أقلّ من أن یکونوا بالاطّلاع علی من یصحبونه من المصلّین الآتین بالصلاة علی وجهها،</w:t>
      </w:r>
    </w:p>
    <w:p>
      <w:pPr>
        <w:pStyle w:val="BookText"/>
        <w:rPr/>
      </w:pPr>
      <w:r>
        <w:rPr>
          <w:rFonts w:ascii="IRNazanin" w:hAnsi="IRNazanin" w:eastAsia="IRNazanin"/>
          <w:color w:val="111111"/>
          <w:sz w:val="28"/>
          <w:sz w:val="28"/>
          <w:szCs w:val="28"/>
          <w:rtl w:val="true"/>
          <w:lang w:bidi="fa-IR"/>
        </w:rPr>
        <w:t>و بجملة حدودها، و یشاهدونه من الملازمین علی ذلک فی جمیع الأوقات و الحالات، سیّما فی المساجد و الجماعات یحصل لهم الظنّ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تنزّلنا عن دعوی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هی الصلاة المأمور بها من الشارع، و أن ما خالفها و نقص عنها إن لم یکن معلوم البطلان، فلا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مظنونا </w:t>
      </w:r>
      <w:r>
        <w:rPr>
          <w:rStyle w:val="FootnoteAnchor"/>
          <w:rtl w:val="true"/>
        </w:rPr>
        <w:footnoteReference w:id="243"/>
      </w:r>
      <w:r>
        <w:rPr>
          <w:rFonts w:ascii="IRNazanin" w:hAnsi="IRNazanin" w:eastAsia="IRNazanin"/>
          <w:color w:val="111111"/>
          <w:sz w:val="28"/>
          <w:sz w:val="28"/>
          <w:szCs w:val="28"/>
          <w:rtl w:val="true"/>
          <w:lang w:bidi="fa-IR"/>
        </w:rPr>
        <w:t>أو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فیرجع إلی الجهل بالمعنی الآخر الموجب للفحص و السؤال و التعلّم و استحقاق العقوبة و بطلان العمل مع الإخلال بذلک، کما یدلّ علیه قوله علیه السّلام فی حسنة الکناسی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علمت أن علیها العدّة لزمتها الحجّة، فتسأل حتی تعلم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صحیحة عبد الرحمن بن الحجاج الواردة فی جزاء الصید </w:t>
      </w:r>
      <w:r>
        <w:rPr>
          <w:rStyle w:val="FootnoteAnchor"/>
          <w:rtl w:val="true"/>
        </w:rPr>
        <w:footnoteReference w:id="246"/>
      </w:r>
      <w:r>
        <w:rPr>
          <w:rFonts w:ascii="IRNazanin" w:hAnsi="IRNazanin" w:eastAsia="IRNazanin"/>
          <w:color w:val="111111"/>
          <w:sz w:val="28"/>
          <w:sz w:val="28"/>
          <w:szCs w:val="28"/>
          <w:rtl w:val="true"/>
          <w:lang w:bidi="fa-IR"/>
        </w:rPr>
        <w:t>، کما أوضحناه فی ذیلها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یستأنس لذلک أیضا بقول الصادق علیه السّلام فی آخر حدیث عبد الصمد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کما یصنع الناس</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و الظاهر حمل الأخبار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کنقر الغراب</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الحدیث،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استخف بصلاته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و نحوهما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الفرد و إن کان ظاهر الإطلاق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الصلاة المأمور بها شرعا ما کان تتفق إلّا من آحاد العلماء</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بالنسبة إلی ما یطلب فیها من الإقبال بالقلب، و الخشوع، و الخضوع،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من محلّ البحث فی شی‌ء، و إن أراد بالنسبة إلی استکمال الواجبات و خلوها من المبطلات فهو ممنوع أشدّ المنع، و أی إشکال یوجب تعذّر الإتیان بها کذلک بعد معرفة أحکامها المسطورة فی کتب الفقهاء اجتهادا أو تقلیدا، حتی یتعذّر الإتیان بها إلّا من آحاد العلماء؟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حمّاد، فالظاهر أنه لیس علی ما فهمه قدّس سرّه؛ إذ الظاهر 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تحسن أن تصلی؟</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و توبیخه له لمّا صلّی بین یدیه؛ إنّما هو بالنسبة إلی الآداب المستحبّة و الحدود المندوبة، کما هو المحکی فی صلاته علیه السّلام، تعلیما لحمّاد، فإن مرمی الحکایة إنّما هو بالنسبة إلی الآداب و المستحبّات، کما لا یخفی علی من راجع الروایة و إن کان قد سبقه إلی هذا الوهم المولی</w:t>
      </w:r>
      <w:bookmarkStart w:id="98" w:name="pg13059_132191"/>
    </w:p>
    <w:p>
      <w:pPr>
        <w:pStyle w:val="BookText"/>
        <w:rPr/>
      </w:pPr>
      <w:bookmarkEnd w:id="98"/>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فی مبحث الجاهل بالقصر و الإتمام؛ حیث عرض فی المقام بحدیث حمّاد و هو لا یخلو عن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تشتمل علی فوائد مهمة</w:t>
      </w:r>
      <w:r>
        <w:rPr>
          <w:rFonts w:eastAsia="IRNazanin" w:cs="IRNazanin"/>
          <w:color w:val="111111"/>
          <w:sz w:val="28"/>
          <w:szCs w:val="28"/>
          <w:rtl w:val="true"/>
          <w:lang w:bidi="fa-IR"/>
        </w:rPr>
        <w:t>.</w:t>
      </w:r>
    </w:p>
    <w:p>
      <w:pPr>
        <w:pStyle w:val="Heading3"/>
        <w:numPr>
          <w:ilvl w:val="2"/>
          <w:numId w:val="1"/>
        </w:numPr>
        <w:rPr/>
      </w:pPr>
      <w:bookmarkStart w:id="99" w:name="__RefHeading___Toc6906231_3224264995"/>
      <w:bookmarkStart w:id="100" w:name="_Toc38"/>
      <w:bookmarkEnd w:id="99"/>
      <w:r>
        <w:rPr>
          <w:rtl w:val="true"/>
        </w:rPr>
        <w:t>الفائدة الاولی</w:t>
      </w:r>
      <w:r>
        <w:rPr>
          <w:rtl w:val="true"/>
        </w:rPr>
        <w:t xml:space="preserve">: </w:t>
      </w:r>
      <w:r>
        <w:rPr>
          <w:rtl w:val="true"/>
        </w:rPr>
        <w:t>الاحتیاط إنما یکون عند الجهل بالحکم الشرعی</w:t>
      </w:r>
      <w:bookmarkEnd w:id="100"/>
    </w:p>
    <w:p>
      <w:pPr>
        <w:pStyle w:val="BookText"/>
        <w:rPr/>
      </w:pPr>
      <w:r>
        <w:rPr>
          <w:rFonts w:ascii="IRNazanin" w:hAnsi="IRNazanin" w:eastAsia="IRNazanin"/>
          <w:color w:val="111111"/>
          <w:sz w:val="28"/>
          <w:sz w:val="28"/>
          <w:szCs w:val="28"/>
          <w:rtl w:val="true"/>
          <w:lang w:bidi="fa-IR"/>
        </w:rPr>
        <w:t xml:space="preserve">ینبغی أن یعلم أن ما ذکرنا من وجوب </w:t>
      </w:r>
      <w:r>
        <w:rPr>
          <w:rStyle w:val="FootnoteAnchor"/>
          <w:rtl w:val="true"/>
        </w:rPr>
        <w:footnoteReference w:id="254"/>
      </w:r>
      <w:r>
        <w:rPr>
          <w:rFonts w:ascii="IRNazanin" w:hAnsi="IRNazanin" w:eastAsia="IRNazanin"/>
          <w:color w:val="111111"/>
          <w:sz w:val="28"/>
          <w:sz w:val="28"/>
          <w:szCs w:val="28"/>
          <w:rtl w:val="true"/>
          <w:lang w:bidi="fa-IR"/>
        </w:rPr>
        <w:t>الاحتیاط علی الجاهل بعد فقد العلم إنما هو بالنسبة إلی جاهل الحکم الشرعی؛ إذ لا یخفی أن الجهل إمّا أن یتعلّق بالحکم الشرعیّ، أو بجزئیّاته التی هی أفراد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الحکم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و السؤال، و مع عدم العلم الوقوف علی جادة الاحتیاط، کما تقدّم، لما ورد فی الآیات و الروایات من وجوب البناء فی الأحکام الشرعیة علی الیقین، کقوله سبحانه أَ لَمْ یُؤْخَذْ عَلَیْهِمْ مِیثٰاقُ الْکِتٰابِ أَنْ لٰا یَقُولُوا عَلَی اللّٰهِ إِلَّا الْحَقَّ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سبحانه 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الأخبار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و یقفوا عند ما لا یعلمون</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ما رواه فی الموثق عن هشام بن الحکم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بوجوب الفحص و السؤال فی الأحکام الشرعیة، و مع عدم حصول</w:t>
      </w:r>
    </w:p>
    <w:p>
      <w:pPr>
        <w:pStyle w:val="BookText"/>
        <w:rPr/>
      </w:pPr>
      <w:r>
        <w:rPr>
          <w:rFonts w:ascii="IRNazanin" w:hAnsi="IRNazanin" w:eastAsia="IRNazanin"/>
          <w:color w:val="111111"/>
          <w:sz w:val="28"/>
          <w:sz w:val="28"/>
          <w:szCs w:val="28"/>
          <w:rtl w:val="true"/>
          <w:lang w:bidi="fa-IR"/>
        </w:rPr>
        <w:t xml:space="preserve">العلم، فالوقوف </w:t>
      </w:r>
      <w:r>
        <w:rPr>
          <w:rStyle w:val="FootnoteAnchor"/>
          <w:rtl w:val="true"/>
        </w:rPr>
        <w:footnoteReference w:id="259"/>
      </w:r>
      <w:r>
        <w:rPr>
          <w:rFonts w:ascii="IRNazanin" w:hAnsi="IRNazanin" w:eastAsia="IRNazanin"/>
          <w:color w:val="111111"/>
          <w:sz w:val="28"/>
          <w:sz w:val="28"/>
          <w:szCs w:val="28"/>
          <w:rtl w:val="true"/>
          <w:lang w:bidi="fa-IR"/>
        </w:rPr>
        <w:t xml:space="preserve">علی ساحل التوقف </w:t>
      </w:r>
      <w:r>
        <w:rPr>
          <w:rStyle w:val="FootnoteAnchor"/>
          <w:rtl w:val="true"/>
        </w:rPr>
        <w:footnoteReference w:id="260"/>
      </w:r>
      <w:r>
        <w:rPr>
          <w:rFonts w:ascii="IRNazanin" w:hAnsi="IRNazanin" w:eastAsia="IRNazanin"/>
          <w:color w:val="111111"/>
          <w:sz w:val="28"/>
          <w:sz w:val="28"/>
          <w:szCs w:val="28"/>
          <w:rtl w:val="true"/>
          <w:lang w:bidi="fa-IR"/>
        </w:rPr>
        <w:t xml:space="preserve">مستفیضة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یأتی علی مذهب القائلین بحجّیة البراءة الأصلیّة عدم تحتّم الاحتیاط مع فقد العلم و إن استحبّ، بل العمل بموجب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بعض درر هذا الکتاب </w:t>
      </w:r>
      <w:r>
        <w:rPr>
          <w:rStyle w:val="FootnoteAnchor"/>
          <w:rtl w:val="true"/>
        </w:rPr>
        <w:footnoteReference w:id="262"/>
      </w:r>
      <w:r>
        <w:rPr>
          <w:rFonts w:ascii="IRNazanin" w:hAnsi="IRNazanin" w:eastAsia="IRNazanin"/>
          <w:color w:val="111111"/>
          <w:sz w:val="28"/>
          <w:sz w:val="28"/>
          <w:szCs w:val="28"/>
          <w:rtl w:val="true"/>
          <w:lang w:bidi="fa-IR"/>
        </w:rPr>
        <w:t>إن شاء اللّه تعالی حکم البراءة الأصلیّة و بیان 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فی الثانی، فلیس مثل الأوّل فی وجوب الفحص و السؤال، بل کثیرا ما ورد فی الأخبار فی بعض أفراده النهی عن السؤال </w:t>
      </w:r>
      <w:r>
        <w:rPr>
          <w:rStyle w:val="FootnoteAnchor"/>
          <w:rtl w:val="true"/>
        </w:rPr>
        <w:footnoteReference w:id="263"/>
      </w:r>
      <w:r>
        <w:rPr>
          <w:rFonts w:ascii="IRNazanin" w:hAnsi="IRNazanin" w:eastAsia="IRNazanin"/>
          <w:color w:val="111111"/>
          <w:sz w:val="28"/>
          <w:sz w:val="28"/>
          <w:szCs w:val="28"/>
          <w:rtl w:val="true"/>
          <w:lang w:bidi="fa-IR"/>
        </w:rPr>
        <w:t xml:space="preserve">، و هو غیر منضبط و لا مبنیّ علی قاعدة کالأوّل، فربما اعتبر الشارع </w:t>
      </w:r>
      <w:r>
        <w:rPr>
          <w:rStyle w:val="FootnoteAnchor"/>
          <w:rtl w:val="true"/>
        </w:rPr>
        <w:footnoteReference w:id="264"/>
      </w:r>
      <w:r>
        <w:rPr>
          <w:rFonts w:ascii="IRNazanin" w:hAnsi="IRNazanin" w:eastAsia="IRNazanin"/>
          <w:color w:val="111111"/>
          <w:sz w:val="28"/>
          <w:sz w:val="28"/>
          <w:szCs w:val="28"/>
          <w:rtl w:val="true"/>
          <w:lang w:bidi="fa-IR"/>
        </w:rPr>
        <w:t xml:space="preserve">البناء فیه علی الأصل تارة، کالبناء علی الطهارة، لما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الأصل هنا بمعنی الراجح الذی هو أحد معانیه، و ربما اعتبر تارة البناء علی الظاهر، کما فی الحکم بحلّیّة الأشیاء و إن علم فیها الحرام لا بعینه لما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فإن مرجع الحکم بالحلّیّة إلی عدم العلم بکونه محرما و إن کان کذلک فی نفس الأمر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اعتبر البناء علی الجهل، کالتزویج فی العدّة مع العلم بالتحریم و جهل العدة، فإنه یجوز له التزویج، و لا یجب علیه الفحص و السؤال، و لا الاحتیاط؛ و إن کان</w:t>
      </w:r>
      <w:bookmarkStart w:id="101" w:name="pg13059_132193"/>
    </w:p>
    <w:p>
      <w:pPr>
        <w:pStyle w:val="BookText"/>
        <w:rPr/>
      </w:pPr>
      <w:bookmarkEnd w:id="101"/>
      <w:r>
        <w:rPr>
          <w:rFonts w:ascii="IRNazanin" w:hAnsi="IRNazanin" w:eastAsia="IRNazanin"/>
          <w:color w:val="111111"/>
          <w:sz w:val="28"/>
          <w:sz w:val="28"/>
          <w:szCs w:val="28"/>
          <w:rtl w:val="true"/>
          <w:lang w:bidi="fa-IR"/>
        </w:rPr>
        <w:t xml:space="preserve">یقدر علیه، کما أشارت إلیه صحیحة عبد الرحمن </w:t>
      </w:r>
      <w:r>
        <w:rPr>
          <w:rStyle w:val="FootnoteAnchor"/>
          <w:rtl w:val="true"/>
        </w:rPr>
        <w:footnoteReference w:id="267"/>
      </w:r>
      <w:r>
        <w:rPr>
          <w:rFonts w:ascii="Amiri" w:hAnsi="Amiri" w:eastAsia="Amiri" w:cs="Amiri"/>
          <w:color w:val="111111"/>
          <w:sz w:val="28"/>
          <w:sz w:val="28"/>
          <w:szCs w:val="28"/>
          <w:rtl w:val="true"/>
          <w:lang w:bidi="ar-SA"/>
        </w:rPr>
        <w:t xml:space="preserve">المتقدمة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الجهل بأصل التحریم، فهو من قبیل الجهل بالحکم الشرعیّ، و هو عذر؛ لکونه جاهلا </w:t>
      </w:r>
      <w:r>
        <w:rPr>
          <w:rStyle w:val="FootnoteAnchor"/>
          <w:rtl w:val="true"/>
        </w:rPr>
        <w:footnoteReference w:id="269"/>
      </w:r>
      <w:r>
        <w:rPr>
          <w:rFonts w:ascii="IRNazanin" w:hAnsi="IRNazanin" w:eastAsia="IRNazanin"/>
          <w:color w:val="111111"/>
          <w:sz w:val="28"/>
          <w:sz w:val="28"/>
          <w:szCs w:val="28"/>
          <w:rtl w:val="true"/>
          <w:lang w:bidi="fa-IR"/>
        </w:rPr>
        <w:t>ساذجا 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اعتبر البناء علی الظن، کما فی القبلة، لما ورد من أنه مع جهلها یتحری جهده </w:t>
      </w:r>
      <w:r>
        <w:rPr>
          <w:rStyle w:val="FootnoteAnchor"/>
          <w:rtl w:val="true"/>
        </w:rPr>
        <w:footnoteReference w:id="270"/>
      </w:r>
      <w:r>
        <w:rPr>
          <w:rFonts w:ascii="IRNazanin" w:hAnsi="IRNazanin" w:eastAsia="IRNazanin"/>
          <w:color w:val="111111"/>
          <w:sz w:val="28"/>
          <w:sz w:val="28"/>
          <w:szCs w:val="28"/>
          <w:rtl w:val="true"/>
          <w:lang w:bidi="fa-IR"/>
        </w:rPr>
        <w:t xml:space="preserve">، و ربما اعتبر البناء علی الیقین </w:t>
      </w:r>
      <w:r>
        <w:rPr>
          <w:rStyle w:val="FootnoteAnchor"/>
          <w:rtl w:val="true"/>
        </w:rPr>
        <w:footnoteReference w:id="271"/>
      </w:r>
      <w:r>
        <w:rPr>
          <w:rFonts w:ascii="IRNazanin" w:hAnsi="IRNazanin" w:eastAsia="IRNazanin"/>
          <w:color w:val="111111"/>
          <w:sz w:val="28"/>
          <w:sz w:val="28"/>
          <w:szCs w:val="28"/>
          <w:rtl w:val="true"/>
          <w:lang w:bidi="fa-IR"/>
        </w:rPr>
        <w:t>و القطع کمن فاتته صلاة من الخمس لا یعلمها بعینها، فإنه یجب علیه الإتیان بالجمیع، و لو بالتردید فیما اتّفق عدده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فالحکم فی متعلّقات الحکم الشرعی غیر منضبط علی وجه واحد، بل یجب الرجوع فی کلّ فرد فرد إلی الأخبار الواردة فیه، و ما تنصّ به فی ذلک، و أمّا فیه نفسه فلم یعتبر الشارع فیه إلّا البناء علی الیقین و العلم، و إلّا فالتوقّف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الجهل الساذج یحصل العذر، کما عرفت</w:t>
      </w:r>
      <w:r>
        <w:rPr>
          <w:rFonts w:eastAsia="IRNazanin" w:cs="IRNazanin"/>
          <w:color w:val="111111"/>
          <w:sz w:val="28"/>
          <w:szCs w:val="28"/>
          <w:rtl w:val="true"/>
          <w:lang w:bidi="fa-IR"/>
        </w:rPr>
        <w:t>.</w:t>
      </w:r>
    </w:p>
    <w:p>
      <w:pPr>
        <w:pStyle w:val="Heading3"/>
        <w:numPr>
          <w:ilvl w:val="2"/>
          <w:numId w:val="1"/>
        </w:numPr>
        <w:rPr/>
      </w:pPr>
      <w:bookmarkStart w:id="102" w:name="__RefHeading___Toc6906233_3224264995"/>
      <w:bookmarkStart w:id="103" w:name="_Toc39"/>
      <w:bookmarkEnd w:id="102"/>
      <w:r>
        <w:rPr>
          <w:rtl w:val="true"/>
        </w:rPr>
        <w:t>الفائدة الثانیة</w:t>
      </w:r>
      <w:r>
        <w:rPr>
          <w:rtl w:val="true"/>
        </w:rPr>
        <w:t xml:space="preserve">: </w:t>
      </w:r>
      <w:r>
        <w:rPr>
          <w:rtl w:val="true"/>
        </w:rPr>
        <w:t>بعض صور الاحتیاط</w:t>
      </w:r>
      <w:bookmarkEnd w:id="103"/>
    </w:p>
    <w:p>
      <w:pPr>
        <w:pStyle w:val="Heading4"/>
        <w:numPr>
          <w:ilvl w:val="3"/>
          <w:numId w:val="1"/>
        </w:numPr>
        <w:rPr/>
      </w:pPr>
      <w:bookmarkStart w:id="104" w:name="__RefHeading___Toc6906235_3224264995"/>
      <w:bookmarkStart w:id="105" w:name="_Toc40"/>
      <w:bookmarkEnd w:id="104"/>
      <w:r>
        <w:rPr>
          <w:rtl w:val="true"/>
        </w:rPr>
        <w:t>اشارة</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الحکم بالنسبة إلی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الظانّ أو الشاک فی الحکم الشرعی عند تعذّر العلم 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الاحتیاط، و هو واجب بالنسبة إلیه، متی کان الأمر کذلک؛ إذ الظاهر أنه حکم اللّه سبحانه فی حقّه کما أن حکم العالم العمل بما أوجبه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صور عدیدة لا بأس بالإشارة إلی شی‌ء منها، و عسی أن نفرد لتحقیقه علی حیاله درة من درر هذا الکتاب بتوفیق الملک الوهاب</w:t>
      </w:r>
      <w:r>
        <w:rPr>
          <w:rFonts w:eastAsia="IRNazanin" w:cs="IRNazanin"/>
          <w:color w:val="111111"/>
          <w:sz w:val="28"/>
          <w:szCs w:val="28"/>
          <w:rtl w:val="true"/>
          <w:lang w:bidi="fa-IR"/>
        </w:rPr>
        <w:t>:</w:t>
      </w:r>
      <w:bookmarkStart w:id="106" w:name="pg13059_132194"/>
    </w:p>
    <w:p>
      <w:pPr>
        <w:pStyle w:val="Heading4"/>
        <w:numPr>
          <w:ilvl w:val="3"/>
          <w:numId w:val="1"/>
        </w:numPr>
        <w:rPr/>
      </w:pPr>
      <w:bookmarkStart w:id="107" w:name="__RefHeading___Toc6906237_3224264995"/>
      <w:bookmarkStart w:id="108" w:name="_Toc41"/>
      <w:bookmarkEnd w:id="106"/>
      <w:bookmarkEnd w:id="107"/>
      <w:r>
        <w:rPr>
          <w:rtl w:val="true"/>
        </w:rPr>
        <w:t>الصورة الاولی</w:t>
      </w:r>
      <w:r>
        <w:rPr>
          <w:rtl w:val="true"/>
        </w:rPr>
        <w:t>:</w:t>
      </w:r>
      <w:bookmarkEnd w:id="108"/>
    </w:p>
    <w:p>
      <w:pPr>
        <w:pStyle w:val="BookText"/>
        <w:rPr/>
      </w:pPr>
      <w:r>
        <w:rPr>
          <w:rFonts w:ascii="IRNazanin" w:hAnsi="IRNazanin" w:eastAsia="IRNazanin"/>
          <w:color w:val="111111"/>
          <w:sz w:val="28"/>
          <w:sz w:val="28"/>
          <w:szCs w:val="28"/>
          <w:rtl w:val="true"/>
          <w:lang w:bidi="fa-IR"/>
        </w:rPr>
        <w:t xml:space="preserve">فمن ذلک ما إذا تردد الفعل بین الوجوب و الحرمة؛ إمّا لورود خبر یفید ذلک، أو لتعارض الأخبار؛ أو، لطروء </w:t>
      </w:r>
      <w:r>
        <w:rPr>
          <w:rStyle w:val="FootnoteAnchor"/>
          <w:rtl w:val="true"/>
        </w:rPr>
        <w:footnoteReference w:id="272"/>
      </w:r>
      <w:r>
        <w:rPr>
          <w:rFonts w:ascii="IRNazanin" w:hAnsi="IRNazanin" w:eastAsia="IRNazanin"/>
          <w:color w:val="111111"/>
          <w:sz w:val="28"/>
          <w:sz w:val="28"/>
          <w:szCs w:val="28"/>
          <w:rtl w:val="true"/>
          <w:lang w:bidi="fa-IR"/>
        </w:rPr>
        <w:t>حالة علی المکلف توجب تغییر الحکم من أحدهما إلی الآخر فی نظره لجهله بالحکم، و عدم تمکّنه 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بعض الأخبار أن الاحتیاط هنا فی الترک </w:t>
      </w:r>
      <w:r>
        <w:rPr>
          <w:rStyle w:val="FootnoteAnchor"/>
          <w:rtl w:val="true"/>
        </w:rPr>
        <w:footnoteReference w:id="273"/>
      </w:r>
      <w:r>
        <w:rPr>
          <w:rFonts w:ascii="IRNazanin" w:hAnsi="IRNazanin" w:eastAsia="IRNazanin"/>
          <w:color w:val="111111"/>
          <w:sz w:val="28"/>
          <w:sz w:val="28"/>
          <w:szCs w:val="28"/>
          <w:rtl w:val="true"/>
          <w:lang w:bidi="fa-IR"/>
        </w:rPr>
        <w:t>، ففی موثقة ابن بکیر، و زرارة، فی اناس من أصحابنا حجّوا بامرأة معهم، فقدموا إلی الوقت، و هی لا تصلّی، فجهلوا أن مثلها ینبغی أن یحرم، فمضوا بها کما هی، حتّی قدموا مکّة و هی طامث حلال، فسألوا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إلی بعض المواقیت فتحرم منه، و کانت إذا فعلت لم تدرک الحجّ، فسألوا أبا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أنها ترکت واجبا فی الواقع، لاحتمال حرمته عندها؛ بسبب الحیض، و الإمام علیه السّلام قرّرها علی ذلک و لم ینکر علیها، بل استحسن ذلک بقوله</w:t>
      </w:r>
      <w:r>
        <w:rPr>
          <w:rFonts w:eastAsia="IRNazanin" w:cs="IRNazanin"/>
          <w:color w:val="111111"/>
          <w:sz w:val="28"/>
          <w:szCs w:val="28"/>
          <w:rtl w:val="true"/>
          <w:lang w:bidi="fa-IR"/>
        </w:rPr>
        <w:t>:</w:t>
      </w:r>
      <w:bookmarkStart w:id="109" w:name="pg13059_13219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اللّه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معاویة بن عمار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6906239_3224264995"/>
      <w:bookmarkStart w:id="111" w:name="_Toc42"/>
      <w:bookmarkEnd w:id="110"/>
      <w:r>
        <w:rPr>
          <w:rtl w:val="true"/>
        </w:rPr>
        <w:t>الصورة الثانیة</w:t>
      </w:r>
      <w:r>
        <w:rPr>
          <w:rtl w:val="true"/>
        </w:rPr>
        <w:t>:</w:t>
      </w:r>
      <w:bookmarkEnd w:id="111"/>
    </w:p>
    <w:p>
      <w:pPr>
        <w:pStyle w:val="BookText"/>
        <w:rPr/>
      </w:pPr>
      <w:r>
        <w:rPr>
          <w:rFonts w:ascii="IRNazanin" w:hAnsi="IRNazanin" w:eastAsia="IRNazanin"/>
          <w:color w:val="111111"/>
          <w:sz w:val="28"/>
          <w:sz w:val="28"/>
          <w:szCs w:val="28"/>
          <w:rtl w:val="true"/>
          <w:lang w:bidi="fa-IR"/>
        </w:rPr>
        <w:t>و من ذلک ما لو تردد الفعل بین الحرمة و الکراهة و الاحتیاط بالترک، و هو ظاهر</w:t>
      </w:r>
      <w:r>
        <w:rPr>
          <w:rFonts w:eastAsia="IRNazanin" w:cs="IRNazanin"/>
          <w:color w:val="111111"/>
          <w:sz w:val="28"/>
          <w:szCs w:val="28"/>
          <w:rtl w:val="true"/>
          <w:lang w:bidi="fa-IR"/>
        </w:rPr>
        <w:t>.</w:t>
      </w:r>
    </w:p>
    <w:p>
      <w:pPr>
        <w:pStyle w:val="Heading4"/>
        <w:numPr>
          <w:ilvl w:val="3"/>
          <w:numId w:val="1"/>
        </w:numPr>
        <w:rPr/>
      </w:pPr>
      <w:bookmarkStart w:id="112" w:name="__RefHeading___Toc6906241_3224264995"/>
      <w:bookmarkStart w:id="113" w:name="_Toc43"/>
      <w:bookmarkEnd w:id="112"/>
      <w:r>
        <w:rPr>
          <w:rtl w:val="true"/>
        </w:rPr>
        <w:t>الصورة الثالثة</w:t>
      </w:r>
      <w:r>
        <w:rPr>
          <w:rtl w:val="true"/>
        </w:rPr>
        <w:t>:</w:t>
      </w:r>
      <w:bookmarkEnd w:id="113"/>
    </w:p>
    <w:p>
      <w:pPr>
        <w:pStyle w:val="BookText"/>
        <w:rPr/>
      </w:pPr>
      <w:r>
        <w:rPr>
          <w:rFonts w:ascii="IRNazanin" w:hAnsi="IRNazanin" w:eastAsia="IRNazanin"/>
          <w:color w:val="111111"/>
          <w:sz w:val="28"/>
          <w:sz w:val="28"/>
          <w:szCs w:val="28"/>
          <w:rtl w:val="true"/>
          <w:lang w:bidi="fa-IR"/>
        </w:rPr>
        <w:t xml:space="preserve">و من ذلک ما لو علم اشتغال الذمة بعبادة، لکنها مترددة بین فردین، فإن أصل العبادة معلوم </w:t>
      </w:r>
      <w:r>
        <w:rPr>
          <w:rStyle w:val="FootnoteAnchor"/>
          <w:rtl w:val="true"/>
        </w:rPr>
        <w:footnoteReference w:id="276"/>
      </w:r>
      <w:r>
        <w:rPr>
          <w:rFonts w:ascii="IRNazanin" w:hAnsi="IRNazanin" w:eastAsia="IRNazanin"/>
          <w:color w:val="111111"/>
          <w:sz w:val="28"/>
          <w:sz w:val="28"/>
          <w:szCs w:val="28"/>
          <w:rtl w:val="true"/>
          <w:lang w:bidi="fa-IR"/>
        </w:rPr>
        <w:t>الاستقرار فی الذمّة، لکن الکیفیة مجهولة فی ضمن هذین الفردین مثلا، فالخلاص فی الإتیان بفردی ما شکّ فیه، کما فی المتردّد فی وجوب الجمعة، و الشاکّ فیه، فإنه یعلم اشتغال ذمّته فی هذا الوقت بفرض، لکنّه متردّد بین کونه جمعة أو ظهرا، فالواجب الجمع بینهما؛ للخروج من العهدة بذلک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من نوی الإقامة فی موضع، ثم بدا له فی الخروج قبل الصلاة أو بعدها، و لم یعلم ما هو حکم اللّه فی حقّه، و لم یتمکّن من السؤال، فإن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تماما و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جمیع ما هو من هذا الباب بلا إشکال و لا ارتیاب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استشکله بعض المتأخرین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بالاحتیاط مطلقا، أو فیما إذا استلزم ارتکاب محرم و إن لم یعرف بعینه، کالجمع بین الجمعة و الظهر، و القصر و الإتمام حین لم یعلم أیّهما الواجبة و أیّهما المحرّمة قیاسا علی ما إذا أوجب الرجل </w:t>
      </w:r>
      <w:r>
        <w:rPr>
          <w:rStyle w:val="FootnoteAnchor"/>
          <w:rtl w:val="true"/>
        </w:rPr>
        <w:footnoteReference w:id="278"/>
      </w:r>
      <w:r>
        <w:rPr>
          <w:rFonts w:ascii="IRNazanin" w:hAnsi="IRNazanin" w:eastAsia="IRNazanin"/>
          <w:color w:val="111111"/>
          <w:sz w:val="28"/>
          <w:sz w:val="28"/>
          <w:szCs w:val="28"/>
          <w:rtl w:val="true"/>
          <w:lang w:bidi="fa-IR"/>
        </w:rPr>
        <w:t>علی نفسه وطء امرأته بنذر و شبهه، و اشتبهت بأجنبیّة، فإنه لا یجوز له</w:t>
      </w:r>
    </w:p>
    <w:p>
      <w:pPr>
        <w:pStyle w:val="BookText"/>
        <w:rPr/>
      </w:pPr>
      <w:r>
        <w:rPr>
          <w:rFonts w:ascii="IRNazanin" w:hAnsi="IRNazanin" w:eastAsia="IRNazanin"/>
          <w:color w:val="111111"/>
          <w:sz w:val="28"/>
          <w:sz w:val="28"/>
          <w:szCs w:val="28"/>
          <w:rtl w:val="true"/>
          <w:lang w:bidi="fa-IR"/>
        </w:rPr>
        <w:t>الوطء فی الصورة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فاحشة عن ملاحظة الأخبار الآمرة بالاحتیاط فی أمثال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فی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 مثل هذا فلم تدروا، فعلیکم بالاحتیاط</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اتّقی الشبهات نجا من الهلکات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أمیر المؤمنین علیه السّلام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بناکب عن الصراط من سلک طریق الاحتیاط</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لما نحن فیه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الحکم بأنه مکلّف بأداء ما وجب علیه علی وجه التعیین و الحال کذلک، و ما هو إلّا تکلیف بما لا یطاق؟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نظائر المسألة المذکورة ممّا انعقد علیه الاتفاق فتوی و روایة، کمن فاتته صلاة لا یعلمها بعینها </w:t>
      </w:r>
      <w:r>
        <w:rPr>
          <w:rStyle w:val="FootnoteAnchor"/>
          <w:rtl w:val="true"/>
        </w:rPr>
        <w:footnoteReference w:id="285"/>
      </w:r>
      <w:r>
        <w:rPr>
          <w:rFonts w:ascii="IRNazanin" w:hAnsi="IRNazanin" w:eastAsia="IRNazanin"/>
          <w:color w:val="111111"/>
          <w:sz w:val="28"/>
          <w:sz w:val="28"/>
          <w:szCs w:val="28"/>
          <w:rtl w:val="true"/>
          <w:lang w:bidi="fa-IR"/>
        </w:rPr>
        <w:t xml:space="preserve">، و الصلاة فی النجاسة فی الثوبین المشتبهین </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صلاة المتحیّر فی جهة القبلة إلی أربع جهات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توهّمه ذلک القائل من دوران الأمر هنا بین محرّم و واجب لیس فی محلّه، فإنّا لا نسلّم التحریم فی هذه الصورة؛ إنّما التحریم عند العلم بوجوب أحد الفردین معیّنا، فإنه یحرم علیه الفرد الآخر لا مطلقا کما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 الظهر، إنّما هو بالنسبة إلی من علم أن فرضه الجمعة، و تحریم الصلاة فی النجاسة، إنّما هو بالنسبة إلی من علم النجس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ذکرنا من الصور التی ورد بها الشرع کذلک، مضافا إلی تعذّر الإتیان بالفعل بدون ما ذکرنا، و دخوله تحت أخبار الاحتیاط التی نقلنا شاهد علی صحّة ما ادّعینا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المثال الذی قاس علیه، فلیس کذلک؛ لأن الشارع قد حرم وطء الأجنبیّة مطلقا؛ معلومة، أو مشتبهة؛ فإنّه قد أعطی المشتبه بالمحرّم حکم المحرّم، و المشتبه بالنجس حکم النجس فی موارد من الأحکام، کما سیأتی تحقیقه إن شاء اللّه تعالی فی بعض درر هذا الکتاب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المواضع المتحتّم فیها الاحتیاط أیضا ما لو وقع نکاح لم یجزم بصحّته و لا فساده؛ إمّا لتعارض الأدلّة فیه و عدم إمکان الترجیح، أو لجهل بحکم المسألة کما لو عقدت البکر البالغ الرشید بنفسها بدون إذن الولی، أو ولیّها بدون إذنها، مع اختلاف الأخبار </w:t>
      </w:r>
      <w:r>
        <w:rPr>
          <w:rStyle w:val="FootnoteAnchor"/>
          <w:rtl w:val="true"/>
        </w:rPr>
        <w:footnoteReference w:id="289"/>
      </w:r>
      <w:r>
        <w:rPr>
          <w:rFonts w:ascii="IRNazanin" w:hAnsi="IRNazanin" w:eastAsia="IRNazanin"/>
          <w:color w:val="111111"/>
          <w:sz w:val="28"/>
          <w:sz w:val="28"/>
          <w:szCs w:val="28"/>
          <w:rtl w:val="true"/>
          <w:lang w:bidi="fa-IR"/>
        </w:rPr>
        <w:t xml:space="preserve">و الأقوال </w:t>
      </w:r>
      <w:r>
        <w:rPr>
          <w:rStyle w:val="FootnoteAnchor"/>
          <w:rtl w:val="true"/>
        </w:rPr>
        <w:footnoteReference w:id="290"/>
      </w:r>
      <w:r>
        <w:rPr>
          <w:rFonts w:ascii="IRNazanin" w:hAnsi="IRNazanin" w:eastAsia="IRNazanin"/>
          <w:color w:val="111111"/>
          <w:sz w:val="28"/>
          <w:sz w:val="28"/>
          <w:szCs w:val="28"/>
          <w:rtl w:val="true"/>
          <w:lang w:bidi="fa-IR"/>
        </w:rPr>
        <w:t>فی ذلک، و عدم الترجیح؛ فإنه یجب علی الزوج ترک الاستمتاع بها، و ترک التزویج بخامسة و باختها، و یجب علی الزوجة ألّا تمکّنه من نفسها، و ألّا تتزوّج بغیره، و یجب علی الزوج إمّا طلاقها و إمّا العقد علیها بإذن ولیّها فی الفرض الأوّل أو بإذنها فی الثانی، و إمّا الإنفاق علیها إن</w:t>
      </w:r>
      <w:bookmarkStart w:id="114" w:name="pg13059_132198"/>
    </w:p>
    <w:p>
      <w:pPr>
        <w:pStyle w:val="BookText"/>
        <w:rPr/>
      </w:pPr>
      <w:bookmarkEnd w:id="114"/>
      <w:r>
        <w:rPr>
          <w:rFonts w:ascii="IRNazanin" w:hAnsi="IRNazanin" w:eastAsia="IRNazanin"/>
          <w:color w:val="111111"/>
          <w:sz w:val="28"/>
          <w:sz w:val="28"/>
          <w:szCs w:val="28"/>
          <w:rtl w:val="true"/>
          <w:lang w:bidi="fa-IR"/>
        </w:rPr>
        <w:t>رضیت بمجرد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طلبت أحد الأمرین من إذن ولیّها أو الطلاق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الأمین الأسترآبادی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من ذلک وجب حبسه من باب الأمر بالمعروف و النهی عن المنکر، و من باب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هرب فرارا من أحد الأمرین و لم یتمکن منه، فلقائل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 و من الحدیث الشریف، المتضمّن لجواز أن یطلق الحاکم زوجة مفقود </w:t>
      </w:r>
      <w:r>
        <w:rPr>
          <w:rStyle w:val="FootnoteAnchor"/>
          <w:rtl w:val="true"/>
        </w:rPr>
        <w:footnoteReference w:id="293"/>
      </w:r>
      <w:r>
        <w:rPr>
          <w:rFonts w:ascii="IRNazanin" w:hAnsi="IRNazanin" w:eastAsia="IRNazanin"/>
          <w:color w:val="111111"/>
          <w:sz w:val="28"/>
          <w:sz w:val="28"/>
          <w:szCs w:val="28"/>
          <w:rtl w:val="true"/>
          <w:lang w:bidi="fa-IR"/>
        </w:rPr>
        <w:t>الخبر بعد الاستخبار عنه، من باب مفهوم الموافقة المسمی بالقیاس الجلی، و القیاس بطریق الأولی جواز أن یطلقها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سیّما علی مذاقه و مذهبه</w:t>
      </w:r>
      <w:r>
        <w:rPr>
          <w:rFonts w:eastAsia="IRNazanin" w:cs="IRNazanin"/>
          <w:color w:val="111111"/>
          <w:sz w:val="28"/>
          <w:szCs w:val="28"/>
          <w:rtl w:val="true"/>
          <w:lang w:bidi="fa-IR"/>
        </w:rPr>
        <w:t>.</w:t>
      </w:r>
    </w:p>
    <w:p>
      <w:pPr>
        <w:pStyle w:val="Heading3"/>
        <w:numPr>
          <w:ilvl w:val="2"/>
          <w:numId w:val="1"/>
        </w:numPr>
        <w:rPr/>
      </w:pPr>
      <w:bookmarkStart w:id="115" w:name="__RefHeading___Toc6906243_3224264995"/>
      <w:bookmarkStart w:id="116" w:name="_Toc44"/>
      <w:bookmarkEnd w:id="115"/>
      <w:r>
        <w:rPr>
          <w:rtl w:val="true"/>
        </w:rPr>
        <w:t>الفائدة الثالثة</w:t>
      </w:r>
      <w:r>
        <w:rPr>
          <w:rtl w:val="true"/>
        </w:rPr>
        <w:t xml:space="preserve">: </w:t>
      </w:r>
      <w:r>
        <w:rPr>
          <w:rtl w:val="true"/>
        </w:rPr>
        <w:t>المراد من الجاهل المعذور</w:t>
      </w:r>
      <w:bookmarkEnd w:id="1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بعض السادة الأتقیاء المعاصرین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ظله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فی هذا المقام،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أجازه روایته، و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الذی یتحقّق </w:t>
      </w:r>
      <w:r>
        <w:rPr>
          <w:rStyle w:val="FootnoteAnchor"/>
          <w:rtl w:val="true"/>
        </w:rPr>
        <w:footnoteReference w:id="296"/>
      </w:r>
      <w:r>
        <w:rPr>
          <w:rFonts w:ascii="IRNazanin" w:hAnsi="IRNazanin" w:eastAsia="IRNazanin"/>
          <w:color w:val="111111"/>
          <w:sz w:val="28"/>
          <w:sz w:val="28"/>
          <w:szCs w:val="28"/>
          <w:rtl w:val="true"/>
          <w:lang w:bidi="fa-IR"/>
        </w:rPr>
        <w:t>من عذر الجاهل، إنّما هو الجاهل المطلق</w:t>
      </w:r>
    </w:p>
    <w:p>
      <w:pPr>
        <w:pStyle w:val="BookText"/>
        <w:rPr/>
      </w:pPr>
      <w:r>
        <w:rPr>
          <w:rFonts w:ascii="IRNazanin" w:hAnsi="IRNazanin" w:eastAsia="IRNazanin"/>
          <w:color w:val="111111"/>
          <w:sz w:val="28"/>
          <w:sz w:val="28"/>
          <w:szCs w:val="28"/>
          <w:rtl w:val="true"/>
          <w:lang w:bidi="fa-IR"/>
        </w:rPr>
        <w:t>الذی لیس له علم تفصیلیّ و لا إجمالیّ بذلک الفعل المکلّف به، لأن التکلیف بالمجهول المطلق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له طریق و لو علی سبیل الإجمال کالمکلّف، فإنه یعلم أن اللّه حلّل و حرّم و أوجب علی وجه کلّیّ، فهو غیر معذور لإمکان طلب ذلک الفعل المعلوم علی وجه الإجمال، فیمکن طلب ما حرّم اللّه سبحانه و حلّله و أوجبه حتی یتأدّی إلی ذلک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ما فیه بعد الاطلاع علی ما قدمناه، فإن جملة من أخبار معذوریّة الجاهل </w:t>
      </w:r>
      <w:r>
        <w:rPr>
          <w:rStyle w:val="FootnoteAnchor"/>
          <w:rtl w:val="true"/>
        </w:rPr>
        <w:footnoteReference w:id="297"/>
      </w:r>
      <w:r>
        <w:rPr>
          <w:rFonts w:ascii="IRNazanin" w:hAnsi="IRNazanin" w:eastAsia="IRNazanin"/>
          <w:color w:val="111111"/>
          <w:sz w:val="28"/>
          <w:sz w:val="28"/>
          <w:szCs w:val="28"/>
          <w:rtl w:val="true"/>
          <w:lang w:bidi="fa-IR"/>
        </w:rPr>
        <w:t>فیما قدّمنا ذکره، و ما طوینا نشره قد دلّت علی معذوریّة الجاهل فی جملة من الجزئیّات، من حیث عدم علمه بحکم ذلک الجزئی، و إن کان یعلم أن اللّه قد أحلّ و حرّم و أوجب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معذوریّة الجاهل مخصوصة بعدم هذا العلم الإجمالی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وجودها بعد زمان </w:t>
      </w:r>
      <w:r>
        <w:rPr>
          <w:rStyle w:val="FootnoteAnchor"/>
          <w:rtl w:val="true"/>
        </w:rPr>
        <w:footnoteReference w:id="298"/>
      </w:r>
      <w:r>
        <w:rPr>
          <w:rFonts w:ascii="IRNazanin" w:hAnsi="IRNazanin" w:eastAsia="IRNazanin"/>
          <w:color w:val="111111"/>
          <w:sz w:val="28"/>
          <w:sz w:val="28"/>
          <w:szCs w:val="28"/>
          <w:rtl w:val="true"/>
          <w:lang w:bidi="fa-IR"/>
        </w:rPr>
        <w:t xml:space="preserve">التکلیف حتّی فی زمن النبیّ صلّی اللّه علیه و آله، فضلا عن زمننا هذا؛ إذ لا یخفی أن هذا العلم الإجمالیّ ضروریّ لکلّ مکلّف، و لا أظن أحدا یلتزمه، و من البعید، بل الظاهر البعد </w:t>
      </w:r>
      <w:r>
        <w:rPr>
          <w:rStyle w:val="FootnoteAnchor"/>
          <w:rtl w:val="true"/>
        </w:rPr>
        <w:footnoteReference w:id="299"/>
      </w:r>
      <w:r>
        <w:rPr>
          <w:rFonts w:ascii="IRNazanin" w:hAnsi="IRNazanin" w:eastAsia="IRNazanin"/>
          <w:color w:val="111111"/>
          <w:sz w:val="28"/>
          <w:sz w:val="28"/>
          <w:szCs w:val="28"/>
          <w:rtl w:val="true"/>
          <w:lang w:bidi="fa-IR"/>
        </w:rPr>
        <w:t>بما لا نهایة علیه، و لا مزید؛ إذ هؤلاء الذین خرجت الأخبار بمعذوریّتهم فیما قدّمنا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ممّن لهم معرفة بذلک الحکم </w:t>
      </w:r>
      <w:r>
        <w:rPr>
          <w:rStyle w:val="FootnoteAnchor"/>
          <w:rtl w:val="true"/>
        </w:rPr>
        <w:footnoteReference w:id="300"/>
      </w:r>
      <w:r>
        <w:rPr>
          <w:rFonts w:ascii="IRNazanin" w:hAnsi="IRNazanin" w:eastAsia="IRNazanin"/>
          <w:color w:val="111111"/>
          <w:sz w:val="28"/>
          <w:sz w:val="28"/>
          <w:szCs w:val="28"/>
          <w:rtl w:val="true"/>
          <w:lang w:bidi="fa-IR"/>
        </w:rPr>
        <w:t>الإجمالی بالکلّیة البتّة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فإنی لا أعرف وجه صحّة لهذا الکلام یوجب الرکون إلیه فی هذا المقام، و الظاهر أن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فیه بعض الفضلاء من غیر إعطاء التأمّل حقّه فی صحّته و فساده،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ما قدّمنا نقله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w:t>
      </w:r>
    </w:p>
    <w:p>
      <w:pPr>
        <w:pStyle w:val="BookText"/>
        <w:rPr/>
      </w:pPr>
      <w:r>
        <w:rPr>
          <w:rFonts w:ascii="IRNazanin" w:hAnsi="IRNazanin" w:eastAsia="IRNazanin"/>
          <w:color w:val="111111"/>
          <w:sz w:val="28"/>
          <w:sz w:val="28"/>
          <w:szCs w:val="28"/>
          <w:rtl w:val="true"/>
          <w:lang w:bidi="fa-IR"/>
        </w:rPr>
        <w:t>ما ذکرناه ما ذکره الشیخ محمّد ابن الشیخ حسن ابن الشیخ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اتّفق للمتأخّرین </w:t>
      </w:r>
      <w:r>
        <w:rPr>
          <w:rStyle w:val="FootnoteAnchor"/>
          <w:rtl w:val="true"/>
        </w:rPr>
        <w:footnoteReference w:id="301"/>
      </w:r>
      <w:r>
        <w:rPr>
          <w:rFonts w:ascii="IRNazanin" w:hAnsi="IRNazanin" w:eastAsia="IRNazanin"/>
          <w:color w:val="111111"/>
          <w:sz w:val="28"/>
          <w:sz w:val="28"/>
          <w:szCs w:val="28"/>
          <w:rtl w:val="true"/>
          <w:lang w:bidi="fa-IR"/>
        </w:rPr>
        <w:t>نوع إجمال فی الفرق بین جاهل الأصل و جاهل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یستفاد من الخبر الذی ذکره الشیخ فی النکاح أن ما یمکن معه الاحتیاط لا یعذر صاحبه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الحال فی هذا لا یخلو من إجمال، فإن الاحتیاط لمن لا یعلم </w:t>
      </w:r>
      <w:r>
        <w:rPr>
          <w:rStyle w:val="FootnoteAnchor"/>
          <w:rtl w:val="true"/>
        </w:rPr>
        <w:footnoteReference w:id="303"/>
      </w:r>
      <w:r>
        <w:rPr>
          <w:rFonts w:ascii="IRNazanin" w:hAnsi="IRNazanin" w:eastAsia="IRNazanin"/>
          <w:color w:val="111111"/>
          <w:sz w:val="28"/>
          <w:sz w:val="28"/>
          <w:szCs w:val="28"/>
          <w:rtl w:val="true"/>
          <w:lang w:bidi="fa-IR"/>
        </w:rPr>
        <w:t>التحریم فی خصوص ما ذکر فی الروایة ممکن لمن علم إجمالا بأن اللّه تعالی قد حلّل و حرّم؛ فالسؤال عن الحلال و الحرام قبل الفعل علی سبیل الاحتیاط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الاحتیاط یتفاوت بالقرب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المراد فی الروایة، فیراد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الاحتیاط علی وجه قریب، و لو لا هذا لم یکن أحد من الجهّال معذورا، بعد أن علم أنه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الروایة تفید خلاف ذلک، و کلام </w:t>
      </w:r>
      <w:r>
        <w:rPr>
          <w:rStyle w:val="FootnoteAnchor"/>
          <w:rtl w:val="true"/>
        </w:rPr>
        <w:footnoteReference w:id="304"/>
      </w:r>
      <w:r>
        <w:rPr>
          <w:rFonts w:ascii="IRNazanin" w:hAnsi="IRNazanin" w:eastAsia="IRNazanin"/>
          <w:color w:val="111111"/>
          <w:sz w:val="28"/>
          <w:sz w:val="28"/>
          <w:szCs w:val="28"/>
          <w:rtl w:val="true"/>
          <w:lang w:bidi="fa-IR"/>
        </w:rPr>
        <w:t xml:space="preserve">بعض الأصحاب الذین رأینا کلامهم، تارة یعطی عدم عذر الجاهل بالحکم الشرعیّ کالمکان المغصوب إذا علم غصبه </w:t>
      </w:r>
      <w:r>
        <w:rPr>
          <w:rStyle w:val="FootnoteAnchor"/>
          <w:rtl w:val="true"/>
        </w:rPr>
        <w:footnoteReference w:id="305"/>
      </w:r>
      <w:r>
        <w:rPr>
          <w:rFonts w:ascii="IRNazanin" w:hAnsi="IRNazanin" w:eastAsia="IRNazanin"/>
          <w:color w:val="111111"/>
          <w:sz w:val="28"/>
          <w:sz w:val="28"/>
          <w:szCs w:val="28"/>
          <w:rtl w:val="true"/>
          <w:lang w:bidi="fa-IR"/>
        </w:rPr>
        <w:t xml:space="preserve">و جهل حکمه، و تارة یعطی ما یخالف ذلک،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من تتبع کلامهم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الخبران </w:t>
      </w:r>
      <w:r>
        <w:rPr>
          <w:rStyle w:val="FootnoteAnchor"/>
          <w:rtl w:val="true"/>
        </w:rPr>
        <w:footnoteReference w:id="308"/>
      </w:r>
      <w:r>
        <w:rPr>
          <w:rFonts w:ascii="IRNazanin" w:hAnsi="IRNazanin" w:eastAsia="IRNazanin"/>
          <w:color w:val="111111"/>
          <w:sz w:val="28"/>
          <w:sz w:val="28"/>
          <w:szCs w:val="28"/>
          <w:rtl w:val="true"/>
          <w:lang w:bidi="fa-IR"/>
        </w:rPr>
        <w:t xml:space="preserve">اللذان ذکرناهما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یفیدان عذر الجاهل بنوع آخر</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شیخنا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فالمعذور هو</w:t>
      </w:r>
    </w:p>
    <w:p>
      <w:pPr>
        <w:pStyle w:val="BookText"/>
        <w:rPr/>
      </w:pPr>
      <w:r>
        <w:rPr>
          <w:rFonts w:ascii="IRNazanin" w:hAnsi="IRNazanin" w:eastAsia="IRNazanin"/>
          <w:color w:val="111111"/>
          <w:sz w:val="28"/>
          <w:sz w:val="28"/>
          <w:szCs w:val="28"/>
          <w:rtl w:val="true"/>
          <w:lang w:bidi="fa-IR"/>
        </w:rPr>
        <w:t>الجاهل المطلق لا مطلق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العجب من شیخنا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عمره و فخره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استند فیما قدّمنا نقله عنه إلی کلام هذا الفاضل، مع أن ما رجّحه هذا الفاضل أخصّ ممّا ذهب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حاصل کلام الفاضل المذکور بعد الحیرة و التردد فی أوّل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المعذوریّة بالجاهل الذی لا یمکنه الاحتیاط علی وجه قریب و إن علم أنه مکلّف بالوجوب و الحرمة و نحوهما، و إلّا لو خصّ المعذوریّة بالجاهل الغیر العالم بأنه مکلّف بتلک الأشیاء، لم یعذر أحد من الجهّال بعد العلم بأنه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کلام ذلک الفاضل قدّس سرّه، و به یتّضح لک وجه الغفلة فی کلام شیخنا، أیّده اللّه تعالی بتأییده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هذا الفاضل قدّس سرّه یحوم حول ما قدّمنا تحقیقه، و لکنه لم یبصر طریقه؛ فلذا بقی فی قالب الالتباس علیه و علی جملة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نقله عنه فی النکاح و إن لم یحضرنی الآن صورة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بالجهل الذی یمکن معه الاحتیاط، و لا یعذر صاحبه هو الجهل بالمعنی الأوّل الذی هو عبارة عن تصوّر الحکم مع الشکّ فیه، أو الظنّ و عدم إمکان العلم دون المعنی الثانی، و هو الخالی عن تصوّر الحکم بالکلّیّة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الاحتیاط فی حقّه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التفصیل من الشیخ، المقتضی لإیجاب الاحتیاط فی صورة الجهل بأحد معنییه موافق لما ذهب إلیه من التثلیث </w:t>
      </w:r>
      <w:r>
        <w:rPr>
          <w:rStyle w:val="FootnoteAnchor"/>
          <w:rtl w:val="true"/>
        </w:rPr>
        <w:footnoteReference w:id="311"/>
      </w:r>
      <w:r>
        <w:rPr>
          <w:rFonts w:ascii="IRNazanin" w:hAnsi="IRNazanin" w:eastAsia="IRNazanin"/>
          <w:color w:val="111111"/>
          <w:sz w:val="28"/>
          <w:sz w:val="28"/>
          <w:szCs w:val="28"/>
          <w:rtl w:val="true"/>
          <w:lang w:bidi="fa-IR"/>
        </w:rPr>
        <w:t xml:space="preserve">فی الأحکام، کما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و إلّا فمن یقول بالتثنیة یعمل فی مثل هذه الصورة علی البراءة الأصلیة، و یکون الاحتیاط عنده مستحبّا لا واجبا</w:t>
      </w:r>
      <w:r>
        <w:rPr>
          <w:rFonts w:eastAsia="IRNazanin" w:cs="IRNazanin"/>
          <w:color w:val="111111"/>
          <w:sz w:val="28"/>
          <w:szCs w:val="28"/>
          <w:rtl w:val="true"/>
          <w:lang w:bidi="fa-IR"/>
        </w:rPr>
        <w:t>.</w:t>
      </w:r>
      <w:bookmarkStart w:id="117" w:name="pg13059_132202"/>
    </w:p>
    <w:p>
      <w:pPr>
        <w:pStyle w:val="Heading3"/>
        <w:numPr>
          <w:ilvl w:val="2"/>
          <w:numId w:val="1"/>
        </w:numPr>
        <w:rPr/>
      </w:pPr>
      <w:bookmarkStart w:id="118" w:name="__RefHeading___Toc6906245_3224264995"/>
      <w:bookmarkStart w:id="119" w:name="_Toc45"/>
      <w:bookmarkEnd w:id="117"/>
      <w:bookmarkEnd w:id="118"/>
      <w:r>
        <w:rPr>
          <w:rtl w:val="true"/>
        </w:rPr>
        <w:t>الفائدة الرابعة</w:t>
      </w:r>
      <w:r>
        <w:rPr>
          <w:rtl w:val="true"/>
        </w:rPr>
        <w:t xml:space="preserve">: </w:t>
      </w:r>
      <w:r>
        <w:rPr>
          <w:rtl w:val="true"/>
        </w:rPr>
        <w:t>ماهیّة تکلیف الجاهل</w:t>
      </w:r>
      <w:bookmarkEnd w:id="119"/>
    </w:p>
    <w:p>
      <w:pPr>
        <w:pStyle w:val="BookText"/>
        <w:rPr/>
      </w:pPr>
      <w:r>
        <w:rPr>
          <w:rFonts w:ascii="IRNazanin" w:hAnsi="IRNazanin" w:eastAsia="IRNazanin"/>
          <w:color w:val="111111"/>
          <w:sz w:val="28"/>
          <w:sz w:val="28"/>
          <w:szCs w:val="28"/>
          <w:rtl w:val="true"/>
          <w:lang w:bidi="fa-IR"/>
        </w:rPr>
        <w:t>نقل الشهیدان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عن السید الرضی أنه سأل أخاه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الإجماع واقع علی أن من صلّی صلاة لا یعلم أحکامها فهی غیر مجزیة، و الجهل بأعداد الرکعات جهل بأحکامها فلا تکون مجزیة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 المرتضی رضی اللّه عنه بجواز تغیّر </w:t>
      </w:r>
      <w:r>
        <w:rPr>
          <w:rStyle w:val="FootnoteAnchor"/>
          <w:rtl w:val="true"/>
        </w:rPr>
        <w:footnoteReference w:id="315"/>
      </w:r>
      <w:r>
        <w:rPr>
          <w:rFonts w:ascii="IRNazanin" w:hAnsi="IRNazanin" w:eastAsia="IRNazanin"/>
          <w:color w:val="111111"/>
          <w:sz w:val="28"/>
          <w:sz w:val="28"/>
          <w:szCs w:val="28"/>
          <w:rtl w:val="true"/>
          <w:lang w:bidi="fa-IR"/>
        </w:rPr>
        <w:t xml:space="preserve">الحکم الشرعی؛ بسبب الجهل و إن کان الجاهل غیر معذور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حاصل هذا </w:t>
      </w:r>
      <w:r>
        <w:rPr>
          <w:rStyle w:val="FootnoteAnchor"/>
          <w:rtl w:val="true"/>
        </w:rPr>
        <w:footnoteReference w:id="317"/>
      </w:r>
      <w:r>
        <w:rPr>
          <w:rFonts w:ascii="IRNazanin" w:hAnsi="IRNazanin" w:eastAsia="IRNazanin"/>
          <w:color w:val="111111"/>
          <w:sz w:val="28"/>
          <w:sz w:val="28"/>
          <w:szCs w:val="28"/>
          <w:rtl w:val="true"/>
          <w:lang w:bidi="fa-IR"/>
        </w:rPr>
        <w:t>الجواب یرجع إلی النصّ الدالّ علی عذره، و القول به متعیّن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جواب السید قدّس سرّه أن مراده أن الأحکام الشرعیة تختلف باختلاف الأشخاص و الأحوال، فیجوز أن یکون حکم الجاهل بالقصر وجوب الإتمام علیه و إن کان مقصّرا غیر معذور بترک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فهو آت بالمأمور به فی تلک الحال فیکون مجزیا</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یمکن أن یکون مقصود السید رحمه اللّه أنه قد یختلف الحکم من الشارع بالنسبة إلی الجاهل المطلق، و إلی الجاهل العالم فی الجملة کمن عرف أن للصلاة أحکاما یجب معرفتها و لم یعرفها، فتصحّ تلک الصلاة من الأوّل منهما دون الثانی، و أن دعوی الإجماع علی الإطلاق غیر واضح</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عن السید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أوضح، حیث قال فی الکتاب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تقدّم ذکر السید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له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الوجه فیما تفتی به الطائفة من سقوط فرض القضاء عمّن صلی من المقصّرین صلاة متمّم بعد خروج الوقت، إذا کان جاهلا بالحکم فی ذلک، مع علمنا بأن الجهل بأعداد الرکعات لا یصحّ معه العلم بتفصیل أحکامها و وجوهها؛ إذ من البعید أن یعلم التفصیل من جهل الجملة التی هی کالأصل، و الإجماع علی أن من صلّی صلاة لا یعلم أحکامها، فهی غیر مجزیة، و ما لا یجزی من الصلاة یجب قضاؤه؟ فکیف یجوز الفتیا بسقوط القضاء عمّن صلی صلاة لا تجزیه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بأن الجهل و إن لم یعذر صاحبه، بل هو مذموم جاز أن یتغیّر معه الحکم الشرعی، و یکون حکم العالم بخلاف حکم الجاهل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أوضحه هنا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علیه المعوّل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نقاب الإجمال فی الجواب الأوّل، و یرجع إلی الاحتمال الثانی من الاحتمالات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حینئذ أن مذهب السیّد قدّس سرّه أنّ تکلیف الجاهل من حیث کونه جاهلا فی جمیع الموارد لیس کتکلیف العالم، و أن الحکم مع الجهل لیس کالحکم مع العلم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حینئذ ردّ للإجماع المدّعی فی المقام، و هو مطابق لما ادعیناه، و موافق لما قدّمناه، و لا خصوصیة له بالصورة المذکورة، کما فهمه شیخنا الشهید الثانی</w:t>
      </w:r>
      <w:bookmarkStart w:id="120" w:name="pg13059_132204"/>
    </w:p>
    <w:p>
      <w:pPr>
        <w:pStyle w:val="BookText"/>
        <w:rPr/>
      </w:pPr>
      <w:bookmarkEnd w:id="120"/>
      <w:r>
        <w:rPr>
          <w:rFonts w:ascii="IRNazanin" w:hAnsi="IRNazanin" w:eastAsia="IRNazanin"/>
          <w:color w:val="111111"/>
          <w:sz w:val="28"/>
          <w:sz w:val="28"/>
          <w:szCs w:val="28"/>
          <w:rtl w:val="true"/>
          <w:lang w:bidi="fa-IR"/>
        </w:rPr>
        <w:t xml:space="preserve">فیما قدمنا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لیوافق ما ذهب إلیه قدّس سرّه ممّا قدّمنا نقله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تقییده کما عرفت بأحد ذینک الفردین، و هو الجاهل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الذاهل الغافل عن تصور الحکم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فیه أن هذا الفرد معذور فی جهله عندنا؛ لعدم توجّه الخطاب إلیه، و السید رحمه اللّه قد صرّح بأنه غیر معذور فی جهله الحکم،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مذموم و معاقب علی جهله، إلّا إن عبادته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بوجوب تحصیل العلم علی الجاهل مطلقا بنوعیه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تحقیق ذلک إن شاء اللّه تعالی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العلّامة قدّس سرّه فی کلام السیّد رحمه اللّه فی الجواب المذکور من أنه یدلّ بمفهومه علی الإعادة فی الوقت من حیث إن سؤال السائل تضمّن تخصیص سقوط فرض القضاء بخروج الوقت، و هو یدلّ بمفهومه علی الإعادة فی الوقت، و السید رحمه اللّه لم یذکره </w:t>
      </w:r>
      <w:r>
        <w:rPr>
          <w:rStyle w:val="FootnoteAnchor"/>
          <w:rtl w:val="true"/>
        </w:rPr>
        <w:footnoteReference w:id="326"/>
      </w:r>
      <w:r>
        <w:rPr>
          <w:rFonts w:ascii="IRNazanin" w:hAnsi="IRNazanin" w:eastAsia="IRNazanin"/>
          <w:color w:val="111111"/>
          <w:sz w:val="28"/>
          <w:sz w:val="28"/>
          <w:szCs w:val="28"/>
          <w:rtl w:val="true"/>
          <w:lang w:bidi="fa-IR"/>
        </w:rPr>
        <w:t>، فظنّی أنه بعید، فإن الظاهر أن مطمح نظر السید رحمه اللّه إنّما هو إلی الجواب عن أصل الإشکال من غیر نظر إلی الخصوصیة المذکورة، کما یدلّ علیه جوابه الأوّل عن سؤال أخیه؛ فإنه لا مجال لإجراء هذا الاحتمال فیه</w:t>
      </w:r>
      <w:r>
        <w:rPr>
          <w:rFonts w:eastAsia="IRNazanin" w:cs="IRNazanin"/>
          <w:color w:val="111111"/>
          <w:sz w:val="28"/>
          <w:szCs w:val="28"/>
          <w:rtl w:val="true"/>
          <w:lang w:bidi="fa-IR"/>
        </w:rPr>
        <w:t>.</w:t>
      </w:r>
    </w:p>
    <w:p>
      <w:pPr>
        <w:pStyle w:val="Heading3"/>
        <w:numPr>
          <w:ilvl w:val="2"/>
          <w:numId w:val="1"/>
        </w:numPr>
        <w:rPr/>
      </w:pPr>
      <w:bookmarkStart w:id="121" w:name="__RefHeading___Toc6906247_3224264995"/>
      <w:bookmarkStart w:id="122" w:name="_Toc46"/>
      <w:bookmarkEnd w:id="121"/>
      <w:r>
        <w:rPr>
          <w:rtl w:val="true"/>
        </w:rPr>
        <w:t>الفائدة الخامسة</w:t>
      </w:r>
      <w:r>
        <w:rPr>
          <w:rtl w:val="true"/>
        </w:rPr>
        <w:t xml:space="preserve">: </w:t>
      </w:r>
      <w:r>
        <w:rPr>
          <w:rtl w:val="true"/>
        </w:rPr>
        <w:t>وجوب تعلیم الجاهل علی العالم ابتداء</w:t>
      </w:r>
      <w:bookmarkEnd w:id="1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الواجب علی العالم تعلیم الجاهل ابتداء من غیر سؤال، أو بعد السؤال، أو الواجب علی الجاهل السؤال من العالم، أولا؛ أعم من أن یکون عمّا یعلمه فی الجملة کما فی الجاهل؛ بمعنی المتصور للحکم المتردّد فیه، أو عما یجهله مطلقا علی وجوب التعلّم علیه، لا بالمعنی المتقدم فی قسیمه؛ لأن المفروض کونه</w:t>
      </w:r>
    </w:p>
    <w:p>
      <w:pPr>
        <w:pStyle w:val="BookText"/>
        <w:rPr/>
      </w:pPr>
      <w:r>
        <w:rPr>
          <w:rFonts w:ascii="IRNazanin" w:hAnsi="IRNazanin" w:eastAsia="IRNazanin"/>
          <w:color w:val="111111"/>
          <w:sz w:val="28"/>
          <w:sz w:val="28"/>
          <w:szCs w:val="28"/>
          <w:rtl w:val="true"/>
          <w:lang w:bidi="fa-IR"/>
        </w:rPr>
        <w:t xml:space="preserve">بمعنی الذاهل الغافل عن الحکم؟ فکیف یتیسّر له السؤال عنه؛ إذ </w:t>
      </w:r>
      <w:r>
        <w:rPr>
          <w:rStyle w:val="FootnoteAnchor"/>
          <w:rtl w:val="true"/>
        </w:rPr>
        <w:footnoteReference w:id="327"/>
      </w:r>
      <w:r>
        <w:rPr>
          <w:rFonts w:ascii="IRNazanin" w:hAnsi="IRNazanin" w:eastAsia="IRNazanin"/>
          <w:color w:val="111111"/>
          <w:sz w:val="28"/>
          <w:sz w:val="28"/>
          <w:szCs w:val="28"/>
          <w:rtl w:val="true"/>
          <w:lang w:bidi="fa-IR"/>
        </w:rPr>
        <w:t>توجّه النفس نحو المجهول المطلق ممتنع عقلا، فیرجع الفرض فیه إلی وجوب التعلّم علیه مطلقا، إن علم ذلک؟</w:t>
      </w:r>
    </w:p>
    <w:p>
      <w:pPr>
        <w:pStyle w:val="BookText"/>
        <w:rPr/>
      </w:pPr>
      <w:r>
        <w:rPr>
          <w:rFonts w:ascii="IRNazanin" w:hAnsi="IRNazanin" w:eastAsia="IRNazanin"/>
          <w:color w:val="111111"/>
          <w:sz w:val="28"/>
          <w:sz w:val="28"/>
          <w:szCs w:val="28"/>
          <w:rtl w:val="true"/>
          <w:lang w:bidi="fa-IR"/>
        </w:rPr>
        <w:t xml:space="preserve">لم أقف لأحد من علمائنا الأعلام علی ما یتضمّن تنقیح المقام </w:t>
      </w:r>
      <w:r>
        <w:rPr>
          <w:rStyle w:val="FootnoteAnchor"/>
          <w:rtl w:val="true"/>
        </w:rPr>
        <w:footnoteReference w:id="328"/>
      </w:r>
      <w:r>
        <w:rPr>
          <w:rFonts w:ascii="IRNazanin" w:hAnsi="IRNazanin" w:eastAsia="IRNazanin"/>
          <w:color w:val="111111"/>
          <w:sz w:val="28"/>
          <w:sz w:val="28"/>
          <w:szCs w:val="28"/>
          <w:rtl w:val="true"/>
          <w:lang w:bidi="fa-IR"/>
        </w:rPr>
        <w:t>، إلّا إذا نتکلّم فی ذلک بما أدّی إلیه الفهم القاصر من کلام أهل الذکر علیهم السّلام، مستعینین بتوفیق الملک العلّام،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التردید ینحلّ إلی مقامات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التعلیم علی العالم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کلام المحدّث السید نعمة اللّه قدّس سرّه کما عرفت ذلک، و به صرّح أیضا شیخنا الشیخ </w:t>
      </w:r>
      <w:r>
        <w:rPr>
          <w:rStyle w:val="FootnoteAnchor"/>
          <w:rtl w:val="true"/>
        </w:rPr>
        <w:footnoteReference w:id="329"/>
      </w:r>
      <w:r>
        <w:rPr>
          <w:rFonts w:ascii="IRNazanin" w:hAnsi="IRNazanin" w:eastAsia="IRNazanin"/>
          <w:color w:val="111111"/>
          <w:sz w:val="28"/>
          <w:sz w:val="28"/>
          <w:szCs w:val="28"/>
          <w:rtl w:val="true"/>
          <w:lang w:bidi="fa-IR"/>
        </w:rPr>
        <w:t xml:space="preserve">العلّامة أبو الحسن الشیخ سلیمان </w:t>
      </w:r>
      <w:r>
        <w:rPr>
          <w:rStyle w:val="FootnoteAnchor"/>
          <w:rtl w:val="true"/>
        </w:rPr>
        <w:footnoteReference w:id="330"/>
      </w:r>
      <w:r>
        <w:rPr>
          <w:rFonts w:ascii="Amiri" w:hAnsi="Amiri" w:eastAsia="Amiri" w:cs="Amiri"/>
          <w:color w:val="111111"/>
          <w:sz w:val="28"/>
          <w:sz w:val="28"/>
          <w:szCs w:val="28"/>
          <w:rtl w:val="true"/>
          <w:lang w:bidi="ar-SA"/>
        </w:rPr>
        <w:t xml:space="preserve">بن عبد اللّه </w:t>
      </w:r>
      <w:r>
        <w:rPr>
          <w:rStyle w:val="FootnoteAnchor"/>
          <w:rtl w:val="true"/>
        </w:rPr>
        <w:footnoteReference w:id="331"/>
      </w:r>
      <w:r>
        <w:rPr>
          <w:rFonts w:ascii="IRNazanin" w:hAnsi="IRNazanin" w:eastAsia="IRNazanin"/>
          <w:color w:val="111111"/>
          <w:sz w:val="28"/>
          <w:sz w:val="28"/>
          <w:szCs w:val="28"/>
          <w:rtl w:val="true"/>
          <w:lang w:bidi="fa-IR"/>
        </w:rPr>
        <w:t>البحرانی قدّس سرّه فی بعض أجوبته، حیث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العالم تعلیم الجاهل ابتداء، أو أنه لا یجب إلّا بشرط السؤال؟ فأجاب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یظهر من الآیات و الأخبار وجوب التعلیم کفایة، إمّا للسائل المسترشد، أو للجاهل المعلوم جهله للمرشد، أمّا لو لم یعلم جهله به فلا تکلیف، لأصالة البراءة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قدّس سرّه أشار بالآیات إلی مثل قوله تعالی وَ إِذْ أَخَذَ اللّٰهُ مِیثٰاقَ الَّذِینَ أُوتُوا الْکِتٰابَ لَتُبَیِّنُنَّهُ لِلنّٰاسِ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سبحانه إِنَّ الَّذِینَ یَکْتُمُونَ مٰا أَنْزَلْنٰا مِنَ الْبَیِّنٰاتِ وَ الْهُدیٰ مِنْ بَعْدِ مٰا بَیَّنّٰاهُ لِلنّٰاسِ </w:t>
      </w:r>
      <w:r>
        <w:rPr>
          <w:rStyle w:val="FootnoteAnchor"/>
          <w:rtl w:val="true"/>
        </w:rPr>
        <w:footnoteReference w:id="33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حجّة الإسلام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Style w:val="FootnoteAnchor"/>
          <w:rtl w:val="true"/>
        </w:rPr>
        <w:footnoteReference w:id="335"/>
      </w: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الآیة علی وجوب إظهار الحقّ و تحریم کتمانه، فیدخل فیه بیان الدین، و الأحکام، و الفتاوی، و الشهادات، و غیر ذلک من الأمور التی یختصّ بها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الثعلبی </w:t>
      </w:r>
      <w:r>
        <w:rPr>
          <w:rStyle w:val="FootnoteAnchor"/>
          <w:rtl w:val="true"/>
        </w:rPr>
        <w:footnoteReference w:id="336"/>
      </w:r>
      <w:r>
        <w:rPr>
          <w:rFonts w:ascii="IRNazanin" w:hAnsi="IRNazanin" w:eastAsia="IRNazanin"/>
          <w:color w:val="111111"/>
          <w:sz w:val="28"/>
          <w:sz w:val="28"/>
          <w:szCs w:val="28"/>
          <w:rtl w:val="true"/>
          <w:lang w:bidi="fa-IR"/>
        </w:rPr>
        <w:t>فی تفسیره روایة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تفسیر الآیة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هذه الآیة دلالة علی أن کتمان الحق مع الحاجة إلی إظهاره من أعظم الکبائر، و أنّ من کتم شیئا من علوم الدین و فعل مثل فعلهم، فهو مثلهم فی الجرم، و یلزمه کما یلزمهم من الوعید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من الأخبار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علی علیه السّلام، إن اللّه لم یأخذ علی الجهّال عهدا بطلب العلم، حتّی أخذ علی العلماء عهدا ببذل </w:t>
      </w:r>
      <w:r>
        <w:rPr>
          <w:rStyle w:val="FootnoteAnchor"/>
          <w:rtl w:val="true"/>
        </w:rPr>
        <w:footnoteReference w:id="339"/>
      </w:r>
      <w:r>
        <w:rPr>
          <w:rFonts w:ascii="IRNazanin" w:hAnsi="IRNazanin" w:eastAsia="IRNazanin"/>
          <w:color w:val="111111"/>
          <w:sz w:val="28"/>
          <w:sz w:val="28"/>
          <w:szCs w:val="28"/>
          <w:rtl w:val="true"/>
          <w:lang w:bidi="fa-IR"/>
        </w:rPr>
        <w:t>العلم للجهّال</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تقدّم من کلام الأمیر علیه السّلام، المنقول فی آخر کلام المحدّث السیّد نعمة اللّه رحمه اللّه نقله السید الرضی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و ما ورد من الأخبار المتضمنة للنهی عن کتمان العلم، مثل ما رواه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آتاه اللّه علما فکتمه و هو یعلمه، لقی اللّه عزّ و جلّ یوم القیامة ملجما بلجام من نار</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ینبغی تقیید ذلک بما إذا لم یکن ثمّة مانع شرعیّ من تقیّة و نحوها، لما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فقال له رجل من أهل البصرة یقال له عثمان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یزعم أن الذین یکتمون العلم تؤذی ریح بطونهم من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إذن مؤمن آل فرعون و اللّه مدحه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 العلم مکتوما مذ بعث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الحسن یمینا و شمالا، فو اللّه، ما یوجد العلم إلّا هاهنا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تفسیر الإمام العسکری علیه السّلام </w:t>
      </w:r>
      <w:r>
        <w:rPr>
          <w:rStyle w:val="FootnoteAnchor"/>
          <w:rtl w:val="true"/>
        </w:rPr>
        <w:footnoteReference w:id="344"/>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فکتمه حیث یجب إظهاره و تزول عنه التقیة، جاء یوم القیامة ملجما بلجام من نار</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غایة ما یمکن الاستدلال به فی المقام إلّا إن احتمال التخصیص بالسؤال قائم فی الجمیع کما یدلّ علیه الخبر الأخیر، بل ربما دلّت علی ذلک الأخبار المتقدّمة الدالّة علی وجوب طلب العلم علی المکلف و السؤال، و لا سیما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 الناس حتی یسألوا و یتفقهوا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أصحابی ضربت رءوسهم بالسیاط، حتی یتفقّهوا</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أمثال ذلک، فإنه یدلّ بأصرح دلالة علی وجوب السؤال و التعلّم علیهم ابتداء، و لو کان الواجب علی العالم التعلیم ابتداء، لوسع الجهّال ترک السؤال حتی یأتیه العالم بعلمه </w:t>
      </w:r>
      <w:r>
        <w:rPr>
          <w:rStyle w:val="FootnoteAnchor"/>
          <w:rtl w:val="true"/>
        </w:rPr>
        <w:footnoteReference w:id="348"/>
      </w:r>
      <w:r>
        <w:rPr>
          <w:rFonts w:ascii="IRNazanin" w:hAnsi="IRNazanin" w:eastAsia="IRNazanin"/>
          <w:color w:val="111111"/>
          <w:sz w:val="28"/>
          <w:sz w:val="28"/>
          <w:szCs w:val="28"/>
          <w:rtl w:val="true"/>
          <w:lang w:bidi="fa-IR"/>
        </w:rPr>
        <w:t>، و الأخبار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حینئذ هو تخصیص الأخبار</w:t>
      </w:r>
    </w:p>
    <w:p>
      <w:pPr>
        <w:pStyle w:val="BookText"/>
        <w:rPr/>
      </w:pPr>
      <w:r>
        <w:rPr>
          <w:rFonts w:ascii="IRNazanin" w:hAnsi="IRNazanin" w:eastAsia="IRNazanin"/>
          <w:color w:val="111111"/>
          <w:sz w:val="28"/>
          <w:sz w:val="28"/>
          <w:szCs w:val="28"/>
          <w:rtl w:val="true"/>
          <w:lang w:bidi="fa-IR"/>
        </w:rPr>
        <w:t>المتقدّمة بهذه الأخبار إلّا أن یدّعی دخول تلک فی باب الأمر بالمعروف و النهی عن المنکر، و الظاهر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التعلیم بعد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وجوبه لما ذکرنا من الأدلّة، إلّا مع العذر المانع من ذلک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ما ورد عنهم علیهم السّلام فی تفسیر قوله تعالی فَسْئَلُوا أَهْلَ الذِّکْرِ</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من الأخبار المتعددة </w:t>
      </w:r>
      <w:r>
        <w:rPr>
          <w:rStyle w:val="FootnoteAnchor"/>
          <w:rtl w:val="true"/>
        </w:rPr>
        <w:footnoteReference w:id="350"/>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شیعتنا ما لیس علینا، أمرهم اللّه أن یسألونا و لیس علینا الجواب؛ إن شئنا أجبنا، و إن شئنا أمسکنا</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فإن الظاهر أن إمساکهم، إنّما هو فی مقام العذر من تقیّة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السؤال علی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وجوبه علی الجاهل بالمعنی الأول للأخبار المتقدّمة فی أدلّة القول المشهور آنفا، و علیه أیضا تحمل الآیات کقوله تعالی فَسْئَلُوا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التعلّم علی الجاهل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وجوبه علی الجاهل </w:t>
      </w:r>
      <w:r>
        <w:rPr>
          <w:rStyle w:val="FootnoteAnchor"/>
          <w:rtl w:val="true"/>
        </w:rPr>
        <w:footnoteReference w:id="352"/>
      </w:r>
      <w:r>
        <w:rPr>
          <w:rFonts w:ascii="IRNazanin" w:hAnsi="IRNazanin" w:eastAsia="IRNazanin"/>
          <w:color w:val="111111"/>
          <w:sz w:val="28"/>
          <w:sz w:val="28"/>
          <w:szCs w:val="28"/>
          <w:rtl w:val="true"/>
          <w:lang w:bidi="fa-IR"/>
        </w:rPr>
        <w:t>متی علم بالتکلیف للأخبار المتکاثرة الدالّة علی وجوب طلب العلم و التفقّه، و أنه فرض علی کلّ مسلم، و أنه یأثم بالإخلال بذلک، و لکن لا یستلزم ذلک بطلان ما یأتی به و لو جهل الحکم فی بعض الجزئیّات علی الوجه الّذی قدّمناه و التفصیل الّذی حقّقناه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وجوب تحصیل العلم علیه عینا، إنّما هو فیما یتعلّق به تکلیفه، فعلی هذا یشترک جمیع المکلّفین فی وجوب معرفة المعارف الدینیّة و العقائد الحقّة الیقینیّة، و معرفة أحکام الصلاة و الصوم، و الوضوء و الغسل،</w:t>
      </w:r>
    </w:p>
    <w:p>
      <w:pPr>
        <w:pStyle w:val="BookText"/>
        <w:rPr/>
      </w:pPr>
      <w:r>
        <w:rPr>
          <w:rFonts w:ascii="IRNazanin" w:hAnsi="IRNazanin" w:eastAsia="IRNazanin"/>
          <w:color w:val="111111"/>
          <w:sz w:val="28"/>
          <w:sz w:val="28"/>
          <w:szCs w:val="28"/>
          <w:rtl w:val="true"/>
          <w:lang w:bidi="fa-IR"/>
        </w:rPr>
        <w:t xml:space="preserve">و ما یبطلها و یصححها </w:t>
      </w:r>
      <w:r>
        <w:rPr>
          <w:rStyle w:val="FootnoteAnchor"/>
          <w:rtl w:val="true"/>
        </w:rPr>
        <w:footnoteReference w:id="353"/>
      </w:r>
      <w:r>
        <w:rPr>
          <w:rFonts w:ascii="IRNazanin" w:hAnsi="IRNazanin" w:eastAsia="IRNazanin"/>
          <w:color w:val="111111"/>
          <w:sz w:val="28"/>
          <w:sz w:val="28"/>
          <w:szCs w:val="28"/>
          <w:rtl w:val="true"/>
          <w:lang w:bidi="fa-IR"/>
        </w:rPr>
        <w:t>، و الطهارة و النجاسة، و الحلال و الحرام، و نحو ذلک ممّا لا ینفکّ عنه المکلّف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ینفرد من استطاع الحجّ بوجوب معرفة أحکامه، و من ملک أحد النصب الزکویة، بوجوب معرفة أحکامها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کلّ من عمل عملا وجب علیه معرفة أحکام ذلک العمل، و یجب تحصیل العلم کفایة علی کافة المکلفین، کما حقّق فی محله، و اللّه العالم</w:t>
      </w:r>
      <w:r>
        <w:rPr>
          <w:rFonts w:eastAsia="IRNazanin" w:cs="IRNazanin"/>
          <w:color w:val="111111"/>
          <w:sz w:val="28"/>
          <w:szCs w:val="28"/>
          <w:rtl w:val="true"/>
          <w:lang w:bidi="fa-IR"/>
        </w:rPr>
        <w:t>.</w:t>
      </w:r>
      <w:bookmarkStart w:id="123" w:name="pg13059_132210"/>
    </w:p>
    <w:p>
      <w:pPr>
        <w:pStyle w:val="Heading2"/>
        <w:numPr>
          <w:ilvl w:val="1"/>
          <w:numId w:val="1"/>
        </w:numPr>
        <w:rPr/>
      </w:pPr>
      <w:bookmarkStart w:id="124" w:name="__RefHeading___Toc6906249_3224264995"/>
      <w:bookmarkStart w:id="125" w:name="_Toc47"/>
      <w:bookmarkEnd w:id="123"/>
      <w:bookmarkEnd w:id="124"/>
      <w:r>
        <w:rPr>
          <w:rtl w:val="true"/>
        </w:rPr>
        <w:t>(</w:t>
      </w:r>
      <w:r>
        <w:rPr/>
        <w:t>3</w:t>
      </w:r>
      <w:r>
        <w:rPr>
          <w:rtl w:val="true"/>
        </w:rPr>
        <w:t xml:space="preserve">) </w:t>
      </w:r>
      <w:r>
        <w:rPr>
          <w:rtl w:val="true"/>
        </w:rPr>
        <w:t>درّة نجفیّة فیما لو ادّعی ولی الطفل مالا للطفل علی میّت</w:t>
      </w:r>
      <w:bookmarkEnd w:id="125"/>
    </w:p>
    <w:p>
      <w:pPr>
        <w:pStyle w:val="BookText"/>
        <w:rPr/>
      </w:pPr>
      <w:r>
        <w:rPr>
          <w:rFonts w:ascii="IRNazanin" w:hAnsi="IRNazanin" w:eastAsia="IRNazanin"/>
          <w:color w:val="111111"/>
          <w:sz w:val="28"/>
          <w:sz w:val="28"/>
          <w:szCs w:val="28"/>
          <w:rtl w:val="true"/>
          <w:lang w:bidi="fa-IR"/>
        </w:rPr>
        <w:t>وجدت بخط من أثق به من الفضلاء المعاصرین نقلا من فوائد شیخنا العلّامة أبی الحسن الشیخ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ولیّ الطفل علی میّت مالا کفت البیّنة و لم یحتج إلی الیمین، و وهم بعض المتفقّهة فأوجبها، 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فلأن الیمین علی خلاف الأصل، فیقتصر فیها علی مورد النص </w:t>
      </w:r>
      <w:r>
        <w:rPr>
          <w:rStyle w:val="FootnoteAnchor"/>
          <w:rtl w:val="true"/>
        </w:rPr>
        <w:footnoteReference w:id="354"/>
      </w:r>
      <w:r>
        <w:rPr>
          <w:rFonts w:ascii="IRNazanin" w:hAnsi="IRNazanin" w:eastAsia="IRNazanin"/>
          <w:color w:val="111111"/>
          <w:sz w:val="28"/>
          <w:sz w:val="28"/>
          <w:szCs w:val="28"/>
          <w:rtl w:val="true"/>
          <w:lang w:bidi="fa-IR"/>
        </w:rPr>
        <w:t xml:space="preserve">و الفتوی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فلنصّ الأصحاب علی عدم جواز حلف الوکیل و الوصی و الولی؛ لأنهم لا یثبتون لأنفسهم مالا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انتهی کلامه زید مقامه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 عندی فی هذا الکلام علی إطلاقه نظر، و ذلک فإنه إن کان دعوی الولیّ تعلّق بمال انتقل إلی الطفل من مورّثه فی ذمّة ذلک المیت مثلا، فأراد الولیّ قبضه من ترکة ذلک المیت المدّعی علیه بعد إقامة البینة، فکلامه قدّس سرّه لا یخلو من وجه، و إن کانت الدعوی تتعلّق بمال للطفل قد أدانه </w:t>
      </w:r>
      <w:r>
        <w:rPr>
          <w:rStyle w:val="FootnoteAnchor"/>
          <w:rtl w:val="true"/>
        </w:rPr>
        <w:footnoteReference w:id="358"/>
      </w:r>
      <w:r>
        <w:rPr>
          <w:rFonts w:ascii="IRNazanin" w:hAnsi="IRNazanin" w:eastAsia="IRNazanin"/>
          <w:color w:val="111111"/>
          <w:sz w:val="28"/>
          <w:sz w:val="28"/>
          <w:szCs w:val="28"/>
          <w:rtl w:val="true"/>
          <w:lang w:bidi="fa-IR"/>
        </w:rPr>
        <w:t>الولیّ علی المیت، فهو محلّ نظر، و ما ذکر من الدلیل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 ففیه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الیمین علی خلاف الأصل، فیقتصر فیها علی مورد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خروج هذا الفرد عن مورد النصّ و الفتوی محلّ المنع؛ فإن النصّ الوارد فی هذه المسألة، هو روایة عبد الرحمن بن أبی عبد اللّه،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المطلوب بالحقّ قد مات، فاقیمت علیه البیّنة فعلی المدّعی الیمین باللّه الذی لا إله إلّا هو لقد مات فلان، و أنّ حقی </w:t>
      </w:r>
      <w:r>
        <w:rPr>
          <w:rStyle w:val="FootnoteAnchor"/>
          <w:rtl w:val="true"/>
        </w:rPr>
        <w:footnoteReference w:id="359"/>
      </w:r>
      <w:r>
        <w:rPr>
          <w:rFonts w:ascii="IRNazanin" w:hAnsi="IRNazanin" w:eastAsia="IRNazanin"/>
          <w:color w:val="111111"/>
          <w:sz w:val="28"/>
          <w:sz w:val="28"/>
          <w:szCs w:val="28"/>
          <w:rtl w:val="true"/>
          <w:lang w:bidi="fa-IR"/>
        </w:rPr>
        <w:t xml:space="preserve">لعلیه؛ فإن حلف و إلّا فلا حقّ له؛ لأنا لا ندری لعله قد أوفاه </w:t>
      </w:r>
      <w:r>
        <w:rPr>
          <w:rStyle w:val="FootnoteAnchor"/>
          <w:rtl w:val="true"/>
        </w:rPr>
        <w:footnoteReference w:id="360"/>
      </w:r>
      <w:r>
        <w:rPr>
          <w:rFonts w:ascii="IRNazanin" w:hAnsi="IRNazanin" w:eastAsia="IRNazanin"/>
          <w:color w:val="111111"/>
          <w:sz w:val="28"/>
          <w:sz w:val="28"/>
          <w:szCs w:val="28"/>
          <w:rtl w:val="true"/>
          <w:lang w:bidi="fa-IR"/>
        </w:rPr>
        <w:t xml:space="preserve">ببیّنة لا نعلم موضعها، أو بغیر </w:t>
      </w:r>
      <w:r>
        <w:rPr>
          <w:rStyle w:val="FootnoteAnchor"/>
          <w:rtl w:val="true"/>
        </w:rPr>
        <w:footnoteReference w:id="361"/>
      </w:r>
      <w:r>
        <w:rPr>
          <w:rFonts w:ascii="IRNazanin" w:hAnsi="IRNazanin" w:eastAsia="IRNazanin"/>
          <w:color w:val="111111"/>
          <w:sz w:val="28"/>
          <w:sz w:val="28"/>
          <w:szCs w:val="28"/>
          <w:rtl w:val="true"/>
          <w:lang w:bidi="fa-IR"/>
        </w:rPr>
        <w:t xml:space="preserve">بینة قبل الموت، فمن ثم صارت علیه الیمین مع البینة، فإن ادّعی و لا بینة له فلا حق له؛ لأنّ المدعی علیه لیس بحی، و لو کان حیّا لألزم الیمین أو الحق أو یردّ الیمین علیه، فمن ثم لم یثبت له </w:t>
      </w:r>
      <w:r>
        <w:rPr>
          <w:rStyle w:val="FootnoteAnchor"/>
          <w:rtl w:val="true"/>
        </w:rPr>
        <w:footnoteReference w:id="362"/>
      </w:r>
      <w:r>
        <w:rPr>
          <w:rFonts w:ascii="IRNazanin" w:hAnsi="IRNazanin" w:eastAsia="IRNazanin"/>
          <w:color w:val="111111"/>
          <w:sz w:val="28"/>
          <w:sz w:val="28"/>
          <w:szCs w:val="28"/>
          <w:rtl w:val="true"/>
          <w:lang w:bidi="fa-IR"/>
        </w:rPr>
        <w:t>علیه حق</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هذه الکلام و إن أشعر فی بادئ الرأی بکون المدّعی هو صاحب الحق، لکن العلّة المنصوصة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احتمال الوفاة قبل الموت المشار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مؤکدا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بالعلّة المنصوصة الّتی جعلت مناطا للحکم و مدارا له فی جمیع أفرادها ممّا لا ریب فیه؛ فإنه لیس القصد من العلّة المذکورة إلّا ذلک، فیتعدّی الحکم إلی سائر أفرادها، و یصیر دلالتها علیه کدلالة </w:t>
      </w:r>
      <w:r>
        <w:rPr>
          <w:rStyle w:val="FootnoteAnchor"/>
          <w:rtl w:val="true"/>
        </w:rPr>
        <w:footnoteReference w:id="365"/>
      </w:r>
      <w:r>
        <w:rPr>
          <w:rFonts w:ascii="IRNazanin" w:hAnsi="IRNazanin" w:eastAsia="IRNazanin"/>
          <w:color w:val="111111"/>
          <w:sz w:val="28"/>
          <w:sz w:val="28"/>
          <w:szCs w:val="28"/>
          <w:rtl w:val="true"/>
          <w:lang w:bidi="fa-IR"/>
        </w:rPr>
        <w:t xml:space="preserve">العام علی أفراده بخلاف ما إذا کان القصد من العلّة المذکورة </w:t>
      </w:r>
      <w:r>
        <w:rPr>
          <w:rStyle w:val="FootnoteAnchor"/>
          <w:rtl w:val="true"/>
        </w:rPr>
        <w:footnoteReference w:id="366"/>
      </w:r>
      <w:r>
        <w:rPr>
          <w:rFonts w:ascii="IRNazanin" w:hAnsi="IRNazanin" w:eastAsia="IRNazanin"/>
          <w:color w:val="111111"/>
          <w:sz w:val="28"/>
          <w:sz w:val="28"/>
          <w:szCs w:val="28"/>
          <w:rtl w:val="true"/>
          <w:lang w:bidi="fa-IR"/>
        </w:rPr>
        <w:t>أمرا آخر مثل بیان وجه المصلحة فی الفعل، أو بیان الداعی إلی الفعل، أو التقریب إلی الأفهام القاصرة بالنکت الظاهرة، کسائر العلل المذکورة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لا یأبی الحمل علی ما نحن فیه؛ فإن الحق المدّعی أعم من أن یکون عبارة عن ذات الدین مثلا أو حق التصرف بالقبض و الدفع، فإن الولیّ له حق التصرف بذلک، فعلیه أن یحلف أن فلان مات، و أن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دفعی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لیسقط بذلک دعوی القبض علیه، و احتمال دفع المیت إلیه؛ فإن الغرض من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النصّ و العلّة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بل الظاهر أن هذا هو الأقرب،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الفتوی، فالموجود فی عبائر الأصحاب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یستحلف المدّعی مع البیّنة، إلّا أن تکون الدعوی علی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 و ما قاربه، و شموله لما نحن فیه ظاهر لا 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فلو </w:t>
      </w:r>
      <w:r>
        <w:rPr>
          <w:rStyle w:val="FootnoteAnchor"/>
          <w:rtl w:val="true"/>
        </w:rPr>
        <w:footnoteReference w:id="368"/>
      </w:r>
      <w:r>
        <w:rPr>
          <w:rFonts w:ascii="IRNazanin" w:hAnsi="IRNazanin" w:eastAsia="IRNazanin"/>
          <w:color w:val="111111"/>
          <w:sz w:val="28"/>
          <w:sz w:val="28"/>
          <w:szCs w:val="28"/>
          <w:rtl w:val="true"/>
          <w:lang w:bidi="fa-IR"/>
        </w:rPr>
        <w:t>کان بید شخص مال یعمل فیه وکالة أو مضاربة أو ولایة عن طفل و نحوه، و اتّفق صیرورته کلّا أو بعضا فی ذمّة میّت فإن ذلک الذی کان بیده المال یحلف بعد إقامة البیّنة علی بقاء حقّه فی ذمّة ذلک المیت و إن کان عین المال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أمّا الثانی من دلیلیه، ففیه أن عبائر جملة من الأصحاب و إن کانت مجملة فی هذا الباب، و منه منشأ الشکّ و الارتیاب، إلّا إن المراد منها عند التأمّل و التحقیق بالفکر الصائب الدقیق أنّ من کان علیه یمین شرعا فلا یتولّاها عنه غیره؛ و لذا تراهم یمثّلون بمن و کل غیره علی استیفاء ماله من غائب فأقام البینة، فإنه لا یحلف معها بناء علی ما هو المشهور عندهم من وجوب الیمین، مع البینة فی الدعوی علی الغائب، و یعللونه بأن الیمین لا تقبل النیابة، و ذلک فإنّ حق الیمین بناء علی وجوبها فی المسألة إنّما هو علی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ادّعی ولیّ الطفل میراثا للطفل عند شخص و أقام شاهدا فإنه لا یحلف معه لکون الیمین لیست علیه و لا تقبل النیابة، بل توقف الدعوی إلی أن یبلغ الطفل، فیحلف </w:t>
      </w:r>
      <w:r>
        <w:rPr>
          <w:rStyle w:val="FootnoteAnchor"/>
          <w:rtl w:val="true"/>
        </w:rPr>
        <w:footnoteReference w:id="369"/>
      </w:r>
      <w:r>
        <w:rPr>
          <w:rFonts w:ascii="IRNazanin" w:hAnsi="IRNazanin" w:eastAsia="IRNazanin"/>
          <w:color w:val="111111"/>
          <w:sz w:val="28"/>
          <w:sz w:val="28"/>
          <w:szCs w:val="28"/>
          <w:rtl w:val="true"/>
          <w:lang w:bidi="fa-IR"/>
        </w:rPr>
        <w:t>مع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دعوی الوکیل أو الولی فی شی‌ء من الأموال </w:t>
      </w:r>
      <w:r>
        <w:rPr>
          <w:rStyle w:val="FootnoteAnchor"/>
          <w:rtl w:val="true"/>
        </w:rPr>
        <w:footnoteReference w:id="370"/>
      </w:r>
      <w:r>
        <w:rPr>
          <w:rFonts w:ascii="IRNazanin" w:hAnsi="IRNazanin" w:eastAsia="IRNazanin"/>
          <w:color w:val="111111"/>
          <w:sz w:val="28"/>
          <w:sz w:val="28"/>
          <w:szCs w:val="28"/>
          <w:rtl w:val="true"/>
          <w:lang w:bidi="fa-IR"/>
        </w:rPr>
        <w:t xml:space="preserve">التی فی یدیهما للموکّل و المولّی علیه یتصرّفان فیها بالقبض و الدفع، فلا ریب فی تعلّق الیمین بهما فی کلّ موضع تلزم فیه الیمین من إنکار أو نکول علی القول به، أو مع الشاهد، أو مع الشاهدین فی الدعوی علی میت، أو نحو ذلک؛ لأدلّة الیمین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المواضع الشاملة لما نحن فیه، و دخولهم فیما قرّره الأصحاب من الأحکام علی المدّعی و المنکر، و صدق تعریف المدّعی و المنکر فی کلام الأصحاب علیهم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فلو باع أحد هؤلاء مالا </w:t>
      </w:r>
      <w:r>
        <w:rPr>
          <w:rStyle w:val="FootnoteAnchor"/>
          <w:rtl w:val="true"/>
        </w:rPr>
        <w:footnoteReference w:id="372"/>
      </w:r>
      <w:r>
        <w:rPr>
          <w:rFonts w:ascii="IRNazanin" w:hAnsi="IRNazanin" w:eastAsia="IRNazanin"/>
          <w:color w:val="111111"/>
          <w:sz w:val="28"/>
          <w:sz w:val="28"/>
          <w:szCs w:val="28"/>
          <w:rtl w:val="true"/>
          <w:lang w:bidi="fa-IR"/>
        </w:rPr>
        <w:t>لمن هو قائم مقامه، فادّعی علیه المشتری دفع الثمن و لم یکن ثمّة بینة، فإنه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الیمین به، أو رجوعها لمن هو قائم مقامه، أو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الثانی؛ لعدم علمه بالکلّیّة، و لا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الثالث؛ لخروجه عن مورد النصوص الدالة علی أن البینة علی من ادّعی، و الیمین علی من أنکر </w:t>
      </w:r>
      <w:r>
        <w:rPr>
          <w:rStyle w:val="FootnoteAnchor"/>
          <w:rtl w:val="true"/>
        </w:rPr>
        <w:footnoteReference w:id="373"/>
      </w:r>
      <w:r>
        <w:rPr>
          <w:rFonts w:ascii="IRNazanin" w:hAnsi="IRNazanin" w:eastAsia="IRNazanin"/>
          <w:color w:val="111111"/>
          <w:sz w:val="28"/>
          <w:sz w:val="28"/>
          <w:szCs w:val="28"/>
          <w:rtl w:val="true"/>
          <w:lang w:bidi="fa-IR"/>
        </w:rPr>
        <w:t>فتعین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ادّعی أحد هؤلاء مالا من ذلک المال الّذی بیده لغیره و أقام شاهدا، فإما أن یحلف معه، أو ترجع الیمین علی من هو قائم مقامه، أو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الی الثانی؛ لما ذکرنا أولا، و لا إلی الثالث؛ لاستلزامه إمّا ذهاب المال أو ثبوت الحق بشاهد واحد خاصّة؛ فیتعین </w:t>
      </w:r>
      <w:r>
        <w:rPr>
          <w:rStyle w:val="FootnoteAnchor"/>
          <w:rtl w:val="true"/>
        </w:rPr>
        <w:footnoteReference w:id="374"/>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فالمراد من إطلاق عبائرهم فی هذا المقام هو أنه إذا کانت الیمین الشرعیة علی شخص فلا یتولّاها عنه غیره وکیلا کان أو ولیّا، أمّا إذا کانت الیمین علی ذلک الوکیل مثلا لغیر ما ذکرنا، فإنه یحلف و إن کان عین المال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ذکرنا من الاحتمال الأوّل فی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دعوی الولی تتعلق بمال انتقل إلی الطفل من مورثه فی ذمّة ذلک المیت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أیضا من مناقشة؛ فإنه من المحتمل أیضا أن یکون الحکم </w:t>
      </w:r>
      <w:r>
        <w:rPr>
          <w:rStyle w:val="FootnoteAnchor"/>
          <w:rtl w:val="true"/>
        </w:rPr>
        <w:footnoteReference w:id="375"/>
      </w:r>
      <w:r>
        <w:rPr>
          <w:rFonts w:ascii="IRNazanin" w:hAnsi="IRNazanin" w:eastAsia="IRNazanin"/>
          <w:color w:val="111111"/>
          <w:sz w:val="28"/>
          <w:sz w:val="28"/>
          <w:szCs w:val="28"/>
          <w:rtl w:val="true"/>
          <w:lang w:bidi="fa-IR"/>
        </w:rPr>
        <w:t>فی هذه الصورة أنه بعد إقامة الولیّ البیّنة یحلف أیضا علی بقاء الحقّ و عدم قبضه له؛ لاحتمال أن یکون المیّت المدّعی علیه قد وفّاه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انتقال المال إلی الطفل من مورّثه إنما وقع بعد موت من علیه الحق، فلا یقوم احتمال الدفع إلی الولیّ حینئذ</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احتمال الدفع إلی مورّث الطفل، و هو خارج عن مورد النص؛ لأن مورده احتمال الدفع إلی المدّعی الطالب لذلک الحقّ و وجوب القسم علیه لدفع ذلک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فی مثل هذه الصورة ثبوت الحقّ بمجرّد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لم أر من أوضح هذه المسألة حق إیضاحها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وجدت بخطّ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فی ظهر بعض الکتب القدیمة مسألة تتعلّق بالدعوی علی المیّت، و بعدها جواب مکتوب فی آخره أنه منقول من خطّ شیخنا نصیر الملّة و الدین الشیخ حسین بن مفلح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دین شخص مال غائب إمّا حسبة أو بوکالة، فمات المدیون، فطالب المدین ورثة المدیون بمال الغائب و أقام بینة، فهل للورثة طلب الیمین من الوکیل، أو من الغائب، أو تسقط الیمین؟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لی فی هذه المسألة أنه إن کان الدین حالّا من أصله أو مؤجّلا، و قد حلّ قبل الموت و لم یوص به المیت، فللورثة طلب یمین البقاء من الوکیل؛ لاحتمال الدفع إلیه، و إن لم یحل إلّا بالموت، و لم تمض مدّة یمکن فیها الاستیفاء من مال المیّت، لم یکن لهم تحلیفه؛ عملا بالظاهر من أن الدین المؤجّل لم تجر العادة بدفعه قبل الأجل إلّا نادرا؛ أو لم تمض مدّة بعد الموت یمکن فیها الاستیفاء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الغائب یمین؛ لعدم علمه بذلک، و عدم تصور الدفع إلیه؛ فتسقط الیمین؛ لعدم توجّه محلها، و إنما محلّها إذا کان صاحب الدین هو المدّعی لنفسه سواء کان الدین حالّا من أصله أو حلّ بالموت لاحتمال الدفع إلیه، أو إبرائه منه، مع عدم وصیّته 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سقوط الیمین إشکال ینشأ من عموم النص علی وجوب ضم الیمین مع البیّنة </w:t>
      </w:r>
      <w:r>
        <w:rPr>
          <w:rStyle w:val="FootnoteAnchor"/>
          <w:rtl w:val="true"/>
        </w:rPr>
        <w:footnoteReference w:id="377"/>
      </w:r>
      <w:r>
        <w:rPr>
          <w:rFonts w:ascii="IRNazanin" w:hAnsi="IRNazanin" w:eastAsia="IRNazanin"/>
          <w:color w:val="111111"/>
          <w:sz w:val="28"/>
          <w:sz w:val="28"/>
          <w:szCs w:val="28"/>
          <w:rtl w:val="true"/>
          <w:lang w:bidi="fa-IR"/>
        </w:rPr>
        <w:t>هنا، و لقیام الاحتمال المقتضی للیمین، و هو احتمال إبرائه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قبضه للمال من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w:t>
      </w:r>
      <w:r>
        <w:rPr>
          <w:rStyle w:val="FootnoteAnchor"/>
          <w:rtl w:val="true"/>
        </w:rPr>
        <w:footnoteReference w:id="378"/>
      </w:r>
      <w:r>
        <w:rPr>
          <w:rFonts w:ascii="IRNazanin" w:hAnsi="IRNazanin" w:eastAsia="IRNazanin"/>
          <w:color w:val="111111"/>
          <w:sz w:val="28"/>
          <w:sz w:val="28"/>
          <w:szCs w:val="28"/>
          <w:rtl w:val="true"/>
          <w:lang w:bidi="fa-IR"/>
        </w:rPr>
        <w:t>وجود المقتضی یجب تحقّق الحکم، و من انتفاء الاحتمالات بالإیصاء و البناء علی الظاهر من بقاء الحقّ</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المختار سقوط الیمین بالإیصاء بالدین، و احتمال الإبراء ضعیف؛ لأنه لو وقع لکان متقرّبا به غالبا، فیبعد من المسلم المتقرّب إلی اللّه تعالی بالإبراء من الدین، ثم یدّعیه بعد ذلک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المدین من الغائب فلا یحتمل منه الإبراء بمال غیره، و لا الدفع إلیه قبل حلول الأجل؛ عملا بالظاهر، و إن أمکن الدفع إلیه بالحلول قبل الوفاة، أو أخذه من مال المیّت بعد الوفاة توجّهت الیمین علیه، فإن نکل وجب علیه الغرم؛ لتقصیره، و اللّه تعالی أعلم بحقائق الامور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إکرامه، و به انتهی ما وجدته من خطّ الوالد، نوّر اللّه تعالی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مؤیّد لما قلناه من ثبوت الیمین علی المدّعی علی المیت و إن کان ولیّا أو وکیلا، إذا کان الدفع قد </w:t>
      </w:r>
      <w:r>
        <w:rPr>
          <w:rStyle w:val="FootnoteAnchor"/>
          <w:rtl w:val="true"/>
        </w:rPr>
        <w:footnoteReference w:id="382"/>
      </w:r>
      <w:r>
        <w:rPr>
          <w:rFonts w:ascii="IRNazanin" w:hAnsi="IRNazanin" w:eastAsia="IRNazanin"/>
          <w:color w:val="111111"/>
          <w:sz w:val="28"/>
          <w:sz w:val="28"/>
          <w:szCs w:val="28"/>
          <w:rtl w:val="true"/>
          <w:lang w:bidi="fa-IR"/>
        </w:rPr>
        <w:t>وقع من جهته للعلّة المذکورة فی النص، إلّا إن النظر یتوجّه إلی مواضع من هذا الکلام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إیجابه الیمین باحتمال الاستیفاء من مال المیت بعد موته، و إن کان قد سبقه إلی هذا جمع من الأصحاب منهم شیخنا الشهید الثانی </w:t>
      </w:r>
      <w:r>
        <w:rPr>
          <w:rStyle w:val="FootnoteAnchor"/>
          <w:rtl w:val="true"/>
        </w:rPr>
        <w:footnoteReference w:id="383"/>
      </w:r>
      <w:r>
        <w:rPr>
          <w:rFonts w:ascii="IRNazanin" w:hAnsi="IRNazanin" w:eastAsia="IRNazanin"/>
          <w:color w:val="111111"/>
          <w:sz w:val="28"/>
          <w:sz w:val="28"/>
          <w:szCs w:val="28"/>
          <w:rtl w:val="true"/>
          <w:lang w:bidi="fa-IR"/>
        </w:rPr>
        <w:t>و غیره، فجعلوا احتمال القبض من مال المیت بعد موته، بل احتمال إبراء صاحب الحقّ کما ذکره هنا أیضا موجبا للیمین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 فیه أن العلة الناصّة علی ضمّ الیمین هی </w:t>
      </w:r>
      <w:r>
        <w:rPr>
          <w:rStyle w:val="FootnoteAnchor"/>
          <w:rtl w:val="true"/>
        </w:rPr>
        <w:footnoteReference w:id="384"/>
      </w:r>
      <w:r>
        <w:rPr>
          <w:rFonts w:ascii="IRNazanin" w:hAnsi="IRNazanin" w:eastAsia="IRNazanin"/>
          <w:color w:val="111111"/>
          <w:sz w:val="28"/>
          <w:sz w:val="28"/>
          <w:szCs w:val="28"/>
          <w:rtl w:val="true"/>
          <w:lang w:bidi="fa-IR"/>
        </w:rPr>
        <w:t xml:space="preserve">احتمال الوفاء کما هو مکرّر فی الروایة، لا احتمال خلوّ ذمّته و لو بما ذکروه، و إلّا لجری هذا الحکم فی الحیّ؛ فإن احتمال القبض و الإبراء قائم فیه، فیجب بمقتضاه الیمین مع البیّنة فی الدعوی علی الحیّ، و هم لا </w:t>
      </w:r>
      <w:r>
        <w:rPr>
          <w:rStyle w:val="FootnoteAnchor"/>
          <w:rtl w:val="true"/>
        </w:rPr>
        <w:footnoteReference w:id="385"/>
      </w:r>
      <w:r>
        <w:rPr>
          <w:rFonts w:ascii="IRNazanin" w:hAnsi="IRNazanin" w:eastAsia="IRNazanin"/>
          <w:color w:val="111111"/>
          <w:sz w:val="28"/>
          <w:sz w:val="28"/>
          <w:szCs w:val="28"/>
          <w:rtl w:val="true"/>
          <w:lang w:bidi="fa-IR"/>
        </w:rPr>
        <w:t xml:space="preserve">یقولون به، و یجری </w:t>
      </w:r>
      <w:r>
        <w:rPr>
          <w:rStyle w:val="FootnoteAnchor"/>
          <w:rtl w:val="true"/>
        </w:rPr>
        <w:footnoteReference w:id="386"/>
      </w:r>
      <w:r>
        <w:rPr>
          <w:rFonts w:ascii="IRNazanin" w:hAnsi="IRNazanin" w:eastAsia="IRNazanin"/>
          <w:color w:val="111111"/>
          <w:sz w:val="28"/>
          <w:sz w:val="28"/>
          <w:szCs w:val="28"/>
          <w:rtl w:val="true"/>
          <w:lang w:bidi="fa-IR"/>
        </w:rPr>
        <w:t>أیضا فی دعوی العین علی المیّت و الحیّ أیضا؛ لاحتمال قبض العوض من ماله، و احتمال الانتقال إلیه بناقل شرعیّ، مع أن هذا القائل لا یلتزمه 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نفی الیمین عن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محلها إذا کان صاحب الدین هو المدعی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مناقض لما قدمه فی آخر کلامه من الحکم بالیمین علی الوکیل؛ لقیام احتمال الدفع إلیه أو قبضه من مال المیّت، فإنه بمقتضی هذا الخبر </w:t>
      </w:r>
      <w:r>
        <w:rPr>
          <w:rStyle w:val="FootnoteAnchor"/>
          <w:rtl w:val="true"/>
        </w:rPr>
        <w:footnoteReference w:id="387"/>
      </w:r>
      <w:r>
        <w:rPr>
          <w:rFonts w:ascii="IRNazanin" w:hAnsi="IRNazanin" w:eastAsia="IRNazanin"/>
          <w:color w:val="111111"/>
          <w:sz w:val="28"/>
          <w:sz w:val="28"/>
          <w:szCs w:val="28"/>
          <w:rtl w:val="true"/>
          <w:lang w:bidi="fa-IR"/>
        </w:rPr>
        <w:t>الذی ذکره هنا لا تتوجّه الیمین علی الوکیل، و بمقتضی ما ذکره أولا و آخرا لا وجه للحصر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فیما لو أوصی بالدین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سقوط الیمین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بمقتضی ما قدّمنا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العلة الموجبة للیمین فی النصّ، إنما هی احتمال الوفاء دون احتمال خلوّ ذمّته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مقتضی للیمین فی الصورة المذکورة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هذا الإشکال بوجهیه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مأخوذ من کلام فخر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أوصی له حال الموت، ففی وجوب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البیّنة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فقال فی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ینشأ من 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النصّ علی وجوب ضم الیمین</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ثم ساق الکلام کما هنا </w:t>
      </w:r>
      <w:r>
        <w:rPr>
          <w:rStyle w:val="FootnoteAnchor"/>
          <w:rtl w:val="true"/>
        </w:rPr>
        <w:footnoteReference w:id="390"/>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عندی فی هذا المقام، 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تربته، و أعلی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 من التفصیل فی ذلک بأنه إن وقع الإیصاء حال الموت بحیث لم تمض مدّة یقوم احتمال الوفاء فیها، فلا وجه للیمین؛ لعدم قیام احتمال الوفاء، و هو الذی جعل فی النصّ مناطا للیمین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ذکروه من الاحتمالات التی جعلوها مناطا، فلا أثر لها فی النص، کما علمته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وقع الإیصاء قبل الموت بمدّة یقوم فیما احتمال الوفاء، فالظاهر ضمّ الیمین إلی البیّنة؛ للاحتمال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یشعر کلام العلّامة فیما قدمنا من عبارته، حیث إنه جعل الإشکال فی وجوب ضمّ الیمین فیما لو أوصی له حال الموت، فإنه یعطی أنه لو کانت الوصیة قبل حال الموت بمدة یقوم فیها ذلک الاحتمال، فلا إشکال فی وجوب الضمّ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ربما یتوهم هنا من سقوط الیمین باعتبار أن محلّها إنما هو دعوی الدین علی المیت، لا دعوی الوصیة، و ما هنا إنما هو من قبیل الثانی لا الأوّل، فهو توهم ساقط الاعتبار، ناقص العیار عند ذوی البصائر و الأفکار؛ فإن دعوی الوصیّة بالدین ترجع إلی دعوی الدین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أنه لو مضت مدة بعد الإیصاء و قبل الموت لکن المدین غائب و لا وکیل له، أو طفل و لا ولی له، أو کان ذلک الوصیّ ولیه، فالظاهر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هذه الفروض سقوط الیمین، و أنه یثبت الحق بمجرّد البینة؛ لخروج ذلک عن مورد النصّ الجاری علی خلاف الأصل، فیرجع فیه إلی مقتضی الأصل من عدم الیمین مع </w:t>
      </w:r>
      <w:r>
        <w:rPr>
          <w:rStyle w:val="FootnoteAnchor"/>
          <w:rtl w:val="true"/>
        </w:rPr>
        <w:footnoteReference w:id="393"/>
      </w:r>
      <w:r>
        <w:rPr>
          <w:rFonts w:ascii="IRNazanin" w:hAnsi="IRNazanin" w:eastAsia="IRNazanin"/>
          <w:color w:val="111111"/>
          <w:sz w:val="28"/>
          <w:sz w:val="28"/>
          <w:szCs w:val="28"/>
          <w:rtl w:val="true"/>
          <w:lang w:bidi="fa-IR"/>
        </w:rPr>
        <w:t xml:space="preserve">البینة، إذ </w:t>
      </w:r>
      <w:r>
        <w:rPr>
          <w:rStyle w:val="FootnoteAnchor"/>
          <w:rtl w:val="true"/>
        </w:rPr>
        <w:footnoteReference w:id="394"/>
      </w:r>
      <w:r>
        <w:rPr>
          <w:rFonts w:ascii="IRNazanin" w:hAnsi="IRNazanin" w:eastAsia="IRNazanin"/>
          <w:color w:val="111111"/>
          <w:sz w:val="28"/>
          <w:sz w:val="28"/>
          <w:szCs w:val="28"/>
          <w:rtl w:val="true"/>
          <w:lang w:bidi="fa-IR"/>
        </w:rPr>
        <w:t>مورد النصّ احتمال الوفاء لذلک المدّعی؛ لتوجّه الیمین علیه لا مطلقا، و اللّه العالم</w:t>
      </w:r>
      <w:r>
        <w:rPr>
          <w:rFonts w:eastAsia="IRNazanin" w:cs="IRNazanin"/>
          <w:color w:val="111111"/>
          <w:sz w:val="28"/>
          <w:szCs w:val="28"/>
          <w:rtl w:val="true"/>
          <w:lang w:bidi="fa-IR"/>
        </w:rPr>
        <w:t>.</w:t>
      </w:r>
      <w:bookmarkStart w:id="126" w:name="pg13059_132220"/>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2"/>
        <w:numPr>
          <w:ilvl w:val="1"/>
          <w:numId w:val="1"/>
        </w:numPr>
        <w:rPr/>
      </w:pPr>
      <w:bookmarkStart w:id="127" w:name="__RefHeading___Toc6906251_3224264995"/>
      <w:bookmarkStart w:id="128" w:name="_Toc48"/>
      <w:bookmarkEnd w:id="127"/>
      <w:r>
        <w:rPr>
          <w:rtl w:val="true"/>
        </w:rPr>
        <w:t>(</w:t>
      </w:r>
      <w:r>
        <w:rPr/>
        <w:t>4</w:t>
      </w:r>
      <w:r>
        <w:rPr>
          <w:rtl w:val="true"/>
        </w:rPr>
        <w:t xml:space="preserve">) </w:t>
      </w:r>
      <w:r>
        <w:rPr>
          <w:rtl w:val="true"/>
        </w:rPr>
        <w:t>درّة نجفیّة فی اشتراط بقاء مبدأ الاشتقاق فی صدق المشتق حقیقة</w:t>
      </w:r>
      <w:bookmarkEnd w:id="128"/>
    </w:p>
    <w:p>
      <w:pPr>
        <w:pStyle w:val="BookText"/>
        <w:rPr/>
      </w:pPr>
      <w:r>
        <w:rPr>
          <w:rFonts w:ascii="IRNazanin" w:hAnsi="IRNazanin" w:eastAsia="IRNazanin"/>
          <w:color w:val="111111"/>
          <w:sz w:val="28"/>
          <w:sz w:val="28"/>
          <w:szCs w:val="28"/>
          <w:rtl w:val="true"/>
          <w:lang w:bidi="fa-IR"/>
        </w:rPr>
        <w:t xml:space="preserve">اختلف علماء الاصول فی أنّ صدق المشتق علی ذات حقیقة، هل یشترط فیه بقاء، مأخذ الاشتقاق أم لا؟ علی أقوال متعدّدة و آراء متفرّقة، و انجرّ هذا الخلاف إلی جملة من الفروع </w:t>
      </w:r>
      <w:r>
        <w:rPr>
          <w:rStyle w:val="FootnoteAnchor"/>
          <w:rtl w:val="true"/>
        </w:rPr>
        <w:footnoteReference w:id="395"/>
      </w:r>
      <w:r>
        <w:rPr>
          <w:rFonts w:ascii="IRNazanin" w:hAnsi="IRNazanin" w:eastAsia="IRNazanin"/>
          <w:color w:val="111111"/>
          <w:sz w:val="28"/>
          <w:sz w:val="28"/>
          <w:szCs w:val="28"/>
          <w:rtl w:val="true"/>
          <w:lang w:bidi="fa-IR"/>
        </w:rPr>
        <w:t>الفقهیة و المسائل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الکلام فی ذلک، أنه لا خلاف و لا ریب فی أنّ إطلاق المشتقّ علی شی‌ء حین قیام المعنی المشتق منه به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کالضارب لمن کان مباشرا للضرب حال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کما أنه لا ریب و لا خلاف أیضا فی أن إطلاقه علی شی‌ء قبل قیام المأخذ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کالضارب لمن سیصدر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إنما الخلاف فیمن وجد منه المعنی و انقضی، کالضارب لمن کان قد ضرب سابقا، مع کونه الآن غیر ضارب، هل إطلاقه علیه حقیقة أو مجازا؟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سبب انتشار هذا الخلاف، هو وجود بعض الموارد ممّا یقطع بتوقّف الصدق فیها حقیقة علی وجود المبدأ و ما یحذو حذوه، کالبارد و الحار، و الهابط </w:t>
      </w:r>
      <w:r>
        <w:rPr>
          <w:rStyle w:val="FootnoteAnchor"/>
          <w:rtl w:val="true"/>
        </w:rPr>
        <w:footnoteReference w:id="397"/>
      </w:r>
      <w:r>
        <w:rPr>
          <w:rFonts w:ascii="IRNazanin" w:hAnsi="IRNazanin" w:eastAsia="IRNazanin"/>
          <w:color w:val="111111"/>
          <w:sz w:val="28"/>
          <w:sz w:val="28"/>
          <w:szCs w:val="28"/>
          <w:rtl w:val="true"/>
          <w:lang w:bidi="fa-IR"/>
        </w:rPr>
        <w:t>و الصاعد، و الساکن و المتحرک، و الحلو و الحامض، و الأبیض و الأحمر،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 المملوک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و النائم و الیقظان، و نحوها، و مواضع أخری ممّا یقطع فیها بالصدق حقیقة مع عدمه، کالمخبر و المتکلّم و نحوهما، فإنّه لو اعتبر وجود المبدأ فی الصدق؛ لما صدق علی أحد بالکلّیّة فإنه لا یتصوّر معناهما، إلّا بحصول أجزاء المتلفّظ به </w:t>
      </w:r>
      <w:r>
        <w:rPr>
          <w:rStyle w:val="FootnoteAnchor"/>
          <w:rtl w:val="true"/>
        </w:rPr>
        <w:footnoteReference w:id="399"/>
      </w:r>
      <w:r>
        <w:rPr>
          <w:rFonts w:ascii="IRNazanin" w:hAnsi="IRNazanin" w:eastAsia="IRNazanin"/>
          <w:color w:val="111111"/>
          <w:sz w:val="28"/>
          <w:sz w:val="28"/>
          <w:szCs w:val="28"/>
          <w:rtl w:val="true"/>
          <w:lang w:bidi="fa-IR"/>
        </w:rPr>
        <w:t>، و هی حروف تنقضی أولا فأوّلا، و لا تجتمع فی حین، فقبل حصولها لم یتحقّق المعنی، و بعده قد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مؤمن و کافر، فإنه لو اعتبر فی صدقهما حقیقة وجود المبدأ لما صدقا علی من کان منهما نائما أو غافلا؛ للخلوّ عن التصدیق و الإنکار اللذین هما مناط 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الإجماع قائم علی الصدق فی الحالین، و عورض بنفس المثالین المذکورین فإنه لو لم یعتبر فی صدقهما وجود المبدأ لصدق المؤمن علی من کان کافرا الآن باعتبار حصول الإیمان منه سابقا، و الکافر </w:t>
      </w:r>
      <w:r>
        <w:rPr>
          <w:rStyle w:val="FootnoteAnchor"/>
          <w:rtl w:val="true"/>
        </w:rPr>
        <w:footnoteReference w:id="400"/>
      </w:r>
      <w:r>
        <w:rPr>
          <w:rFonts w:ascii="IRNazanin" w:hAnsi="IRNazanin" w:eastAsia="IRNazanin"/>
          <w:color w:val="111111"/>
          <w:sz w:val="28"/>
          <w:sz w:val="28"/>
          <w:szCs w:val="28"/>
          <w:rtl w:val="true"/>
          <w:lang w:bidi="fa-IR"/>
        </w:rPr>
        <w:t>علی من کان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المواضع الّتی بعضها کالأوّل، و بعضها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أجل ذلک اختلف کلامهم، و تصادمت أفهامهم، فقیل بعدم الاشتراط مطلقا؛ وقوفا علی ما دلّ علی الصدق مع عدم اعتبار المأخذ، و زیّنوا ذلک بأدلّة ذکروها لا تکاد تسلم من المناقشة و الإیراد، و أجابوا عمّا عارضها بأجوبة لا تفی بالمراد، و إلی هذا ذهب کثیر من المعتزلة </w:t>
      </w:r>
      <w:r>
        <w:rPr>
          <w:rStyle w:val="FootnoteAnchor"/>
          <w:rtl w:val="true"/>
        </w:rPr>
        <w:footnoteReference w:id="401"/>
      </w:r>
      <w:r>
        <w:rPr>
          <w:rFonts w:ascii="IRNazanin" w:hAnsi="IRNazanin" w:eastAsia="IRNazanin"/>
          <w:color w:val="111111"/>
          <w:sz w:val="28"/>
          <w:sz w:val="28"/>
          <w:szCs w:val="28"/>
          <w:rtl w:val="true"/>
          <w:lang w:bidi="fa-IR"/>
        </w:rPr>
        <w:t xml:space="preserve">، و أکثر الامامیة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بالاشتراط؛ أخذا بما دلّ من تلک الأمثلة علی ذلک، و أطالوا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الاستدلال و الجواب عن المقابل بما لا یخلو کلّ منها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هذا عن الفخریّ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 البیضاوی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 و أکثر الأشاعرة </w:t>
      </w:r>
      <w:r>
        <w:rPr>
          <w:rStyle w:val="FootnoteAnchor"/>
          <w:rtl w:val="true"/>
        </w:rPr>
        <w:footnoteReference w:id="405"/>
      </w:r>
      <w:r>
        <w:rPr>
          <w:rFonts w:ascii="IRNazanin" w:hAnsi="IRNazanin" w:eastAsia="IRNazanin"/>
          <w:color w:val="111111"/>
          <w:sz w:val="28"/>
          <w:sz w:val="28"/>
          <w:szCs w:val="28"/>
          <w:rtl w:val="true"/>
          <w:lang w:bidi="fa-IR"/>
        </w:rPr>
        <w:t xml:space="preserve">، و إلیه مال من أصحابنا المحدّث الأمین الأسترآبادی قدّس سرّه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بالتفصیل </w:t>
      </w:r>
      <w:r>
        <w:rPr>
          <w:rStyle w:val="FootnoteAnchor"/>
          <w:rtl w:val="true"/>
        </w:rPr>
        <w:footnoteReference w:id="407"/>
      </w:r>
      <w:r>
        <w:rPr>
          <w:rFonts w:ascii="IRNazanin" w:hAnsi="IRNazanin" w:eastAsia="IRNazanin"/>
          <w:color w:val="111111"/>
          <w:sz w:val="28"/>
          <w:sz w:val="28"/>
          <w:szCs w:val="28"/>
          <w:rtl w:val="true"/>
          <w:lang w:bidi="fa-IR"/>
        </w:rPr>
        <w:t>بأنه إن کان المعنی ممّا یمکن بقاؤه، کالقیام و القعود، فالمشتقّ مجاز و إن کان ممّا لا یمکن بقاؤه کالمصادر السیالة الغیر القارّة، نحو التکلّم و الأخبار، فالمشتقّ حقیقة و إن لم یبق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یندفع الإیراد ببعض تلک </w:t>
      </w:r>
      <w:r>
        <w:rPr>
          <w:rStyle w:val="FootnoteAnchor"/>
          <w:rtl w:val="true"/>
        </w:rPr>
        <w:footnoteReference w:id="408"/>
      </w:r>
      <w:r>
        <w:rPr>
          <w:rFonts w:ascii="IRNazanin" w:hAnsi="IRNazanin" w:eastAsia="IRNazanin"/>
          <w:color w:val="111111"/>
          <w:sz w:val="28"/>
          <w:sz w:val="28"/>
          <w:szCs w:val="28"/>
          <w:rtl w:val="true"/>
          <w:lang w:bidi="fa-IR"/>
        </w:rPr>
        <w:t>الأمثلة و یقلّ الإشکال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بالتوقف فی المسألة </w:t>
      </w:r>
      <w:r>
        <w:rPr>
          <w:rStyle w:val="FootnoteAnchor"/>
          <w:rtl w:val="true"/>
        </w:rPr>
        <w:footnoteReference w:id="409"/>
      </w:r>
      <w:r>
        <w:rPr>
          <w:rFonts w:ascii="IRNazanin" w:hAnsi="IRNazanin" w:eastAsia="IRNazanin"/>
          <w:color w:val="111111"/>
          <w:sz w:val="28"/>
          <w:sz w:val="28"/>
          <w:szCs w:val="28"/>
          <w:rtl w:val="true"/>
          <w:lang w:bidi="fa-IR"/>
        </w:rPr>
        <w:t xml:space="preserve">لتصادم الأدلّة من الجانبین و تعارض الاحتمالات من الطرفین، و نقل </w:t>
      </w:r>
      <w:r>
        <w:rPr>
          <w:rStyle w:val="FootnoteAnchor"/>
          <w:rtl w:val="true"/>
        </w:rPr>
        <w:footnoteReference w:id="410"/>
      </w:r>
      <w:r>
        <w:rPr>
          <w:rFonts w:ascii="IRNazanin" w:hAnsi="IRNazanin" w:eastAsia="IRNazanin"/>
          <w:color w:val="111111"/>
          <w:sz w:val="28"/>
          <w:sz w:val="28"/>
          <w:szCs w:val="28"/>
          <w:rtl w:val="true"/>
          <w:lang w:bidi="fa-IR"/>
        </w:rPr>
        <w:t xml:space="preserve">ذلک عن الآمدیّ </w:t>
      </w:r>
      <w:r>
        <w:rPr>
          <w:rStyle w:val="FootnoteAnchor"/>
          <w:rtl w:val="true"/>
        </w:rPr>
        <w:footnoteReference w:id="411"/>
      </w:r>
      <w:r>
        <w:rPr>
          <w:rFonts w:ascii="Amiri" w:hAnsi="Amiri" w:eastAsia="Amiri" w:cs="Amiri"/>
          <w:color w:val="111111"/>
          <w:sz w:val="28"/>
          <w:sz w:val="28"/>
          <w:szCs w:val="28"/>
          <w:rtl w:val="true"/>
          <w:lang w:bidi="ar-SA"/>
        </w:rPr>
        <w:t xml:space="preserve">و الحاجبیّ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بتخصیص محل النزاع بما إذا کان المشتق محکوما به، کقولک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مشرک، أو قاتل، أو متکلم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إذا کان محکوما علیه کقوله تعالی الزّٰانِیَةُ وَ الزّٰانِی فَاجْلِدُوا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الآیة، و السّٰارِقُ وَ السّٰارِقَةُ فَاقْطَعُوا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 فَاقْتُلُوا الْمُشْرِکِینَ </w:t>
      </w:r>
      <w:r>
        <w:rPr>
          <w:rStyle w:val="FootnoteAnchor"/>
          <w:rtl w:val="true"/>
        </w:rPr>
        <w:footnoteReference w:id="415"/>
      </w:r>
      <w:r>
        <w:rPr>
          <w:rFonts w:ascii="IRNazanin" w:hAnsi="IRNazanin" w:eastAsia="IRNazanin"/>
          <w:color w:val="111111"/>
          <w:sz w:val="28"/>
          <w:sz w:val="28"/>
          <w:szCs w:val="28"/>
          <w:rtl w:val="true"/>
          <w:lang w:bidi="fa-IR"/>
        </w:rPr>
        <w:t>، و نحوه؛ فإنه حقیقة مطلقا، سواء کان للحال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الأفاضل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اتّصاف الذات بالمبدإ أکثریا، بحیث یکون عدم الاتّصاف بالمبدإ مضمحلّا فی جنب الاتّصاف، و لم یکن الذات معرضا عن المبدأ و راغبا عنه؛ سواء کان المشتقّ محکوما علیه أو به، و سواء طرأ الضد أم لا، فالإطلاق حقیقة؛ لأنهم یطلقون المشتقّات علی المعنی المذکور من دون نصب القرینة، کالکاتب و الخیّاط و المتعلّم و المعلّم و نحوها، و لو کان المحل متّصفا بالضد الوجودی، کالنوم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صرح بعض أصحابنا المحقّقین من متأخری المتأخرین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بتخصیص محل النزاع بما إذا لم یطرأ علی المحلّ وصف وجودیّ ینافی الأوّل؛ إذ لو طرأ من الوجودیات ما ینافیه أو یضاده، فإنه یکون مجازا اتفاقا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القول منقول عن الفخریّ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نقله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أنکر </w:t>
      </w:r>
      <w:r>
        <w:rPr>
          <w:rStyle w:val="FootnoteAnchor"/>
          <w:rtl w:val="true"/>
        </w:rPr>
        <w:footnoteReference w:id="421"/>
      </w:r>
      <w:r>
        <w:rPr>
          <w:rFonts w:ascii="IRNazanin" w:hAnsi="IRNazanin" w:eastAsia="IRNazanin"/>
          <w:color w:val="111111"/>
          <w:sz w:val="28"/>
          <w:sz w:val="28"/>
          <w:szCs w:val="28"/>
          <w:rtl w:val="true"/>
          <w:lang w:bidi="fa-IR"/>
        </w:rPr>
        <w:t xml:space="preserve">شیخنا البهائی رحمه اللّه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لم نجده فیه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و شیخنا العلّامة أبو الحسن قدّس سرّه نقله </w:t>
      </w:r>
      <w:r>
        <w:rPr>
          <w:rStyle w:val="FootnoteAnchor"/>
          <w:rtl w:val="true"/>
        </w:rPr>
        <w:footnoteReference w:id="423"/>
      </w:r>
      <w:r>
        <w:rPr>
          <w:rFonts w:ascii="IRNazanin" w:hAnsi="IRNazanin" w:eastAsia="IRNazanin"/>
          <w:color w:val="111111"/>
          <w:sz w:val="28"/>
          <w:sz w:val="28"/>
          <w:szCs w:val="28"/>
          <w:rtl w:val="true"/>
          <w:lang w:bidi="fa-IR"/>
        </w:rPr>
        <w:t xml:space="preserve">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به؛ و من ثم نسبه الأسنوی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قیل بتخصیص محلّ النزاع بما قصد به الحدوث من المشتقّات لا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w:t>
      </w:r>
      <w:r>
        <w:rPr>
          <w:rStyle w:val="FootnoteAnchor"/>
          <w:rtl w:val="true"/>
        </w:rPr>
        <w:footnoteReference w:id="426"/>
      </w:r>
      <w:r>
        <w:rPr>
          <w:rFonts w:ascii="IRNazanin" w:hAnsi="IRNazanin" w:eastAsia="IRNazanin"/>
          <w:color w:val="111111"/>
          <w:sz w:val="28"/>
          <w:sz w:val="28"/>
          <w:szCs w:val="28"/>
          <w:rtl w:val="true"/>
          <w:lang w:bidi="fa-IR"/>
        </w:rPr>
        <w:t>ذلک عن المحقق التفتازانی فی مقام الجواب عمّن استدلّ علی عدم الاشتراط بصدق المؤمن علی النائم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عبارته علی ما نقله عنه بعض الأفاضل </w:t>
      </w:r>
      <w:r>
        <w:rPr>
          <w:rStyle w:val="FootnoteAnchor"/>
          <w:rtl w:val="true"/>
        </w:rPr>
        <w:footnoteReference w:id="427"/>
      </w:r>
      <w:r>
        <w:rPr>
          <w:rFonts w:ascii="IRNazanin" w:hAnsi="IRNazanin" w:eastAsia="IRNazanin"/>
          <w:color w:val="111111"/>
          <w:sz w:val="28"/>
          <w:sz w:val="28"/>
          <w:szCs w:val="28"/>
          <w:rtl w:val="true"/>
          <w:lang w:bidi="fa-IR"/>
        </w:rPr>
        <w:t xml:space="preserve">، تقیید محلّ النزاع بکلّ من معنیی </w:t>
      </w:r>
      <w:r>
        <w:rPr>
          <w:rStyle w:val="FootnoteAnchor"/>
          <w:rtl w:val="true"/>
        </w:rPr>
        <w:footnoteReference w:id="428"/>
      </w:r>
      <w:r>
        <w:rPr>
          <w:rFonts w:ascii="IRNazanin" w:hAnsi="IRNazanin" w:eastAsia="IRNazanin"/>
          <w:color w:val="111111"/>
          <w:sz w:val="28"/>
          <w:sz w:val="28"/>
          <w:szCs w:val="28"/>
          <w:rtl w:val="true"/>
          <w:lang w:bidi="fa-IR"/>
        </w:rPr>
        <w:t>الحدوث و عدم طروء الضد الوجودیّ،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التحقیق أن النزاع فی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بمعنی الحدوث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 الکافر، و النائم و الیقظان، و الحلو و الحامض، و الحر و العبد، و نحو ذلک مما یعتبر فی بعضه الاتّصاف به، مع عدم طریان المنافی فی بعضه الاتصاف بالفعل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جید متین </w:t>
      </w:r>
      <w:r>
        <w:rPr>
          <w:rStyle w:val="FootnoteAnchor"/>
          <w:rtl w:val="true"/>
        </w:rPr>
        <w:footnoteReference w:id="429"/>
      </w:r>
      <w:r>
        <w:rPr>
          <w:rFonts w:ascii="IRNazanin" w:hAnsi="IRNazanin" w:eastAsia="IRNazanin"/>
          <w:color w:val="111111"/>
          <w:sz w:val="28"/>
          <w:sz w:val="28"/>
          <w:szCs w:val="28"/>
          <w:rtl w:val="true"/>
          <w:lang w:bidi="fa-IR"/>
        </w:rPr>
        <w:t>، فإن الظاهر أنّ المراد بالمشتق الذی لا یشترط فی صدقه بقاء مأخذ الاشتقاق هو ما جری علی ما اشتقّ منه فی إرادة الحدوث و التجدّد، لا ما خرج عنه بأن قصد به الدوام، أو ذو کذا أو غیر ذلک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الصفة المشبهة بالفعل، و أفعل التفضیل، و اسم الزمان و المکان، حیث لم تجر علیه فی ذلک لم تصدق إلّا علی من هو متّصف حالة الإطلاق، و إلّا لزم إطلاق حسن الوجه علی قبیحه و بالعکس باعتبار ما کان،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أفضل من عمرو </w:t>
      </w:r>
      <w:r>
        <w:rPr>
          <w:rStyle w:val="FootnoteAnchor"/>
          <w:rtl w:val="true"/>
        </w:rPr>
        <w:footnoteReference w:id="430"/>
      </w:r>
      <w:r>
        <w:rPr>
          <w:rFonts w:ascii="IRNazanin" w:hAnsi="IRNazanin" w:eastAsia="IRNazanin"/>
          <w:color w:val="111111"/>
          <w:sz w:val="28"/>
          <w:sz w:val="28"/>
          <w:szCs w:val="28"/>
          <w:rtl w:val="true"/>
          <w:lang w:bidi="fa-IR"/>
        </w:rPr>
        <w:t>، علی من هو أجهل منه الآن و بالعکس؛ باعتبار ما کان إطلاقا علی جهة الحقیقة؟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 کذا ما کان من صیغ اسم الفاعل مسلوکا به مسلک الصفة </w:t>
      </w:r>
      <w:r>
        <w:rPr>
          <w:rStyle w:val="FootnoteAnchor"/>
          <w:rtl w:val="true"/>
        </w:rPr>
        <w:footnoteReference w:id="431"/>
      </w:r>
      <w:r>
        <w:rPr>
          <w:rFonts w:ascii="Amiri" w:hAnsi="Amiri" w:eastAsia="Amiri" w:cs="Amiri"/>
          <w:color w:val="111111"/>
          <w:sz w:val="28"/>
          <w:sz w:val="28"/>
          <w:szCs w:val="28"/>
          <w:rtl w:val="true"/>
          <w:lang w:bidi="ar-SA"/>
        </w:rPr>
        <w:t xml:space="preserve">المشبهة </w:t>
      </w:r>
      <w:r>
        <w:rPr>
          <w:rStyle w:val="FootnoteAnchor"/>
          <w:rtl w:val="true"/>
        </w:rPr>
        <w:footnoteReference w:id="432"/>
      </w:r>
      <w:r>
        <w:rPr>
          <w:rFonts w:ascii="IRNazanin" w:hAnsi="IRNazanin" w:eastAsia="IRNazanin"/>
          <w:color w:val="111111"/>
          <w:sz w:val="28"/>
          <w:sz w:val="28"/>
          <w:szCs w:val="28"/>
          <w:rtl w:val="true"/>
          <w:lang w:bidi="fa-IR"/>
        </w:rPr>
        <w:t>، و نحوها فی عدم إرادة الحدوث؛ سواء ارید منه الدوام و الاستمرار، کالخالق و الرازق من أسمائه تعالی،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کذا مجرّدا کالمرضع </w:t>
      </w:r>
      <w:r>
        <w:rPr>
          <w:rStyle w:val="FootnoteAnchor"/>
          <w:rtl w:val="true"/>
        </w:rPr>
        <w:footnoteReference w:id="433"/>
      </w:r>
      <w:r>
        <w:rPr>
          <w:rFonts w:ascii="IRNazanin" w:hAnsi="IRNazanin" w:eastAsia="IRNazanin"/>
          <w:color w:val="111111"/>
          <w:sz w:val="28"/>
          <w:sz w:val="28"/>
          <w:szCs w:val="28"/>
          <w:rtl w:val="true"/>
          <w:lang w:bidi="fa-IR"/>
        </w:rPr>
        <w:t xml:space="preserve">و المؤمن و الکافر و الحائض، أو مع الکثرة کاللابن و التامر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تعلیق عدم الاشتراط علی صفة الاشتقاق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لا یشترط فی صدقه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التعلیق علی الوصف مشعر بالعلیة،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من حیث هو مشتقّ لا یشترط،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یندفع الإشکال فی کثیر من تلک الأمثلة المتقدّمة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المفهوم من کلامهم کما ستعرف هو جعل موضع البحث المعنی الأعم، و ظاهر أصحابنا الإمامیة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الاشتراط، لکنهم بین مخصّص لموضع النزاع کما ذکره العلّامة التفتازانی، و بین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أقف علی من ذهب منهم إلی الاشتراط، سوی المحدث الأمین الأسترآبادی قدّس سرّه </w:t>
      </w:r>
      <w:r>
        <w:rPr>
          <w:rStyle w:val="FootnoteAnchor"/>
          <w:rtl w:val="true"/>
        </w:rPr>
        <w:footnoteReference w:id="437"/>
      </w:r>
      <w:r>
        <w:rPr>
          <w:rFonts w:ascii="IRNazanin" w:hAnsi="IRNazanin" w:eastAsia="IRNazanin"/>
          <w:color w:val="111111"/>
          <w:sz w:val="28"/>
          <w:sz w:val="28"/>
          <w:szCs w:val="28"/>
          <w:rtl w:val="true"/>
          <w:lang w:bidi="fa-IR"/>
        </w:rPr>
        <w:t xml:space="preserve">فإنه قال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عندی أنه لا بدّ فی صدق المعنی الحقیقیّ اللغویّ للمشتقّ علی ذات من بقاء </w:t>
      </w:r>
      <w:r>
        <w:rPr>
          <w:rStyle w:val="FootnoteAnchor"/>
          <w:rtl w:val="true"/>
        </w:rPr>
        <w:footnoteReference w:id="438"/>
      </w:r>
      <w:r>
        <w:rPr>
          <w:rFonts w:ascii="IRNazanin" w:hAnsi="IRNazanin" w:eastAsia="IRNazanin"/>
          <w:color w:val="111111"/>
          <w:sz w:val="28"/>
          <w:sz w:val="28"/>
          <w:szCs w:val="28"/>
          <w:rtl w:val="true"/>
          <w:lang w:bidi="fa-IR"/>
        </w:rPr>
        <w:t>الحالة التی هی مناط حدوث صدقه؛ سواء کانت الحالة المذکورة قیام مبدأ الاشتقاق،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ما یحذوه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الامور البیّنة اشتراط ذلک فی کثیر من الصور کالبارد و الحار، و الهابط و الصاعد، و الساکن و المتحرک، و الأبیض و الأحمر، و المملوک و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القواعد الظاهرة </w:t>
      </w:r>
      <w:r>
        <w:rPr>
          <w:rStyle w:val="FootnoteAnchor"/>
          <w:rtl w:val="true"/>
        </w:rPr>
        <w:footnoteReference w:id="439"/>
      </w:r>
      <w:r>
        <w:rPr>
          <w:rFonts w:ascii="IRNazanin" w:hAnsi="IRNazanin" w:eastAsia="IRNazanin"/>
          <w:color w:val="111111"/>
          <w:sz w:val="28"/>
          <w:sz w:val="28"/>
          <w:szCs w:val="28"/>
          <w:rtl w:val="true"/>
          <w:lang w:bidi="fa-IR"/>
        </w:rPr>
        <w:t xml:space="preserve">أن قاعدة الوضع اللغویّ فی کلّ صنف من أصناف المشتقّات واحدة، و لو لا البناء علی القواعد الظاهرة </w:t>
      </w:r>
      <w:r>
        <w:rPr>
          <w:rStyle w:val="FootnoteAnchor"/>
          <w:rtl w:val="true"/>
        </w:rPr>
        <w:footnoteReference w:id="440"/>
      </w:r>
      <w:r>
        <w:rPr>
          <w:rFonts w:ascii="IRNazanin" w:hAnsi="IRNazanin" w:eastAsia="IRNazanin"/>
          <w:color w:val="111111"/>
          <w:sz w:val="28"/>
          <w:sz w:val="28"/>
          <w:szCs w:val="28"/>
          <w:rtl w:val="true"/>
          <w:lang w:bidi="fa-IR"/>
        </w:rPr>
        <w:t>، لبطلت قواعد کثیرة من فنون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النظر الدقیق، و مذهب المحققین أن معنی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بسیط، و مقتضی ظاهر النظر ما اشتهر بین اللغویین من أنّ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قام به العلم، و الوجدان حاکم بأنه لیس هنا معنی بسیط یصلح سوی لا بشرط مأخذ الاشتقاق، فلا بد فی </w:t>
      </w:r>
      <w:r>
        <w:rPr>
          <w:rStyle w:val="FootnoteAnchor"/>
          <w:rtl w:val="true"/>
        </w:rPr>
        <w:footnoteReference w:id="441"/>
      </w:r>
      <w:r>
        <w:rPr>
          <w:rFonts w:ascii="IRNazanin" w:hAnsi="IRNazanin" w:eastAsia="IRNazanin"/>
          <w:color w:val="111111"/>
          <w:sz w:val="28"/>
          <w:sz w:val="28"/>
          <w:szCs w:val="28"/>
          <w:rtl w:val="true"/>
          <w:lang w:bidi="fa-IR"/>
        </w:rPr>
        <w:t>بقاء معناه من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یصیر بعض الألفاظ المشتقة حقیقة عرفیة عامة أو خاصة أو مجازا مشهورا عند جماعة، أو عاما فیما یعمّ معناها اللغوی، و ما فی حکمه عرفا أو شرعا، و منه المؤمن و الکافر و أشباههما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الامور العجیبة أنه طال التشاجر بینهم فی هذه المسألة من غیر فیصل یقطع دابر المنازعة، 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کلامه قدّس سرّه إنما یتّجه علی تقدیر تقریر محلّ النزاع بما هو أعمّ من المشتقّات المقصود بها الحدوث أو الدوام، و أعمّ من أن یطرأ علیها </w:t>
      </w:r>
      <w:r>
        <w:rPr>
          <w:rStyle w:val="FootnoteAnchor"/>
          <w:rtl w:val="true"/>
        </w:rPr>
        <w:footnoteReference w:id="442"/>
      </w:r>
      <w:r>
        <w:rPr>
          <w:rFonts w:ascii="IRNazanin" w:hAnsi="IRNazanin" w:eastAsia="IRNazanin"/>
          <w:color w:val="111111"/>
          <w:sz w:val="28"/>
          <w:sz w:val="28"/>
          <w:szCs w:val="28"/>
          <w:rtl w:val="true"/>
          <w:lang w:bidi="fa-IR"/>
        </w:rPr>
        <w:t xml:space="preserve">وصف وجودی ینافی الأول أم لا؛ فإنه علی تقدیر التخصیص </w:t>
      </w:r>
      <w:r>
        <w:rPr>
          <w:rStyle w:val="FootnoteAnchor"/>
          <w:rtl w:val="true"/>
        </w:rPr>
        <w:footnoteReference w:id="443"/>
      </w:r>
      <w:r>
        <w:rPr>
          <w:rFonts w:ascii="IRNazanin" w:hAnsi="IRNazanin" w:eastAsia="IRNazanin"/>
          <w:color w:val="111111"/>
          <w:sz w:val="28"/>
          <w:sz w:val="28"/>
          <w:szCs w:val="28"/>
          <w:rtl w:val="true"/>
          <w:lang w:bidi="fa-IR"/>
        </w:rPr>
        <w:t>فی الموضعین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الأقوال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جمیع ما ذکره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الأمثلة خارجا عن محلّ البحث؛ لما عرفت من أن البارد و نحوه مما هو فی سیاقه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طریان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کونه یشترط فی صدقه حقیقة وجود المبدأ مع طریانه، فهو بناء علی ما ذکروه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نحو العالم، و المؤمن </w:t>
      </w:r>
      <w:r>
        <w:rPr>
          <w:rStyle w:val="FootnoteAnchor"/>
          <w:rtl w:val="true"/>
        </w:rPr>
        <w:footnoteReference w:id="444"/>
      </w:r>
      <w:r>
        <w:rPr>
          <w:rFonts w:ascii="IRNazanin" w:hAnsi="IRNazanin" w:eastAsia="IRNazanin"/>
          <w:color w:val="111111"/>
          <w:sz w:val="28"/>
          <w:sz w:val="28"/>
          <w:szCs w:val="28"/>
          <w:rtl w:val="true"/>
          <w:lang w:bidi="fa-IR"/>
        </w:rPr>
        <w:t>و الکافر، و الأبیض و الأسود، فإنه غیر مقصود بها الحدوث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کلامه هذا بناء علی عدم تسلیم تخصیص محلّ النزاع بما ذکر؛ إذ من البعید عدم إطلاقه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نقلناه عن شیخنا البهائی رحمه اللّه من إنکار نسبة شیخنا الشهید الثانی </w:t>
      </w:r>
      <w:r>
        <w:rPr>
          <w:rStyle w:val="FootnoteAnchor"/>
          <w:rtl w:val="true"/>
        </w:rPr>
        <w:footnoteReference w:id="445"/>
      </w:r>
      <w:r>
        <w:rPr>
          <w:rFonts w:ascii="IRNazanin" w:hAnsi="IRNazanin" w:eastAsia="IRNazanin"/>
          <w:color w:val="111111"/>
          <w:sz w:val="28"/>
          <w:sz w:val="28"/>
          <w:szCs w:val="28"/>
          <w:rtl w:val="true"/>
          <w:lang w:bidi="fa-IR"/>
        </w:rPr>
        <w:t xml:space="preserve">القول بتخصیص محلّ النزاع بعدم طریان الضدّ الوجودی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غیر موجود فیه، بل ادّعی أیضا أنه لم یوجد فی کلام علماء الاصول؛ و لهذا صدره فی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نقله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عرفت أن شیخنا العلّامة أبا الحسن قدّس سرّه قد نقله عن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المحصول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فإنه إن جعل موضع </w:t>
      </w:r>
      <w:r>
        <w:rPr>
          <w:rStyle w:val="FootnoteAnchor"/>
          <w:rtl w:val="true"/>
        </w:rPr>
        <w:footnoteReference w:id="447"/>
      </w:r>
      <w:r>
        <w:rPr>
          <w:rFonts w:ascii="IRNazanin" w:hAnsi="IRNazanin" w:eastAsia="IRNazanin"/>
          <w:color w:val="111111"/>
          <w:sz w:val="28"/>
          <w:sz w:val="28"/>
          <w:szCs w:val="28"/>
          <w:rtl w:val="true"/>
          <w:lang w:bidi="fa-IR"/>
        </w:rPr>
        <w:t xml:space="preserve">النزاع فی المسألة هو مطلق المشتقّات، فالحقّ التوقف؛ لتصادم الأدلّة من الطرفین، و قیام التأویل فی أدلّة الجانبین، و إن کان للقول </w:t>
      </w:r>
      <w:r>
        <w:rPr>
          <w:rStyle w:val="FootnoteAnchor"/>
          <w:rtl w:val="true"/>
        </w:rPr>
        <w:footnoteReference w:id="448"/>
      </w:r>
      <w:r>
        <w:rPr>
          <w:rFonts w:ascii="IRNazanin" w:hAnsi="IRNazanin" w:eastAsia="IRNazanin"/>
          <w:color w:val="111111"/>
          <w:sz w:val="28"/>
          <w:sz w:val="28"/>
          <w:szCs w:val="28"/>
          <w:rtl w:val="true"/>
          <w:lang w:bidi="fa-IR"/>
        </w:rPr>
        <w:t xml:space="preserve">بالاشتراط نوع رجحان علی ما عداه، و إن خص بما ذکر من المشتقّات المراد بها الحدوث، مع عدم طریان الضد الوجودی، و هو ظاهر شیخنا البهائی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 و إن کان عبارة المتن تدلّ بظاهرها علی عموم محل النزاع، إلّا إنه حیث نقل فی الحواشی التخصیص الأوّل عن التفتازانی، و الثانی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یردّه، فظاهره القول به، و هو الذی فهمه منه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الشرّاح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حینئذ هو </w:t>
      </w:r>
      <w:r>
        <w:rPr>
          <w:rStyle w:val="FootnoteAnchor"/>
          <w:rtl w:val="true"/>
        </w:rPr>
        <w:footnoteReference w:id="450"/>
      </w:r>
      <w:r>
        <w:rPr>
          <w:rFonts w:ascii="IRNazanin" w:hAnsi="IRNazanin" w:eastAsia="IRNazanin"/>
          <w:color w:val="111111"/>
          <w:sz w:val="28"/>
          <w:sz w:val="28"/>
          <w:szCs w:val="28"/>
          <w:rtl w:val="true"/>
          <w:lang w:bidi="fa-IR"/>
        </w:rPr>
        <w:t>القول بعدم الاشتراط، کما علیه أصحابنا،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ففروع المسألة فی الأحکام الشرعیة کثیرة منها الحکم بکراهة الوضوء بماء اسخن بالشمس و إن زالت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صرح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و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IRNazanin" w:hAnsi="IRNazanin" w:eastAsia="IRNazanin"/>
          <w:color w:val="111111"/>
          <w:sz w:val="28"/>
          <w:sz w:val="28"/>
          <w:szCs w:val="28"/>
          <w:rtl w:val="true"/>
          <w:lang w:bidi="fa-IR"/>
        </w:rPr>
        <w:t>تمسّکا بعدم اشتراط بقاء مأخذ الاشتقاق فی صدق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w:t>
      </w:r>
      <w:r>
        <w:rPr>
          <w:rStyle w:val="FootnoteAnchor"/>
          <w:rtl w:val="true"/>
        </w:rPr>
        <w:footnoteReference w:id="454"/>
      </w:r>
      <w:r>
        <w:rPr>
          <w:rFonts w:ascii="IRNazanin" w:hAnsi="IRNazanin" w:eastAsia="IRNazanin"/>
          <w:color w:val="111111"/>
          <w:sz w:val="28"/>
          <w:sz w:val="28"/>
          <w:szCs w:val="28"/>
          <w:rtl w:val="true"/>
          <w:lang w:bidi="fa-IR"/>
        </w:rPr>
        <w:t xml:space="preserve">علیه، بأن تفریع بقاء الکراهة بعد البرد علی هذا </w:t>
      </w:r>
      <w:r>
        <w:rPr>
          <w:rStyle w:val="FootnoteAnchor"/>
          <w:rtl w:val="true"/>
        </w:rPr>
        <w:footnoteReference w:id="455"/>
      </w:r>
      <w:r>
        <w:rPr>
          <w:rFonts w:ascii="IRNazanin" w:hAnsi="IRNazanin" w:eastAsia="IRNazanin"/>
          <w:color w:val="111111"/>
          <w:sz w:val="28"/>
          <w:sz w:val="28"/>
          <w:szCs w:val="28"/>
          <w:rtl w:val="true"/>
          <w:lang w:bidi="fa-IR"/>
        </w:rPr>
        <w:t xml:space="preserve">الأصل لیس فی محلّه، فإن عدم اشتراط بقاء المعنی فی المشتقّ إنّما هو إذا لم یکن زواله بطریان وصف وجودی یناقضه، و الضدّ الوجودی حاصل لطریان </w:t>
      </w:r>
      <w:r>
        <w:rPr>
          <w:rStyle w:val="FootnoteAnchor"/>
          <w:rtl w:val="true"/>
        </w:rPr>
        <w:footnoteReference w:id="456"/>
      </w:r>
      <w:r>
        <w:rPr>
          <w:rFonts w:ascii="IRNazanin" w:hAnsi="IRNazanin" w:eastAsia="IRNazanin"/>
          <w:color w:val="111111"/>
          <w:sz w:val="28"/>
          <w:sz w:val="28"/>
          <w:szCs w:val="28"/>
          <w:rtl w:val="true"/>
          <w:lang w:bidi="fa-IR"/>
        </w:rPr>
        <w:t>البرودة علیه، و هی وصف وجودی یضادّ الأول، فلا یبقی الإطلاق الحقیقی قبل ورود ذلک الوصف بحاله فتنتفی الکراهة حینئذ، فکیف یفرّع علیه؟</w:t>
      </w:r>
    </w:p>
    <w:p>
      <w:pPr>
        <w:pStyle w:val="BookText"/>
        <w:rPr/>
      </w:pPr>
      <w:r>
        <w:rPr>
          <w:rFonts w:ascii="IRNazanin" w:hAnsi="IRNazanin" w:eastAsia="IRNazanin"/>
          <w:color w:val="111111"/>
          <w:sz w:val="28"/>
          <w:sz w:val="28"/>
          <w:szCs w:val="28"/>
          <w:rtl w:val="true"/>
          <w:lang w:bidi="fa-IR"/>
        </w:rPr>
        <w:t xml:space="preserve">و أجاب المحقق الشیخ حسن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الاشتقاق هنا </w:t>
      </w:r>
      <w:r>
        <w:rPr>
          <w:rStyle w:val="FootnoteAnchor"/>
          <w:rtl w:val="true"/>
        </w:rPr>
        <w:footnoteReference w:id="457"/>
      </w:r>
      <w:r>
        <w:rPr>
          <w:rFonts w:ascii="IRNazanin" w:hAnsi="IRNazanin" w:eastAsia="IRNazanin"/>
          <w:color w:val="111111"/>
          <w:sz w:val="28"/>
          <w:sz w:val="28"/>
          <w:szCs w:val="28"/>
          <w:rtl w:val="true"/>
          <w:lang w:bidi="fa-IR"/>
        </w:rPr>
        <w:t>من التسخین لا من السخونة</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الطارئ هنا و إن کان وصفا وجودیا لکنه لا یضادّ الوصف القائم 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القائم به السخونة کان الوصف الطارئ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اورد علی هذا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بالماء هو التسخّن المطاوع للتسخین، و أمّا التسخین فهو قائم بالمسخّن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الوصف القائم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طرأ علیه الوصف المناقض له،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القائم بالماء هو التسخن المطاوع للتسخین کما ذکره، لکن لیست الکراهة منوطة بالتسخین، حیث إن وحدة الفاعل من جملة شروط التناقض عند الشیخ و متابعیه </w:t>
      </w:r>
      <w:r>
        <w:rPr>
          <w:rStyle w:val="FootnoteAnchor"/>
          <w:rtl w:val="true"/>
        </w:rPr>
        <w:footnoteReference w:id="459"/>
      </w:r>
      <w:r>
        <w:rPr>
          <w:rFonts w:ascii="IRNazanin" w:hAnsi="IRNazanin" w:eastAsia="IRNazanin"/>
          <w:color w:val="111111"/>
          <w:sz w:val="28"/>
          <w:sz w:val="28"/>
          <w:szCs w:val="28"/>
          <w:rtl w:val="true"/>
          <w:lang w:bidi="fa-IR"/>
        </w:rPr>
        <w:t>، بل به من فعل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عندهم مرفوض </w:t>
      </w:r>
      <w:r>
        <w:rPr>
          <w:rStyle w:val="FootnoteAnchor"/>
          <w:rtl w:val="true"/>
        </w:rPr>
        <w:footnoteReference w:id="460"/>
      </w:r>
      <w:r>
        <w:rPr>
          <w:rFonts w:ascii="IRNazanin" w:hAnsi="IRNazanin" w:eastAsia="IRNazanin"/>
          <w:color w:val="111111"/>
          <w:sz w:val="28"/>
          <w:sz w:val="28"/>
          <w:szCs w:val="28"/>
          <w:rtl w:val="true"/>
          <w:lang w:bidi="fa-IR"/>
        </w:rPr>
        <w:t>فیه، و الوصف الوجودی الذی یناقضه إنما هو التبرید لا التبرّد؛ لأن وحدة الفاعل من جملة شروط التناقض و إن لم یرد به التناقض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الحکم منوطا بالتسخن عند الجمیع، کان الإیراد بحسب الظاهر متّجها، لکنه یستلزم الحرج فی کلّ ماء آنیة حصل له سخونة بغیر قصد و لم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الکراهة بالقصد لم ینقل عن أحد من أصحابنا، سوی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و الذی صرح به جملة من المتأخرین </w:t>
      </w:r>
      <w:r>
        <w:rPr>
          <w:rStyle w:val="FootnoteAnchor"/>
          <w:rtl w:val="true"/>
        </w:rPr>
        <w:footnoteReference w:id="462"/>
      </w:r>
      <w:r>
        <w:rPr>
          <w:rFonts w:ascii="IRNazanin" w:hAnsi="IRNazanin" w:eastAsia="IRNazanin"/>
          <w:color w:val="111111"/>
          <w:sz w:val="28"/>
          <w:sz w:val="28"/>
          <w:szCs w:val="28"/>
          <w:rtl w:val="true"/>
          <w:lang w:bidi="fa-IR"/>
        </w:rPr>
        <w:t xml:space="preserve">و متأخریهم </w:t>
      </w:r>
      <w:r>
        <w:rPr>
          <w:rStyle w:val="FootnoteAnchor"/>
          <w:rtl w:val="true"/>
        </w:rPr>
        <w:footnoteReference w:id="463"/>
      </w:r>
      <w:r>
        <w:rPr>
          <w:rFonts w:ascii="IRNazanin" w:hAnsi="IRNazanin" w:eastAsia="IRNazanin"/>
          <w:color w:val="111111"/>
          <w:sz w:val="28"/>
          <w:sz w:val="28"/>
          <w:szCs w:val="28"/>
          <w:rtl w:val="true"/>
          <w:lang w:bidi="fa-IR"/>
        </w:rPr>
        <w:t xml:space="preserve">، هو مجرّد حصول التسخّن و لو </w:t>
      </w:r>
      <w:r>
        <w:rPr>
          <w:rStyle w:val="FootnoteAnchor"/>
          <w:rtl w:val="true"/>
        </w:rPr>
        <w:footnoteReference w:id="464"/>
      </w:r>
      <w:r>
        <w:rPr>
          <w:rFonts w:ascii="IRNazanin" w:hAnsi="IRNazanin" w:eastAsia="IRNazanin"/>
          <w:color w:val="111111"/>
          <w:sz w:val="28"/>
          <w:sz w:val="28"/>
          <w:szCs w:val="28"/>
          <w:rtl w:val="true"/>
          <w:lang w:bidi="fa-IR"/>
        </w:rPr>
        <w:t>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المورد لیس فی محله، و لزوم الحرج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المقام مقام کراهة و تنزیه، بل صرّح جملة منهم بأنه لو لم یجد غیره فلا کراهة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 فی کتب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عدم صحة تفریع المسألة المذکورة علی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منها الحکم بکراهة التخلّی تحت الأشجار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کان فیها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زوال الثمرة منها؛ بناء علی </w:t>
      </w:r>
      <w:r>
        <w:rPr>
          <w:rStyle w:val="FootnoteAnchor"/>
          <w:rtl w:val="true"/>
        </w:rPr>
        <w:footnoteReference w:id="466"/>
      </w:r>
      <w:r>
        <w:rPr>
          <w:rFonts w:ascii="IRNazanin" w:hAnsi="IRNazanin" w:eastAsia="IRNazanin"/>
          <w:color w:val="111111"/>
          <w:sz w:val="28"/>
          <w:sz w:val="28"/>
          <w:szCs w:val="28"/>
          <w:rtl w:val="true"/>
          <w:lang w:bidi="fa-IR"/>
        </w:rPr>
        <w:t xml:space="preserve">هذا الأصل؛ للأخبار الدالة علی کراهة الخلا تحت الأشجار المثمرة </w:t>
      </w:r>
      <w:r>
        <w:rPr>
          <w:rStyle w:val="FootnoteAnchor"/>
          <w:rtl w:val="true"/>
        </w:rPr>
        <w:footnoteReference w:id="467"/>
      </w:r>
      <w:r>
        <w:rPr>
          <w:rFonts w:ascii="IRNazanin" w:hAnsi="IRNazanin" w:eastAsia="IRNazanin"/>
          <w:color w:val="111111"/>
          <w:sz w:val="28"/>
          <w:sz w:val="28"/>
          <w:szCs w:val="28"/>
          <w:rtl w:val="true"/>
          <w:lang w:bidi="fa-IR"/>
        </w:rPr>
        <w:t>فإن الاسم صادق علی ما کانت کذلک بناء علی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الأصحاب </w:t>
      </w:r>
      <w:r>
        <w:rPr>
          <w:rStyle w:val="FootnoteAnchor"/>
          <w:rtl w:val="true"/>
        </w:rPr>
        <w:footnoteReference w:id="468"/>
      </w:r>
      <w:r>
        <w:rPr>
          <w:rFonts w:ascii="IRNazanin" w:hAnsi="IRNazanin" w:eastAsia="IRNazanin"/>
          <w:color w:val="111111"/>
          <w:sz w:val="28"/>
          <w:sz w:val="28"/>
          <w:szCs w:val="28"/>
          <w:rtl w:val="true"/>
          <w:lang w:bidi="fa-IR"/>
        </w:rPr>
        <w:t>حکموا بالکراهة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الأخبار </w:t>
      </w:r>
      <w:r>
        <w:rPr>
          <w:rStyle w:val="FootnoteAnchor"/>
          <w:rtl w:val="true"/>
        </w:rPr>
        <w:footnoteReference w:id="469"/>
      </w:r>
      <w:r>
        <w:rPr>
          <w:rFonts w:ascii="IRNazanin" w:hAnsi="IRNazanin" w:eastAsia="IRNazanin"/>
          <w:color w:val="111111"/>
          <w:sz w:val="28"/>
          <w:sz w:val="28"/>
          <w:szCs w:val="28"/>
          <w:rtl w:val="true"/>
          <w:lang w:bidi="fa-IR"/>
        </w:rPr>
        <w:t>بأن المراد بالمثمرة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 ضرب الخلا تحتها ما کانت مثمرة بالفعل؛ معلّلا فی جملة </w:t>
      </w:r>
      <w:r>
        <w:rPr>
          <w:rStyle w:val="FootnoteAnchor"/>
          <w:rtl w:val="true"/>
        </w:rPr>
        <w:footnoteReference w:id="470"/>
      </w:r>
      <w:r>
        <w:rPr>
          <w:rFonts w:ascii="IRNazanin" w:hAnsi="IRNazanin" w:eastAsia="IRNazanin"/>
          <w:color w:val="111111"/>
          <w:sz w:val="28"/>
          <w:sz w:val="28"/>
          <w:szCs w:val="28"/>
          <w:rtl w:val="true"/>
          <w:lang w:bidi="fa-IR"/>
        </w:rPr>
        <w:t>منها بمکان الملائکة الموکلین بحفظ ثمرها؛ و لهذا تکون أنیسة ما دام ثمرها فیها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بناء علی جعل محلّ النزاع هو 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قیّد بما قصد به الحدوث من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 فیما قدمنا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هنا لیس منه؛ لأن 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الثمر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أثمرت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فیها الثمر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فیها التمر </w:t>
      </w:r>
      <w:r>
        <w:rPr>
          <w:rStyle w:val="FootnoteAnchor"/>
          <w:rtl w:val="true"/>
        </w:rPr>
        <w:footnoteReference w:id="4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فیها ما یطعم، کما هو ظاهر لمن </w:t>
      </w:r>
      <w:r>
        <w:rPr>
          <w:rStyle w:val="FootnoteAnchor"/>
          <w:rtl w:val="true"/>
        </w:rPr>
        <w:footnoteReference w:id="472"/>
      </w:r>
      <w:r>
        <w:rPr>
          <w:rFonts w:ascii="IRNazanin" w:hAnsi="IRNazanin" w:eastAsia="IRNazanin"/>
          <w:color w:val="111111"/>
          <w:sz w:val="28"/>
          <w:sz w:val="28"/>
          <w:szCs w:val="28"/>
          <w:rtl w:val="true"/>
          <w:lang w:bidi="fa-IR"/>
        </w:rPr>
        <w:t>تصفّح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فالمشتقّ هنا لم یبق علی هیئة اشتقاقه، و لم یجر مجری ما اشتقّ منه، بل سلک به مسلک الجوامد، و ربما کان فی ورود الأخبار هنا دالّة علی تخصیص الکراهة بوجود الثمرة بالفعل ما یؤذن بالقدح فی بناء الأحکام الشرعیة علی الأصل المذکور و تفریعها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 منها الحکم بتحریم دخول المساجد و قراءة العزائم علی الحائض بعد انقطاع دمها و قبل الغسل علی المشهور؛ لإطلاق الأخبار بمنع الحائض من ذلک </w:t>
      </w:r>
      <w:r>
        <w:rPr>
          <w:rStyle w:val="FootnoteAnchor"/>
          <w:rtl w:val="true"/>
        </w:rPr>
        <w:footnoteReference w:id="473"/>
      </w:r>
      <w:r>
        <w:rPr>
          <w:rFonts w:ascii="IRNazanin" w:hAnsi="IRNazanin" w:eastAsia="IRNazanin"/>
          <w:color w:val="111111"/>
          <w:sz w:val="28"/>
          <w:sz w:val="28"/>
          <w:szCs w:val="28"/>
          <w:rtl w:val="true"/>
          <w:lang w:bidi="fa-IR"/>
        </w:rPr>
        <w:t>، و صدق الحائض علی هذه بناء علی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 التحریم؛ لمنع الصدق بعد الانقطاع لغة و عرفا و إن قلنا بأن المشتق لا یشترط فی صدقه بقاء أصله، کما فی مثال المؤمن و الکافر، و الحلو و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عنه البعد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إلّا إنه قرّب </w:t>
      </w:r>
      <w:r>
        <w:rPr>
          <w:rStyle w:val="FootnoteAnchor"/>
          <w:rtl w:val="true"/>
        </w:rPr>
        <w:footnoteReference w:id="475"/>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حکم بالتحریم هنا، جعل موضع النزاع هو الأعمّ من المشتق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أو الدوام کما عرفت فی المسألتین المتقدّمتین، و ظاهر من نفی التحریم تخصیص محل النزاع المشتق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الحائض لیس کذلک، بل هو من قبیل مثال المؤمن و الکافر، کما عرفت تحقیقه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فالخلاف فی هذا الفرض متفرّع علی القولین من عموم محل النزاع فی الأصل المذکور أو خصوصه، و بذلک یظهر لک ما فی الاعتراض علی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المشهور أقرب، بعد أن نفی البعد عن القول الآخر المعلل بعدم الصدق؛ لانتفائه لغة و عرفا، فاعترض علیه بأن ذلک یقتضی جعل القول الآخر أقرب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الجواب ما ذکرنا، و المحدث الأمین الأسترآبادی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من کلامه المؤذن بفرضه محل النزاع هو الأعمّ، و اختیاره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هنا القول المشهور، مستندا إلی إطلاق الأخبار </w:t>
      </w:r>
      <w:r>
        <w:rPr>
          <w:rStyle w:val="FootnoteAnchor"/>
          <w:rtl w:val="true"/>
        </w:rPr>
        <w:footnoteReference w:id="476"/>
      </w:r>
      <w:r>
        <w:rPr>
          <w:rFonts w:ascii="IRNazanin" w:hAnsi="IRNazanin" w:eastAsia="IRNazanin"/>
          <w:color w:val="111111"/>
          <w:sz w:val="28"/>
          <w:sz w:val="28"/>
          <w:szCs w:val="28"/>
          <w:rtl w:val="true"/>
          <w:lang w:bidi="fa-IR"/>
        </w:rPr>
        <w:t>و صدق الحائض علی هذه، لکنه فسّر الحائض بذات حدث الحیض، و کذلک النفساء بذات حدث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ذات الدم، و جعل هذا من باب إرادة ما یعم المعنی اللغوی و ما فی حکمه شرعا، ثم أورد جملة من الأخبار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 أن تغتسل</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الطامث تغتسل بتسعة أرطال من ماء</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ما بلغ الماء من شعرها أجزأها</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النفساء تکفّ عن الصلاة أیام أقرائها ثم تغتسل</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تبادر معنی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العمدة عندنا سواء کان من باب الحقیقة اللغویة، أو العرفیة، العامة أو الخاصة، أو المجاز المشهور عنهم </w:t>
      </w:r>
      <w:r>
        <w:rPr>
          <w:rStyle w:val="FootnoteAnchor"/>
          <w:rtl w:val="true"/>
        </w:rPr>
        <w:footnoteReference w:id="481"/>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أیضا بما یدلّ علی النهی عن جماع الحائض بعد انقطاع الدم و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 المراد بالحائض فی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حدث الحیض و إن احتمل، إلّا 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لقائل أن </w:t>
      </w:r>
      <w:r>
        <w:rPr>
          <w:rStyle w:val="FootnoteAnchor"/>
          <w:rtl w:val="true"/>
        </w:rPr>
        <w:footnoteReference w:id="482"/>
      </w:r>
      <w:r>
        <w:rPr>
          <w:rFonts w:ascii="IRNazanin" w:hAnsi="IRNazanin" w:eastAsia="IRNazanin"/>
          <w:color w:val="111111"/>
          <w:sz w:val="28"/>
          <w:sz w:val="28"/>
          <w:szCs w:val="28"/>
          <w:rtl w:val="true"/>
          <w:lang w:bidi="fa-IR"/>
        </w:rPr>
        <w:t>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انما هو ذات الدم، و یکون إطلاقه علیها انما هو باعتبار عدم اشتراط وجود المبدأ و نحوه فی الصدق، بناء علی جعل موضع النزاع المعنی الأعمّ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فتکون هذه الأخبار دلیلا لمن قال فی المسألة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أیضا یعتضد القول المشهور هنا من تحریم دخول المساجد و قراءة العزائم علی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انقطع عنها الدم قبل الغسل؛ لصدق الاسم بدلالة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التجوّز بالمعنی الّذی ذهب إلیه یدفعه أصالة عدم النقل عن المعنی اللغوی؛ فإن الحائض لغة هی ذات دم الحیض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الذی اضطرّه قدّس سرّه إلی ارتکاب هذا المعنی فی هذه الأخبار هو ظهور مخالفتها لما ذهب إلیه من اشتراط وجود المبدأ و نحوه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نقله عنه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w:t>
      </w:r>
      <w:r>
        <w:rPr>
          <w:rStyle w:val="FootnoteAnchor"/>
          <w:rtl w:val="true"/>
        </w:rPr>
        <w:footnoteReference w:id="484"/>
      </w:r>
      <w:r>
        <w:rPr>
          <w:rFonts w:ascii="Amiri" w:hAnsi="Amiri" w:eastAsia="Amiri" w:cs="Amiri"/>
          <w:color w:val="111111"/>
          <w:sz w:val="28"/>
          <w:sz w:val="28"/>
          <w:szCs w:val="28"/>
          <w:rtl w:val="true"/>
          <w:lang w:bidi="ar-SA"/>
        </w:rPr>
        <w:t xml:space="preserve">و جملة من الأخبار </w:t>
      </w:r>
      <w:r>
        <w:rPr>
          <w:rStyle w:val="FootnoteAnchor"/>
          <w:rtl w:val="true"/>
        </w:rPr>
        <w:footnoteReference w:id="485"/>
      </w:r>
      <w:r>
        <w:rPr>
          <w:rFonts w:ascii="IRNazanin" w:hAnsi="IRNazanin" w:eastAsia="IRNazanin"/>
          <w:color w:val="111111"/>
          <w:sz w:val="28"/>
          <w:sz w:val="28"/>
          <w:szCs w:val="28"/>
          <w:rtl w:val="true"/>
          <w:lang w:bidi="fa-IR"/>
        </w:rPr>
        <w:t xml:space="preserve">قد دلا علی جواز الجماع بعد انقطاع الدم و قبل الغسل، مع أن الأخبار قد استفاضت بتحریم جماع الحائض </w:t>
      </w:r>
      <w:r>
        <w:rPr>
          <w:rStyle w:val="FootnoteAnchor"/>
          <w:rtl w:val="true"/>
        </w:rPr>
        <w:footnoteReference w:id="486"/>
      </w:r>
      <w:r>
        <w:rPr>
          <w:rFonts w:ascii="IRNazanin" w:hAnsi="IRNazanin" w:eastAsia="IRNazanin"/>
          <w:color w:val="111111"/>
          <w:sz w:val="28"/>
          <w:sz w:val="28"/>
          <w:szCs w:val="28"/>
          <w:rtl w:val="true"/>
          <w:lang w:bidi="fa-IR"/>
        </w:rPr>
        <w:t xml:space="preserve">، و ترتیب التعزیر </w:t>
      </w:r>
      <w:r>
        <w:rPr>
          <w:rStyle w:val="FootnoteAnchor"/>
          <w:rtl w:val="true"/>
        </w:rPr>
        <w:footnoteReference w:id="487"/>
      </w:r>
      <w:r>
        <w:rPr>
          <w:rFonts w:ascii="IRNazanin" w:hAnsi="IRNazanin" w:eastAsia="IRNazanin"/>
          <w:color w:val="111111"/>
          <w:sz w:val="28"/>
          <w:sz w:val="28"/>
          <w:szCs w:val="28"/>
          <w:rtl w:val="true"/>
          <w:lang w:bidi="fa-IR"/>
        </w:rPr>
        <w:t xml:space="preserve">و الکفارة </w:t>
      </w:r>
      <w:r>
        <w:rPr>
          <w:rStyle w:val="FootnoteAnchor"/>
          <w:rtl w:val="true"/>
        </w:rPr>
        <w:footnoteReference w:id="488"/>
      </w:r>
      <w:r>
        <w:rPr>
          <w:rFonts w:ascii="IRNazanin" w:hAnsi="IRNazanin" w:eastAsia="IRNazanin"/>
          <w:color w:val="111111"/>
          <w:sz w:val="28"/>
          <w:sz w:val="28"/>
          <w:szCs w:val="28"/>
          <w:rtl w:val="true"/>
          <w:lang w:bidi="fa-IR"/>
        </w:rPr>
        <w:t>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معنی الحائض شرعا، هی ذات حدث الحیض کما یدّعیه، لما تمّ جواز الجماع بعد الانقطاع و قبل الغسل، و الآیة و ما ذکرنا من الأخبار علی خلافه، و علیه جل الأصحاب، بل کلّهم، حیث لم ینقل </w:t>
      </w:r>
      <w:r>
        <w:rPr>
          <w:rStyle w:val="FootnoteAnchor"/>
          <w:rtl w:val="true"/>
        </w:rPr>
        <w:footnoteReference w:id="489"/>
      </w:r>
      <w:r>
        <w:rPr>
          <w:rFonts w:ascii="IRNazanin" w:hAnsi="IRNazanin" w:eastAsia="IRNazanin"/>
          <w:color w:val="111111"/>
          <w:sz w:val="28"/>
          <w:sz w:val="28"/>
          <w:szCs w:val="28"/>
          <w:rtl w:val="true"/>
          <w:lang w:bidi="fa-IR"/>
        </w:rPr>
        <w:t xml:space="preserve">الخلاف إلّا عن </w:t>
      </w:r>
      <w:r>
        <w:rPr>
          <w:rStyle w:val="FootnoteAnchor"/>
          <w:rtl w:val="true"/>
        </w:rPr>
        <w:footnoteReference w:id="490"/>
      </w:r>
      <w:r>
        <w:rPr>
          <w:rFonts w:ascii="IRNazanin" w:hAnsi="IRNazanin" w:eastAsia="IRNazanin"/>
          <w:color w:val="111111"/>
          <w:sz w:val="28"/>
          <w:sz w:val="28"/>
          <w:szCs w:val="28"/>
          <w:rtl w:val="true"/>
          <w:lang w:bidi="fa-IR"/>
        </w:rPr>
        <w:t xml:space="preserve">الصدوق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کلامه لا یدلّ علیه إن لم یدلّ علی خلافه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أیضا قد دلّت علی وصفها بالطهر بعد انقطاع الدم و قبل الغسل </w:t>
      </w:r>
      <w:r>
        <w:rPr>
          <w:rStyle w:val="FootnoteAnchor"/>
          <w:rtl w:val="true"/>
        </w:rPr>
        <w:footnoteReference w:id="493"/>
      </w:r>
      <w:r>
        <w:rPr>
          <w:rFonts w:ascii="IRNazanin" w:hAnsi="IRNazanin" w:eastAsia="IRNazanin"/>
          <w:color w:val="111111"/>
          <w:sz w:val="28"/>
          <w:sz w:val="28"/>
          <w:szCs w:val="28"/>
          <w:rtl w:val="true"/>
          <w:lang w:bidi="fa-IR"/>
        </w:rPr>
        <w:t>، و من الظاهر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من الحیض، فهو مقابل له، فلا یجتمع معه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علی ما ذکره اتّصافها </w:t>
      </w:r>
      <w:r>
        <w:rPr>
          <w:rStyle w:val="FootnoteAnchor"/>
          <w:rtl w:val="true"/>
        </w:rPr>
        <w:footnoteReference w:id="494"/>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یدفع کون الحیض بمعنی الدم </w:t>
      </w:r>
      <w:r>
        <w:rPr>
          <w:rStyle w:val="FootnoteAnchor"/>
          <w:rtl w:val="true"/>
        </w:rPr>
        <w:footnoteReference w:id="495"/>
      </w:r>
      <w:r>
        <w:rPr>
          <w:rFonts w:ascii="IRNazanin" w:hAnsi="IRNazanin" w:eastAsia="IRNazanin"/>
          <w:color w:val="111111"/>
          <w:sz w:val="28"/>
          <w:sz w:val="28"/>
          <w:szCs w:val="28"/>
          <w:rtl w:val="true"/>
          <w:lang w:bidi="fa-IR"/>
        </w:rPr>
        <w:t>لغة و شرعا، و الطهر هو النقاء منه، و إنما یدّعی أن لفظ الحائض فی الأخبار معناه ذات حدث الحیض مجازا مشهور و حقیقة عرفیة أو نحوهما من المعانی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الأخبار أیضا أن الطهر صفة تقابل الحیض، کما فی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حائضا فطهرت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ذلک، فإنه یدلّ علی أن الطهر حالة تقابل حالة الحیض و لا تجتمع معها؛ إذ لا معنی لقوله فی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حالة أخری لا یصح وصفها فیها بکونها حائضا، و ما هو الّا باعتبار کون الحائض ذات الدم لا ذات حدث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عندی أن بناء الأحکام الشرعیّة علی مثل هذه القواعد الغیر المنضبطة و الأصول الغیر المرتبطة مما لم یقم علیه دلیل شرعی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96"/>
      </w:r>
      <w:r>
        <w:rPr>
          <w:rFonts w:ascii="IRNazanin" w:hAnsi="IRNazanin" w:eastAsia="IRNazanin"/>
          <w:color w:val="111111"/>
          <w:sz w:val="28"/>
          <w:sz w:val="28"/>
          <w:szCs w:val="28"/>
          <w:rtl w:val="true"/>
          <w:lang w:bidi="fa-IR"/>
        </w:rPr>
        <w:t>تعدّد أقوالهم، و اختلاف آرائهم فی أصل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أفرادها </w:t>
      </w:r>
      <w:r>
        <w:rPr>
          <w:rStyle w:val="FootnoteAnchor"/>
          <w:rtl w:val="true"/>
        </w:rPr>
        <w:footnoteReference w:id="497"/>
      </w:r>
      <w:r>
        <w:rPr>
          <w:rFonts w:ascii="IRNazanin" w:hAnsi="IRNazanin" w:eastAsia="IRNazanin"/>
          <w:color w:val="111111"/>
          <w:sz w:val="28"/>
          <w:sz w:val="28"/>
          <w:szCs w:val="28"/>
          <w:rtl w:val="true"/>
          <w:lang w:bidi="fa-IR"/>
        </w:rPr>
        <w:t>و جزئیاتها التی یراد اندراجها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یبلغ ثمانیة أقوال، و لو کان لذلک أصل فی الشریعة مع کثرة ما یتفرع علیه من الأحکام، لظهر له دلیل عنهم </w:t>
      </w:r>
      <w:r>
        <w:rPr>
          <w:rStyle w:val="FootnoteAnchor"/>
          <w:rtl w:val="true"/>
        </w:rPr>
        <w:footnoteReference w:id="498"/>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حینئذ إلی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جزئی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جزئی مما اندرج تحت هذه القاعدة، فإن وجد علیه دلیل من کلامهم </w:t>
      </w:r>
      <w:r>
        <w:rPr>
          <w:rStyle w:val="FootnoteAnchor"/>
          <w:rtl w:val="true"/>
        </w:rPr>
        <w:footnoteReference w:id="499"/>
      </w:r>
      <w:r>
        <w:rPr>
          <w:rFonts w:ascii="IRNazanin" w:hAnsi="IRNazanin" w:eastAsia="IRNazanin"/>
          <w:color w:val="111111"/>
          <w:sz w:val="28"/>
          <w:sz w:val="28"/>
          <w:szCs w:val="28"/>
          <w:rtl w:val="true"/>
          <w:lang w:bidi="fa-IR"/>
        </w:rPr>
        <w:t>، و إلّا وجب الوقوف فیه علی جادّة الاحتیاط عندنا، أو یرجع إلی البراءة الأصلیة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 أخبار الجلوس تحت الأشجار المثمرة ما یؤیّد کلامنا فی نقض هذه القاعدة، و عدم جواز بناء الأحکام علیها، و اللّه العالم</w:t>
      </w:r>
      <w:r>
        <w:rPr>
          <w:rFonts w:eastAsia="IRNazanin" w:cs="IRNazanin"/>
          <w:color w:val="111111"/>
          <w:sz w:val="28"/>
          <w:szCs w:val="28"/>
          <w:rtl w:val="true"/>
          <w:lang w:bidi="fa-IR"/>
        </w:rPr>
        <w:t>.</w:t>
      </w:r>
      <w:bookmarkStart w:id="129" w:name="pg13059_132236"/>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2"/>
        <w:numPr>
          <w:ilvl w:val="1"/>
          <w:numId w:val="1"/>
        </w:numPr>
        <w:rPr/>
      </w:pPr>
      <w:bookmarkStart w:id="130" w:name="__RefHeading___Toc6906253_3224264995"/>
      <w:bookmarkStart w:id="131" w:name="_Toc49"/>
      <w:bookmarkEnd w:id="130"/>
      <w:r>
        <w:rPr>
          <w:rtl w:val="true"/>
        </w:rPr>
        <w:t>(</w:t>
      </w:r>
      <w:r>
        <w:rPr/>
        <w:t>5</w:t>
      </w:r>
      <w:r>
        <w:rPr>
          <w:rtl w:val="true"/>
        </w:rPr>
        <w:t xml:space="preserve">) </w:t>
      </w:r>
      <w:r>
        <w:rPr>
          <w:rtl w:val="true"/>
        </w:rPr>
        <w:t>درّة نجفیّة لو رأی المصلی فی ثوب إمامه نجاسة غیر معفو عنها</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نجفیّة لو رأی المصلی فی ثوب إمامه نجاسة غیر معفو عنها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وجدت فی ظهر بعض </w:t>
      </w:r>
      <w:r>
        <w:rPr>
          <w:rStyle w:val="FootnoteAnchor"/>
          <w:rtl w:val="true"/>
        </w:rPr>
        <w:footnoteReference w:id="501"/>
      </w:r>
      <w:r>
        <w:rPr>
          <w:rFonts w:ascii="IRNazanin" w:hAnsi="IRNazanin" w:eastAsia="IRNazanin"/>
          <w:color w:val="111111"/>
          <w:sz w:val="28"/>
          <w:sz w:val="28"/>
          <w:szCs w:val="28"/>
          <w:rtl w:val="true"/>
          <w:lang w:bidi="fa-IR"/>
        </w:rPr>
        <w:t>الکتب مسألة مذیّلة بجواب لبعض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هذه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المأموم فی أثناء الصلاة فی ثوب الإمام نجاسة غیر معفوّ عنها، فهل </w:t>
      </w:r>
      <w:r>
        <w:rPr>
          <w:rStyle w:val="FootnoteAnchor"/>
          <w:rtl w:val="true"/>
        </w:rPr>
        <w:footnoteReference w:id="502"/>
      </w:r>
      <w:r>
        <w:rPr>
          <w:rFonts w:ascii="IRNazanin" w:hAnsi="IRNazanin" w:eastAsia="IRNazanin"/>
          <w:color w:val="111111"/>
          <w:sz w:val="28"/>
          <w:sz w:val="28"/>
          <w:szCs w:val="28"/>
          <w:rtl w:val="true"/>
          <w:lang w:bidi="fa-IR"/>
        </w:rPr>
        <w:t>یجوز له الاقتداء فی تلک الحال، أم لا؟ و هل یجب علیه إعلامه أم لا؟</w:t>
      </w:r>
    </w:p>
    <w:p>
      <w:pPr>
        <w:pStyle w:val="BookText"/>
        <w:rPr/>
      </w:pPr>
      <w:r>
        <w:rPr>
          <w:rFonts w:ascii="IRNazanin" w:hAnsi="IRNazanin" w:eastAsia="IRNazanin"/>
          <w:color w:val="111111"/>
          <w:sz w:val="28"/>
          <w:sz w:val="28"/>
          <w:szCs w:val="28"/>
          <w:rtl w:val="true"/>
          <w:lang w:bidi="fa-IR"/>
        </w:rPr>
        <w:t>و لو لم یجز له الاقتداء فهل یبنی بعد نیة الانفراد علی ما مضی، أم یعید من رأس؟</w:t>
      </w:r>
    </w:p>
    <w:p>
      <w:pPr>
        <w:pStyle w:val="BookText"/>
        <w:rPr/>
      </w:pPr>
      <w:r>
        <w:rPr>
          <w:rFonts w:ascii="IRNazanin" w:hAnsi="IRNazanin" w:eastAsia="IRNazanin"/>
          <w:color w:val="111111"/>
          <w:sz w:val="28"/>
          <w:sz w:val="28"/>
          <w:szCs w:val="28"/>
          <w:rtl w:val="true"/>
          <w:lang w:bidi="fa-IR"/>
        </w:rPr>
        <w:t xml:space="preserve">الجواب الأولی عدم الائتمام، و یجب الإعلام، و یجب الانفراد فی الأثناء </w:t>
      </w:r>
      <w:r>
        <w:rPr>
          <w:rStyle w:val="FootnoteAnchor"/>
          <w:rtl w:val="true"/>
        </w:rPr>
        <w:footnoteReference w:id="503"/>
      </w:r>
      <w:r>
        <w:rPr>
          <w:rFonts w:ascii="IRNazanin" w:hAnsi="IRNazanin" w:eastAsia="IRNazanin"/>
          <w:color w:val="111111"/>
          <w:sz w:val="28"/>
          <w:sz w:val="28"/>
          <w:szCs w:val="28"/>
          <w:rtl w:val="true"/>
          <w:lang w:bidi="fa-IR"/>
        </w:rPr>
        <w:t>، و یبنی علی قراءة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وجدته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وجوب الإعلام فقد صرح به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تعالی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أجوبة مسائل السید السعید </w:t>
      </w:r>
      <w:r>
        <w:rPr>
          <w:rStyle w:val="FootnoteAnchor"/>
          <w:rtl w:val="true"/>
        </w:rPr>
        <w:footnoteReference w:id="504"/>
      </w:r>
      <w:r>
        <w:rPr>
          <w:rFonts w:ascii="IRNazanin" w:hAnsi="IRNazanin" w:eastAsia="IRNazanin"/>
          <w:color w:val="111111"/>
          <w:sz w:val="28"/>
          <w:sz w:val="28"/>
          <w:szCs w:val="28"/>
          <w:rtl w:val="true"/>
          <w:lang w:bidi="fa-IR"/>
        </w:rPr>
        <w:t xml:space="preserve">مهنا بن سنان المدنی </w:t>
      </w:r>
      <w:r>
        <w:rPr>
          <w:rStyle w:val="FootnoteAnchor"/>
          <w:rtl w:val="true"/>
        </w:rPr>
        <w:footnoteReference w:id="505"/>
      </w:r>
      <w:r>
        <w:rPr>
          <w:rFonts w:ascii="Amiri" w:hAnsi="Amiri" w:eastAsia="Amiri" w:cs="Amiri"/>
          <w:color w:val="111111"/>
          <w:sz w:val="28"/>
          <w:sz w:val="28"/>
          <w:szCs w:val="28"/>
          <w:rtl w:val="true"/>
          <w:lang w:bidi="ar-SA"/>
        </w:rPr>
        <w:t>، و احتجّ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ذلک بکونه من باب الأمر بالمعروف و النهی عن المنکر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الأصل عدمه، و أدلّة الأمر بالمعروف و النهی عن المنکر لا تشمله؛ لعدم توجّه الخطاب للجاهل و الذاهل و الناسی، کما ذکروه </w:t>
      </w:r>
      <w:r>
        <w:rPr>
          <w:rStyle w:val="FootnoteAnchor"/>
          <w:rtl w:val="true"/>
        </w:rPr>
        <w:footnoteReference w:id="507"/>
      </w:r>
      <w:r>
        <w:rPr>
          <w:rFonts w:ascii="IRNazanin" w:hAnsi="IRNazanin" w:eastAsia="IRNazanin"/>
          <w:color w:val="111111"/>
          <w:sz w:val="28"/>
          <w:sz w:val="28"/>
          <w:szCs w:val="28"/>
          <w:rtl w:val="true"/>
          <w:lang w:bidi="fa-IR"/>
        </w:rPr>
        <w:t>، فلا منکر بالنسبة إلیهما و لا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وقفت علیه من الأخبار </w:t>
      </w:r>
      <w:r>
        <w:rPr>
          <w:rStyle w:val="FootnoteAnchor"/>
          <w:rtl w:val="true"/>
        </w:rPr>
        <w:footnoteReference w:id="508"/>
      </w:r>
      <w:r>
        <w:rPr>
          <w:rFonts w:ascii="IRNazanin" w:hAnsi="IRNazanin" w:eastAsia="IRNazanin"/>
          <w:color w:val="111111"/>
          <w:sz w:val="28"/>
          <w:sz w:val="28"/>
          <w:szCs w:val="28"/>
          <w:rtl w:val="true"/>
          <w:lang w:bidi="fa-IR"/>
        </w:rPr>
        <w:t xml:space="preserve">المتعلّقة بجزئیّات هذه المسألة یردّ ما ذکروه، و یبطل ما حرّروه، فمن ذلک صحیحة عبد اللّه بن سنان عن أبی عبد اللّه علیه السّلام أن الباقر علیه السّلام اغتسل، و بقیت لمعة من جسده لم یصبها الماء </w:t>
      </w:r>
      <w:r>
        <w:rPr>
          <w:rStyle w:val="FootnoteAnchor"/>
          <w:rtl w:val="true"/>
        </w:rPr>
        <w:footnoteReference w:id="509"/>
      </w:r>
      <w:r>
        <w:rPr>
          <w:rFonts w:ascii="IRNazanin" w:hAnsi="IRNazanin" w:eastAsia="IRNazanin"/>
          <w:color w:val="111111"/>
          <w:sz w:val="28"/>
          <w:sz w:val="28"/>
          <w:szCs w:val="28"/>
          <w:rtl w:val="true"/>
          <w:lang w:bidi="fa-IR"/>
        </w:rPr>
        <w:t>، فقیل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لو سکتّ؟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یری فی ثوب أخیه دما و هو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و هی صریحة فی المطلوب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 روایة عبد اللّه بن بکیر المرویة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أعار رجلا ثوبا یصلّی فیه، و هو لا 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الأخبار کراهیة الإخبار فضلا عن جوازه، فکیف بالوجوب الّذی توهّموه؟</w:t>
      </w:r>
    </w:p>
    <w:p>
      <w:pPr>
        <w:pStyle w:val="BookText"/>
        <w:rPr/>
      </w:pPr>
      <w:r>
        <w:rPr>
          <w:rFonts w:ascii="IRNazanin" w:hAnsi="IRNazanin" w:eastAsia="IRNazanin"/>
          <w:color w:val="111111"/>
          <w:sz w:val="28"/>
          <w:sz w:val="28"/>
          <w:szCs w:val="28"/>
          <w:rtl w:val="true"/>
          <w:lang w:bidi="fa-IR"/>
        </w:rPr>
        <w:t xml:space="preserve">فالظاهر </w:t>
      </w:r>
      <w:r>
        <w:rPr>
          <w:rStyle w:val="FootnoteAnchor"/>
          <w:rtl w:val="true"/>
        </w:rPr>
        <w:footnoteReference w:id="514"/>
      </w:r>
      <w:r>
        <w:rPr>
          <w:rFonts w:ascii="IRNazanin" w:hAnsi="IRNazanin" w:eastAsia="IRNazanin"/>
          <w:color w:val="111111"/>
          <w:sz w:val="28"/>
          <w:sz w:val="28"/>
          <w:szCs w:val="28"/>
          <w:rtl w:val="true"/>
          <w:lang w:bidi="fa-IR"/>
        </w:rPr>
        <w:t>أن الوجه فی ذلک هو أنه لما کان بناء الأحکام الشرعیّة، إنما هو علی الظاهر فی نظر المکلّف دون الواقع و نفس الأمر تحقیقا لبناء الشریعة علی السهولة و السعة، و أنّ الفحص عن أمثال ذلک تضییق لها، نهوا علیهم السّلام عن الإخبار بذلک و الإعلام کما ورد فی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خزّ، لا یدری ذکیة هی أم لا، أ یصلی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علیکم المسألة إن الخوارج ضیّقوا علی أنفسهم بجهالتهم، و إن الدین أوسع من ذلک</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بکر بن حبیب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الجبن، و أنه یوضع فیه الإنفحّة من المیتة </w:t>
      </w:r>
      <w:r>
        <w:rPr>
          <w:rStyle w:val="FootnoteAnchor"/>
          <w:rtl w:val="true"/>
        </w:rPr>
        <w:footnoteReference w:id="51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بدرهم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 رجل مسلم و لا تسأله عن شی‌ء</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فإنه لمّا کان إناطة الأحکام بالواقع مستلزمة للعسر و الحرج،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تکلیف بما </w:t>
      </w:r>
      <w:r>
        <w:rPr>
          <w:rStyle w:val="FootnoteAnchor"/>
          <w:rtl w:val="true"/>
        </w:rPr>
        <w:footnoteReference w:id="519"/>
      </w:r>
      <w:r>
        <w:rPr>
          <w:rFonts w:ascii="IRNazanin" w:hAnsi="IRNazanin" w:eastAsia="IRNazanin"/>
          <w:color w:val="111111"/>
          <w:sz w:val="28"/>
          <w:sz w:val="28"/>
          <w:szCs w:val="28"/>
          <w:rtl w:val="true"/>
          <w:lang w:bidi="fa-IR"/>
        </w:rPr>
        <w:t>لا یطاق، جعلها الشارع منوطة بعلم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فتکلّف المکلّف بنفسه الفحص عن الأشیاء، أو إخبار الغیر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مکلف بما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للدین المبنیّ علی السعة، و منشؤه الوسواس و الجهل بالأحکام الشرعیّة، و ما بنیت علیه الملّة الحنیفیة، کما أشار إلیه فی صحیح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عدم الائتمام، و وجوب الانفراد علی المأموم فی الأثناء فتحقیق القول فیه مبنیّ علی مسألة اخری، و هی </w:t>
      </w:r>
      <w:r>
        <w:rPr>
          <w:rStyle w:val="FootnoteAnchor"/>
          <w:rtl w:val="true"/>
        </w:rPr>
        <w:footnoteReference w:id="520"/>
      </w:r>
      <w:r>
        <w:rPr>
          <w:rFonts w:ascii="IRNazanin" w:hAnsi="IRNazanin" w:eastAsia="IRNazanin"/>
          <w:color w:val="111111"/>
          <w:sz w:val="28"/>
          <w:sz w:val="28"/>
          <w:szCs w:val="28"/>
          <w:rtl w:val="true"/>
          <w:lang w:bidi="fa-IR"/>
        </w:rPr>
        <w:t xml:space="preserve">أن من صلّی فی النجاسة جاهلا بها </w:t>
      </w:r>
      <w:r>
        <w:rPr>
          <w:rStyle w:val="FootnoteAnchor"/>
          <w:rtl w:val="true"/>
        </w:rPr>
        <w:footnoteReference w:id="521"/>
      </w:r>
      <w:r>
        <w:rPr>
          <w:rFonts w:ascii="IRNazanin" w:hAnsi="IRNazanin" w:eastAsia="IRNazanin"/>
          <w:color w:val="111111"/>
          <w:sz w:val="28"/>
          <w:sz w:val="28"/>
          <w:szCs w:val="28"/>
          <w:rtl w:val="true"/>
          <w:lang w:bidi="fa-IR"/>
        </w:rPr>
        <w:t>هل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مبرئة للذمة واقعا و ظاهرا، أو تکون صحیحة ظاهرا باطلة واقعا، إلّا إنه غیر مأخوذ و لا مأثوم؛ لمکان الجهل بالنجاسة؟ ظاهر الأصحاب کما صرح به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الثانی حیث قال فی مسألة ما لو تطهر بالماء النجس جاهلا بعد أن ذکر أن من مبطلاتها الطهارة بالماء النجس، سواء علم بالنجاسة أو لا، 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استمر به الجهل </w:t>
      </w:r>
      <w:r>
        <w:rPr>
          <w:rStyle w:val="FootnoteAnchor"/>
          <w:rtl w:val="true"/>
        </w:rPr>
        <w:footnoteReference w:id="522"/>
      </w:r>
      <w:r>
        <w:rPr>
          <w:rFonts w:ascii="IRNazanin" w:hAnsi="IRNazanin" w:eastAsia="IRNazanin"/>
          <w:color w:val="111111"/>
          <w:sz w:val="28"/>
          <w:sz w:val="28"/>
          <w:szCs w:val="28"/>
          <w:rtl w:val="true"/>
          <w:lang w:bidi="fa-IR"/>
        </w:rPr>
        <w:t>حتی مات فإن صلاته باطلة، غایته عدم المؤاخذة علیها؛ لامتناع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یقتضیه إطلاق العبارة </w:t>
      </w:r>
      <w:r>
        <w:rPr>
          <w:rStyle w:val="FootnoteAnchor"/>
          <w:rtl w:val="true"/>
        </w:rPr>
        <w:footnoteReference w:id="523"/>
      </w:r>
      <w:r>
        <w:rPr>
          <w:rFonts w:ascii="IRNazanin" w:hAnsi="IRNazanin" w:eastAsia="IRNazanin"/>
          <w:color w:val="111111"/>
          <w:sz w:val="28"/>
          <w:sz w:val="28"/>
          <w:szCs w:val="28"/>
          <w:rtl w:val="true"/>
          <w:lang w:bidi="fa-IR"/>
        </w:rPr>
        <w:t>و کلام الجماعة</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فیتّجه وجوب الانفراد علی المأموم؛ لظهور بطلان صلاة الإمام عنده، و عدم جواز الاقتداء بصلاة باطلة و إن کانت صحیحة فی نظر الإمام من حیث جهله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یحتمل علی ذلک وجوب الإعلام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عندی هو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آنفا من أن الشارع لم یجعل الحکم بالطهارة و النجاسة أمرا منوطا بالواقع و نفس الأمر، و إنما رتّبها علی الظاهر فی نظر المکلّف، فأوجب علیه الصلاة فی الثوب الطاهر، أی ما لا </w:t>
      </w:r>
      <w:r>
        <w:rPr>
          <w:rStyle w:val="FootnoteAnchor"/>
          <w:rtl w:val="true"/>
        </w:rPr>
        <w:footnoteReference w:id="525"/>
      </w:r>
      <w:r>
        <w:rPr>
          <w:rFonts w:ascii="IRNazanin" w:hAnsi="IRNazanin" w:eastAsia="IRNazanin"/>
          <w:color w:val="111111"/>
          <w:sz w:val="28"/>
          <w:sz w:val="28"/>
          <w:szCs w:val="28"/>
          <w:rtl w:val="true"/>
          <w:lang w:bidi="fa-IR"/>
        </w:rPr>
        <w:t>یعلم بملاقاة النجاسة له و إن لاقته واقعا، لا ما لم تلاقه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ظاهرا نجس واقعا، فإن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w:t>
      </w:r>
      <w:r>
        <w:rPr>
          <w:rStyle w:val="FootnoteAnchor"/>
          <w:rtl w:val="true"/>
        </w:rPr>
        <w:footnoteReference w:id="526"/>
      </w:r>
      <w:r>
        <w:rPr>
          <w:rFonts w:ascii="IRNazanin" w:hAnsi="IRNazanin" w:eastAsia="IRNazanin"/>
          <w:color w:val="111111"/>
          <w:sz w:val="28"/>
          <w:sz w:val="28"/>
          <w:szCs w:val="28"/>
          <w:rtl w:val="true"/>
          <w:lang w:bidi="fa-IR"/>
        </w:rPr>
        <w:t>علم المکلّف بملاقاة النجاسة له لا ما لاقته النجاسة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فی الدرّة الاولی </w:t>
      </w:r>
      <w:r>
        <w:rPr>
          <w:rStyle w:val="FootnoteAnchor"/>
          <w:rtl w:val="true"/>
        </w:rPr>
        <w:footnoteReference w:id="527"/>
      </w:r>
      <w:r>
        <w:rPr>
          <w:rFonts w:ascii="IRNazanin" w:hAnsi="IRNazanin" w:eastAsia="IRNazanin"/>
          <w:color w:val="111111"/>
          <w:sz w:val="28"/>
          <w:sz w:val="28"/>
          <w:szCs w:val="28"/>
          <w:rtl w:val="true"/>
          <w:lang w:bidi="fa-IR"/>
        </w:rPr>
        <w:t>ما یحقق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أسلفناه </w:t>
      </w:r>
      <w:r>
        <w:rPr>
          <w:rStyle w:val="FootnoteAnchor"/>
          <w:rtl w:val="true"/>
        </w:rPr>
        <w:footnoteReference w:id="528"/>
      </w:r>
      <w:r>
        <w:rPr>
          <w:rFonts w:ascii="IRNazanin" w:hAnsi="IRNazanin" w:eastAsia="IRNazanin"/>
          <w:color w:val="111111"/>
          <w:sz w:val="28"/>
          <w:sz w:val="28"/>
          <w:szCs w:val="28"/>
          <w:rtl w:val="true"/>
          <w:lang w:bidi="fa-IR"/>
        </w:rPr>
        <w:t>من الأخبار الدالّة علی المنع من الإخبار بالنجاسة و إن کان فی أثناء الصلاة، و لو کان الأمر کما یدّعونه من کون وصف النجاسة و الطهارة و نحوهما، إنّما هو باعتبار الواقع و نفس الأمر، و أن تلبّس المصلّی بالنجاسة جاهلا موجب لبطلان صلاته واقعا، فکیف یحسن من الإمام علیه السّلام المنع من الإیذان بها؟ و الإخبار فی الصلاة کما فی حدیث محمد بن مسلم و قبلها، کما فی روایة ابن بکیر؟ و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قبیل التقریر له علی تلک الصلاة الباطلة و المعاونة علی الباطل؟ و لا ریب فی بطلانه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بصحّة شی‌ء من العبادات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w:t>
      </w:r>
      <w:r>
        <w:rPr>
          <w:rStyle w:val="FootnoteAnchor"/>
          <w:rtl w:val="true"/>
        </w:rPr>
        <w:footnoteReference w:id="529"/>
      </w:r>
      <w:r>
        <w:rPr>
          <w:rFonts w:ascii="IRNazanin" w:hAnsi="IRNazanin" w:eastAsia="IRNazanin"/>
          <w:color w:val="111111"/>
          <w:sz w:val="28"/>
          <w:sz w:val="28"/>
          <w:szCs w:val="28"/>
          <w:rtl w:val="true"/>
          <w:lang w:bidi="fa-IR"/>
        </w:rPr>
        <w:t>أیضا اعترف شیخنا الشهید الثانی فی تتمّة الکلام الّذی قدمنا نقله عنه حیث قال علی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ما فیه من البلوی؛ فإن ذلک یکاد یوجب فساد جمیع العبادات المشروطة بالطهارة؛ لکثرة النجاسات فی نفس الأمر و إن لم یحکم الشارع ظاهرا بفسادها، فعلی هذا لا یستحقّ علیها ثواب الصلاة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استحقّ أجر الذاکر المطیع بحرکاته و سکناته </w:t>
      </w:r>
      <w:r>
        <w:rPr>
          <w:rStyle w:val="FootnoteAnchor"/>
          <w:rtl w:val="true"/>
        </w:rPr>
        <w:footnoteReference w:id="530"/>
      </w:r>
      <w:r>
        <w:rPr>
          <w:rFonts w:ascii="IRNazanin" w:hAnsi="IRNazanin" w:eastAsia="IRNazanin"/>
          <w:color w:val="111111"/>
          <w:sz w:val="28"/>
          <w:sz w:val="28"/>
          <w:szCs w:val="28"/>
          <w:rtl w:val="true"/>
          <w:lang w:bidi="fa-IR"/>
        </w:rPr>
        <w:t>إن لم یتفضّل اللّه تعالی بجوده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من تنبّه لما حقّقناه، و لا حام حول ما ذکرناه، إلّا المحدّث الفاضل 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عن بعض معاصریه من علماء العراق وجوب عزل السور عن </w:t>
      </w:r>
      <w:r>
        <w:rPr>
          <w:rStyle w:val="FootnoteAnchor"/>
          <w:rtl w:val="true"/>
        </w:rPr>
        <w:footnoteReference w:id="532"/>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عنهم أن من أعظم أدلّتهم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قاطعون بأن فی الدنیا نجاسات، و قاطعون أیضا أن فی الناس من لا یجتنبها، و البعض الآخر لا یجتنب ذلک البعض، فإذا باشرنا أحدا </w:t>
      </w:r>
      <w:r>
        <w:rPr>
          <w:rStyle w:val="FootnoteAnchor"/>
          <w:rtl w:val="true"/>
        </w:rPr>
        <w:footnoteReference w:id="533"/>
      </w:r>
      <w:r>
        <w:rPr>
          <w:rFonts w:ascii="Amiri" w:hAnsi="Amiri" w:eastAsia="Amiri" w:cs="Amiri"/>
          <w:color w:val="111111"/>
          <w:sz w:val="28"/>
          <w:sz w:val="28"/>
          <w:szCs w:val="28"/>
          <w:rtl w:val="true"/>
          <w:lang w:bidi="ar-SA"/>
        </w:rPr>
        <w:t>من الناس فقد باشرنا مظنون النجاسة أو مقطوعها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الإخوان، الّذی یظهر من أخبار الأئمّة الهادین علیهم السّلام، التسامح فی أمر الطهارات، و أن الطاهر و النجس هو ما حکم الشارع بطهارته و نجاسته، لا ما باشرته النجاسة و الطهارة، فالطاهر لیس هو الواقع فی نفس الأمر </w:t>
      </w:r>
      <w:r>
        <w:rPr>
          <w:rStyle w:val="FootnoteAnchor"/>
          <w:rtl w:val="true"/>
        </w:rPr>
        <w:footnoteReference w:id="534"/>
      </w:r>
      <w:r>
        <w:rPr>
          <w:rFonts w:ascii="IRNazanin" w:hAnsi="IRNazanin" w:eastAsia="IRNazanin"/>
          <w:color w:val="111111"/>
          <w:sz w:val="28"/>
          <w:sz w:val="28"/>
          <w:szCs w:val="28"/>
          <w:rtl w:val="true"/>
          <w:lang w:bidi="fa-IR"/>
        </w:rPr>
        <w:t xml:space="preserve">، بل هو </w:t>
      </w:r>
      <w:r>
        <w:rPr>
          <w:rStyle w:val="FootnoteAnchor"/>
          <w:rtl w:val="true"/>
        </w:rPr>
        <w:footnoteReference w:id="535"/>
      </w:r>
      <w:r>
        <w:rPr>
          <w:rFonts w:ascii="IRNazanin" w:hAnsi="IRNazanin" w:eastAsia="IRNazanin"/>
          <w:color w:val="111111"/>
          <w:sz w:val="28"/>
          <w:sz w:val="28"/>
          <w:szCs w:val="28"/>
          <w:rtl w:val="true"/>
          <w:lang w:bidi="fa-IR"/>
        </w:rPr>
        <w:t>ما حکم الشارع بطهارته، و کذا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واقع سوی حکم الشارع بطهارة المسلمین، فصاروا طاهرین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التحقیق یظهر لک بطلان ما ذهب إلیه جماعة من الأصحاب من أن من تطهّر بماء نجس، فاستمرّ الجهل به حتّی مات، فصلاته باطلة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عدم المؤاخذة علیها لامتناع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هذا الکلام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لوجب فساد جمیع العبادات المشروطة بالطهارة لکثرة النجاسة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لک أن الأصحّ هو صحّة صلاة المصلّی فی النجاسة جاهلا ظاهرا و واقعا و استحقاق الثواب علیها، و به یتضح أن لا وجه للانفراد فی أثناء الصلاة کما ذکره المجیب، بسبب رؤیة </w:t>
      </w:r>
      <w:r>
        <w:rPr>
          <w:rStyle w:val="FootnoteAnchor"/>
          <w:rtl w:val="true"/>
        </w:rPr>
        <w:footnoteReference w:id="537"/>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حمل الإمام علی کونه جاهل النجاسة متّجه، و أمّا مع احتمال العلم بها و نسیانها فالمشهور بین الأصحاب وجوب الإعادة فی الوقت، و قیل مطلقا، و علیهما فلا یتمّ ما ذکرتم؛ لأن وجوب الإعادة کاشف عن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فی کلامهم </w:t>
      </w:r>
      <w:r>
        <w:rPr>
          <w:rStyle w:val="FootnoteAnchor"/>
          <w:rtl w:val="true"/>
        </w:rPr>
        <w:footnoteReference w:id="538"/>
      </w:r>
      <w:r>
        <w:rPr>
          <w:rFonts w:ascii="IRNazanin" w:hAnsi="IRNazanin" w:eastAsia="IRNazanin"/>
          <w:color w:val="111111"/>
          <w:sz w:val="28"/>
          <w:sz w:val="28"/>
          <w:szCs w:val="28"/>
          <w:rtl w:val="true"/>
          <w:lang w:bidi="fa-IR"/>
        </w:rPr>
        <w:t xml:space="preserve">، و دلّت علیه الأخبار </w:t>
      </w:r>
      <w:r>
        <w:rPr>
          <w:rStyle w:val="FootnoteAnchor"/>
          <w:rtl w:val="true"/>
        </w:rPr>
        <w:footnoteReference w:id="539"/>
      </w:r>
      <w:r>
        <w:rPr>
          <w:rFonts w:ascii="IRNazanin" w:hAnsi="IRNazanin" w:eastAsia="IRNazanin"/>
          <w:color w:val="111111"/>
          <w:sz w:val="28"/>
          <w:sz w:val="28"/>
          <w:szCs w:val="28"/>
          <w:rtl w:val="true"/>
          <w:lang w:bidi="fa-IR"/>
        </w:rPr>
        <w:t xml:space="preserve">أیضا حمل أفعال المسلمین علی الصحّة، و أن الفعل متی احتمل کلّا من الصحّة و البطلان، فإنه یحمل علی الوجه المصحّح، حتی یقوم یقین </w:t>
      </w:r>
      <w:r>
        <w:rPr>
          <w:rStyle w:val="FootnoteAnchor"/>
          <w:rtl w:val="true"/>
        </w:rPr>
        <w:footnoteReference w:id="540"/>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أصل عندهم قد بنوا علیه أحکاما عدیدة فی العبادات و المعاملات، کما لا یخفی علی المتدرّب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فنقول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ثبت أن الصلاة فی النجاسة جهلا صحیحة ظاهرا أو واقعا، فعلی تقدیر القول ببطلان الصلاة فیها نسیانا، فرؤیة النجاسة المحتملة لکونها مجهولة أو منسیة </w:t>
      </w:r>
      <w:r>
        <w:rPr>
          <w:rStyle w:val="FootnoteAnchor"/>
          <w:rtl w:val="true"/>
        </w:rPr>
        <w:footnoteReference w:id="542"/>
      </w:r>
      <w:r>
        <w:rPr>
          <w:rFonts w:ascii="IRNazanin" w:hAnsi="IRNazanin" w:eastAsia="IRNazanin"/>
          <w:color w:val="111111"/>
          <w:sz w:val="28"/>
          <w:sz w:val="28"/>
          <w:szCs w:val="28"/>
          <w:rtl w:val="true"/>
          <w:lang w:bidi="fa-IR"/>
        </w:rPr>
        <w:t xml:space="preserve">یقتضی الحمل علی الوجه المصحّح؛ إذ الأصل هو الصحة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فلا یمکن الحکم بمجرّد رؤیة النجاسة فی ثوب المصلی ببطلان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روایة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المنع من إعلام المصلی بالنجاسة </w:t>
      </w:r>
      <w:r>
        <w:rPr>
          <w:rStyle w:val="FootnoteAnchor"/>
          <w:rtl w:val="true"/>
        </w:rPr>
        <w:footnoteReference w:id="544"/>
      </w:r>
      <w:r>
        <w:rPr>
          <w:rFonts w:ascii="IRNazanin" w:hAnsi="IRNazanin" w:eastAsia="IRNazanin"/>
          <w:color w:val="111111"/>
          <w:sz w:val="28"/>
          <w:sz w:val="28"/>
          <w:szCs w:val="28"/>
          <w:rtl w:val="true"/>
          <w:lang w:bidi="fa-IR"/>
        </w:rPr>
        <w:t>شمول الجهل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أن الناسی فی حال نسیانه کالجاهل فی حال جهله غیر مخاطب بما أخلّ به، فتکون صلاته صحیحة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الإعادة علی القول به لا یستلزم بطلان تلک الصلاة؛ إذ یجوز أن تکون العلّة فیه أمرا آخر، کما دلّت علیه روایة سماعة فی الرجل یری فی ثوبه الدم فینسی </w:t>
      </w:r>
      <w:r>
        <w:rPr>
          <w:rStyle w:val="FootnoteAnchor"/>
          <w:rtl w:val="true"/>
        </w:rPr>
        <w:footnoteReference w:id="545"/>
      </w:r>
      <w:r>
        <w:rPr>
          <w:rFonts w:ascii="IRNazanin" w:hAnsi="IRNazanin" w:eastAsia="IRNazanin"/>
          <w:color w:val="111111"/>
          <w:sz w:val="28"/>
          <w:sz w:val="28"/>
          <w:szCs w:val="28"/>
          <w:rtl w:val="true"/>
          <w:lang w:bidi="fa-IR"/>
        </w:rPr>
        <w:t>أن یغسله حتی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 کی یهتمّ بالشی‌ء إذا کان فی ثوبه، عقوبة لنسیانه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من ثمّ صرّحوا بتوقّف القضاء علی أمر جدید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کان وجوب الإعادة إنّما هو لبطلان الصلاة لم یتّجه التفصیل بالوقت و خارجه کما هو المشهور؛ لأن تبیّن بطلان الصلاة موجب لبقاء صاحبها تحت عهدة الخطاب، فتجب علیه الإعادة وقتا و خارجا مع أنهم لا یقولون به، و الأخبار فی جملة من الموارد لا تساعده</w:t>
      </w:r>
      <w:r>
        <w:rPr>
          <w:rFonts w:eastAsia="IRNazanin" w:cs="IRNazanin"/>
          <w:color w:val="111111"/>
          <w:sz w:val="28"/>
          <w:szCs w:val="28"/>
          <w:rtl w:val="true"/>
          <w:lang w:bidi="fa-IR"/>
        </w:rPr>
        <w:t>.</w:t>
      </w:r>
      <w:bookmarkStart w:id="132" w:name="pg13059_132244"/>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2"/>
        <w:numPr>
          <w:ilvl w:val="1"/>
          <w:numId w:val="1"/>
        </w:numPr>
        <w:rPr/>
      </w:pPr>
      <w:bookmarkStart w:id="133" w:name="__RefHeading___Toc6906255_3224264995"/>
      <w:bookmarkStart w:id="134" w:name="_Toc50"/>
      <w:bookmarkEnd w:id="133"/>
      <w:r>
        <w:rPr>
          <w:rtl w:val="true"/>
        </w:rPr>
        <w:t>(</w:t>
      </w:r>
      <w:r>
        <w:rPr/>
        <w:t>6</w:t>
      </w:r>
      <w:r>
        <w:rPr>
          <w:rtl w:val="true"/>
        </w:rPr>
        <w:t xml:space="preserve">) </w:t>
      </w:r>
      <w:r>
        <w:rPr>
          <w:rtl w:val="true"/>
        </w:rPr>
        <w:t>درّة نجفیة فی تحقیق معنی البراءة الأصلیّة و بیان أقسامها و حجیتها</w:t>
      </w:r>
      <w:bookmarkEnd w:id="134"/>
    </w:p>
    <w:p>
      <w:pPr>
        <w:pStyle w:val="Heading3"/>
        <w:numPr>
          <w:ilvl w:val="2"/>
          <w:numId w:val="1"/>
        </w:numPr>
        <w:rPr/>
      </w:pPr>
      <w:bookmarkStart w:id="135" w:name="__RefHeading___Toc6906257_3224264995"/>
      <w:bookmarkStart w:id="136" w:name="_Toc51"/>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اختلفت کلمة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بالبراءة الأصلیة فی الأحکام الشرعیة، فأکثر أصحابنا الاصولیین علی العمل بها </w:t>
      </w:r>
      <w:r>
        <w:rPr>
          <w:rStyle w:val="FootnoteAnchor"/>
          <w:rtl w:val="true"/>
        </w:rPr>
        <w:footnoteReference w:id="547"/>
      </w:r>
      <w:r>
        <w:rPr>
          <w:rFonts w:ascii="IRNazanin" w:hAnsi="IRNazanin" w:eastAsia="IRNazanin"/>
          <w:color w:val="111111"/>
          <w:sz w:val="28"/>
          <w:sz w:val="28"/>
          <w:szCs w:val="28"/>
          <w:rtl w:val="true"/>
          <w:lang w:bidi="fa-IR"/>
        </w:rPr>
        <w:t>و جملة أصحابنا المحدثین، و شطر من الاصولیین علی ردّها</w:t>
      </w:r>
      <w:r>
        <w:rPr>
          <w:rFonts w:eastAsia="IRNazanin" w:cs="IRNazanin"/>
          <w:color w:val="111111"/>
          <w:sz w:val="28"/>
          <w:szCs w:val="28"/>
          <w:rtl w:val="true"/>
          <w:lang w:bidi="fa-IR"/>
        </w:rPr>
        <w:t>.</w:t>
      </w:r>
    </w:p>
    <w:p>
      <w:pPr>
        <w:pStyle w:val="Heading3"/>
        <w:numPr>
          <w:ilvl w:val="2"/>
          <w:numId w:val="1"/>
        </w:numPr>
        <w:rPr/>
      </w:pPr>
      <w:bookmarkStart w:id="137" w:name="__RefHeading___Toc6906259_3224264995"/>
      <w:bookmarkStart w:id="138" w:name="_Toc52"/>
      <w:bookmarkEnd w:id="137"/>
      <w:r>
        <w:rPr>
          <w:rtl w:val="true"/>
        </w:rPr>
        <w:t>معنی الأصل اصطلاحا</w:t>
      </w:r>
      <w:bookmarkEnd w:id="138"/>
    </w:p>
    <w:p>
      <w:pPr>
        <w:pStyle w:val="BookText"/>
        <w:rPr/>
      </w:pPr>
      <w:r>
        <w:rPr>
          <w:rFonts w:ascii="IRNazanin" w:hAnsi="IRNazanin" w:eastAsia="IRNazanin"/>
          <w:color w:val="111111"/>
          <w:sz w:val="28"/>
          <w:sz w:val="28"/>
          <w:szCs w:val="28"/>
          <w:rtl w:val="true"/>
          <w:lang w:bidi="fa-IR"/>
        </w:rPr>
        <w:t>و لنحقق المقام بتوفیق الملک العلام، و برکة أهل الذکر علیهم السّلام بما لم یسبق إلیه سابق من علمائنا الأعلام،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الأصل کما ذکره جملة من أصحابنا </w:t>
      </w:r>
      <w:r>
        <w:rPr>
          <w:rStyle w:val="FootnoteAnchor"/>
          <w:rtl w:val="true"/>
        </w:rPr>
        <w:footnoteReference w:id="548"/>
      </w:r>
      <w:r>
        <w:rPr>
          <w:rFonts w:ascii="IRNazanin" w:hAnsi="IRNazanin" w:eastAsia="IRNazanin"/>
          <w:color w:val="111111"/>
          <w:sz w:val="28"/>
          <w:sz w:val="28"/>
          <w:szCs w:val="28"/>
          <w:rtl w:val="true"/>
          <w:lang w:bidi="fa-IR"/>
        </w:rPr>
        <w:t>و غیرهم، 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یترجّح إذا خلّی الشی‌ء و نفسه، و منه قولهم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الإطلاق الحقیقة، بمعنی أنه إذا خلّی الکلام و نفسه من غیر قرینة صارفة فإن المخاطب یحمله علی المعنی الحقیقیّ؛ لأنه الراجح المتبادر، و منه قولهم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الماء عدم النجاسة</w:t>
      </w:r>
      <w:r>
        <w:rPr>
          <w:rFonts w:eastAsia="IRNazanin" w:cs="IRNazanin"/>
          <w:color w:val="111111"/>
          <w:sz w:val="28"/>
          <w:szCs w:val="28"/>
          <w:rtl w:val="true"/>
          <w:lang w:bidi="fa-IR"/>
        </w:rPr>
        <w:t>.</w:t>
      </w:r>
      <w:bookmarkStart w:id="139" w:name="pg13059_132245"/>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أی استصحاب الحالة السابقة الّتی کان علیه الشی‌ء قبل حال الاختلاف و محلّ النزاع،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الأصل و الظاهر، کما مثلوا له بأرض الحمّام </w:t>
      </w:r>
      <w:r>
        <w:rPr>
          <w:rStyle w:val="FootnoteAnchor"/>
          <w:rtl w:val="true"/>
        </w:rPr>
        <w:footnoteReference w:id="549"/>
      </w:r>
      <w:r>
        <w:rPr>
          <w:rFonts w:ascii="IRNazanin" w:hAnsi="IRNazanin" w:eastAsia="IRNazanin"/>
          <w:color w:val="111111"/>
          <w:sz w:val="28"/>
          <w:sz w:val="28"/>
          <w:szCs w:val="28"/>
          <w:rtl w:val="true"/>
          <w:lang w:bidi="fa-IR"/>
        </w:rPr>
        <w:t>، فإن المراد بالظاهر أی ظنّ النجاسة و احتمالها احتمالا راجحا، و الأصل أی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حمل الأصل هنا علی الحالة الراجحة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ملاحظة الشی‌ء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کلّ ممکن عدمه، فیحتمل الحمل أیضا علی کل من الحالة الراجحة و الاستصحاب، فإنه مبنیّ علی أن کلّ ممکن إذا خلّی و نفسه ترجّح عدمه علی وجوده؛ لأن المتبادر من التخلیة، عدم تأثیر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القاعدة </w:t>
      </w:r>
      <w:r>
        <w:rPr>
          <w:rStyle w:val="FootnoteAnchor"/>
          <w:rtl w:val="true"/>
        </w:rPr>
        <w:footnoteReference w:id="550"/>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البیع اللزوم، و الأصل فی تصرّف المسلمین الصحة، أی القاعدة الّتی علیها وضع البیع بالذات اللزوم </w:t>
      </w:r>
      <w:r>
        <w:rPr>
          <w:rStyle w:val="FootnoteAnchor"/>
          <w:rtl w:val="true"/>
        </w:rPr>
        <w:footnoteReference w:id="551"/>
      </w:r>
      <w:r>
        <w:rPr>
          <w:rFonts w:ascii="IRNazanin" w:hAnsi="IRNazanin" w:eastAsia="IRNazanin"/>
          <w:color w:val="111111"/>
          <w:sz w:val="28"/>
          <w:sz w:val="28"/>
          <w:szCs w:val="28"/>
          <w:rtl w:val="true"/>
          <w:lang w:bidi="fa-IR"/>
        </w:rPr>
        <w:t>، و حکم المسلم بالذات صحة تصرفه</w:t>
      </w:r>
      <w:r>
        <w:rPr>
          <w:rFonts w:eastAsia="IRNazanin" w:cs="IRNazanin"/>
          <w:color w:val="111111"/>
          <w:sz w:val="28"/>
          <w:szCs w:val="28"/>
          <w:rtl w:val="true"/>
          <w:lang w:bidi="fa-IR"/>
        </w:rPr>
        <w:t>.</w:t>
      </w:r>
    </w:p>
    <w:p>
      <w:pPr>
        <w:pStyle w:val="Heading3"/>
        <w:numPr>
          <w:ilvl w:val="2"/>
          <w:numId w:val="1"/>
        </w:numPr>
        <w:rPr/>
      </w:pPr>
      <w:bookmarkStart w:id="140" w:name="__RefHeading___Toc6906261_3224264995"/>
      <w:bookmarkStart w:id="141" w:name="_Toc53"/>
      <w:bookmarkEnd w:id="140"/>
      <w:r>
        <w:rPr>
          <w:rtl w:val="true"/>
        </w:rPr>
        <w:t>المناقشة فی معانی الأصل</w:t>
      </w:r>
      <w:bookmarkEnd w:id="1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فالمعنی الأوّل من هذه المعانی مما لا خلاف فیه و لا إشکال یعتریه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کذا الثانی فی غیر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فیها، ففیه ما سیتضح لک إن شاء اللّه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محلّ الاختلاف فی المقام، و منتصل سهام النقض و 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الرابع، فإن کان تلک القاعدة مستفادة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فلا إشکال فی صحّة البناء علیها، و الاستناد إلیها،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الأشیاء الإباحة، و الأصل فی الأشیاء الطهارة، أی القاعدة المستفادة من النصوص ذلک،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تصرف المسلمین الصحة؛ لما استفاض من الأخبار بذلک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الأصل فی البراءة الأصلیّة یحتمل أن یکون المعنی الثانی؛ فإن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براءة الذمة، بمعنی أنه متی لوحظت الذمّة من حیث هی هی مع قطع النظر عن التکلیفات، فإن الراجح براءتها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المعنی الثالث، بمعنی أنه متی لوحظت الحالة السابقة علی وقت التکلیف أو السابقة علی وقت الخلاف، فالأصل بقاء تلک الحالة السابقة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استصحابها، حتی یقوم دلیل علی الخروج عنها، و هکذا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الأشیاء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یجب أن یعلم أن الأصل بمعنی النفی و العدم إنّما یصحّ الاستدلال به علی نفی الحکم، لا إثباته؛ و لهذا لم یذکر الاصولیّون البراءة الأصلیة فی مدارک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کان أصالة البراءة مستلزمة لشغل الذمّة من جهة اخری، لم یجز الاستدلال بها، کما إذا علم نجاسة أحد الإناءین أو الثوبین بعینه ثم اشتبه بالآخر، فإنه لا یصحّ الاستدلال علی الطهارة فی أحدهما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عدم نجاسته، أو الأصل عدم وجوب الاجتناب عنه؛ لاستلزامه التکلیف بطهارة الآخر </w:t>
      </w:r>
      <w:r>
        <w:rPr>
          <w:rStyle w:val="FootnoteAnchor"/>
          <w:rtl w:val="true"/>
        </w:rPr>
        <w:footnoteReference w:id="556"/>
      </w:r>
      <w:r>
        <w:rPr>
          <w:rFonts w:ascii="IRNazanin" w:hAnsi="IRNazanin" w:eastAsia="IRNazanin"/>
          <w:color w:val="111111"/>
          <w:sz w:val="28"/>
          <w:sz w:val="28"/>
          <w:szCs w:val="28"/>
          <w:rtl w:val="true"/>
          <w:lang w:bidi="fa-IR"/>
        </w:rPr>
        <w:t>و شغل الذمة بذلک، فتصیر البراءة الأصلیّة دلیلا علی ثبوت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أیضا اشتباه الزوجة بالأجنبیة، و الحلال بالمشتبه بالحرام </w:t>
      </w:r>
      <w:r>
        <w:rPr>
          <w:rStyle w:val="FootnoteAnchor"/>
          <w:rtl w:val="true"/>
        </w:rPr>
        <w:footnoteReference w:id="557"/>
      </w:r>
      <w:r>
        <w:rPr>
          <w:rFonts w:ascii="IRNazanin" w:hAnsi="IRNazanin" w:eastAsia="IRNazanin"/>
          <w:color w:val="111111"/>
          <w:sz w:val="28"/>
          <w:sz w:val="28"/>
          <w:szCs w:val="28"/>
          <w:rtl w:val="true"/>
          <w:lang w:bidi="fa-IR"/>
        </w:rPr>
        <w:t>، و مثل ذلک یجری أیضا فی أصالة عدم تقدّم الحادث، فإنه إن لم یستلزم شغل الذمّة من جهة اخری یصحّ الاستدلال و إلّا فلا، کما لو استعمل ماء فوجد فیه بعد الاستعمال نجاسة لم یعلم تقدّمها علی وقت الاستعمال أو تأخرها عنه، فإنه یصحّ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عدم تقدّم النجاسة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بخصوص ذلک وردت موثقة عمار، فی الفأرة المتفسّخة فی الإناء </w:t>
      </w:r>
      <w:r>
        <w:rPr>
          <w:rStyle w:val="FootnoteAnchor"/>
          <w:rtl w:val="true"/>
        </w:rPr>
        <w:footnoteReference w:id="558"/>
      </w:r>
      <w:r>
        <w:rPr>
          <w:rFonts w:ascii="IRNazanin" w:hAnsi="IRNazanin" w:eastAsia="IRNazanin"/>
          <w:color w:val="111111"/>
          <w:sz w:val="28"/>
          <w:sz w:val="28"/>
          <w:szCs w:val="28"/>
          <w:rtl w:val="true"/>
          <w:lang w:bidi="fa-IR"/>
        </w:rPr>
        <w:t>، و حینئذ فلا یجب غسل ما لاقی ذلک الماء قبل رؤیة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استلزم شغل الذمّة امتنع الاستدلال بها عندهم، کما إذا استعمل ماء، ثمّ علم أن ذلک الماء کان</w:t>
      </w:r>
      <w:bookmarkStart w:id="142" w:name="pg13059_132248"/>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نجسا فطهّر، و لم یعلم أن الاستعمال کان قبل التطهیر أو بعده، فلا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عدم تقدّم التطهیر؛ لاستلزامه وجوب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حجّیّة الأصل فی النفی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حیث لزوم تکلیف الغافل لو لم یکن کذلک، و وجوب إعلام المکلف بالتکلیف؛ فلذلک حکموا ببراءة الذمة عند عدم الدلیل علی ما سیأتی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إثبات الحکم الشرعیّ بالأصل، فلا دلیل علیه، و یلزم منه إثبات حکم بلا دلیل</w:t>
      </w:r>
      <w:r>
        <w:rPr>
          <w:rFonts w:eastAsia="IRNazanin" w:cs="IRNazanin"/>
          <w:color w:val="111111"/>
          <w:sz w:val="28"/>
          <w:szCs w:val="28"/>
          <w:rtl w:val="true"/>
          <w:lang w:bidi="fa-IR"/>
        </w:rPr>
        <w:t>.</w:t>
      </w:r>
    </w:p>
    <w:p>
      <w:pPr>
        <w:pStyle w:val="Heading3"/>
        <w:numPr>
          <w:ilvl w:val="2"/>
          <w:numId w:val="1"/>
        </w:numPr>
        <w:rPr/>
      </w:pPr>
      <w:bookmarkStart w:id="143" w:name="__RefHeading___Toc6906263_3224264995"/>
      <w:bookmarkStart w:id="144" w:name="_Toc54"/>
      <w:bookmarkEnd w:id="143"/>
      <w:r>
        <w:rPr>
          <w:rtl w:val="true"/>
        </w:rPr>
        <w:t>أقسام البراءة الأصلیة</w:t>
      </w:r>
      <w:bookmarkEnd w:id="144"/>
    </w:p>
    <w:p>
      <w:pPr>
        <w:pStyle w:val="BookText"/>
        <w:rPr/>
      </w:pPr>
      <w:r>
        <w:rPr>
          <w:rFonts w:ascii="IRNazanin" w:hAnsi="IRNazanin" w:eastAsia="IRNazanin"/>
          <w:color w:val="111111"/>
          <w:sz w:val="28"/>
          <w:sz w:val="28"/>
          <w:szCs w:val="28"/>
          <w:rtl w:val="true"/>
          <w:lang w:bidi="fa-IR"/>
        </w:rPr>
        <w:t>إذا تقرّر ذلک، فاعلم أن البراءة الأصلیّة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نفی الوجوب فی فعل وجودیّ إلی أن یثبت دلیله، بمعنی أن الأصل عدم الوجوب حتّی یقوم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مما لا خلاف فی صحة الاستدلال علیه و العمل به؛ إذ لم یذهب أحد إلی أن الأصل الوجوب حتّی یثبت عدمه، لاستلزام ذلک تکلیف ما لا یطاق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نفی التحریم فی فعل وجودیّ إلی أن یثبت دلیله، بمعنی أن الأصل الإباحة و عدم التحریم إلی أن یقوم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البراءة الأصلیّة التی وقع النزاع فیها نفیا و إثباتا، فجمیع العامة </w:t>
      </w:r>
      <w:r>
        <w:rPr>
          <w:rStyle w:val="FootnoteAnchor"/>
          <w:rtl w:val="true"/>
        </w:rPr>
        <w:footnoteReference w:id="559"/>
      </w:r>
      <w:r>
        <w:rPr>
          <w:rFonts w:ascii="IRNazanin" w:hAnsi="IRNazanin" w:eastAsia="IRNazanin"/>
          <w:color w:val="111111"/>
          <w:sz w:val="28"/>
          <w:sz w:val="28"/>
          <w:szCs w:val="28"/>
          <w:rtl w:val="true"/>
          <w:lang w:bidi="fa-IR"/>
        </w:rPr>
        <w:t xml:space="preserve">، و أکثر الاصولیّین </w:t>
      </w:r>
      <w:r>
        <w:rPr>
          <w:rStyle w:val="FootnoteAnchor"/>
          <w:rtl w:val="true"/>
        </w:rPr>
        <w:footnoteReference w:id="560"/>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بها و التمسّک فی رد الأحکام بها، حتّی طرحوا فی مقابلتها النصوص الضعیفة باصطلاحهم، بل الموثّقة، کما لا یخفی علی من طالع کتبهم الاستدلالیة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bookmarkStart w:id="145" w:name="pg13059_132249"/>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146" w:name="__RefHeading___Toc6906265_3224264995"/>
      <w:bookmarkStart w:id="147" w:name="_Toc55"/>
      <w:bookmarkEnd w:id="146"/>
      <w:r>
        <w:rPr>
          <w:rtl w:val="true"/>
        </w:rPr>
        <w:t>القائلون بعدم حجیّة البراءة الأصلیة</w:t>
      </w:r>
      <w:bookmarkEnd w:id="147"/>
    </w:p>
    <w:p>
      <w:pPr>
        <w:pStyle w:val="Heading4"/>
        <w:numPr>
          <w:ilvl w:val="3"/>
          <w:numId w:val="1"/>
        </w:numPr>
        <w:rPr/>
      </w:pPr>
      <w:bookmarkStart w:id="148" w:name="__RefHeading___Toc6906267_3224264995"/>
      <w:bookmarkStart w:id="149" w:name="_Toc56"/>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و جملة من علمائنا المحدّثین </w:t>
      </w:r>
      <w:r>
        <w:rPr>
          <w:rStyle w:val="FootnoteAnchor"/>
          <w:rtl w:val="true"/>
        </w:rPr>
        <w:footnoteReference w:id="561"/>
      </w:r>
      <w:r>
        <w:rPr>
          <w:rFonts w:ascii="IRNazanin" w:hAnsi="IRNazanin" w:eastAsia="IRNazanin"/>
          <w:color w:val="111111"/>
          <w:sz w:val="28"/>
          <w:sz w:val="28"/>
          <w:szCs w:val="28"/>
          <w:rtl w:val="true"/>
          <w:lang w:bidi="fa-IR"/>
        </w:rPr>
        <w:t>و جمع من أصحابنا الاصولیّین علی عدم ذلک، بل أوجبوا التوقّف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أیضا بأن الأصل التحریم إلی أن یثبت الإباحة، و هو ضعیف</w:t>
      </w:r>
      <w:r>
        <w:rPr>
          <w:rFonts w:eastAsia="IRNazanin" w:cs="IRNazanin"/>
          <w:color w:val="111111"/>
          <w:sz w:val="28"/>
          <w:szCs w:val="28"/>
          <w:rtl w:val="true"/>
          <w:lang w:bidi="fa-IR"/>
        </w:rPr>
        <w:t>.</w:t>
      </w:r>
    </w:p>
    <w:p>
      <w:pPr>
        <w:pStyle w:val="Heading4"/>
        <w:numPr>
          <w:ilvl w:val="3"/>
          <w:numId w:val="1"/>
        </w:numPr>
        <w:rPr/>
      </w:pPr>
      <w:bookmarkStart w:id="150" w:name="__RefHeading___Toc6906269_3224264995"/>
      <w:bookmarkStart w:id="151" w:name="_Toc57"/>
      <w:bookmarkEnd w:id="150"/>
      <w:r>
        <w:rPr>
          <w:rtl w:val="true"/>
        </w:rPr>
        <w:t>رأی الشیخ رحمه اللّه</w:t>
      </w:r>
      <w:bookmarkEnd w:id="151"/>
    </w:p>
    <w:p>
      <w:pPr>
        <w:pStyle w:val="BookText"/>
        <w:rPr/>
      </w:pPr>
      <w:r>
        <w:rPr>
          <w:rFonts w:ascii="IRNazanin" w:hAnsi="IRNazanin" w:eastAsia="IRNazanin"/>
          <w:color w:val="111111"/>
          <w:sz w:val="28"/>
          <w:sz w:val="28"/>
          <w:szCs w:val="28"/>
          <w:rtl w:val="true"/>
          <w:lang w:bidi="fa-IR"/>
        </w:rPr>
        <w:t xml:space="preserve">و ممن صرّح بالتوقّف و اختاره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نقله أیضا عن شیخه المفید حیث قال بعد تقدم الکلام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اختلفوا فی الأشیاء التی یصح الانتفاع </w:t>
      </w:r>
      <w:r>
        <w:rPr>
          <w:rStyle w:val="FootnoteAnchor"/>
          <w:rtl w:val="true"/>
        </w:rPr>
        <w:footnoteReference w:id="562"/>
      </w:r>
      <w:r>
        <w:rPr>
          <w:rFonts w:ascii="IRNazanin" w:hAnsi="IRNazanin" w:eastAsia="IRNazanin"/>
          <w:color w:val="111111"/>
          <w:sz w:val="28"/>
          <w:sz w:val="28"/>
          <w:szCs w:val="28"/>
          <w:rtl w:val="true"/>
          <w:lang w:bidi="fa-IR"/>
        </w:rPr>
        <w:t>بها، هل هی علی الحظر أو الإباحة أو الوقف؟</w:t>
      </w:r>
    </w:p>
    <w:p>
      <w:pPr>
        <w:pStyle w:val="BookText"/>
        <w:rPr/>
      </w:pPr>
      <w:r>
        <w:rPr>
          <w:rFonts w:ascii="IRNazanin" w:hAnsi="IRNazanin" w:eastAsia="IRNazanin"/>
          <w:color w:val="111111"/>
          <w:sz w:val="28"/>
          <w:sz w:val="28"/>
          <w:szCs w:val="28"/>
          <w:rtl w:val="true"/>
          <w:lang w:bidi="fa-IR"/>
        </w:rPr>
        <w:t xml:space="preserve">فذهب کثیر من البغدادیّین </w:t>
      </w:r>
      <w:r>
        <w:rPr>
          <w:rStyle w:val="FootnoteAnchor"/>
          <w:rtl w:val="true"/>
        </w:rPr>
        <w:footnoteReference w:id="563"/>
      </w:r>
      <w:r>
        <w:rPr>
          <w:rFonts w:ascii="IRNazanin" w:hAnsi="IRNazanin" w:eastAsia="IRNazanin"/>
          <w:color w:val="111111"/>
          <w:sz w:val="28"/>
          <w:sz w:val="28"/>
          <w:szCs w:val="28"/>
          <w:rtl w:val="true"/>
          <w:lang w:bidi="fa-IR"/>
        </w:rPr>
        <w:t>، و طائفة من أصحابنا الإمامیّة، إلی أنها علی الحظر، و وافقهم علی ذلک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أکثر المتکلّمین من البصریّین، و هو المحکیّ عن أبی الحسن </w:t>
      </w:r>
      <w:r>
        <w:rPr>
          <w:rStyle w:val="FootnoteAnchor"/>
          <w:rtl w:val="true"/>
        </w:rPr>
        <w:footnoteReference w:id="564"/>
      </w:r>
      <w:r>
        <w:rPr>
          <w:rFonts w:ascii="IRNazanin" w:hAnsi="IRNazanin" w:eastAsia="IRNazanin"/>
          <w:color w:val="111111"/>
          <w:sz w:val="28"/>
          <w:sz w:val="28"/>
          <w:szCs w:val="28"/>
          <w:rtl w:val="true"/>
          <w:lang w:bidi="fa-IR"/>
        </w:rPr>
        <w:t xml:space="preserve">، و کثیر من الفقهاء </w:t>
      </w:r>
      <w:r>
        <w:rPr>
          <w:rStyle w:val="FootnoteAnchor"/>
          <w:rtl w:val="true"/>
        </w:rPr>
        <w:footnoteReference w:id="565"/>
      </w:r>
      <w:r>
        <w:rPr>
          <w:rFonts w:ascii="IRNazanin" w:hAnsi="IRNazanin" w:eastAsia="IRNazanin"/>
          <w:color w:val="111111"/>
          <w:sz w:val="28"/>
          <w:sz w:val="28"/>
          <w:szCs w:val="28"/>
          <w:rtl w:val="true"/>
          <w:lang w:bidi="fa-IR"/>
        </w:rPr>
        <w:t xml:space="preserve">أنها علی الإباحة، و هو الذی اختاره سیدنا المرتضی </w:t>
      </w:r>
      <w:r>
        <w:rPr>
          <w:rStyle w:val="FootnoteAnchor"/>
          <w:rtl w:val="true"/>
        </w:rPr>
        <w:footnoteReference w:id="56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کثیر من الناس إلی </w:t>
      </w:r>
      <w:r>
        <w:rPr>
          <w:rStyle w:val="FootnoteAnchor"/>
          <w:rtl w:val="true"/>
        </w:rPr>
        <w:footnoteReference w:id="567"/>
      </w:r>
      <w:r>
        <w:rPr>
          <w:rFonts w:ascii="IRNazanin" w:hAnsi="IRNazanin" w:eastAsia="IRNazanin"/>
          <w:color w:val="111111"/>
          <w:sz w:val="28"/>
          <w:sz w:val="28"/>
          <w:szCs w:val="28"/>
          <w:rtl w:val="true"/>
          <w:lang w:bidi="fa-IR"/>
        </w:rPr>
        <w:t xml:space="preserve">أنها علی الوقف </w:t>
      </w:r>
      <w:r>
        <w:rPr>
          <w:rStyle w:val="FootnoteAnchor"/>
          <w:rtl w:val="true"/>
        </w:rPr>
        <w:footnoteReference w:id="568"/>
      </w:r>
      <w:r>
        <w:rPr>
          <w:rFonts w:ascii="IRNazanin" w:hAnsi="IRNazanin" w:eastAsia="IRNazanin"/>
          <w:color w:val="111111"/>
          <w:sz w:val="28"/>
          <w:sz w:val="28"/>
          <w:szCs w:val="28"/>
          <w:rtl w:val="true"/>
          <w:lang w:bidi="fa-IR"/>
        </w:rPr>
        <w:t>، و یجوز کلّ واحد من الأمرین فیه، و ینتظر ورود السمع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المذهب کان ینصره شیخنا أبو عبد اللّه رحمه اللّه </w:t>
      </w:r>
      <w:r>
        <w:rPr>
          <w:rStyle w:val="FootnoteAnchor"/>
          <w:rtl w:val="true"/>
        </w:rPr>
        <w:footnoteReference w:id="569"/>
      </w:r>
      <w:r>
        <w:rPr>
          <w:rFonts w:ascii="IRNazanin" w:hAnsi="IRNazanin" w:eastAsia="IRNazanin"/>
          <w:color w:val="111111"/>
          <w:sz w:val="28"/>
          <w:sz w:val="28"/>
          <w:szCs w:val="28"/>
          <w:rtl w:val="true"/>
          <w:lang w:bidi="fa-IR"/>
        </w:rPr>
        <w:t>و هو الذی یقوی فی نفسی</w:t>
      </w:r>
      <w:r>
        <w:rPr>
          <w:rFonts w:eastAsia="IRNazanin" w:cs="IRNazanin"/>
          <w:color w:val="111111"/>
          <w:sz w:val="28"/>
          <w:szCs w:val="28"/>
          <w:rtl w:val="true"/>
          <w:lang w:bidi="fa-IR"/>
        </w:rPr>
        <w:t>).</w:t>
      </w:r>
      <w:bookmarkStart w:id="152" w:name="pg13059_132250"/>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یدلّ علی ذلک أنه قد ثبت فی المعقول أن الإقدام علی ما لا یأمن المکلف کونه قبیحا مثل الإقدام علی ما یعلم قبحه، ألا تری أن من أقدم علی الإخبار بما لا </w:t>
      </w:r>
      <w:r>
        <w:rPr>
          <w:rStyle w:val="FootnoteAnchor"/>
          <w:rtl w:val="true"/>
        </w:rPr>
        <w:footnoteReference w:id="570"/>
      </w:r>
      <w:r>
        <w:rPr>
          <w:rFonts w:ascii="IRNazanin" w:hAnsi="IRNazanin" w:eastAsia="IRNazanin"/>
          <w:color w:val="111111"/>
          <w:sz w:val="28"/>
          <w:sz w:val="28"/>
          <w:szCs w:val="28"/>
          <w:rtl w:val="true"/>
          <w:lang w:bidi="fa-IR"/>
        </w:rPr>
        <w:t xml:space="preserve">یعلم صحّة مخبره جری فی القبح مجری من أخبر مع علمه بأن </w:t>
      </w:r>
      <w:r>
        <w:rPr>
          <w:rStyle w:val="FootnoteAnchor"/>
          <w:rtl w:val="true"/>
        </w:rPr>
        <w:footnoteReference w:id="571"/>
      </w:r>
      <w:r>
        <w:rPr>
          <w:rFonts w:ascii="IRNazanin" w:hAnsi="IRNazanin" w:eastAsia="IRNazanin"/>
          <w:color w:val="111111"/>
          <w:sz w:val="28"/>
          <w:sz w:val="28"/>
          <w:szCs w:val="28"/>
          <w:rtl w:val="true"/>
          <w:lang w:bidi="fa-IR"/>
        </w:rPr>
        <w:t>مخبره علی خلاف ما أخبر به علی حدّ واحد؟</w:t>
      </w:r>
    </w:p>
    <w:p>
      <w:pPr>
        <w:pStyle w:val="BookText"/>
        <w:rPr/>
      </w:pPr>
      <w:r>
        <w:rPr>
          <w:rFonts w:ascii="IRNazanin" w:hAnsi="IRNazanin" w:eastAsia="IRNazanin"/>
          <w:color w:val="111111"/>
          <w:sz w:val="28"/>
          <w:sz w:val="28"/>
          <w:szCs w:val="28"/>
          <w:rtl w:val="true"/>
          <w:lang w:bidi="fa-IR"/>
        </w:rPr>
        <w:t>و إذا ثبت ذلک، و فقدنا الأدلّة علی حسن هذه الأشیاء، فینبغی أن نجوّز کونها قبیحة، و إذا جوّزنا ذلک فیها قبح الإقدام علیها</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الکلام فی النقض و الإبرام بدفع ما یرد علی دلیله فی هذا المقام</w:t>
      </w:r>
      <w:r>
        <w:rPr>
          <w:rFonts w:eastAsia="IRNazanin" w:cs="IRNazanin"/>
          <w:color w:val="111111"/>
          <w:sz w:val="28"/>
          <w:szCs w:val="28"/>
          <w:rtl w:val="true"/>
          <w:lang w:bidi="fa-IR"/>
        </w:rPr>
        <w:t>.</w:t>
      </w:r>
    </w:p>
    <w:p>
      <w:pPr>
        <w:pStyle w:val="Heading4"/>
        <w:numPr>
          <w:ilvl w:val="3"/>
          <w:numId w:val="1"/>
        </w:numPr>
        <w:rPr/>
      </w:pPr>
      <w:bookmarkStart w:id="153" w:name="__RefHeading___Toc6906271_3224264995"/>
      <w:bookmarkStart w:id="154" w:name="_Toc58"/>
      <w:bookmarkEnd w:id="153"/>
      <w:r>
        <w:rPr>
          <w:rtl w:val="true"/>
        </w:rPr>
        <w:t>رأی المحقق رحمه اللّه</w:t>
      </w:r>
      <w:bookmarkEnd w:id="154"/>
    </w:p>
    <w:p>
      <w:pPr>
        <w:pStyle w:val="Heading5"/>
        <w:numPr>
          <w:ilvl w:val="4"/>
          <w:numId w:val="1"/>
        </w:numPr>
        <w:rPr/>
      </w:pPr>
      <w:bookmarkStart w:id="155" w:name="__RefHeading___Toc6906273_3224264995"/>
      <w:bookmarkStart w:id="156" w:name="_Toc59"/>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و ممّن اختار ذلک و صرح به المحقق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الاستصحاب فأقسامه </w:t>
      </w:r>
      <w:r>
        <w:rPr>
          <w:rStyle w:val="FootnoteAnchor"/>
          <w:rtl w:val="true"/>
        </w:rPr>
        <w:footnoteReference w:id="573"/>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w:t>
      </w:r>
      <w:r>
        <w:rPr>
          <w:rStyle w:val="FootnoteAnchor"/>
          <w:rtl w:val="true"/>
        </w:rPr>
        <w:footnoteReference w:id="574"/>
      </w:r>
      <w:r>
        <w:rPr>
          <w:rFonts w:ascii="IRNazanin" w:hAnsi="IRNazanin" w:eastAsia="IRNazanin"/>
          <w:color w:val="111111"/>
          <w:sz w:val="28"/>
          <w:sz w:val="28"/>
          <w:szCs w:val="28"/>
          <w:rtl w:val="true"/>
          <w:lang w:bidi="fa-IR"/>
        </w:rPr>
        <w:t>العقل، و هو التمسّک بالبراءة الأصلیة،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الوتر واجبا؛ لأن الأصل براءة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کذا، فیجب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یصحّ فیما یعلم </w:t>
      </w:r>
      <w:r>
        <w:rPr>
          <w:rStyle w:val="FootnoteAnchor"/>
          <w:rtl w:val="true"/>
        </w:rPr>
        <w:footnoteReference w:id="575"/>
      </w:r>
      <w:r>
        <w:rPr>
          <w:rFonts w:ascii="IRNazanin" w:hAnsi="IRNazanin" w:eastAsia="IRNazanin"/>
          <w:color w:val="111111"/>
          <w:sz w:val="28"/>
          <w:sz w:val="28"/>
          <w:szCs w:val="28"/>
          <w:rtl w:val="true"/>
          <w:lang w:bidi="fa-IR"/>
        </w:rPr>
        <w:t>أن لو کان هناک دلیل لظفر به، أما لا مع ذلک فإنه یجب التوقّف، و لا یکون ذلک الاستدلال حجة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القول بالإباحة لعدم دلیل الحظر </w:t>
      </w:r>
      <w:r>
        <w:rPr>
          <w:rStyle w:val="FootnoteAnchor"/>
          <w:rtl w:val="true"/>
        </w:rPr>
        <w:footnoteReference w:id="576"/>
      </w:r>
      <w:r>
        <w:rPr>
          <w:rFonts w:ascii="IRNazanin" w:hAnsi="IRNazanin" w:eastAsia="IRNazanin"/>
          <w:color w:val="111111"/>
          <w:sz w:val="28"/>
          <w:sz w:val="28"/>
          <w:szCs w:val="28"/>
          <w:rtl w:val="true"/>
          <w:lang w:bidi="fa-IR"/>
        </w:rPr>
        <w:t>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الثالث، و هو الاستصحاب بالمعنی المشهور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578"/>
      </w:r>
      <w:r>
        <w:rPr>
          <w:rFonts w:ascii="IRNazanin" w:hAnsi="IRNazanin" w:eastAsia="IRNazanin"/>
          <w:color w:val="111111"/>
          <w:sz w:val="28"/>
          <w:sz w:val="28"/>
          <w:szCs w:val="28"/>
          <w:rtl w:val="true"/>
          <w:lang w:bidi="fa-IR"/>
        </w:rPr>
        <w:t xml:space="preserve">تحقیقه إن شاء اللّه تعالی فی بعض درر الکتاب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الأوّل الّذی ذکره هو ما ذکرنا من القسم الأوّل من قسمی البراءة الأصلیّة، و الثانی و هو الثانی مما ذکرناه من قسمیها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بموافقته للمشهور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الأصل خلوّ الذمّة عن الشواغل الشرعیّة، فإذا ادّعی مدّع حکما شرعیّا جاز لخصمه أن یتمسّک فی انتفائه بالبراءة الأصلیة </w:t>
      </w:r>
      <w:r>
        <w:rPr>
          <w:rStyle w:val="FootnoteAnchor"/>
          <w:rtl w:val="true"/>
        </w:rPr>
        <w:footnoteReference w:id="580"/>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الحکم ثابتا، لکان علیه دلالة شرعیّة، لکن لیس کذلک فیجب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هذا الدلیل، إلّا ببیان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علیه شرعا </w:t>
      </w:r>
      <w:r>
        <w:rPr>
          <w:rStyle w:val="FootnoteAnchor"/>
          <w:rtl w:val="true"/>
        </w:rPr>
        <w:footnoteReference w:id="581"/>
      </w:r>
      <w:r>
        <w:rPr>
          <w:rFonts w:ascii="IRNazanin" w:hAnsi="IRNazanin" w:eastAsia="IRNazanin"/>
          <w:color w:val="111111"/>
          <w:sz w:val="28"/>
          <w:sz w:val="28"/>
          <w:szCs w:val="28"/>
          <w:rtl w:val="true"/>
          <w:lang w:bidi="fa-IR"/>
        </w:rPr>
        <w:t>بأن نضبط طرق الاستدلالات الشرعیّة، و نبین عدم دلالتها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نبین أنه لو کان هذا الحکم ثابتا، لدلّت علیه إحدی تلک الدلائل؛ لأنه لو لم یکن علیه دلالة لزم التکلیف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طریق للمکلّف إلی العمل </w:t>
      </w:r>
      <w:r>
        <w:rPr>
          <w:rStyle w:val="FootnoteAnchor"/>
          <w:rtl w:val="true"/>
        </w:rPr>
        <w:footnoteReference w:id="583"/>
      </w:r>
      <w:r>
        <w:rPr>
          <w:rFonts w:ascii="IRNazanin" w:hAnsi="IRNazanin" w:eastAsia="IRNazanin"/>
          <w:color w:val="111111"/>
          <w:sz w:val="28"/>
          <w:sz w:val="28"/>
          <w:szCs w:val="28"/>
          <w:rtl w:val="true"/>
          <w:lang w:bidi="fa-IR"/>
        </w:rPr>
        <w:t xml:space="preserve">به، و هو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bookmarkStart w:id="157" w:name="pg13059_132252"/>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 لو کان علیه دلالة غیر تلک الأدلّة، لما کانت أدلّة الشرع منحصرة فیها </w:t>
      </w:r>
      <w:r>
        <w:rPr>
          <w:rStyle w:val="FootnoteAnchor"/>
          <w:rtl w:val="true"/>
        </w:rPr>
        <w:footnoteReference w:id="584"/>
      </w:r>
      <w:r>
        <w:rPr>
          <w:rFonts w:ascii="IRNazanin" w:hAnsi="IRNazanin" w:eastAsia="IRNazanin"/>
          <w:color w:val="111111"/>
          <w:sz w:val="28"/>
          <w:sz w:val="28"/>
          <w:szCs w:val="28"/>
          <w:rtl w:val="true"/>
          <w:lang w:bidi="fa-IR"/>
        </w:rPr>
        <w:t xml:space="preserve">، لکن </w:t>
      </w:r>
      <w:r>
        <w:rPr>
          <w:rStyle w:val="FootnoteAnchor"/>
          <w:rtl w:val="true"/>
        </w:rPr>
        <w:footnoteReference w:id="585"/>
      </w:r>
      <w:r>
        <w:rPr>
          <w:rFonts w:ascii="IRNazanin" w:hAnsi="IRNazanin" w:eastAsia="IRNazanin"/>
          <w:color w:val="111111"/>
          <w:sz w:val="28"/>
          <w:sz w:val="28"/>
          <w:szCs w:val="28"/>
          <w:rtl w:val="true"/>
          <w:lang w:bidi="fa-IR"/>
        </w:rPr>
        <w:t>قد بیّنّا انحصار الأحکام فی تلک الطرق، و عند هذا یتم کون ذلک دلیلا علی نفی الحکم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58" w:name="__RefHeading___Toc6906275_3224264995"/>
      <w:bookmarkStart w:id="159" w:name="_Toc60"/>
      <w:bookmarkEnd w:id="158"/>
      <w:r>
        <w:rPr>
          <w:rtl w:val="true"/>
        </w:rPr>
        <w:t>مناقشة المصنف رحمه اللّه لکلام المحقق قدّس سرّه</w:t>
      </w:r>
      <w:bookmarkEnd w:id="159"/>
    </w:p>
    <w:p>
      <w:pPr>
        <w:pStyle w:val="BookText"/>
        <w:rPr/>
      </w:pPr>
      <w:r>
        <w:rPr>
          <w:rFonts w:ascii="IRNazanin" w:hAnsi="IRNazanin" w:eastAsia="IRNazanin"/>
          <w:color w:val="111111"/>
          <w:sz w:val="28"/>
          <w:sz w:val="28"/>
          <w:szCs w:val="28"/>
          <w:rtl w:val="true"/>
          <w:lang w:bidi="fa-IR"/>
        </w:rPr>
        <w:t>و هذا الکلام لا یخلو من إجمال، و تعدّد الاحتمال؛ فإنه إن أراد حصر الأدلّة الشرعیّة بالنسبة إلی ما یعمّ به البلوی من الأحکام، کوجوب قصد السورة، و وجوب قصد الخروج بالتسلیم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بها صحیح؛ لأن المحدّث الماهر إذا تتبّع الأخبار الواردة حق التتبع فی مسألة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فیها حکم مخالف للأصل لاشتهر؛ لعموم البلوی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یظفر بما یدلّ علی ذلک، یحصل له الجزم أو الظن الغالب بعدم الحکم؛ لأن جمّا غفیرا من أصحابهم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الأربعة الآلاف الرجل الذین کانوا من تلامذة الصادق علیه السّلام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ملازمین لهم علیهم السّلام فی مدّة تزید علی ثلاثمائة سنة، و کانت همّتهم و همّة الأئمّة علیهم السّلام إظهار الدین، و ترویج الشریعة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لحرصهم علی ذلک یکتبون کلّ ما یسمعونه حال سماعه؛ خوفا من عروض النسیان، و کان الأئمَّة علیهم السّلام یحثّونهم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الغرض منه إلّا العمل به بعدهم؛ لئلّا یحتاج الشیعة إلی التمسّک بما علیه العامّة من الأخذ بالآراء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الأهواء، و الاصول المقرّرة عندهم؛ و لئلّا یضیع من فی أصلاب الرجال و أرحام النساء 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یجوز التمسّک </w:t>
      </w:r>
      <w:r>
        <w:rPr>
          <w:rStyle w:val="FootnoteAnchor"/>
          <w:rtl w:val="true"/>
        </w:rPr>
        <w:footnoteReference w:id="590"/>
      </w:r>
      <w:r>
        <w:rPr>
          <w:rFonts w:ascii="IRNazanin" w:hAnsi="IRNazanin" w:eastAsia="IRNazanin"/>
          <w:color w:val="111111"/>
          <w:sz w:val="28"/>
          <w:sz w:val="28"/>
          <w:szCs w:val="28"/>
          <w:rtl w:val="true"/>
          <w:lang w:bidi="fa-IR"/>
        </w:rPr>
        <w:t>بأصالة العدم، و إن 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 بعض المحدّثین </w:t>
      </w:r>
      <w:r>
        <w:rPr>
          <w:rStyle w:val="FootnoteAnchor"/>
          <w:rtl w:val="true"/>
        </w:rPr>
        <w:footnoteReference w:id="591"/>
      </w:r>
      <w:r>
        <w:rPr>
          <w:rFonts w:ascii="IRNazanin" w:hAnsi="IRNazanin" w:eastAsia="IRNazanin"/>
          <w:color w:val="111111"/>
          <w:sz w:val="28"/>
          <w:sz w:val="28"/>
          <w:szCs w:val="28"/>
          <w:rtl w:val="true"/>
          <w:lang w:bidi="fa-IR"/>
        </w:rPr>
        <w:t>من أمثلة هذه الصورة أیضا نجاسة أرض الحمّام، و نجاسة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لیسا من ذلک القبیل؛ فإن الأوّل یمکن القول فیه بالطهارة استنادا إلی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إلّا أن یخصّ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البعض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من الأشیاء مشتملا علی أفراد بعضها طاهر و بعضها نجس، کالدم و البول علی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یمکن القول فیه بالنجاسة، و الاستدلال بما دل علی نجاسة الماء القلیل بالملاقاة، إلّا أن یخصّ بورود النجاسة علی الماء دون العکس، کما هو أحد القولین </w:t>
      </w:r>
      <w:r>
        <w:rPr>
          <w:rStyle w:val="FootnoteAnchor"/>
          <w:rtl w:val="true"/>
        </w:rPr>
        <w:footnoteReference w:id="594"/>
      </w:r>
      <w:r>
        <w:rPr>
          <w:rFonts w:ascii="IRNazanin" w:hAnsi="IRNazanin" w:eastAsia="IRNazanin"/>
          <w:color w:val="111111"/>
          <w:sz w:val="28"/>
          <w:sz w:val="28"/>
          <w:szCs w:val="28"/>
          <w:rtl w:val="true"/>
          <w:lang w:bidi="fa-IR"/>
        </w:rPr>
        <w:t xml:space="preserve">، و هو الظاهر من الأخبار </w:t>
      </w:r>
      <w:r>
        <w:rPr>
          <w:rStyle w:val="FootnoteAnchor"/>
          <w:rtl w:val="true"/>
        </w:rPr>
        <w:footnoteReference w:id="595"/>
      </w:r>
      <w:r>
        <w:rPr>
          <w:rFonts w:ascii="IRNazanin" w:hAnsi="IRNazanin" w:eastAsia="IRNazanin"/>
          <w:color w:val="111111"/>
          <w:sz w:val="28"/>
          <w:sz w:val="28"/>
          <w:szCs w:val="28"/>
          <w:rtl w:val="true"/>
          <w:lang w:bidi="fa-IR"/>
        </w:rPr>
        <w:t>، فتختص النجاسة بما لیس کذلک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حصر الأدلّة الشرعیّة بالنسبة إلی أیّ حکم کان من 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الأظهر من کلامه،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حکم ارید فبعد الفحص و التفتیش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الأدلة الواصلة إلینا، و عدم الاطلاع علیه یجب الجزم بنفی الحکم، و یکون التمسک بالبراءة الأصلیّة دلیلا علی نفیه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المدرک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للحکم الشرعی مدرک شرعیّ لعدم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597"/>
      </w:r>
      <w:r>
        <w:rPr>
          <w:rFonts w:ascii="IRNazanin" w:hAnsi="IRNazanin" w:eastAsia="IRNazanin"/>
          <w:color w:val="111111"/>
          <w:sz w:val="28"/>
          <w:sz w:val="28"/>
          <w:szCs w:val="28"/>
          <w:rtl w:val="true"/>
          <w:lang w:bidi="fa-IR"/>
        </w:rPr>
        <w:t>الدلیل دلیل علی العدم</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أن هذا إنما یتمشّی علی قواعد العامّة </w:t>
      </w:r>
      <w:r>
        <w:rPr>
          <w:rStyle w:val="FootnoteAnchor"/>
          <w:rtl w:val="true"/>
        </w:rPr>
        <w:footnoteReference w:id="599"/>
      </w:r>
      <w:r>
        <w:rPr>
          <w:rFonts w:ascii="IRNazanin" w:hAnsi="IRNazanin" w:eastAsia="IRNazanin"/>
          <w:color w:val="111111"/>
          <w:sz w:val="28"/>
          <w:sz w:val="28"/>
          <w:szCs w:val="28"/>
          <w:rtl w:val="true"/>
          <w:lang w:bidi="fa-IR"/>
        </w:rPr>
        <w:t xml:space="preserve">الذین هم الأصل فی العمل علی البراءة الأصلیّة، لاتّفاقهم علی أن جمیع ما جاء به النبی صلّی اللّه علیه و آله، أظهره للصحابة، و لم یکتم شیئا منه </w:t>
      </w:r>
      <w:r>
        <w:rPr>
          <w:rStyle w:val="FootnoteAnchor"/>
          <w:rtl w:val="true"/>
        </w:rPr>
        <w:footnoteReference w:id="600"/>
      </w:r>
      <w:r>
        <w:rPr>
          <w:rFonts w:ascii="IRNazanin" w:hAnsi="IRNazanin" w:eastAsia="IRNazanin"/>
          <w:color w:val="111111"/>
          <w:sz w:val="28"/>
          <w:sz w:val="28"/>
          <w:szCs w:val="28"/>
          <w:rtl w:val="true"/>
          <w:lang w:bidi="fa-IR"/>
        </w:rPr>
        <w:t>عن الأبیض و لا الأسود، و لا خص أحدا بشی‌ء من علومه دون أحد، و لم تقع بعده فتنة أوجبت إخفاء شی‌ء من علومه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اطّلاع المجتهد بعد الفحص و التفتیش و التتبّع للأدلّة علی دلیل مخرج عن البراءة الأصلیّة، أو علی نسخ أو تقیید أو تخصیص أو تأویل لآیة أو سنّة موجب للظنّ بعدم 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عندنا معاشر الإمامیة فحیث استفاض فی أخبارنا، بل صار من ضروریات دیننا أنه صلّی اللّه علیه و آله، أودع علومه عند أهل بیته </w:t>
      </w:r>
      <w:r>
        <w:rPr>
          <w:rStyle w:val="FootnoteAnchor"/>
          <w:rtl w:val="true"/>
        </w:rPr>
        <w:footnoteReference w:id="601"/>
      </w:r>
      <w:r>
        <w:rPr>
          <w:rFonts w:ascii="Amiri" w:hAnsi="Amiri" w:eastAsia="Amiri" w:cs="Amiri"/>
          <w:color w:val="111111"/>
          <w:sz w:val="28"/>
          <w:sz w:val="28"/>
          <w:szCs w:val="28"/>
          <w:rtl w:val="true"/>
          <w:lang w:bidi="ar-SA"/>
        </w:rPr>
        <w:t xml:space="preserve">، و خصّهم </w:t>
      </w:r>
      <w:r>
        <w:rPr>
          <w:rStyle w:val="FootnoteAnchor"/>
          <w:rtl w:val="true"/>
        </w:rPr>
        <w:footnoteReference w:id="602"/>
      </w:r>
      <w:r>
        <w:rPr>
          <w:rFonts w:ascii="IRNazanin" w:hAnsi="IRNazanin" w:eastAsia="IRNazanin"/>
          <w:color w:val="111111"/>
          <w:sz w:val="28"/>
          <w:sz w:val="28"/>
          <w:szCs w:val="28"/>
          <w:rtl w:val="true"/>
          <w:lang w:bidi="fa-IR"/>
        </w:rPr>
        <w:t xml:space="preserve">بها دون غیرهم، و استفاض أیضا أنه لم یبق من الأحکام جزئیّ و لا کلی، إلّا و قد ورد فیه خطاب شرعیّ و تکلیف إلهیّ، و أن </w:t>
      </w:r>
      <w:r>
        <w:rPr>
          <w:rStyle w:val="FootnoteAnchor"/>
          <w:rtl w:val="true"/>
        </w:rPr>
        <w:footnoteReference w:id="603"/>
      </w:r>
      <w:r>
        <w:rPr>
          <w:rFonts w:ascii="IRNazanin" w:hAnsi="IRNazanin" w:eastAsia="IRNazanin"/>
          <w:color w:val="111111"/>
          <w:sz w:val="28"/>
          <w:sz w:val="28"/>
          <w:szCs w:val="28"/>
          <w:rtl w:val="true"/>
          <w:lang w:bidi="fa-IR"/>
        </w:rPr>
        <w:t xml:space="preserve">ذلک مخزون عندهم علیهم السّلام </w:t>
      </w:r>
      <w:r>
        <w:rPr>
          <w:rStyle w:val="FootnoteAnchor"/>
          <w:rtl w:val="true"/>
        </w:rPr>
        <w:footnoteReference w:id="604"/>
      </w:r>
      <w:r>
        <w:rPr>
          <w:rFonts w:ascii="IRNazanin" w:hAnsi="IRNazanin" w:eastAsia="IRNazanin"/>
          <w:color w:val="111111"/>
          <w:sz w:val="28"/>
          <w:sz w:val="28"/>
          <w:szCs w:val="28"/>
          <w:rtl w:val="true"/>
          <w:lang w:bidi="fa-IR"/>
        </w:rPr>
        <w:t>، و أنهم کانوا فی زمن تقیّة و فتنة، فقد یجیبون عند السؤال بما هو الحکم شرعا و واقعا، و قد یجیبون بخلافه تقیة، و قد لا یجیبون أصلا، کما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فرض علیکم السؤال، و لم یفرض علینا الجواب، بل ذلک إلینا إن شئنا أجبنا، و إن لم نشأ لم نجب</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یتّجه إجراء هذه القاعدة، و لا ما یترتّب علیها من الفائدة؛ لأن وجود الحکم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الشرعیّ فی کلّ فرد فرد من القضایا معلوم بتلک الأخبار، فعدم الاطّلاع علیه لا یدلّ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یرجع الکلام إلی عدم ثبوت التکلیف بالحکم، لعدم </w:t>
      </w:r>
      <w:r>
        <w:rPr>
          <w:rStyle w:val="FootnoteAnchor"/>
          <w:rtl w:val="true"/>
        </w:rPr>
        <w:footnoteReference w:id="606"/>
      </w:r>
      <w:r>
        <w:rPr>
          <w:rFonts w:ascii="IRNazanin" w:hAnsi="IRNazanin" w:eastAsia="IRNazanin"/>
          <w:color w:val="111111"/>
          <w:sz w:val="28"/>
          <w:sz w:val="28"/>
          <w:szCs w:val="28"/>
          <w:rtl w:val="true"/>
          <w:lang w:bidi="fa-IR"/>
        </w:rPr>
        <w:t xml:space="preserve">الوقوف علی الدلیل، فتصیر حجّیة </w:t>
      </w:r>
      <w:r>
        <w:rPr>
          <w:rStyle w:val="FootnoteAnchor"/>
          <w:rtl w:val="true"/>
        </w:rPr>
        <w:footnoteReference w:id="607"/>
      </w:r>
      <w:r>
        <w:rPr>
          <w:rFonts w:ascii="IRNazanin" w:hAnsi="IRNazanin" w:eastAsia="IRNazanin"/>
          <w:color w:val="111111"/>
          <w:sz w:val="28"/>
          <w:sz w:val="28"/>
          <w:szCs w:val="28"/>
          <w:rtl w:val="true"/>
          <w:lang w:bidi="fa-IR"/>
        </w:rPr>
        <w:t>البراءة الأصلیّة من هذا القبیل، و بذلک تعلق بعض فضلاء متأخری المتأخرین و إن کان خلاف ما علیه العلماء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أنه لا یخلو من إجمال یحتاج إلی تفصیل، و ذلک أنه إذا </w:t>
      </w:r>
      <w:r>
        <w:rPr>
          <w:rStyle w:val="FootnoteAnchor"/>
          <w:rtl w:val="true"/>
        </w:rPr>
        <w:footnoteReference w:id="608"/>
      </w:r>
      <w:r>
        <w:rPr>
          <w:rFonts w:ascii="IRNazanin" w:hAnsi="IRNazanin" w:eastAsia="IRNazanin"/>
          <w:color w:val="111111"/>
          <w:sz w:val="28"/>
          <w:sz w:val="28"/>
          <w:szCs w:val="28"/>
          <w:rtl w:val="true"/>
          <w:lang w:bidi="fa-IR"/>
        </w:rPr>
        <w:t xml:space="preserve">کان الحکم المطلوب دلیله هو الوجوب، فلا خلاف و لا إشکال فی انتفائه، حتی یظهر دلیله لاستلزامه التکلیف به بدون الدلیل الحرج، و تکلیف ما لا یطاق کما عرفت، لا من حیث عدم الدلیل، کما ذکروا، بل من حیث عدم الاطّلاع علیه، إذ </w:t>
      </w:r>
      <w:r>
        <w:rPr>
          <w:rStyle w:val="FootnoteAnchor"/>
          <w:rtl w:val="true"/>
        </w:rPr>
        <w:footnoteReference w:id="609"/>
      </w:r>
      <w:r>
        <w:rPr>
          <w:rFonts w:ascii="IRNazanin" w:hAnsi="IRNazanin" w:eastAsia="IRNazanin"/>
          <w:color w:val="111111"/>
          <w:sz w:val="28"/>
          <w:sz w:val="28"/>
          <w:szCs w:val="28"/>
          <w:rtl w:val="true"/>
          <w:lang w:bidi="fa-IR"/>
        </w:rPr>
        <w:t xml:space="preserve">لا تکلیف إلّا بعد البیان،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وردت بجمیع ذلک النصوص، و إن کان هو التحریم المستلزم نفیه للإباحة الذی هو محلّ الخلاف بین الأصحاب و المعرکة العظمی فی هذا الباب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 و لو سلّمنا دلالتها علیه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تفاوت دلالتها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إنها یعارضها ما </w:t>
      </w:r>
      <w:r>
        <w:rPr>
          <w:rStyle w:val="FootnoteAnchor"/>
          <w:rtl w:val="true"/>
        </w:rPr>
        <w:footnoteReference w:id="614"/>
      </w:r>
      <w:r>
        <w:rPr>
          <w:rFonts w:ascii="IRNazanin" w:hAnsi="IRNazanin" w:eastAsia="IRNazanin"/>
          <w:color w:val="111111"/>
          <w:sz w:val="28"/>
          <w:sz w:val="28"/>
          <w:szCs w:val="28"/>
          <w:rtl w:val="true"/>
          <w:lang w:bidi="fa-IR"/>
        </w:rPr>
        <w:t>ورد عنهم علیهم السّلام، ممّا دل علی وجوب الاجتناب عن کلّ</w:t>
      </w:r>
      <w:bookmarkStart w:id="160" w:name="pg13059_132256"/>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فعل وجودیّ لا یقطع بجوازه عند اللّه، کأخبار التثلیث </w:t>
      </w:r>
      <w:r>
        <w:rPr>
          <w:rStyle w:val="FootnoteAnchor"/>
          <w:rtl w:val="true"/>
        </w:rPr>
        <w:footnoteReference w:id="615"/>
      </w:r>
      <w:r>
        <w:rPr>
          <w:rFonts w:ascii="IRNazanin" w:hAnsi="IRNazanin" w:eastAsia="IRNazanin"/>
          <w:color w:val="111111"/>
          <w:sz w:val="28"/>
          <w:sz w:val="28"/>
          <w:szCs w:val="28"/>
          <w:rtl w:val="true"/>
          <w:lang w:bidi="fa-IR"/>
        </w:rPr>
        <w:t>المستفیضة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فیجب تقیید تلک الأخبار بهذه </w:t>
      </w:r>
      <w:r>
        <w:rPr>
          <w:rStyle w:val="FootnoteAnchor"/>
          <w:rtl w:val="true"/>
        </w:rPr>
        <w:footnoteReference w:id="616"/>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البیان و العلم بالحکم حاصل بالتوقّف، و الاحتیاط الذی قد أشارت إلیه هذه الأخبار؛ فإنه أحد الأحکام الشرعیّة کما سیتّضح لدیک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الإباحة الشرعیّة أحد الأحکام الخمسة المتوقّفة أیضا علی دلیل، و لا یکفی فی ثبوتها فقط دلیل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الظاهر عندی من الأخبار بعد إرسال جیاد الفکر </w:t>
      </w:r>
      <w:r>
        <w:rPr>
          <w:rStyle w:val="FootnoteAnchor"/>
          <w:rtl w:val="true"/>
        </w:rPr>
        <w:footnoteReference w:id="617"/>
      </w:r>
      <w:r>
        <w:rPr>
          <w:rFonts w:ascii="IRNazanin" w:hAnsi="IRNazanin" w:eastAsia="IRNazanin"/>
          <w:color w:val="111111"/>
          <w:sz w:val="28"/>
          <w:sz w:val="28"/>
          <w:szCs w:val="28"/>
          <w:rtl w:val="true"/>
          <w:lang w:bidi="fa-IR"/>
        </w:rPr>
        <w:t>فی هذا المضمار</w:t>
      </w:r>
      <w:r>
        <w:rPr>
          <w:rFonts w:eastAsia="IRNazanin" w:cs="IRNazanin"/>
          <w:color w:val="111111"/>
          <w:sz w:val="28"/>
          <w:szCs w:val="28"/>
          <w:rtl w:val="true"/>
          <w:lang w:bidi="fa-IR"/>
        </w:rPr>
        <w:t>.</w:t>
      </w:r>
    </w:p>
    <w:p>
      <w:pPr>
        <w:pStyle w:val="Heading3"/>
        <w:numPr>
          <w:ilvl w:val="2"/>
          <w:numId w:val="1"/>
        </w:numPr>
        <w:rPr/>
      </w:pPr>
      <w:bookmarkStart w:id="161" w:name="__RefHeading___Toc6906277_3224264995"/>
      <w:bookmarkStart w:id="162" w:name="_Toc61"/>
      <w:bookmarkEnd w:id="161"/>
      <w:r>
        <w:rPr>
          <w:rtl w:val="true"/>
        </w:rPr>
        <w:t>أدلّة القائلین بحجّیة البراءة الأصلیّة</w:t>
      </w:r>
      <w:bookmarkEnd w:id="162"/>
    </w:p>
    <w:p>
      <w:pPr>
        <w:pStyle w:val="Heading4"/>
        <w:numPr>
          <w:ilvl w:val="3"/>
          <w:numId w:val="1"/>
        </w:numPr>
        <w:rPr/>
      </w:pPr>
      <w:bookmarkStart w:id="163" w:name="__RefHeading___Toc6906279_3224264995"/>
      <w:bookmarkStart w:id="164" w:name="_Toc6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و تنقیح المقام </w:t>
      </w:r>
      <w:r>
        <w:rPr>
          <w:rStyle w:val="FootnoteAnchor"/>
          <w:rtl w:val="true"/>
        </w:rPr>
        <w:footnoteReference w:id="618"/>
      </w:r>
      <w:r>
        <w:rPr>
          <w:rFonts w:ascii="IRNazanin" w:hAnsi="IRNazanin" w:eastAsia="IRNazanin"/>
          <w:color w:val="111111"/>
          <w:sz w:val="28"/>
          <w:sz w:val="28"/>
          <w:szCs w:val="28"/>
          <w:rtl w:val="true"/>
          <w:lang w:bidi="fa-IR"/>
        </w:rPr>
        <w:t>إنما یتمّ بنقل حجج الطرفین، و ما یرد علیها من الکلام فی البین،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استدلّ القائلون بحجّیة البراءة الأصلیّة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الأشیاء منافع خالیة من أمارات المفسدة، فکانت مباحة، کالاستظلال بحائط الغیر، و قال </w:t>
      </w:r>
      <w:r>
        <w:rPr>
          <w:rStyle w:val="FootnoteAnchor"/>
          <w:rtl w:val="true"/>
        </w:rPr>
        <w:footnoteReference w:id="619"/>
      </w:r>
      <w:r>
        <w:rPr>
          <w:rFonts w:ascii="IRNazanin" w:hAnsi="IRNazanin" w:eastAsia="IRNazanin"/>
          <w:color w:val="111111"/>
          <w:sz w:val="28"/>
          <w:sz w:val="28"/>
          <w:szCs w:val="28"/>
          <w:rtl w:val="true"/>
          <w:lang w:bidi="fa-IR"/>
        </w:rPr>
        <w:t>بعضهم فی تقریر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منافع خالیة من الضرر علی المالک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خَلَقَ لَکُمْ مٰا فِی الْأَرْضِ جَمِیعاً </w:t>
      </w:r>
      <w:r>
        <w:rPr>
          <w:rStyle w:val="FootnoteAnchor"/>
          <w:rtl w:val="true"/>
        </w:rPr>
        <w:footnoteReference w:id="621"/>
      </w:r>
      <w:r>
        <w:rPr>
          <w:rFonts w:ascii="IRNazanin" w:hAnsi="IRNazanin" w:eastAsia="IRNazanin"/>
          <w:color w:val="111111"/>
          <w:sz w:val="28"/>
          <w:sz w:val="28"/>
          <w:szCs w:val="28"/>
          <w:rtl w:val="true"/>
          <w:lang w:bidi="fa-IR"/>
        </w:rPr>
        <w:t>خرج منه ما خرج بدلیل، فبقی الباقی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عنهم علیهم السّلام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حجب اللّه علمه عن </w:t>
      </w:r>
      <w:r>
        <w:rPr>
          <w:rStyle w:val="FootnoteAnchor"/>
          <w:rtl w:val="true"/>
        </w:rPr>
        <w:footnoteReference w:id="623"/>
      </w:r>
      <w:r>
        <w:rPr>
          <w:rFonts w:ascii="IRNazanin" w:hAnsi="IRNazanin" w:eastAsia="IRNazanin"/>
          <w:color w:val="111111"/>
          <w:sz w:val="28"/>
          <w:sz w:val="28"/>
          <w:szCs w:val="28"/>
          <w:rtl w:val="true"/>
          <w:lang w:bidi="fa-IR"/>
        </w:rPr>
        <w:t>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تسعة أشیاء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مجملها أنا مکلّفون بما یصل إلینا حکمه؛ إذ لا تکلیف إلّا بعد البیان و إلّا لزم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 فهو مصادرة؛ فإنه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ضرر فی ارتکاب المحرّمات علی المالک الّذی هو اللّه سبحانه؟ و هل هذا إلّا قیاس مع 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الآیة، فبعد تسلیم الاستدلال بظواهر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ورود التفسیر عن أهل الذکر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دلالة لها علی ما یدّعونه، إذ </w:t>
      </w:r>
      <w:r>
        <w:rPr>
          <w:rStyle w:val="FootnoteAnchor"/>
          <w:rtl w:val="true"/>
        </w:rPr>
        <w:footnoteReference w:id="625"/>
      </w:r>
      <w:r>
        <w:rPr>
          <w:rFonts w:ascii="IRNazanin" w:hAnsi="IRNazanin" w:eastAsia="IRNazanin"/>
          <w:color w:val="111111"/>
          <w:sz w:val="28"/>
          <w:sz w:val="28"/>
          <w:szCs w:val="28"/>
          <w:rtl w:val="true"/>
          <w:lang w:bidi="fa-IR"/>
        </w:rPr>
        <w:t>غایة ما تدل علیه أن اللّه سبحانه خلق ما فی الأرض لعباده، أی لأجل منافعهم الدینیة و الدنیویة بأیّ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یستلزم إباحة کلّ شی‌ء، و مجرّد خلقه للانتفاع لا یستلزم حلّیّة ما لا نصّ فیه؛ لجواز الانتفاع به علی وجه آخر؛ إذ لا شی‌ء من الأشیاء إلّا و له وجوه متعددة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سلمنا الدلالة فالتخصیص قائم بما سیأتی من الأخبار، کما قد خصّصت الآیة المذکورة بغیرها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أیضا ما ذکره الشیخ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أدلّة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القول فی الإباحة حیث استدلّوا بأن خلقه تعالی فی </w:t>
      </w:r>
      <w:r>
        <w:rPr>
          <w:rStyle w:val="FootnoteAnchor"/>
          <w:rtl w:val="true"/>
        </w:rPr>
        <w:footnoteReference w:id="627"/>
      </w:r>
      <w:r>
        <w:rPr>
          <w:rFonts w:ascii="IRNazanin" w:hAnsi="IRNazanin" w:eastAsia="IRNazanin"/>
          <w:color w:val="111111"/>
          <w:sz w:val="28"/>
          <w:sz w:val="28"/>
          <w:szCs w:val="28"/>
          <w:rtl w:val="true"/>
          <w:lang w:bidi="fa-IR"/>
        </w:rPr>
        <w:t xml:space="preserve">هذه الأجسام الطعم و اللون لا بد أن یکون فیه وجه حسن، و إلّا لجعلها </w:t>
      </w:r>
      <w:r>
        <w:rPr>
          <w:rStyle w:val="FootnoteAnchor"/>
          <w:rtl w:val="true"/>
        </w:rPr>
        <w:footnoteReference w:id="628"/>
      </w:r>
      <w:r>
        <w:rPr>
          <w:rFonts w:ascii="IRNazanin" w:hAnsi="IRNazanin" w:eastAsia="IRNazanin"/>
          <w:color w:val="111111"/>
          <w:sz w:val="28"/>
          <w:sz w:val="28"/>
          <w:szCs w:val="28"/>
          <w:rtl w:val="true"/>
          <w:lang w:bidi="fa-IR"/>
        </w:rPr>
        <w:t xml:space="preserve">خالیة منها </w:t>
      </w:r>
      <w:r>
        <w:rPr>
          <w:rStyle w:val="FootnoteAnchor"/>
          <w:rtl w:val="true"/>
        </w:rPr>
        <w:footnoteReference w:id="629"/>
      </w:r>
      <w:r>
        <w:rPr>
          <w:rFonts w:ascii="IRNazanin" w:hAnsi="IRNazanin" w:eastAsia="IRNazanin"/>
          <w:color w:val="111111"/>
          <w:sz w:val="28"/>
          <w:sz w:val="28"/>
          <w:szCs w:val="28"/>
          <w:rtl w:val="true"/>
          <w:lang w:bidi="fa-IR"/>
        </w:rPr>
        <w:t>، فأجاب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إنما خلق هذه الأشیاء إذا کانت فیها ألطاف و مصالح و إن لم یجز لنا أن ننتفع بها بالأکل، بل نفعنا بالامتناع منها، فیحصل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کما أنه خلق أشیاء کثیرة یصح الانتفاع بها، و مع ذلک فقد حظرها بالسمع، مثل شرب الخمر و المیتة و الزنا و غیر ذلک</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مجمله أن العلة مجرّد الانتفاع الحاصل بالثواب بالامتناع من ذلک، و حینئذ فلا یحتاج إلی تخصیص فی </w:t>
      </w:r>
      <w:r>
        <w:rPr>
          <w:rStyle w:val="FootnoteAnchor"/>
          <w:rtl w:val="true"/>
        </w:rPr>
        <w:footnoteReference w:id="63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قدّس سرّه احتمل أیضا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الانتفاع بهذه الأشیاء قد یکون بالاستدلال بها علی اللّه تعالی و علی صفاته، فلیس الانتفاع مقصورا </w:t>
      </w:r>
      <w:r>
        <w:rPr>
          <w:rStyle w:val="FootnoteAnchor"/>
          <w:rtl w:val="true"/>
        </w:rPr>
        <w:footnoteReference w:id="632"/>
      </w:r>
      <w:r>
        <w:rPr>
          <w:rFonts w:ascii="IRNazanin" w:hAnsi="IRNazanin" w:eastAsia="IRNazanin"/>
          <w:color w:val="111111"/>
          <w:sz w:val="28"/>
          <w:sz w:val="28"/>
          <w:szCs w:val="28"/>
          <w:rtl w:val="true"/>
          <w:lang w:bidi="fa-IR"/>
        </w:rPr>
        <w:t>علی التناول فحسب</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الوجه الأخیر ما ورد فی بعض الأخبار المعتمدة فی تفسیر هذه الآیة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لتعتبروا به</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یسقط الاستدلال بالآیة أصلا و رأسا؛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بظاهره </w:t>
      </w:r>
      <w:r>
        <w:rPr>
          <w:rStyle w:val="FootnoteAnchor"/>
          <w:rtl w:val="true"/>
        </w:rPr>
        <w:footnoteReference w:id="635"/>
      </w:r>
      <w:r>
        <w:rPr>
          <w:rFonts w:ascii="IRNazanin" w:hAnsi="IRNazanin" w:eastAsia="IRNazanin"/>
          <w:color w:val="111111"/>
          <w:sz w:val="28"/>
          <w:sz w:val="28"/>
          <w:szCs w:val="28"/>
          <w:rtl w:val="true"/>
          <w:lang w:bidi="fa-IR"/>
        </w:rPr>
        <w:t>و خافیه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البیت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فیه فلا یمکن الجزم بدخول شی‌ء من باقی المنافع، و کیف کان، فلا أقلّ من </w:t>
      </w:r>
      <w:r>
        <w:rPr>
          <w:rStyle w:val="FootnoteAnchor"/>
          <w:rtl w:val="true"/>
        </w:rPr>
        <w:footnoteReference w:id="637"/>
      </w:r>
      <w:r>
        <w:rPr>
          <w:rFonts w:ascii="IRNazanin" w:hAnsi="IRNazanin" w:eastAsia="IRNazanin"/>
          <w:color w:val="111111"/>
          <w:sz w:val="28"/>
          <w:sz w:val="28"/>
          <w:szCs w:val="28"/>
          <w:rtl w:val="true"/>
          <w:lang w:bidi="fa-IR"/>
        </w:rPr>
        <w:t>أن</w:t>
      </w:r>
      <w:bookmarkStart w:id="165" w:name="pg13059_132259"/>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تکون الآیة المذکورة باحتمال ما ذکرنا من المعانی من المتشابهات الّتی یمتنع الاستناد إلیها فی الاستدلال</w:t>
      </w:r>
      <w:r>
        <w:rPr>
          <w:rFonts w:eastAsia="IRNazanin" w:cs="IRNazanin"/>
          <w:color w:val="111111"/>
          <w:sz w:val="28"/>
          <w:szCs w:val="28"/>
          <w:rtl w:val="true"/>
          <w:lang w:bidi="fa-IR"/>
        </w:rPr>
        <w:t>.</w:t>
      </w:r>
    </w:p>
    <w:p>
      <w:pPr>
        <w:pStyle w:val="Heading4"/>
        <w:numPr>
          <w:ilvl w:val="3"/>
          <w:numId w:val="1"/>
        </w:numPr>
        <w:rPr/>
      </w:pPr>
      <w:bookmarkStart w:id="166" w:name="__RefHeading___Toc6906281_3224264995"/>
      <w:bookmarkStart w:id="167" w:name="_Toc63"/>
      <w:bookmarkEnd w:id="166"/>
      <w:r>
        <w:rPr>
          <w:rtl w:val="true"/>
        </w:rPr>
        <w:t>الرد علی أدلّة القائلین بحجیّة البراءة</w:t>
      </w:r>
      <w:bookmarkEnd w:id="167"/>
    </w:p>
    <w:p>
      <w:pPr>
        <w:pStyle w:val="BookText"/>
        <w:rPr/>
      </w:pPr>
      <w:r>
        <w:rPr>
          <w:rFonts w:ascii="IRNazanin" w:hAnsi="IRNazanin" w:eastAsia="IRNazanin"/>
          <w:color w:val="111111"/>
          <w:sz w:val="28"/>
          <w:sz w:val="28"/>
          <w:szCs w:val="28"/>
          <w:rtl w:val="true"/>
          <w:lang w:bidi="fa-IR"/>
        </w:rPr>
        <w:t>و أما الجواب عن الأخبار فمن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منهما </w:t>
      </w:r>
      <w:r>
        <w:rPr>
          <w:rStyle w:val="FootnoteAnchor"/>
          <w:rtl w:val="true"/>
        </w:rPr>
        <w:footnoteReference w:id="638"/>
      </w:r>
      <w:r>
        <w:rPr>
          <w:rFonts w:ascii="IRNazanin" w:hAnsi="IRNazanin" w:eastAsia="IRNazanin"/>
          <w:color w:val="111111"/>
          <w:sz w:val="28"/>
          <w:sz w:val="28"/>
          <w:szCs w:val="28"/>
          <w:rtl w:val="true"/>
          <w:lang w:bidi="fa-IR"/>
        </w:rPr>
        <w:t>،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أخبار آحاد، و قد تقرّر عندهم عدم حجیّتها فی الاصول </w:t>
      </w:r>
      <w:r>
        <w:rPr>
          <w:rStyle w:val="FootnoteAnchor"/>
          <w:rtl w:val="true"/>
        </w:rPr>
        <w:footnoteReference w:id="639"/>
      </w:r>
      <w:r>
        <w:rPr>
          <w:rFonts w:ascii="IRNazanin" w:hAnsi="IRNazanin" w:eastAsia="IRNazanin"/>
          <w:color w:val="111111"/>
          <w:sz w:val="28"/>
          <w:sz w:val="28"/>
          <w:szCs w:val="28"/>
          <w:rtl w:val="true"/>
          <w:lang w:bidi="fa-IR"/>
        </w:rPr>
        <w:t xml:space="preserve">لأنها لا تفید غیر الظنّ، و قد تواتر النهی عن العمل به فی الآیات </w:t>
      </w:r>
      <w:r>
        <w:rPr>
          <w:rStyle w:val="FootnoteAnchor"/>
          <w:rtl w:val="true"/>
        </w:rPr>
        <w:footnoteReference w:id="640"/>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641"/>
      </w:r>
      <w:r>
        <w:rPr>
          <w:rFonts w:ascii="IRNazanin" w:hAnsi="IRNazanin" w:eastAsia="IRNazanin"/>
          <w:color w:val="111111"/>
          <w:sz w:val="28"/>
          <w:sz w:val="28"/>
          <w:szCs w:val="28"/>
          <w:rtl w:val="true"/>
          <w:lang w:bidi="fa-IR"/>
        </w:rPr>
        <w:t>، و إطلاقها شامل للأصول و الفروع، لکنهم قد خصّوها بالاصول و جوّزوا فی الفروع التمسّک بالظن، حملا لآیات المنع و روایاته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یجوز لهم الاستدلال فیها بدلیل ظنّیّ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موافقة للعامّة، و ما سیأتی ذکره إن شاء اللّه تعالی مخالف لهم؛ فإنها دلّت علی کون الامور ثلاثة، ثالثها المتشابه، و علی وجوب التوقّف و الاحتیاط فی ذلک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قد دلت علی التثنیة، و عدم وجود المتشابه فی الأحکام، و مقتضاها الجزم فی جمیع الأحکام بالحلّ أو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مذهب العامة أجمع </w:t>
      </w:r>
      <w:r>
        <w:rPr>
          <w:rStyle w:val="FootnoteAnchor"/>
          <w:rtl w:val="true"/>
        </w:rPr>
        <w:footnoteReference w:id="642"/>
      </w:r>
      <w:r>
        <w:rPr>
          <w:rFonts w:ascii="IRNazanin" w:hAnsi="IRNazanin" w:eastAsia="IRNazanin"/>
          <w:color w:val="111111"/>
          <w:sz w:val="28"/>
          <w:sz w:val="28"/>
          <w:szCs w:val="28"/>
          <w:rtl w:val="true"/>
          <w:lang w:bidi="fa-IR"/>
        </w:rPr>
        <w:t>، حیث إنهم قائلون بالتثنیة، و مدارهم علی العمل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أخبارنا وجوب الأخذ عند تعارض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الأخبار بخلافهم؛ فإن الرشد فی خلافهم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فی هذه الأخبار، عدم وجود النهی و عدم حصول العلم بالحکم، و الحال أن النهی قد ورد فی تلک الأخبار، کما سیأتی، و هو النهی عن القول بغیر علم </w:t>
      </w:r>
      <w:r>
        <w:rPr>
          <w:rStyle w:val="FootnoteAnchor"/>
          <w:rtl w:val="true"/>
        </w:rPr>
        <w:footnoteReference w:id="644"/>
      </w:r>
      <w:r>
        <w:rPr>
          <w:rFonts w:ascii="IRNazanin" w:hAnsi="IRNazanin" w:eastAsia="IRNazanin"/>
          <w:color w:val="111111"/>
          <w:sz w:val="28"/>
          <w:sz w:val="28"/>
          <w:szCs w:val="28"/>
          <w:rtl w:val="true"/>
          <w:lang w:bidi="fa-IR"/>
        </w:rPr>
        <w:t xml:space="preserve">، و النهی عن ارتکاب الشبهات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أیضا منها العلم، و هو العلم بالاحتیاط فی بعض الأفراد، فإنه أحد </w:t>
      </w:r>
      <w:r>
        <w:rPr>
          <w:rStyle w:val="FootnoteAnchor"/>
          <w:rtl w:val="true"/>
        </w:rPr>
        <w:footnoteReference w:id="646"/>
      </w:r>
      <w:r>
        <w:rPr>
          <w:rFonts w:ascii="IRNazanin" w:hAnsi="IRNazanin" w:eastAsia="IRNazanin"/>
          <w:color w:val="111111"/>
          <w:sz w:val="28"/>
          <w:sz w:val="28"/>
          <w:szCs w:val="28"/>
          <w:rtl w:val="true"/>
          <w:lang w:bidi="fa-IR"/>
        </w:rPr>
        <w:t>الأحکام الشرعیة، کما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یکون مضمون </w:t>
      </w:r>
      <w:r>
        <w:rPr>
          <w:rStyle w:val="FootnoteAnchor"/>
          <w:rtl w:val="true"/>
        </w:rPr>
        <w:footnoteReference w:id="647"/>
      </w:r>
      <w:r>
        <w:rPr>
          <w:rFonts w:ascii="IRNazanin" w:hAnsi="IRNazanin" w:eastAsia="IRNazanin"/>
          <w:color w:val="111111"/>
          <w:sz w:val="28"/>
          <w:sz w:val="28"/>
          <w:szCs w:val="28"/>
          <w:rtl w:val="true"/>
          <w:lang w:bidi="fa-IR"/>
        </w:rPr>
        <w:t>هذه الأخبار مخصوصا بما قبل إکمال الشریعة، أو بمن لم یبلغه النهی العام المعارض لهذه الأخبار، فیبقی الآن مضمونها غیر موجود عند العلماء العارفین بمعارضاتها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خلاف الاحتیاط، و ما یقابلها موافق للاحتیاط؛ فإنه لا خلاف فی رجحان الاحتیاط فی المقام، و إنما الخلاف فی وجوبه و استحبابه، فالنافون للبراءة الأصلیّة علی وجوبه فی هذا المقام، و المثبتون 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المستفیضة الدالة علی الأمر بالاحتیاط فی الدین </w:t>
      </w:r>
      <w:r>
        <w:rPr>
          <w:rStyle w:val="FootnoteAnchor"/>
          <w:rtl w:val="true"/>
        </w:rPr>
        <w:footnoteReference w:id="648"/>
      </w:r>
      <w:r>
        <w:rPr>
          <w:rFonts w:ascii="IRNazanin" w:hAnsi="IRNazanin" w:eastAsia="IRNazanin"/>
          <w:color w:val="111111"/>
          <w:sz w:val="28"/>
          <w:sz w:val="28"/>
          <w:szCs w:val="28"/>
          <w:rtl w:val="true"/>
          <w:lang w:bidi="fa-IR"/>
        </w:rPr>
        <w:t>أوضح دلالة و أکثر عددا، فالعمل بما یوافقها أرجح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أقرب هذه الوجوه، هو الحمل علی التقیّة فیما وضحت دلالته علی ذلک من هذه الأخبار؛ لأنها أصل الاختلاف فی أخبارنا کما نبّهنا علیه فی محل ألیق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التفصیلی؛ فأمّا عن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عمدة أدلّة القوم،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أکثرهم فی مقام الاستدلال لم یستند إلّا إلیه؛ إذ ما عداه لیس بظاهر الدلالة کما سنقف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مخصوصا بالخطابات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معناه حینئذ أن کل خطاب شرعیّ فهو باق علی إطلاقه و عمومه، حتّی یرد فیه نهی عن بعض الأفراد، فیخرجه عن ذلک الإطلاق،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فإنه محمول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ورد </w:t>
      </w:r>
      <w:r>
        <w:rPr>
          <w:rStyle w:val="FootnoteAnchor"/>
          <w:rtl w:val="true"/>
        </w:rPr>
        <w:footnoteReference w:id="650"/>
      </w:r>
      <w:r>
        <w:rPr>
          <w:rFonts w:ascii="IRNazanin" w:hAnsi="IRNazanin" w:eastAsia="IRNazanin"/>
          <w:color w:val="111111"/>
          <w:sz w:val="28"/>
          <w:sz w:val="28"/>
          <w:szCs w:val="28"/>
          <w:rtl w:val="true"/>
          <w:lang w:bidi="fa-IR"/>
        </w:rPr>
        <w:t>النهی عن استعمال کل واحد من الإناءین إذا تنجّس أحدهما و اشتبه بالآخر، تعیّن تقییده بما عدا هذه الصورة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ورد من أن من کان معه ثوبان أحدهما نجس و اشتبه بالآخر، وجب أن یصلّی الفریضة فی کلّ منهما علی حدة </w:t>
      </w:r>
      <w:r>
        <w:rPr>
          <w:rStyle w:val="FootnoteAnchor"/>
          <w:rtl w:val="true"/>
        </w:rPr>
        <w:footnoteReference w:id="651"/>
      </w:r>
      <w:r>
        <w:rPr>
          <w:rFonts w:ascii="IRNazanin" w:hAnsi="IRNazanin" w:eastAsia="IRNazanin"/>
          <w:color w:val="111111"/>
          <w:sz w:val="28"/>
          <w:sz w:val="28"/>
          <w:szCs w:val="28"/>
          <w:rtl w:val="true"/>
          <w:lang w:bidi="fa-IR"/>
        </w:rPr>
        <w:t>، فإنه بمقتضی الکلّیّة السابقة تکفی الصلاة فی واحد منهما؛ عملا بأصالة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وجود الحدیث المذکور خصّص عموم تلک الکلّیّة کما تری، و هذا المعنی هو الذی فهمه </w:t>
      </w:r>
      <w:r>
        <w:rPr>
          <w:rStyle w:val="FootnoteAnchor"/>
          <w:rtl w:val="true"/>
        </w:rPr>
        <w:footnoteReference w:id="652"/>
      </w:r>
      <w:r>
        <w:rPr>
          <w:rFonts w:ascii="IRNazanin" w:hAnsi="IRNazanin" w:eastAsia="IRNazanin"/>
          <w:color w:val="111111"/>
          <w:sz w:val="28"/>
          <w:sz w:val="28"/>
          <w:szCs w:val="28"/>
          <w:rtl w:val="true"/>
          <w:lang w:bidi="fa-IR"/>
        </w:rPr>
        <w:t>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الحدیث، فاستدلّ به علی جواز القنوت بالفارسیّة </w:t>
      </w:r>
      <w:r>
        <w:rPr>
          <w:rStyle w:val="FootnoteAnchor"/>
          <w:rtl w:val="true"/>
        </w:rPr>
        <w:footnoteReference w:id="653"/>
      </w:r>
      <w:r>
        <w:rPr>
          <w:rFonts w:ascii="IRNazanin" w:hAnsi="IRNazanin" w:eastAsia="IRNazanin"/>
          <w:color w:val="111111"/>
          <w:sz w:val="28"/>
          <w:sz w:val="28"/>
          <w:szCs w:val="28"/>
          <w:rtl w:val="true"/>
          <w:lang w:bidi="fa-IR"/>
        </w:rPr>
        <w:t>و ذلک فإن أحادیث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القنوت </w:t>
      </w:r>
      <w:r>
        <w:rPr>
          <w:rStyle w:val="FootnoteAnchor"/>
          <w:rtl w:val="true"/>
        </w:rPr>
        <w:footnoteReference w:id="654"/>
      </w:r>
      <w:r>
        <w:rPr>
          <w:rFonts w:ascii="IRNazanin" w:hAnsi="IRNazanin" w:eastAsia="IRNazanin"/>
          <w:color w:val="111111"/>
          <w:sz w:val="28"/>
          <w:sz w:val="28"/>
          <w:szCs w:val="28"/>
          <w:rtl w:val="true"/>
          <w:lang w:bidi="fa-IR"/>
        </w:rPr>
        <w:t>فیها عموم و إطلاق، و لم یصل إلیه نهی عن القنوت بالفارسیّة یخرجها عن إطلاقها، و إلّا فإن العبادة لا یستدل فیها بأصالة الإباحة، بل لا بدّ من دلیل الرجحان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بما لیس من نفس الأحکام الشرعیّة، و إن کان من متعلّقاتها و موضوعاتها، کما إذا شکّ فی جوائز الظالم أنها مغصوبة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أقل من أن یکون محتملا لکلّ من هذه المعانی المذکورة، فیکون متشابها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خبر واحد لا یعارض ما سیأتی من الأخبار المستفیضة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من لفظ السعة هو الحمل علی مقام الوجوب، و هو نفی الوجوب فی فعل وجودی حتی یقوم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تسلیم عمومه، فهو معارض بالأخبار المستفیضة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العمل علی تلک الأخبار أرجح کما ستطلع علیه إن شاء اللّه تعالی؛ فإنه قد حصل منها العلم بما ذکرنا من التوقف و الاحتیاط، فالاستدلال به بعد حصول العلم مکابرة محضة، و به یتعین حمله علی مقام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هذا الحدیث لم نقف علیه بهذا اللفظ مسندا </w:t>
      </w:r>
      <w:r>
        <w:rPr>
          <w:rStyle w:val="FootnoteAnchor"/>
          <w:rtl w:val="true"/>
        </w:rPr>
        <w:footnoteReference w:id="655"/>
      </w:r>
      <w:r>
        <w:rPr>
          <w:rFonts w:ascii="IRNazanin" w:hAnsi="IRNazanin" w:eastAsia="IRNazanin"/>
          <w:color w:val="111111"/>
          <w:sz w:val="28"/>
          <w:sz w:val="28"/>
          <w:szCs w:val="28"/>
          <w:rtl w:val="true"/>
          <w:lang w:bidi="fa-IR"/>
        </w:rPr>
        <w:t>فی شی‌ء من کتب الأخبار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وقفت علیه من ذلک روایة السّکونی، عن أبی عبد اللّه علیه السّلام أن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سفرة وجدت فی الطریق مطروحة، کثیر لحمها و خبزها و جبنها و بیضها، و فیها سکین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یقوّم ما فیها ثم یؤکل؛ لأنه یفسد، و لیس له بقاء، فإن جاء صاحبها </w:t>
      </w:r>
      <w:r>
        <w:rPr>
          <w:rStyle w:val="FootnoteAnchor"/>
          <w:rtl w:val="true"/>
        </w:rPr>
        <w:footnoteReference w:id="656"/>
      </w:r>
      <w:r>
        <w:rPr>
          <w:rFonts w:ascii="IRNazanin" w:hAnsi="IRNazanin" w:eastAsia="IRNazanin"/>
          <w:color w:val="111111"/>
          <w:sz w:val="28"/>
          <w:sz w:val="28"/>
          <w:szCs w:val="28"/>
          <w:rtl w:val="true"/>
          <w:lang w:bidi="fa-IR"/>
        </w:rPr>
        <w:t>غرموا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سفرة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مسلم، أو سفرة مجوسیّ؟ فقال </w:t>
      </w:r>
      <w:r>
        <w:rPr>
          <w:rStyle w:val="FootnoteAnchor"/>
          <w:rtl w:val="true"/>
        </w:rPr>
        <w:footnoteReference w:id="65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إغماض النظر عن المناقشة فی السند فهی غیر صریحة الدلالة فیما یدّعونه؛ لأن معنی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Style w:val="FootnoteAnchor"/>
          <w:rtl w:val="true"/>
        </w:rPr>
        <w:footnoteReference w:id="659"/>
      </w:r>
      <w:r>
        <w:rPr>
          <w:rFonts w:ascii="IRNazanin" w:hAnsi="IRNazanin" w:eastAsia="IRNazanin"/>
          <w:color w:val="111111"/>
          <w:sz w:val="28"/>
          <w:sz w:val="28"/>
          <w:szCs w:val="28"/>
          <w:rtl w:val="true"/>
          <w:lang w:bidi="fa-IR"/>
        </w:rPr>
        <w:t>فی سعة من النجاسة باحتمال أنها سفرة مجوسیّ، حتّی یعلموا النجاسة، فهو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اولئک الآکلون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أصالة الطهارة، و لیس فیه مثل الحدیث المنقول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یحکم بالتعدیة بطریق 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مخصوص بالنسبة إلی العمل بأصالة الطهارة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حجب اللّه علمه عن </w:t>
      </w:r>
      <w:r>
        <w:rPr>
          <w:rStyle w:val="FootnoteAnchor"/>
          <w:rtl w:val="true"/>
        </w:rPr>
        <w:footnoteReference w:id="660"/>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من لفظ الوضع تخصیصه بمقام الوجوب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حجب اللّه علمه عن العباد فالتکلیف بوجوبه موضوع عنهم </w:t>
      </w:r>
      <w:r>
        <w:rPr>
          <w:rStyle w:val="FootnoteAnchor"/>
          <w:rtl w:val="true"/>
        </w:rPr>
        <w:footnoteReference w:id="661"/>
      </w:r>
      <w:r>
        <w:rPr>
          <w:rFonts w:ascii="IRNazanin" w:hAnsi="IRNazanin" w:eastAsia="IRNazanin"/>
          <w:color w:val="111111"/>
          <w:sz w:val="28"/>
          <w:sz w:val="28"/>
          <w:szCs w:val="28"/>
          <w:rtl w:val="true"/>
          <w:lang w:bidi="fa-IR"/>
        </w:rPr>
        <w:t>إذ لا یناسب التعبیر بالوضع مقام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تسلیم عمومه،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کما خص سابقاه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التقیّة أیضا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لا دلالة فیه علی حجّیّة الأصل فی نفس الأحکام الشرعیّة، لأن مدلوله مخصوص بما یکون نوعا ینقسم إلی قسمین، و حکم کل منهما معلوم شرعا إلّا إنه حصل اشتباه أحدهما بالآخر مع عدم الحصر فی أفرادها، کاللحم الذی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مذکّی و میتة، و الجبن الّذی منه ما عمل من لبن طاهر، و منه ما عمل من لبن نجس، و کجوائز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لعموم البلوی بذلک، و حصول الحرج المنافی لسعة الدین المحمدی، و سهولة الحنفیة السمحة؛ حلّل جمیع ما فی الأسواق، و ما فی أیدی الناس من ذلک و إن علم دخول الحرام فیه مع مجهولیّته، حتی یعلم الحرام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التصریح بهذا المضمون فی عدّة أخبار </w:t>
      </w:r>
      <w:r>
        <w:rPr>
          <w:rStyle w:val="FootnoteAnchor"/>
          <w:rtl w:val="true"/>
        </w:rPr>
        <w:footnoteReference w:id="664"/>
      </w:r>
      <w:r>
        <w:rPr>
          <w:rFonts w:ascii="IRNazanin" w:hAnsi="IRNazanin" w:eastAsia="IRNazanin"/>
          <w:color w:val="111111"/>
          <w:sz w:val="28"/>
          <w:sz w:val="28"/>
          <w:szCs w:val="28"/>
          <w:rtl w:val="true"/>
          <w:lang w:bidi="fa-IR"/>
        </w:rPr>
        <w:t>کما لا یخفی علی من جاس خلال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اجیب عن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فغایة ما یستفاد من هذا الخبر، و کذا الخبر الثانی و الثالث هو معذوریّة الجاهل بالحکم الشرعیّ، و نحن لا ندفعه بل نقول به إلّا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Style w:val="FootnoteAnchor"/>
          <w:rtl w:val="true"/>
        </w:rPr>
        <w:footnoteReference w:id="666"/>
      </w:r>
      <w:r>
        <w:rPr>
          <w:rFonts w:ascii="IRNazanin" w:hAnsi="IRNazanin" w:eastAsia="IRNazanin"/>
          <w:color w:val="111111"/>
          <w:sz w:val="28"/>
          <w:sz w:val="28"/>
          <w:szCs w:val="28"/>
          <w:rtl w:val="true"/>
          <w:lang w:bidi="fa-IR"/>
        </w:rPr>
        <w:t>یجب الخروج عن مضمون هذه الأخبار بالعلم بسائر الأحکام من وجوب أو تحریم أو نحوهما، و ترتفع بذلک المعذوریّة، کذلک ترتفع بالعلم بوجوب التوقّف و الاحتیاط المستفاد عن الأخبار الآتیة، فیما لم یرد فیه نص شرعی؛ فإن التوقّف و الاحتیاط أحد الأحکام الشرعیّة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بالحکم المذکور هو الحکم خاصة، فهو ظاهر البطلان، بل العمل بالحکم العامّ أیضا واجب کالخاصّ بشرط أن یکون الفرد الّذی یراد إثباته </w:t>
      </w:r>
      <w:r>
        <w:rPr>
          <w:rStyle w:val="FootnoteAnchor"/>
          <w:rtl w:val="true"/>
        </w:rPr>
        <w:footnoteReference w:id="667"/>
      </w:r>
      <w:r>
        <w:rPr>
          <w:rFonts w:ascii="IRNazanin" w:hAnsi="IRNazanin" w:eastAsia="IRNazanin"/>
          <w:color w:val="111111"/>
          <w:sz w:val="28"/>
          <w:sz w:val="28"/>
          <w:szCs w:val="28"/>
          <w:rtl w:val="true"/>
          <w:lang w:bidi="fa-IR"/>
        </w:rPr>
        <w:t>بیّن الفردیة و إلّا لاحتاج إلی دلیل آخر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وصل إلینا النصّ العامّ المتواتر بمعنی أنا </w:t>
      </w:r>
      <w:r>
        <w:rPr>
          <w:rStyle w:val="FootnoteAnchor"/>
          <w:rtl w:val="true"/>
        </w:rPr>
        <w:footnoteReference w:id="668"/>
      </w:r>
      <w:r>
        <w:rPr>
          <w:rFonts w:ascii="IRNazanin" w:hAnsi="IRNazanin" w:eastAsia="IRNazanin"/>
          <w:color w:val="111111"/>
          <w:sz w:val="28"/>
          <w:sz w:val="28"/>
          <w:szCs w:val="28"/>
          <w:rtl w:val="true"/>
          <w:lang w:bidi="fa-IR"/>
        </w:rPr>
        <w:t>مکلّفون فی کلّ واقعة بحکم</w:t>
      </w:r>
      <w:bookmarkStart w:id="168" w:name="pg13059_132265"/>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شرعی، و بالتوقف و الاحتیاط إن لم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بعض الأحکام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تحصیل البراءة فی مقام التحریم بترک الفعل الوجودی المحتمل </w:t>
      </w:r>
      <w:r>
        <w:rPr>
          <w:rStyle w:val="FootnoteAnchor"/>
          <w:rtl w:val="true"/>
        </w:rPr>
        <w:footnoteReference w:id="669"/>
      </w:r>
      <w:r>
        <w:rPr>
          <w:rFonts w:ascii="IRNazanin" w:hAnsi="IRNazanin" w:eastAsia="IRNazanin"/>
          <w:color w:val="111111"/>
          <w:sz w:val="28"/>
          <w:sz w:val="28"/>
          <w:szCs w:val="28"/>
          <w:rtl w:val="true"/>
          <w:lang w:bidi="fa-IR"/>
        </w:rPr>
        <w:t>له دون مقام الوجوب لما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لنا عذرا فی الجزم بالإباحة الشرعیّة، مع عدم الدلیل، و لا بالإباحة </w:t>
      </w:r>
      <w:r>
        <w:rPr>
          <w:rStyle w:val="FootnoteAnchor"/>
          <w:rtl w:val="true"/>
        </w:rPr>
        <w:footnoteReference w:id="670"/>
      </w:r>
      <w:r>
        <w:rPr>
          <w:rFonts w:ascii="IRNazanin" w:hAnsi="IRNazanin" w:eastAsia="IRNazanin"/>
          <w:color w:val="111111"/>
          <w:sz w:val="28"/>
          <w:sz w:val="28"/>
          <w:szCs w:val="28"/>
          <w:rtl w:val="true"/>
          <w:lang w:bidi="fa-IR"/>
        </w:rPr>
        <w:t>الأصلیّة للعلم بالانتقال عنها إلی الوجوب أو التحریم أو الکراهة أو الإباحة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النصّ العامّ حجّة، لزم رفع التکلیف؛ إذ لا نصّ خاصّ علی وجوب الصلاة علی زید فی یوم کذا فی سنة کذا فی مکان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حیث علم الانتقال عن الإباحة الأصلیّة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الإباحة الشرعیّة متوقّفة علی الدلیل کغیرها من الأحکام، و لا دلیل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اطّراح البناء علی البراءة الأصلیّة فی الأحکام الشرعیّة، کما هو ظاهر لذوی الأفهام</w:t>
      </w:r>
      <w:r>
        <w:rPr>
          <w:rFonts w:eastAsia="IRNazanin" w:cs="IRNazanin"/>
          <w:color w:val="111111"/>
          <w:sz w:val="28"/>
          <w:szCs w:val="28"/>
          <w:rtl w:val="true"/>
          <w:lang w:bidi="fa-IR"/>
        </w:rPr>
        <w:t>.</w:t>
      </w:r>
    </w:p>
    <w:p>
      <w:pPr>
        <w:pStyle w:val="Heading3"/>
        <w:numPr>
          <w:ilvl w:val="2"/>
          <w:numId w:val="1"/>
        </w:numPr>
        <w:rPr/>
      </w:pPr>
      <w:bookmarkStart w:id="169" w:name="__RefHeading___Toc6906283_3224264995"/>
      <w:bookmarkStart w:id="170" w:name="_Toc64"/>
      <w:bookmarkEnd w:id="169"/>
      <w:r>
        <w:rPr>
          <w:rtl w:val="true"/>
        </w:rPr>
        <w:t>أدلة القائلین بعدم حجّیة البراءة الأصلیة</w:t>
      </w:r>
      <w:bookmarkEnd w:id="170"/>
    </w:p>
    <w:p>
      <w:pPr>
        <w:pStyle w:val="BookText"/>
        <w:rPr/>
      </w:pPr>
      <w:r>
        <w:rPr>
          <w:rFonts w:ascii="IRNazanin" w:hAnsi="IRNazanin" w:eastAsia="IRNazanin"/>
          <w:color w:val="111111"/>
          <w:sz w:val="28"/>
          <w:sz w:val="28"/>
          <w:szCs w:val="28"/>
          <w:rtl w:val="true"/>
          <w:lang w:bidi="fa-IR"/>
        </w:rPr>
        <w:t>استدلّ القائلون بالمنع من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مجرّد إبطال دلیل الخصم کاف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المستفیضة الدالّة علی التثلیث فی الأحکام، و أن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سبحانه و إلی رسوله و إلی اولی الأمر من بعده، صلوات اللّه علیهم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المشکل ممّا یجب التوقّف فیه و ردّ حکمه إلی اللّه تعالی و إلی رسوله و إلی اولی الأمر،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 تعتدوها، و فرض فرائض فلا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تنقصوها، و سکت عن أشیاء لم یسکت عنها نسیانا فلا تتکلّفوها رحمة من اللّه لکم فاقبلوها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ما اشتبه علیه من الإثم فهو لما استبان 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المعاصی حمی اللّه عز و جل،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حولها یوشک أن یدخلها</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 فی حدیث جمیل بن صالح عن الصادق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لک رشده فاتبعه، و أمر تبین لک غیه فاجتنبه، و أمر اختلف فیه فرده إلی اللّه تعالی</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مقبولة عمر بن حنظلة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و الی رسوله صلّی اللّه علیه و آله،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 و روی الشیخ محمد بن الحسن الحر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Style w:val="FootnoteAnchor"/>
          <w:rtl w:val="true"/>
        </w:rPr>
        <w:footnoteReference w:id="675"/>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أبی شبیب </w:t>
      </w:r>
      <w:r>
        <w:rPr>
          <w:rStyle w:val="FootnoteAnchor"/>
          <w:rtl w:val="true"/>
        </w:rPr>
        <w:footnoteReference w:id="676"/>
      </w:r>
      <w:r>
        <w:rPr>
          <w:rFonts w:ascii="IRNazanin" w:hAnsi="IRNazanin" w:eastAsia="IRNazanin"/>
          <w:color w:val="111111"/>
          <w:sz w:val="28"/>
          <w:sz w:val="28"/>
          <w:szCs w:val="28"/>
          <w:rtl w:val="true"/>
          <w:lang w:bidi="fa-IR"/>
        </w:rPr>
        <w:t>، عن أحدهما علیهما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عن أبی شبیب </w:t>
      </w:r>
      <w:r>
        <w:rPr>
          <w:rStyle w:val="FootnoteAnchor"/>
          <w:rtl w:val="true"/>
        </w:rPr>
        <w:footnoteReference w:id="678"/>
      </w:r>
      <w:r>
        <w:rPr>
          <w:rFonts w:ascii="IRNazanin" w:hAnsi="IRNazanin" w:eastAsia="IRNazanin"/>
          <w:color w:val="111111"/>
          <w:sz w:val="28"/>
          <w:sz w:val="28"/>
          <w:szCs w:val="28"/>
          <w:rtl w:val="true"/>
          <w:lang w:bidi="fa-IR"/>
        </w:rPr>
        <w:t>یرفعه إلی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مسعدة بن زیاد، عن أبی جعفر، عن آبائه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الوقوف عند الشبهة </w:t>
      </w:r>
      <w:r>
        <w:rPr>
          <w:rStyle w:val="FootnoteAnchor"/>
          <w:rtl w:val="true"/>
        </w:rPr>
        <w:footnoteReference w:id="680"/>
      </w:r>
      <w:r>
        <w:rPr>
          <w:rFonts w:ascii="IRNazanin" w:hAnsi="IRNazanin" w:eastAsia="IRNazanin"/>
          <w:color w:val="111111"/>
          <w:sz w:val="28"/>
          <w:sz w:val="28"/>
          <w:szCs w:val="28"/>
          <w:rtl w:val="true"/>
          <w:lang w:bidi="fa-IR"/>
        </w:rPr>
        <w:t>خیر من الاقتحام فی الهلکة</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المیثمیّ عن الرضا علیه السّلام فی حدیث اختلاف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لم تجدوه فی شی‌ء من هذه الوجوه فردوا </w:t>
      </w:r>
      <w:r>
        <w:rPr>
          <w:rStyle w:val="FootnoteAnchor"/>
          <w:rtl w:val="true"/>
        </w:rPr>
        <w:footnoteReference w:id="682"/>
      </w:r>
      <w:r>
        <w:rPr>
          <w:rFonts w:ascii="IRNazanin" w:hAnsi="IRNazanin" w:eastAsia="IRNazanin"/>
          <w:color w:val="111111"/>
          <w:sz w:val="28"/>
          <w:sz w:val="28"/>
          <w:szCs w:val="28"/>
          <w:rtl w:val="true"/>
          <w:lang w:bidi="fa-IR"/>
        </w:rPr>
        <w:t>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إلی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من أجاب فیما یسأل فهو المجنون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علیه السّلام قال لأبان بن أبی عیّاش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أخا عبد قیس، إن </w:t>
      </w:r>
      <w:r>
        <w:rPr>
          <w:rStyle w:val="FootnoteAnchor"/>
          <w:rtl w:val="true"/>
        </w:rPr>
        <w:footnoteReference w:id="687"/>
      </w:r>
      <w:r>
        <w:rPr>
          <w:rFonts w:ascii="IRNazanin" w:hAnsi="IRNazanin" w:eastAsia="IRNazanin"/>
          <w:color w:val="111111"/>
          <w:sz w:val="28"/>
          <w:sz w:val="28"/>
          <w:szCs w:val="28"/>
          <w:rtl w:val="true"/>
          <w:lang w:bidi="fa-IR"/>
        </w:rPr>
        <w:t>وضح لک أمر فاقبله، و إلّا فامسک تسلم، و ردّ علمه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إلی اللّه، فإنه أوسع ممّا </w:t>
      </w:r>
      <w:r>
        <w:rPr>
          <w:rStyle w:val="FootnoteAnchor"/>
          <w:rtl w:val="true"/>
        </w:rPr>
        <w:footnoteReference w:id="688"/>
      </w:r>
      <w:r>
        <w:rPr>
          <w:rFonts w:ascii="IRNazanin" w:hAnsi="IRNazanin" w:eastAsia="IRNazanin"/>
          <w:color w:val="111111"/>
          <w:sz w:val="28"/>
          <w:sz w:val="28"/>
          <w:szCs w:val="28"/>
          <w:rtl w:val="true"/>
          <w:lang w:bidi="fa-IR"/>
        </w:rPr>
        <w:t>بین السماء و الأرض</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أبو علی الحسن ابن الشیخ الطوسی قدّس سرّهما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ملک حمی، و حمی اللّه حلاله و حرامه و المشتبهات بین ذلک، کما لو أن راعیا رعی إلی جانب الحمی لم یثبت غنمه أن تقع فی وسطه، فدعوا الشبهات</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جابر عن أبی جعفر علیه السّلام فی جملة حدیث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جاءکم عنّا فإن وجدتموه للقرآن موافقا فخذوا به، و إن لم تجدوه موافقا فردّوه، فإن اشتبه الأمر علیکم فقفوا عنده و ردّوه إلینا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أمیر المؤمنین علیه السّلام فی وصیّته لابنه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أنهاک عن التسرع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الفعل و الزم الصمت تسلم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البرقی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أهلک الناس العجلة، و لو أن الناس تلبّثوا لم یهلک أحد</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یدل علی هذا المضمون فی المقام، و ینتظم فی سلک هذا النظام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ذلک ورود جملة من الأخبار الدالّة علی النهی عن القول بغیر علم، و وجوب الوقوف عند ذلک، فروی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و یقفوا عند ما لا یعلمون</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 روی فیه أیضا فی الموثّق عن هشام بن سالم عن أبی عبد اللّه علیه السّلام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فی الحسن عن زیاد بن أبی رجاء،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علمتم فقولوا، و ما لم تعلموا </w:t>
      </w:r>
      <w:r>
        <w:rPr>
          <w:rStyle w:val="FootnoteAnchor"/>
          <w:rtl w:val="true"/>
        </w:rPr>
        <w:footnoteReference w:id="697"/>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خص عباده بآیتین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یقولوا حتی یعلموا و لا یردوا ما لم یعلموا، و قال اللّه تعالی أَ لَمْ یُؤْخَذْ عَلَیْهِمْ مِیثٰاقُ الْکِتٰابِ أَنْ لٰا یَقُولُوا عَلَی الهِٰ إِلَّا الْحَقَّ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بسنده عن حمزة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یسعکم فیما ینزل </w:t>
      </w:r>
      <w:r>
        <w:rPr>
          <w:rStyle w:val="FootnoteAnchor"/>
          <w:rtl w:val="true"/>
        </w:rPr>
        <w:footnoteReference w:id="701"/>
      </w:r>
      <w:r>
        <w:rPr>
          <w:rFonts w:ascii="IRNazanin" w:hAnsi="IRNazanin" w:eastAsia="IRNazanin"/>
          <w:color w:val="111111"/>
          <w:sz w:val="28"/>
          <w:sz w:val="28"/>
          <w:szCs w:val="28"/>
          <w:rtl w:val="true"/>
          <w:lang w:bidi="fa-IR"/>
        </w:rPr>
        <w:t xml:space="preserve">بکم مما لا تعلمون إلّا الکفّ عنه و التثبت و الردّ إلی أئمة الهدی، حتّی یحملوکم </w:t>
      </w:r>
      <w:r>
        <w:rPr>
          <w:rStyle w:val="FootnoteAnchor"/>
          <w:rtl w:val="true"/>
        </w:rPr>
        <w:footnoteReference w:id="702"/>
      </w:r>
      <w:r>
        <w:rPr>
          <w:rFonts w:ascii="IRNazanin" w:hAnsi="IRNazanin" w:eastAsia="IRNazanin"/>
          <w:color w:val="111111"/>
          <w:sz w:val="28"/>
          <w:sz w:val="28"/>
          <w:szCs w:val="28"/>
          <w:rtl w:val="true"/>
          <w:lang w:bidi="fa-IR"/>
        </w:rPr>
        <w:t>فیه علی القصد</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وصایا أمیر المؤمنین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 القول فیما لا تعرف، و الخطاب فیما لم </w:t>
      </w:r>
      <w:r>
        <w:rPr>
          <w:rStyle w:val="FootnoteAnchor"/>
          <w:rtl w:val="true"/>
        </w:rPr>
        <w:footnoteReference w:id="704"/>
      </w:r>
      <w:r>
        <w:rPr>
          <w:rFonts w:ascii="IRNazanin" w:hAnsi="IRNazanin" w:eastAsia="IRNazanin"/>
          <w:color w:val="111111"/>
          <w:sz w:val="28"/>
          <w:sz w:val="28"/>
          <w:szCs w:val="28"/>
          <w:rtl w:val="true"/>
          <w:lang w:bidi="fa-IR"/>
        </w:rPr>
        <w:t xml:space="preserve">تکلّف، و أمسک عن طریق إذا خفت ضلالته، فإن الکفّ عند حیرة </w:t>
      </w:r>
      <w:r>
        <w:rPr>
          <w:rStyle w:val="FootnoteAnchor"/>
          <w:rtl w:val="true"/>
        </w:rPr>
        <w:footnoteReference w:id="705"/>
      </w:r>
      <w:r>
        <w:rPr>
          <w:rFonts w:ascii="IRNazanin" w:hAnsi="IRNazanin" w:eastAsia="IRNazanin"/>
          <w:color w:val="111111"/>
          <w:sz w:val="28"/>
          <w:sz w:val="28"/>
          <w:szCs w:val="28"/>
          <w:rtl w:val="true"/>
          <w:lang w:bidi="fa-IR"/>
        </w:rPr>
        <w:t>الضلال خیر من رکوب الأهوال</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أنه 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أعجب عن خطأ هذه الفرق علی اختلاف حججها فی دینها، لا یقتصّون أثر نبی، و لا یقتدون بعمل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الشبهات، و یسیرون فی الشهوات، المعروف فیهم ما عرفوا، و المنکر عندهم ما أنکروا،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مفزعهم</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فی المعضلات إلی أنفسهم، و تعویلهم فی المبهمات علی آرائهم، کأن کل امرئ منهم إمام نفسه، قد أخذ منها فیما یری بعری وثیقات و أسباب محکمات؟</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اصیبت </w:t>
      </w:r>
      <w:r>
        <w:rPr>
          <w:rStyle w:val="FootnoteAnchor"/>
          <w:rtl w:val="true"/>
        </w:rPr>
        <w:footnoteReference w:id="709"/>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تخاصم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یسألونک عن شی‌ء إلّا قلت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باب الرد إلینا؟</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الأخبار الواردة فی هذا المضمار، و وجه الاستدلال بها أنّ شطرا منها قد دلّ علی تثلیث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ما لم یرد فیه نص لیس من الحلال البیّن، و لا من الحرام البین، فیتعیّن أن یکون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العمل بالبراءة الأصلیة ثابتا فی الشرع لما کان لهذا الفرد وجود فی الأحکام،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شطرا </w:t>
      </w:r>
      <w:r>
        <w:rPr>
          <w:rStyle w:val="FootnoteAnchor"/>
          <w:rtl w:val="true"/>
        </w:rPr>
        <w:footnoteReference w:id="712"/>
      </w:r>
      <w:r>
        <w:rPr>
          <w:rFonts w:ascii="IRNazanin" w:hAnsi="IRNazanin" w:eastAsia="IRNazanin"/>
          <w:color w:val="111111"/>
          <w:sz w:val="28"/>
          <w:sz w:val="28"/>
          <w:szCs w:val="28"/>
          <w:rtl w:val="true"/>
          <w:lang w:bidi="fa-IR"/>
        </w:rPr>
        <w:t xml:space="preserve">منها قد دلّ علی أنّ بعض الأحکام مما یجب الردّ فیه إلیهم علیهم السّلام، و التوقف </w:t>
      </w:r>
      <w:r>
        <w:rPr>
          <w:rStyle w:val="FootnoteAnchor"/>
          <w:rtl w:val="true"/>
        </w:rPr>
        <w:footnoteReference w:id="713"/>
      </w:r>
      <w:r>
        <w:rPr>
          <w:rFonts w:ascii="IRNazanin" w:hAnsi="IRNazanin" w:eastAsia="IRNazanin"/>
          <w:color w:val="111111"/>
          <w:sz w:val="28"/>
          <w:sz w:val="28"/>
          <w:szCs w:val="28"/>
          <w:rtl w:val="true"/>
          <w:lang w:bidi="fa-IR"/>
        </w:rPr>
        <w:t xml:space="preserve">فی حکمه، و هذا مدافع لمقتضی </w:t>
      </w:r>
      <w:r>
        <w:rPr>
          <w:rStyle w:val="FootnoteAnchor"/>
          <w:rtl w:val="true"/>
        </w:rPr>
        <w:footnoteReference w:id="714"/>
      </w:r>
      <w:r>
        <w:rPr>
          <w:rFonts w:ascii="IRNazanin" w:hAnsi="IRNazanin" w:eastAsia="IRNazanin"/>
          <w:color w:val="111111"/>
          <w:sz w:val="28"/>
          <w:sz w:val="28"/>
          <w:szCs w:val="28"/>
          <w:rtl w:val="true"/>
          <w:lang w:bidi="fa-IR"/>
        </w:rPr>
        <w:t>العمل بالبراءة الأصلیة کما لا یخفی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شطرا منها قد دل علی النهی عن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القول بإباحة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ما لم یرد فیه نصّ و حلّیّة قول بغیر علم، بل و لأظن؛ لأنّ الإباحة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ارتفعت بورود </w:t>
      </w:r>
      <w:r>
        <w:rPr>
          <w:rStyle w:val="FootnoteAnchor"/>
          <w:rtl w:val="true"/>
        </w:rPr>
        <w:footnoteReference w:id="715"/>
      </w:r>
      <w:r>
        <w:rPr>
          <w:rFonts w:ascii="IRNazanin" w:hAnsi="IRNazanin" w:eastAsia="IRNazanin"/>
          <w:color w:val="111111"/>
          <w:sz w:val="28"/>
          <w:sz w:val="28"/>
          <w:szCs w:val="28"/>
          <w:rtl w:val="true"/>
          <w:lang w:bidi="fa-IR"/>
        </w:rPr>
        <w:t>الشریعة و تضمنها وقوع الأحکام علی جمیع الجزئیات و إن لم تصل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الإباحة الشرعیة موقوفة کغیرها من الأحکام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بعض فضلاء متأخری المتأخرین بتخصیص التثلیث فی الأحکام، و اختصاص الشبهة بما تعارضت فیه الأخبار، قال </w:t>
      </w:r>
      <w:r>
        <w:rPr>
          <w:rStyle w:val="FootnoteAnchor"/>
          <w:rtl w:val="true"/>
        </w:rPr>
        <w:footnoteReference w:id="7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لم یرد فیه نصّ، فلیس من الشبهة فی شی‌ء، ثم إنه علی تقدیر شمول تلک الأخبار له، و تسلیم کونه شبهة یخرج بالأخبار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الحدیث المنقول فی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فی خطبة أمیر المؤمنین علیه السّلام صریح فی أنّ ما لم یرد فیه نص من </w:t>
      </w:r>
      <w:r>
        <w:rPr>
          <w:rStyle w:val="FootnoteAnchor"/>
          <w:rtl w:val="true"/>
        </w:rPr>
        <w:footnoteReference w:id="719"/>
      </w:r>
      <w:r>
        <w:rPr>
          <w:rFonts w:ascii="IRNazanin" w:hAnsi="IRNazanin" w:eastAsia="IRNazanin"/>
          <w:color w:val="111111"/>
          <w:sz w:val="28"/>
          <w:sz w:val="28"/>
          <w:szCs w:val="28"/>
          <w:rtl w:val="true"/>
          <w:lang w:bidi="fa-IR"/>
        </w:rPr>
        <w:t xml:space="preserve">بعض أفراد الشبهة المشار إلیها </w:t>
      </w:r>
      <w:r>
        <w:rPr>
          <w:rStyle w:val="FootnoteAnchor"/>
          <w:rtl w:val="true"/>
        </w:rPr>
        <w:footnoteReference w:id="720"/>
      </w:r>
      <w:r>
        <w:rPr>
          <w:rFonts w:ascii="IRNazanin" w:hAnsi="IRNazanin" w:eastAsia="IRNazanin"/>
          <w:color w:val="111111"/>
          <w:sz w:val="28"/>
          <w:sz w:val="28"/>
          <w:szCs w:val="28"/>
          <w:rtl w:val="true"/>
          <w:lang w:bidi="fa-IR"/>
        </w:rPr>
        <w:t>فی تلک الأخبار، حیث دل علی أن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 عن أشیاء، و لم یسکت عنها نسیانا فلا تتکلفوها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لیس السکوت عنها إلّا باعتبار عدم النصّ علیها أمرا أو نهیا، ثم عقب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مقبولة عمر بن حنظلة التی هی منشأ الشبهة عنده </w:t>
      </w:r>
      <w:r>
        <w:rPr>
          <w:rStyle w:val="FootnoteAnchor"/>
          <w:rtl w:val="true"/>
        </w:rPr>
        <w:footnoteReference w:id="721"/>
      </w:r>
      <w:r>
        <w:rPr>
          <w:rFonts w:ascii="IRNazanin" w:hAnsi="IRNazanin" w:eastAsia="IRNazanin"/>
          <w:color w:val="111111"/>
          <w:sz w:val="28"/>
          <w:sz w:val="28"/>
          <w:szCs w:val="28"/>
          <w:rtl w:val="true"/>
          <w:lang w:bidi="fa-IR"/>
        </w:rPr>
        <w:t xml:space="preserve">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 صدرها باعتبار السؤال عمّا تعارضت فیه الأخبار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العموم، فهو بمنزلة الضابط الکلّی و القاعدة المطّردة، کما دل علی ذلک غیرها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bookmarkStart w:id="171" w:name="pg13059_132272"/>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خصوص السؤال لا یوجب التخصیص کما تقرر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تعارضت فیه الأخبار أحد أفراد تلک القاعدة، و قد دل حدیث حمزة الطیار المتقدّم و غیره علی الکفّ و التثبت و الردّ إلی أیمة الهدی فیما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نظر فیما ذکرنا من الأخبار، و لاحظها بعین الإنصاف و الاعتبار لا یخفی علیه الحال، و لا یقع فی لبس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یتجه ما ذکره من إخراج ما لم یرد فیه نص من حیّز الشبهة علی تقدیر شمول تلک الأخبار له؛ فإن الدلیل علی دخوله فی الشبهة لیس منحصرا فی عموم تلک الأخبار، بل یدلّ علیه أیضا خصوص هذه الأخبار المستفیضة الدالة علی ذلک، و علی الأمر بالتوقّف فیه، و الرد إلی أصحاب العصمة،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التی ادّعی الاستناد إلیها، فقد عرفت ما فیها مجملا و مفصلا</w:t>
      </w:r>
      <w:r>
        <w:rPr>
          <w:rFonts w:eastAsia="IRNazanin" w:cs="IRNazanin"/>
          <w:color w:val="111111"/>
          <w:sz w:val="28"/>
          <w:szCs w:val="28"/>
          <w:rtl w:val="true"/>
          <w:lang w:bidi="fa-IR"/>
        </w:rPr>
        <w:t>.</w:t>
      </w:r>
    </w:p>
    <w:p>
      <w:pPr>
        <w:pStyle w:val="Heading3"/>
        <w:numPr>
          <w:ilvl w:val="2"/>
          <w:numId w:val="1"/>
        </w:numPr>
        <w:rPr/>
      </w:pPr>
      <w:bookmarkStart w:id="172" w:name="__RefHeading___Toc6906285_3224264995"/>
      <w:bookmarkStart w:id="173" w:name="_Toc65"/>
      <w:bookmarkEnd w:id="172"/>
      <w:r>
        <w:rPr>
          <w:rtl w:val="true"/>
        </w:rPr>
        <w:t>تتمیم فی أقسام المتشابه</w:t>
      </w:r>
      <w:bookmarkEnd w:id="173"/>
    </w:p>
    <w:p>
      <w:pPr>
        <w:pStyle w:val="Heading4"/>
        <w:numPr>
          <w:ilvl w:val="3"/>
          <w:numId w:val="1"/>
        </w:numPr>
        <w:rPr/>
      </w:pPr>
      <w:bookmarkStart w:id="174" w:name="__RefHeading___Toc6906287_3224264995"/>
      <w:bookmarkStart w:id="175" w:name="_Toc66"/>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إذا عرفت ذلک، فاعلم أن المستفاد من الأخبار أن المتشابه علی أقسام</w:t>
      </w:r>
      <w:r>
        <w:rPr>
          <w:rFonts w:eastAsia="IRNazanin" w:cs="IRNazanin"/>
          <w:color w:val="111111"/>
          <w:sz w:val="28"/>
          <w:szCs w:val="28"/>
          <w:rtl w:val="true"/>
          <w:lang w:bidi="fa-IR"/>
        </w:rPr>
        <w:t>:</w:t>
      </w:r>
    </w:p>
    <w:p>
      <w:pPr>
        <w:pStyle w:val="Heading4"/>
        <w:numPr>
          <w:ilvl w:val="3"/>
          <w:numId w:val="1"/>
        </w:numPr>
        <w:rPr/>
      </w:pPr>
      <w:bookmarkStart w:id="176" w:name="__RefHeading___Toc6906289_3224264995"/>
      <w:bookmarkStart w:id="177" w:name="_Toc67"/>
      <w:bookmarkEnd w:id="176"/>
      <w:r>
        <w:rPr>
          <w:rtl w:val="true"/>
        </w:rPr>
        <w:t>الأوّل</w:t>
      </w:r>
      <w:bookmarkEnd w:id="1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تعارضت فیه الأخبار و تساوت فیه طرق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ورد فیه الأمر بالإرجاء فی بعض الأخبار، و الأخذ من باب التسلیم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موجب للرجوع إلی التعارض کما کان أولا و إن کان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جمعوا بینها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بسبب احتمال کل منها، و عدم دلیل من کلامهم علیهم السّلام علی ترجیح بعضها مما یقوّی الإشکال، و عود الحکم إلی تلک الحال یوجب الوقوف فی ذلک علی جادة الاحتیاط، کما هو مصرّح به فی روایة زرارة الواردة فی ذلک أیضا علی 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w:t>
      </w:r>
      <w:bookmarkStart w:id="178" w:name="pg13059_132273"/>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یأتی فی بعض درر الکتاب إن شاء اللّه تعالی ما فیه مزید بیان لهذه المسألة</w:t>
      </w:r>
      <w:r>
        <w:rPr>
          <w:rFonts w:eastAsia="IRNazanin" w:cs="IRNazanin"/>
          <w:color w:val="111111"/>
          <w:sz w:val="28"/>
          <w:szCs w:val="28"/>
          <w:rtl w:val="true"/>
          <w:lang w:bidi="fa-IR"/>
        </w:rPr>
        <w:t>.</w:t>
      </w:r>
    </w:p>
    <w:p>
      <w:pPr>
        <w:pStyle w:val="Heading4"/>
        <w:numPr>
          <w:ilvl w:val="3"/>
          <w:numId w:val="1"/>
        </w:numPr>
        <w:rPr/>
      </w:pPr>
      <w:bookmarkStart w:id="179" w:name="__RefHeading___Toc6906291_3224264995"/>
      <w:bookmarkStart w:id="180" w:name="_Toc68"/>
      <w:bookmarkEnd w:id="179"/>
      <w:r>
        <w:rPr>
          <w:rtl w:val="true"/>
        </w:rPr>
        <w:t>الثانی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و من أقسام المتشابه ما ورد النص به و لکنه غیر صریح فی المراد، و معناه غیر ظاهر و لا سالم من الإیراد، و حکمه أنه </w:t>
      </w:r>
      <w:r>
        <w:rPr>
          <w:rStyle w:val="FootnoteAnchor"/>
          <w:rtl w:val="true"/>
        </w:rPr>
        <w:footnoteReference w:id="723"/>
      </w:r>
      <w:r>
        <w:rPr>
          <w:rFonts w:ascii="IRNazanin" w:hAnsi="IRNazanin" w:eastAsia="IRNazanin"/>
          <w:color w:val="111111"/>
          <w:sz w:val="28"/>
          <w:sz w:val="28"/>
          <w:szCs w:val="28"/>
          <w:rtl w:val="true"/>
          <w:lang w:bidi="fa-IR"/>
        </w:rPr>
        <w:t>یجب الرد فیه إلی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و إلّا فالتوقّف عن الحکم، و العمل 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هذا الفرد قوله سبحانه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الکاشانی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أثبت المتشابه فی الحکم الشرعی، هو اللّه سبحانه</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ثم ذکر الآیة</w:t>
      </w:r>
      <w:r>
        <w:rPr>
          <w:rFonts w:eastAsia="IRNazanin" w:cs="IRNazanin"/>
          <w:color w:val="111111"/>
          <w:sz w:val="28"/>
          <w:szCs w:val="28"/>
          <w:rtl w:val="true"/>
          <w:lang w:bidi="fa-IR"/>
        </w:rPr>
        <w:t>.</w:t>
      </w:r>
    </w:p>
    <w:p>
      <w:pPr>
        <w:pStyle w:val="Heading4"/>
        <w:numPr>
          <w:ilvl w:val="3"/>
          <w:numId w:val="1"/>
        </w:numPr>
        <w:rPr/>
      </w:pPr>
      <w:bookmarkStart w:id="181" w:name="__RefHeading___Toc6906293_3224264995"/>
      <w:bookmarkStart w:id="182" w:name="_Toc69"/>
      <w:bookmarkEnd w:id="181"/>
      <w:r>
        <w:rPr>
          <w:rtl w:val="true"/>
        </w:rPr>
        <w:t>الثالث</w:t>
      </w:r>
      <w:bookmarkEnd w:id="1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ما لم یرد فیه نصّ کما عرفت، و حکمه الرجوع إلیهم علیهم السّلام، و إلّا فالتوقف و الاحتیاط، کما فی </w:t>
      </w:r>
      <w:r>
        <w:rPr>
          <w:rStyle w:val="FootnoteAnchor"/>
          <w:rtl w:val="true"/>
        </w:rPr>
        <w:footnoteReference w:id="726"/>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906295_3224264995"/>
      <w:bookmarkStart w:id="184" w:name="_Toc70"/>
      <w:bookmarkEnd w:id="183"/>
      <w:r>
        <w:rPr>
          <w:rtl w:val="true"/>
        </w:rPr>
        <w:t>الرابع</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وقع الشک فی اندراجه تحت أمرین متنافیین، مع معلومیة حکم کل منهما، کالسجود علی الخزف مثلا، للشک فی استحالته بالطبخ و عدمها، و مثل بعض الأصوات المشکوک فی اندراجها تحت الغناء المحرم و عدمه، و الحکم فیه ما عرفت</w:t>
      </w:r>
      <w:r>
        <w:rPr>
          <w:rFonts w:eastAsia="IRNazanin" w:cs="IRNazanin"/>
          <w:color w:val="111111"/>
          <w:sz w:val="28"/>
          <w:szCs w:val="28"/>
          <w:rtl w:val="true"/>
          <w:lang w:bidi="fa-IR"/>
        </w:rPr>
        <w:t>.</w:t>
      </w:r>
    </w:p>
    <w:p>
      <w:pPr>
        <w:pStyle w:val="Heading4"/>
        <w:numPr>
          <w:ilvl w:val="3"/>
          <w:numId w:val="1"/>
        </w:numPr>
        <w:rPr/>
      </w:pPr>
      <w:bookmarkStart w:id="185" w:name="__RefHeading___Toc6906297_3224264995"/>
      <w:bookmarkStart w:id="186" w:name="_Toc71"/>
      <w:bookmarkEnd w:id="185"/>
      <w:r>
        <w:rPr>
          <w:rtl w:val="true"/>
        </w:rPr>
        <w:t>الخامس</w:t>
      </w:r>
      <w:r>
        <w:rPr>
          <w:rtl w:val="true"/>
        </w:rPr>
        <w:t>:</w:t>
      </w:r>
      <w:bookmarkEnd w:id="1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ما حصل </w:t>
      </w:r>
      <w:r>
        <w:rPr>
          <w:rStyle w:val="FootnoteAnchor"/>
          <w:rtl w:val="true"/>
        </w:rPr>
        <w:footnoteReference w:id="727"/>
      </w:r>
      <w:r>
        <w:rPr>
          <w:rFonts w:ascii="IRNazanin" w:hAnsi="IRNazanin" w:eastAsia="IRNazanin"/>
          <w:color w:val="111111"/>
          <w:sz w:val="28"/>
          <w:sz w:val="28"/>
          <w:szCs w:val="28"/>
          <w:rtl w:val="true"/>
          <w:lang w:bidi="fa-IR"/>
        </w:rPr>
        <w:t>الاشتباه فی کیفیة العمل بعد معرفة أصل الحکم، و هذا هو الذی وردت الرخصة بجواز الاجتهاد فیه، کاشتباه جهة القبلة، فإنه یجوز له الاجتهاد بتحصیل الأمارات المثمرة للظن،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استفاضت الأخبار بمعذوریة الجاهل بالحکم، و إن کان ذلک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لم یرد فیه نصّ کیف یجب التوقف فیه و الاحتیاط، فإنه متی کان الجاهل معذورا فیما ورد فیه النصّ؛ لعدم وقوفه علیه، فبطریق الأولی فیما لم یرد فیه نص؟</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کذلک، لکن قد قدّمنا فی الدرة </w:t>
      </w:r>
      <w:r>
        <w:rPr>
          <w:rStyle w:val="FootnoteAnchor"/>
          <w:rtl w:val="true"/>
        </w:rPr>
        <w:footnoteReference w:id="728"/>
      </w:r>
      <w:r>
        <w:rPr>
          <w:rFonts w:ascii="IRNazanin" w:hAnsi="IRNazanin" w:eastAsia="IRNazanin"/>
          <w:color w:val="111111"/>
          <w:sz w:val="28"/>
          <w:sz w:val="28"/>
          <w:szCs w:val="28"/>
          <w:rtl w:val="true"/>
          <w:lang w:bidi="fa-IR"/>
        </w:rPr>
        <w:t>الموضوعة فی حکم الجاهل تفصیلا حاصله اختصاص ذلک بالجاهل الساذج الغیر المتصوّر للحکم بالکلیة، و هو الغافل بالمرّة، دون المتصور للحکم و لو بالشک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فی طیّ الکلام السابق فی هذا المقام إلی أن التوقّف و العمل بالاحتیاط هنا إنما یتوجه إلی من علم أنه لا واقعة من </w:t>
      </w:r>
      <w:r>
        <w:rPr>
          <w:rStyle w:val="FootnoteAnchor"/>
          <w:rtl w:val="true"/>
        </w:rPr>
        <w:footnoteReference w:id="729"/>
      </w:r>
      <w:r>
        <w:rPr>
          <w:rFonts w:ascii="IRNazanin" w:hAnsi="IRNazanin" w:eastAsia="IRNazanin"/>
          <w:color w:val="111111"/>
          <w:sz w:val="28"/>
          <w:sz w:val="28"/>
          <w:szCs w:val="28"/>
          <w:rtl w:val="true"/>
          <w:lang w:bidi="fa-IR"/>
        </w:rPr>
        <w:t>الأحکام الشرعیة إلّا و قد ورد فیها خطاب شرعی و حکم الهی، و أنه مع العلم به یجب التوقف و الاحتیاط، و أن الامور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منهی عن القول بغیر علم، کما هو مضمون ما سردناه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فالعالم بجمیع ذلک متی ورد علیه جزئی من القضایا لم یقف فیه </w:t>
      </w:r>
      <w:r>
        <w:rPr>
          <w:rStyle w:val="FootnoteAnchor"/>
          <w:rtl w:val="true"/>
        </w:rPr>
        <w:footnoteReference w:id="730"/>
      </w:r>
      <w:r>
        <w:rPr>
          <w:rFonts w:ascii="IRNazanin" w:hAnsi="IRNazanin" w:eastAsia="IRNazanin"/>
          <w:color w:val="111111"/>
          <w:sz w:val="28"/>
          <w:sz w:val="28"/>
          <w:szCs w:val="28"/>
          <w:rtl w:val="true"/>
          <w:lang w:bidi="fa-IR"/>
        </w:rPr>
        <w:t>علی نص، وجب علیه الوقوف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لم یقف علی ذلک، فهو معذور عندنا؛ لکونه جاهلا للحکم جهلا ساذجا غیر متصور له بالکلیة، لا إجمالا و لا تفصیلا، کما قدّمنا بیانه 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المستفاد من الأخبار المتقدمة أنه کما تعبّد اللّه تعالی عبادة فی الحلال و الحرام البیّنین، بالأمر و النهی؛ بإباحة الأول و تحریم الثانی، تعبّدهم أیضا فی الشبهات بالتورع عنها و الاحتیاط فیها، مع عدم إمکان الرجوع إلی اولی الأمر،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أن وجه الحکمة فی ذلک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الابتلاء و الاختبار للعباد بالتورّع عن ذلک و عدمه لیتمیّز المتّقی الورع باحتیاطه فی الدین و عدم رتعه حول الحمی ممّن لا یبالی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جملة الفتن التی بنی علیها التکلیف، و أشار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 فی غیر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نصب جمیع الشبهات، و إنزال الآیات المتشابهات، و خلق الشیاطین و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أنت إذا تأمّلت فی وجوه التکلیفات، رأیتها کلها من ذلک القبیل، و إلّا فإن اللّه سبحانه قادر أن </w:t>
      </w:r>
      <w:r>
        <w:rPr>
          <w:rStyle w:val="FootnoteAnchor"/>
          <w:rtl w:val="true"/>
        </w:rPr>
        <w:footnoteReference w:id="731"/>
      </w:r>
      <w:r>
        <w:rPr>
          <w:rFonts w:ascii="IRNazanin" w:hAnsi="IRNazanin" w:eastAsia="IRNazanin"/>
          <w:color w:val="111111"/>
          <w:sz w:val="28"/>
          <w:sz w:val="28"/>
          <w:szCs w:val="28"/>
          <w:rtl w:val="true"/>
          <w:lang w:bidi="fa-IR"/>
        </w:rPr>
        <w:t xml:space="preserve">ینزل جمیع الأحکام التی تحتاج إلیها الأمة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بدلالات واضحة قطعیّة خالیة من المعارض، بحیث لا یختلف فیها من 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الرسول صلّی اللّه علیه و آله، قادرا علی تألیف کتاب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واحد من الأئمَّة علیهم السّلام و لکن لم یکن ذلک موافقا لحکمة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آخر، و هو إلزام العباد الرجوع إلی أهل الذکر و 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أشار إلیه تعالی فی کتابه المجید فی عدة آیات، کقوله 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قوله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بعض النصوص أن ذلک وجه الحکمة فی تعمیة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أذهان الرعیة، و اللّه سبحانه و أولیاؤه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بحقائق ما أتوا به من الأحکام</w:t>
      </w:r>
      <w:r>
        <w:rPr>
          <w:rFonts w:eastAsia="IRNazanin" w:cs="IRNazanin"/>
          <w:color w:val="111111"/>
          <w:sz w:val="28"/>
          <w:szCs w:val="28"/>
          <w:rtl w:val="true"/>
          <w:lang w:bidi="fa-IR"/>
        </w:rPr>
        <w:t>.</w:t>
      </w:r>
      <w:bookmarkStart w:id="187" w:name="pg13059_132276"/>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2"/>
        <w:numPr>
          <w:ilvl w:val="1"/>
          <w:numId w:val="1"/>
        </w:numPr>
        <w:rPr/>
      </w:pPr>
      <w:bookmarkStart w:id="188" w:name="__RefHeading___Toc6906299_3224264995"/>
      <w:bookmarkStart w:id="189" w:name="_Toc72"/>
      <w:bookmarkEnd w:id="188"/>
      <w:r>
        <w:rPr>
          <w:rtl w:val="true"/>
        </w:rPr>
        <w:t>(</w:t>
      </w:r>
      <w:r>
        <w:rPr/>
        <w:t>7</w:t>
      </w:r>
      <w:r>
        <w:rPr>
          <w:rtl w:val="true"/>
        </w:rPr>
        <w:t xml:space="preserve">) </w:t>
      </w:r>
      <w:r>
        <w:rPr>
          <w:rtl w:val="true"/>
        </w:rPr>
        <w:t>درة نجفیة فیمن نذر أن ینفق جمیع ماله ثم توفّی قبل الوفاء به</w:t>
      </w:r>
      <w:bookmarkEnd w:id="189"/>
    </w:p>
    <w:p>
      <w:pPr>
        <w:pStyle w:val="BookText"/>
        <w:rPr/>
      </w:pPr>
      <w:r>
        <w:rPr>
          <w:rFonts w:ascii="IRNazanin" w:hAnsi="IRNazanin" w:eastAsia="IRNazanin"/>
          <w:color w:val="111111"/>
          <w:sz w:val="28"/>
          <w:sz w:val="28"/>
          <w:szCs w:val="28"/>
          <w:rtl w:val="true"/>
          <w:lang w:bidi="fa-IR"/>
        </w:rPr>
        <w:t>مسألة سأل عنها بعض الإخوان من سکنة بهبهان، و کان قد اتّفق وقوعها فی ذلک الزمان، و هذه صورة ما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نذر إن وفّق للحج أن یتصدّق بجمیع ما یملکه علی الفقراء فی النجف الأشرف، 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 للحج، و مات بعده، و انعقد النذر، و کانت علیه دیون، فما حکم الدیون؟ فهل تخرج من أصل الترکة، و ما بقی یصرف فی وجه النذر، أو أن الترکة و ما خلفه ینتقل إلی الفقراء المنذور لهم، لتعلق النذر به، و یبقی الدین فی ذمة المیت الناذر إلی یوم القیامة؟ فإن بعض علمائنا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ینتقل إلی الفقراء، و الدین یبقی فی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کلام الأصحاب فی ذلک؟ و ما اعتقادکم؟ و ما الدلیل علی ذلک؟</w:t>
      </w:r>
    </w:p>
    <w:p>
      <w:pPr>
        <w:pStyle w:val="BookText"/>
        <w:rPr/>
      </w:pPr>
      <w:r>
        <w:rPr>
          <w:rFonts w:ascii="IRNazanin" w:hAnsi="IRNazanin" w:eastAsia="IRNazanin"/>
          <w:color w:val="111111"/>
          <w:sz w:val="28"/>
          <w:sz w:val="28"/>
          <w:szCs w:val="28"/>
          <w:rtl w:val="true"/>
          <w:lang w:bidi="fa-IR"/>
        </w:rPr>
        <w:t xml:space="preserve">فتفضلوا بإیجاز رد الجواب و إرساله بید من یقدم عاجلا؛ لأن الواقعة فی الدین </w:t>
      </w:r>
      <w:r>
        <w:rPr>
          <w:rStyle w:val="FootnoteAnchor"/>
          <w:rtl w:val="true"/>
        </w:rPr>
        <w:footnoteReference w:id="735"/>
      </w:r>
      <w:r>
        <w:rPr>
          <w:rFonts w:ascii="IRNazanin" w:hAnsi="IRNazanin" w:eastAsia="IRNazanin"/>
          <w:color w:val="111111"/>
          <w:sz w:val="28"/>
          <w:sz w:val="28"/>
          <w:szCs w:val="28"/>
          <w:rtl w:val="true"/>
          <w:lang w:bidi="fa-IR"/>
        </w:rPr>
        <w:t>و نحن فی غایة الاحتیاج، و هل فرق بین الدین و الخمس ورد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له ما صورته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سبحانه إفاضة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المقرّر فی کلام جمهور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دلّت أخبارنا، أنه لا ینعقد من النذر إلّا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کان طاعة للّه سبحانه؛ لاشتراطه بالقربة نصا </w:t>
      </w:r>
      <w:r>
        <w:rPr>
          <w:rStyle w:val="FootnoteAnchor"/>
          <w:rtl w:val="true"/>
        </w:rPr>
        <w:footnoteReference w:id="736"/>
      </w:r>
      <w:r>
        <w:rPr>
          <w:rFonts w:ascii="IRNazanin" w:hAnsi="IRNazanin" w:eastAsia="IRNazanin"/>
          <w:color w:val="111111"/>
          <w:sz w:val="28"/>
          <w:sz w:val="28"/>
          <w:szCs w:val="28"/>
          <w:rtl w:val="true"/>
          <w:lang w:bidi="fa-IR"/>
        </w:rPr>
        <w:t xml:space="preserve">و إجماعا، و لا تقرّب بالمرجوح من مکروه </w:t>
      </w:r>
      <w:r>
        <w:rPr>
          <w:rStyle w:val="FootnoteAnchor"/>
          <w:rtl w:val="true"/>
        </w:rPr>
        <w:footnoteReference w:id="737"/>
      </w:r>
      <w:r>
        <w:rPr>
          <w:rFonts w:ascii="IRNazanin" w:hAnsi="IRNazanin" w:eastAsia="IRNazanin"/>
          <w:color w:val="111111"/>
          <w:sz w:val="28"/>
          <w:sz w:val="28"/>
          <w:szCs w:val="28"/>
          <w:rtl w:val="true"/>
          <w:lang w:bidi="fa-IR"/>
        </w:rPr>
        <w:t xml:space="preserve">أو حرام نصا و اجماعا، و کذلک المباح المتساوی الطرفین علی الأشهر الأظهر لما ذکرنا، و المخالف </w:t>
      </w:r>
      <w:r>
        <w:rPr>
          <w:rStyle w:val="FootnoteAnchor"/>
          <w:rtl w:val="true"/>
        </w:rPr>
        <w:footnoteReference w:id="738"/>
      </w:r>
      <w:r>
        <w:rPr>
          <w:rFonts w:ascii="IRNazanin" w:hAnsi="IRNazanin" w:eastAsia="IRNazanin"/>
          <w:color w:val="111111"/>
          <w:sz w:val="28"/>
          <w:sz w:val="28"/>
          <w:szCs w:val="28"/>
          <w:rtl w:val="true"/>
          <w:lang w:bidi="fa-IR"/>
        </w:rPr>
        <w:t>نادر، و دلیله غیر ناهض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اشتراط القربة فی النذر المستلزم لکونه طاعة قوله علیه السّلام فی صحیحة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المشی إلی بیت اللّه الحرام </w:t>
      </w:r>
      <w:r>
        <w:rPr>
          <w:rStyle w:val="FootnoteAnchor"/>
          <w:rtl w:val="true"/>
        </w:rPr>
        <w:footnoteReference w:id="739"/>
      </w:r>
      <w:r>
        <w:rPr>
          <w:rFonts w:ascii="IRNazanin" w:hAnsi="IRNazanin" w:eastAsia="IRNazanin"/>
          <w:color w:val="111111"/>
          <w:sz w:val="28"/>
          <w:sz w:val="28"/>
          <w:szCs w:val="28"/>
          <w:rtl w:val="true"/>
          <w:lang w:bidi="fa-IR"/>
        </w:rPr>
        <w:t>و هو محرم بحجه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حتی یقول للّه علیّ المشی إلی بیته</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النذر بشی‌ء، حتی یسمی للّه شیئا، صیاما أو صدقة أو هدیا أو حجّا</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المقرّر المجمع علیه أیضا أنه یشترط فی انعقاد النذر کون ما تنذر به من أفراد الطاعات مشروعا علی الوجه الذی نذر قبل النذر، و إلّا لم ینعقد نذره إلّا ما خرج بدلیل، علی خلاف فیه </w:t>
      </w:r>
      <w:r>
        <w:rPr>
          <w:rStyle w:val="FootnoteAnchor"/>
          <w:rtl w:val="true"/>
        </w:rPr>
        <w:footnoteReference w:id="74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نذر التصدّق بجمیع ماله و ما یملکه، مع أنه مشغول الذمة یومئذ بدیون و حقوق واجبة، فلا ریب أن نذره هذا مخالف لمقتضی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القواعد المقررة المبرهن علیها بالأخبار </w:t>
      </w:r>
      <w:r>
        <w:rPr>
          <w:rStyle w:val="FootnoteAnchor"/>
          <w:rtl w:val="true"/>
        </w:rPr>
        <w:footnoteReference w:id="743"/>
      </w:r>
      <w:r>
        <w:rPr>
          <w:rFonts w:ascii="IRNazanin" w:hAnsi="IRNazanin" w:eastAsia="IRNazanin"/>
          <w:color w:val="111111"/>
          <w:sz w:val="28"/>
          <w:sz w:val="28"/>
          <w:szCs w:val="28"/>
          <w:rtl w:val="true"/>
          <w:lang w:bidi="fa-IR"/>
        </w:rPr>
        <w:t>المعتبرة، فإن هذا التصدق قبل تعلّق النذر به مکروه، بل الظاهر أنه غیر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فلاستلزامه الإخلال بأداء الدیون الواجبة یقینا، سیما مع الفوریّة، کردّ المظالم و الحالّ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فلاستلزامه إدخال الضرر علی نفسه، و لا سیما إذا کان من ذوی الوجاهة و الوقار و المحل الأرفع فی تلک الدیار، بلبس ثیاب الذل و الانکسار، و بذل ماء الوجه المنهیّ عنه فی صحاح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فللأخبار المستفیضة بالنهی فی الاتّفاق عن الإسراف، و الأمر بالاقتصاد فی ذلک و الکفاف </w:t>
      </w:r>
      <w:r>
        <w:rPr>
          <w:rStyle w:val="FootnoteAnchor"/>
          <w:rtl w:val="true"/>
        </w:rPr>
        <w:footnoteReference w:id="744"/>
      </w:r>
      <w:r>
        <w:rPr>
          <w:rFonts w:ascii="IRNazanin" w:hAnsi="IRNazanin" w:eastAsia="IRNazanin"/>
          <w:color w:val="111111"/>
          <w:sz w:val="28"/>
          <w:sz w:val="28"/>
          <w:szCs w:val="28"/>
          <w:rtl w:val="true"/>
          <w:lang w:bidi="fa-IR"/>
        </w:rPr>
        <w:t xml:space="preserve">، فمنها روایة حماد اللحام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أنفق ما فی یده فی سبیل اللّه، ما کان أحسن و لأوفق للخیر، أ لیس اللّه تبارک و تعالی یقول وَ لٰا تُلْقُوا بِأَیْدِیکُمْ إِلَی التَّهْلُکَةِ وَ أَحْسِنُوا إِنَّ اللّٰهَ یُحِبُّ الْمُحْسِنِینَ </w:t>
      </w:r>
      <w:r>
        <w:rPr>
          <w:rStyle w:val="FootnoteAnchor"/>
          <w:rtl w:val="true"/>
        </w:rPr>
        <w:footnoteReference w:id="747"/>
      </w:r>
      <w:r>
        <w:rPr>
          <w:rFonts w:ascii="IRNazanin" w:hAnsi="IRNazanin" w:eastAsia="IRNazanin"/>
          <w:color w:val="111111"/>
          <w:sz w:val="28"/>
          <w:sz w:val="28"/>
          <w:szCs w:val="28"/>
          <w:rtl w:val="true"/>
          <w:lang w:bidi="fa-IR"/>
        </w:rPr>
        <w:t>بمعنی المقتصدین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الدلالة علی المراد، منطبقة علی السؤال حسب ما یراد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هشام بن المثنی عن أبی عبد اللّه علیه السّلام الواردة فی تفسیر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وَ آتُوا حَقَّهُ یَوْمَ حَصٰادِهِ وَ لٰا تُسْرِفُوا إِنَّهُ لٰا یُحِبُّ الْمُسْرِفِینَ </w:t>
      </w:r>
      <w:r>
        <w:rPr>
          <w:rStyle w:val="FootnoteAnchor"/>
          <w:rtl w:val="true"/>
        </w:rPr>
        <w:footnoteReference w:id="74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فلان بن فلان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حرث، فکان إذا أخذ یتصدّق به، یبقی هو و عیاله بغیر شی‌ء، فجعل اللّه ذلک سرفا</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فجاءه سائل فأعطاه، ثم جاءه آخر فأعطاه، ثم جاءه آخر فأعطاه، ثم جاءه آخر </w:t>
      </w:r>
      <w:r>
        <w:rPr>
          <w:rStyle w:val="FootnoteAnchor"/>
          <w:rtl w:val="true"/>
        </w:rPr>
        <w:footnoteReference w:id="75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لو کان له مال یبلغ ثلاثین أو أربعین ألف درهم، ثم شاء ألّا یبقی منها إلّا وضعها فی حق، فیبقی بلا مال له، فیکون من الثلاثة الذین یرد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أحدهم </w:t>
      </w:r>
      <w:r>
        <w:rPr>
          <w:rStyle w:val="FootnoteAnchor"/>
          <w:rtl w:val="true"/>
        </w:rPr>
        <w:footnoteReference w:id="751"/>
      </w:r>
      <w:r>
        <w:rPr>
          <w:rFonts w:ascii="IRNazanin" w:hAnsi="IRNazanin" w:eastAsia="IRNazanin"/>
          <w:color w:val="111111"/>
          <w:sz w:val="28"/>
          <w:sz w:val="28"/>
          <w:szCs w:val="28"/>
          <w:rtl w:val="true"/>
          <w:lang w:bidi="fa-IR"/>
        </w:rPr>
        <w:t>رجل کان له مال فأنفقه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أرزقک؟</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الظاهر البیّن أنه متی کان مؤاخذا بإنفاقه غیر مستجاب لذلک دعاؤه، فهو دلیل علی کون إنفاقه ذلک معصیة؛ لأن المعاصی هی التی تحبس الدعاء، کما ورد فی الأدعیة </w:t>
      </w:r>
      <w:r>
        <w:rPr>
          <w:rStyle w:val="FootnoteAnchor"/>
          <w:rtl w:val="true"/>
        </w:rPr>
        <w:footnoteReference w:id="753"/>
      </w:r>
      <w:r>
        <w:rPr>
          <w:rFonts w:ascii="IRNazanin" w:hAnsi="IRNazanin" w:eastAsia="IRNazanin"/>
          <w:color w:val="111111"/>
          <w:sz w:val="28"/>
          <w:sz w:val="28"/>
          <w:szCs w:val="28"/>
          <w:rtl w:val="true"/>
          <w:lang w:bidi="fa-IR"/>
        </w:rPr>
        <w:t xml:space="preserve">و الأخبار </w:t>
      </w:r>
      <w:r>
        <w:rPr>
          <w:rStyle w:val="FootnoteAnchor"/>
          <w:rtl w:val="true"/>
        </w:rPr>
        <w:footnoteReference w:id="754"/>
      </w:r>
      <w:r>
        <w:rPr>
          <w:rFonts w:ascii="Amiri" w:hAnsi="Amiri" w:eastAsia="Amiri" w:cs="Amiri"/>
          <w:color w:val="111111"/>
          <w:sz w:val="28"/>
          <w:sz w:val="28"/>
          <w:szCs w:val="28"/>
          <w:rtl w:val="true"/>
          <w:lang w:bidi="ar-SA"/>
        </w:rPr>
        <w:t>الواردة عن العترة الأطهار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الآیات الواردة بالنهی عن الإسراف و التبذیر، و الأمر بالاقتصاد، و القوام فی الإنفاق و التقدیر، و کذلک الأخبار الواردة بذلک أکثر من أن یسع المقام نشرها، أو یؤدی حصرها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فإذا ثبت تحریم هذا التصدق قبل تعلّق النذر به، فلا إشکال حینئذ و لا خلاف فی عدم انعقاد نذره؛ إذ هو معصیة، فکیف یصح التقرب به؟ و لو نوقش فی التحریم فلا أقل من الکراهة المستلزمة للمرجوحیّة، و هی کافیة فی عدم انعقاد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عبادة، و مکروه العبادة بمعنی الأقلّ ثوابا، فلا ینافی انعقاد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ترجّح عندنا من الأخبار هو التحریم، لکن لو تنزلنا لمنازع </w:t>
      </w:r>
      <w:r>
        <w:rPr>
          <w:rStyle w:val="FootnoteAnchor"/>
          <w:rtl w:val="true"/>
        </w:rPr>
        <w:footnoteReference w:id="755"/>
      </w:r>
      <w:r>
        <w:rPr>
          <w:rFonts w:ascii="IRNazanin" w:hAnsi="IRNazanin" w:eastAsia="IRNazanin"/>
          <w:color w:val="111111"/>
          <w:sz w:val="28"/>
          <w:sz w:val="28"/>
          <w:szCs w:val="28"/>
          <w:rtl w:val="true"/>
          <w:lang w:bidi="fa-IR"/>
        </w:rPr>
        <w:t xml:space="preserve">ینازع فی ذلک </w:t>
      </w:r>
      <w:r>
        <w:rPr>
          <w:rStyle w:val="FootnoteAnchor"/>
          <w:rtl w:val="true"/>
        </w:rPr>
        <w:footnoteReference w:id="756"/>
      </w:r>
      <w:r>
        <w:rPr>
          <w:rFonts w:ascii="IRNazanin" w:hAnsi="IRNazanin" w:eastAsia="IRNazanin"/>
          <w:color w:val="111111"/>
          <w:sz w:val="28"/>
          <w:sz w:val="28"/>
          <w:szCs w:val="28"/>
          <w:rtl w:val="true"/>
          <w:lang w:bidi="fa-IR"/>
        </w:rPr>
        <w:t>فلا أقل من الکراهة، و لیست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متعلقة بالصدقة؛ لأن الانفاق علی هذا الوجه لا یدخل فی باب الصدقة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هو داخل فی باب الإسراف الذی لا یحب اللّه صاحبه، و داخل فی باب الإلقاء بالید إلی التهلکة </w:t>
      </w:r>
      <w:r>
        <w:rPr>
          <w:rStyle w:val="FootnoteAnchor"/>
          <w:rtl w:val="true"/>
        </w:rPr>
        <w:footnoteReference w:id="757"/>
      </w:r>
      <w:r>
        <w:rPr>
          <w:rFonts w:ascii="IRNazanin" w:hAnsi="IRNazanin" w:eastAsia="IRNazanin"/>
          <w:color w:val="111111"/>
          <w:sz w:val="28"/>
          <w:sz w:val="28"/>
          <w:szCs w:val="28"/>
          <w:rtl w:val="true"/>
          <w:lang w:bidi="fa-IR"/>
        </w:rPr>
        <w:t xml:space="preserve">مسجلا علیه بأن صاحبه ما أحسن و لأوفق للخیر </w:t>
      </w:r>
      <w:r>
        <w:rPr>
          <w:rStyle w:val="FootnoteAnchor"/>
          <w:rtl w:val="true"/>
        </w:rPr>
        <w:footnoteReference w:id="758"/>
      </w:r>
      <w:r>
        <w:rPr>
          <w:rFonts w:ascii="IRNazanin" w:hAnsi="IRNazanin" w:eastAsia="IRNazanin"/>
          <w:color w:val="111111"/>
          <w:sz w:val="28"/>
          <w:sz w:val="28"/>
          <w:szCs w:val="28"/>
          <w:rtl w:val="true"/>
          <w:lang w:bidi="fa-IR"/>
        </w:rPr>
        <w:t>، و داخل فیما یمنع إجابة الدعاء؟ بل المراد بهذه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إلحاقه بالمباحات المکروهة المرجوحة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محمد بن یحیی الخثعمی عن الصادق علیه السّلام فیمن نذر أن یتصدّق بجمیع ماله أنه یقوّم ماله من منزل و متاع و جمیع ما یملکه بقیمة عادلة، ثم یضمنها فی ذمّته و یعود إلی ماله و یتصرّف فیه کما کان أوّلا، ثمّ یتصدق بما ضمنه فی ذمّته من القیمة شیئا فشیئا تدریجا علی وسعه،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ینفد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دالّ علی انعقاد النذر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قدّمنا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النذر مخالفا للقواعد المقرّرة المشیّدة بالأخبار الصحیحة الصریحة المشتهرة، و بموجب ذلک یجب طرح ما عارضها من هذه الروایة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کانت الروایة صحیحة الإسناد، متلقّاة بالقبول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قصر الحکم علی موردها من الحکم، بصحّة النذر المذکور إذا أمکن المخرج من الضرر المترتّب علیه علی الوجه المقرّر فی الروایة بأن یکون الناذر حیا غیر مطالب بحقوق واجبة مالیة، سیما إذا کانت فوریة، فیقوّم أملاکه و یضمن القیمة فی ذمته، و یتصرّف فی أملاکه کما کان أولا، ثم یتصدّق بالقیمة تدریجا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بالدلالة علی ما ندّعیه من بطلان هذا النذر المسؤول عنه هنا أشبه؛ لأنه لو کان النذر علی الوجه المذکور فی الروایة صحیحا منعقدا بمجرد إیقاع صیغة النذر کذلک، لأمر علیه السّلام ذلک الرجل </w:t>
      </w:r>
      <w:r>
        <w:rPr>
          <w:rStyle w:val="FootnoteAnchor"/>
          <w:rtl w:val="true"/>
        </w:rPr>
        <w:footnoteReference w:id="760"/>
      </w:r>
      <w:r>
        <w:rPr>
          <w:rFonts w:ascii="IRNazanin" w:hAnsi="IRNazanin" w:eastAsia="IRNazanin"/>
          <w:color w:val="111111"/>
          <w:sz w:val="28"/>
          <w:sz w:val="28"/>
          <w:szCs w:val="28"/>
          <w:rtl w:val="true"/>
          <w:lang w:bidi="fa-IR"/>
        </w:rPr>
        <w:t>بالخروج من أملاکه جمیعا، و التصدّق بها، و لما جاز نقلها إلی الذمّة بالقیمة؛ إذ مقتضی النذر هو الصدقة بالأعیان، فتجب الصدقة بها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أمر علیه السّلام بنقلها إلی الذمة بالقیمة، ثم التصدّق بالقیمة حینئذ تدریجا، علی وجه یندفع به الضرر الموجب لبطلان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کذلک، کما هو مقتضی الأخبار </w:t>
      </w:r>
      <w:r>
        <w:rPr>
          <w:rStyle w:val="FootnoteAnchor"/>
          <w:rtl w:val="true"/>
        </w:rPr>
        <w:footnoteReference w:id="761"/>
      </w:r>
      <w:r>
        <w:rPr>
          <w:rFonts w:ascii="IRNazanin" w:hAnsi="IRNazanin" w:eastAsia="IRNazanin"/>
          <w:color w:val="111111"/>
          <w:sz w:val="28"/>
          <w:sz w:val="28"/>
          <w:szCs w:val="28"/>
          <w:rtl w:val="true"/>
          <w:lang w:bidi="fa-IR"/>
        </w:rPr>
        <w:t xml:space="preserve">و کلام الأصحاب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ثبوت هذه الأشیاء مما له مدخل فی الصحة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فعلی هذا لا بد فی صحة النذر المسؤول عنه هنا و انعقاده من أن یقوّم الناذر جمیع أملاکه المنذور بها، و یضمن قیمتها فی ذمته، فتکون دینا علیه کسائر دیونه، و حینئذ فلو مات قبل إخراجها کلّا أو بعضا صارت من قبیل الدیون الّتی متی تزاحمت حکم فیهما بالتقسیط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إجزاء هذا الوجه المصحّح للنذر الرافع </w:t>
      </w:r>
      <w:r>
        <w:rPr>
          <w:rStyle w:val="FootnoteAnchor"/>
          <w:rtl w:val="true"/>
        </w:rPr>
        <w:footnoteReference w:id="763"/>
      </w:r>
      <w:r>
        <w:rPr>
          <w:rFonts w:ascii="IRNazanin" w:hAnsi="IRNazanin" w:eastAsia="IRNazanin"/>
          <w:color w:val="111111"/>
          <w:sz w:val="28"/>
          <w:sz w:val="28"/>
          <w:szCs w:val="28"/>
          <w:rtl w:val="true"/>
          <w:lang w:bidi="fa-IR"/>
        </w:rPr>
        <w:t>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تضمنه الخبر فی محل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متّجه، فإنّ الناذر المذکور لم یقوّم أمواله المذکورة، و لم ینقل </w:t>
      </w:r>
      <w:r>
        <w:rPr>
          <w:rStyle w:val="FootnoteAnchor"/>
          <w:rtl w:val="true"/>
        </w:rPr>
        <w:footnoteReference w:id="764"/>
      </w:r>
      <w:r>
        <w:rPr>
          <w:rFonts w:ascii="IRNazanin" w:hAnsi="IRNazanin" w:eastAsia="IRNazanin"/>
          <w:color w:val="111111"/>
          <w:sz w:val="28"/>
          <w:sz w:val="28"/>
          <w:szCs w:val="28"/>
          <w:rtl w:val="true"/>
          <w:lang w:bidi="fa-IR"/>
        </w:rPr>
        <w:t>القیمة إلی ذمّته، و بدون ذلک لا ینتقل إلیها، و بدون الانتقال إلی الذمة لا یمکن الحکم بالصحة لخروج ذلک عن مورد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w:t>
      </w:r>
      <w:r>
        <w:rPr>
          <w:rStyle w:val="FootnoteAnchor"/>
          <w:rtl w:val="true"/>
        </w:rPr>
        <w:footnoteReference w:id="765"/>
      </w:r>
      <w:r>
        <w:rPr>
          <w:rFonts w:ascii="IRNazanin" w:hAnsi="IRNazanin" w:eastAsia="IRNazanin"/>
          <w:color w:val="111111"/>
          <w:sz w:val="28"/>
          <w:sz w:val="28"/>
          <w:szCs w:val="28"/>
          <w:rtl w:val="true"/>
          <w:lang w:bidi="fa-IR"/>
        </w:rPr>
        <w:t xml:space="preserve">فإذا کان مقتضی الاصول بطلان هذا النذر، و هذا الخبر الذی أوجبنا الوقوف علی مورده لا یشمله، فکیف یمکن الحکم بصحته؟ و لا أعرف خلافا فی أن مضمون هذه الروایة أیضا جار علی خلاف مقتضی قواعدهم کما صرّح به غیر واحد منهم، و إنهم إنما قالوا بها و أفتوا بمضمونها من حیث اندفاع الضرر بما ذکره علیه السّلام من التقویم، ثمّ ضمان القیمة، ثمّ التصدّق، حتی إنّ بعضا منهم کالمحدث الکاشانی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الروایة المذکورة علی الاستحباب، جمعا بینها و بین مقتضی تلک القواعد </w:t>
      </w:r>
      <w:r>
        <w:rPr>
          <w:rStyle w:val="FootnoteAnchor"/>
          <w:rtl w:val="true"/>
        </w:rPr>
        <w:footnoteReference w:id="766"/>
      </w:r>
      <w:r>
        <w:rPr>
          <w:rFonts w:ascii="IRNazanin" w:hAnsi="IRNazanin" w:eastAsia="IRNazanin"/>
          <w:color w:val="111111"/>
          <w:sz w:val="28"/>
          <w:sz w:val="28"/>
          <w:szCs w:val="28"/>
          <w:rtl w:val="true"/>
          <w:lang w:bidi="fa-IR"/>
        </w:rPr>
        <w:t xml:space="preserve">الدالّة علی الإبطال، و إن اشعر آخر کلامه بالتوقّف، من حیث عدم القائل بذلک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فالقول بصحّة هذا النذر و انعقاده من غیر توقف علی شی‌ء وراء مجرد صیغته رد لکلام عامة الأصحاب </w:t>
      </w:r>
      <w:r>
        <w:rPr>
          <w:rStyle w:val="FootnoteAnchor"/>
          <w:rtl w:val="true"/>
        </w:rPr>
        <w:footnoteReference w:id="768"/>
      </w:r>
      <w:r>
        <w:rPr>
          <w:rFonts w:ascii="IRNazanin" w:hAnsi="IRNazanin" w:eastAsia="IRNazanin"/>
          <w:color w:val="111111"/>
          <w:sz w:val="28"/>
          <w:sz w:val="28"/>
          <w:szCs w:val="28"/>
          <w:rtl w:val="true"/>
          <w:lang w:bidi="fa-IR"/>
        </w:rPr>
        <w:t>، و خلاف علی الاصول الصحیحة الصریحة الواردة فی هذا الباب عن أبواب الملک الوهاب، و خروج عن مقتضی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تلک الصحیحة التی هی المستند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لما اتّفقت کلمة الأصحاب المؤیّدة بالأخبار علی أن النذر المستلزم للضرر دنیا أو دینا غیر منعقد، و هذا الفرد الذی تضمّنته الروایة إنما انعقد من حیث زوال الضرر بما ذکر فیها، و ما نحن فیه من محلّ السؤال لا مدفع للضرر عنه کما عرفت؛ فلا وجه للقول بالمضی فیه و الانعقاد، بل الوجه هو البطلان؛ وقوفا علی تلک القواعد المقررة، لعدم المخرج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بانعقاد النذر فیما زاد من الترکة علی الدین، لا أعرف له وجها؛ لأنه نذر واحد؛ فإن صح، ففی جمیع ما اشتمل علیه، و إلّا بطل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ما شرحناه من القول بالبطلان لا یتوقّف علی وجودین فی البین، و القائل الذی نقلتم </w:t>
      </w:r>
      <w:r>
        <w:rPr>
          <w:rStyle w:val="FootnoteAnchor"/>
          <w:rtl w:val="true"/>
        </w:rPr>
        <w:footnoteReference w:id="769"/>
      </w:r>
      <w:r>
        <w:rPr>
          <w:rFonts w:ascii="IRNazanin" w:hAnsi="IRNazanin" w:eastAsia="IRNazanin"/>
          <w:color w:val="111111"/>
          <w:sz w:val="28"/>
          <w:sz w:val="28"/>
          <w:szCs w:val="28"/>
          <w:rtl w:val="true"/>
          <w:lang w:bidi="fa-IR"/>
        </w:rPr>
        <w:t xml:space="preserve">عنه القول بالصحة و الانعقاد و إبقاء الدیون فی ذمة المیت إن سلّم کون هذا النذر جاریا علی خلاف القواعد الشرعیة و الضوابط المرعیة، فلا بد له فی الحکم بصحته من الدلیل المخصوص </w:t>
      </w:r>
      <w:r>
        <w:rPr>
          <w:rStyle w:val="FootnoteAnchor"/>
          <w:rtl w:val="true"/>
        </w:rPr>
        <w:footnoteReference w:id="770"/>
      </w:r>
      <w:r>
        <w:rPr>
          <w:rFonts w:ascii="IRNazanin" w:hAnsi="IRNazanin" w:eastAsia="IRNazanin"/>
          <w:color w:val="111111"/>
          <w:sz w:val="28"/>
          <w:sz w:val="28"/>
          <w:szCs w:val="28"/>
          <w:rtl w:val="true"/>
          <w:lang w:bidi="fa-IR"/>
        </w:rPr>
        <w:t>، و الصحیحة المذکورة لا تنهض حجّة له؛ لکونها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لمخالفتها الاصول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مقصورة علی موردها، کما أوضحناه، و الفرق بین موردها و بین ما نحن فیه ظاهر کما بیناه علی أن ما تضمّنته لا ینطبق علی المنقول عنه، حیث إنه ذهب إلی التصدّق بتلک الأعیان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الصحیحة المذکورة، دلّت علی نقلها إلی الأثمان و جعلها فی الذمّة، فتصیر من جملة الدیون کما عرفت، و إن منع ذلک فهو محجوج بما أجمع علیه الأصحاب من تلک القواعد المنصوصة التی یدور علیها </w:t>
      </w:r>
      <w:r>
        <w:rPr>
          <w:rStyle w:val="FootnoteAnchor"/>
          <w:rtl w:val="true"/>
        </w:rPr>
        <w:footnoteReference w:id="771"/>
      </w:r>
      <w:r>
        <w:rPr>
          <w:rFonts w:ascii="IRNazanin" w:hAnsi="IRNazanin" w:eastAsia="IRNazanin"/>
          <w:color w:val="111111"/>
          <w:sz w:val="28"/>
          <w:sz w:val="28"/>
          <w:szCs w:val="28"/>
          <w:rtl w:val="true"/>
          <w:lang w:bidi="fa-IR"/>
        </w:rPr>
        <w:t>النذر صحة و بطلانا، و اللّه سبحانه العالم بحقائق أحکامه، و نوّابه الأمناء علی حلاله و حرامه</w:t>
      </w:r>
      <w:r>
        <w:rPr>
          <w:rFonts w:eastAsia="IRNazanin" w:cs="IRNazanin"/>
          <w:color w:val="111111"/>
          <w:sz w:val="28"/>
          <w:szCs w:val="28"/>
          <w:rtl w:val="true"/>
          <w:lang w:bidi="fa-IR"/>
        </w:rPr>
        <w:t>.</w:t>
      </w:r>
      <w:bookmarkStart w:id="190" w:name="pg13059_132284"/>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2"/>
        <w:numPr>
          <w:ilvl w:val="1"/>
          <w:numId w:val="1"/>
        </w:numPr>
        <w:rPr/>
      </w:pPr>
      <w:bookmarkStart w:id="191" w:name="__RefHeading___Toc6906301_3224264995"/>
      <w:bookmarkStart w:id="192" w:name="_Toc73"/>
      <w:bookmarkEnd w:id="191"/>
      <w:r>
        <w:rPr>
          <w:rtl w:val="true"/>
        </w:rPr>
        <w:t>(</w:t>
      </w:r>
      <w:r>
        <w:rPr/>
        <w:t>8</w:t>
      </w:r>
      <w:r>
        <w:rPr>
          <w:rtl w:val="true"/>
        </w:rPr>
        <w:t xml:space="preserve">) </w:t>
      </w:r>
      <w:r>
        <w:rPr>
          <w:rtl w:val="true"/>
        </w:rPr>
        <w:t>درة نجفیة فیما ألزم به الفضل فقهاء العامّة حول الطلاق عندهم</w:t>
      </w:r>
      <w:bookmarkEnd w:id="192"/>
    </w:p>
    <w:p>
      <w:pPr>
        <w:pStyle w:val="BookText"/>
        <w:rPr/>
      </w:pPr>
      <w:r>
        <w:rPr>
          <w:rFonts w:ascii="IRNazanin" w:hAnsi="IRNazanin" w:eastAsia="IRNazanin"/>
          <w:color w:val="111111"/>
          <w:sz w:val="28"/>
          <w:sz w:val="28"/>
          <w:szCs w:val="28"/>
          <w:rtl w:val="true"/>
          <w:lang w:bidi="fa-IR"/>
        </w:rPr>
        <w:t>قال سیّدنا علم الهدی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جمعه من إملاء شیخنا محمد بن محمد بن النعمان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مضجعه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حکایات الشیخ و کلامه فی الطلاق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ألزم الفضل بن شاذان فقهاء العامّة علی قولهم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للمرأة الحرة المسلمة، أن تمکن من وطئها فی الیوم الواحد عشرة أنفس علی سبیل النکاح، و هذا شنیع فی الدین منکر فی الإسلام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إلزامه لهم ذلک،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خبّرونی عن رجل تزوّج امرأة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ساق إلیها مهرها، أ لیس قد حل له وطئها؟ فقالوا و قال المسلمون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کرهها عقیب الوطء، أ لیس یحل له خلعها علی مذهبکم فی تلک الحال؟ قالت </w:t>
      </w:r>
      <w:r>
        <w:rPr>
          <w:rStyle w:val="FootnoteAnchor"/>
          <w:rtl w:val="true"/>
        </w:rPr>
        <w:footnoteReference w:id="772"/>
      </w:r>
      <w:r>
        <w:rPr>
          <w:rFonts w:ascii="IRNazanin" w:hAnsi="IRNazanin" w:eastAsia="IRNazanin"/>
          <w:color w:val="111111"/>
          <w:sz w:val="28"/>
          <w:sz w:val="28"/>
          <w:szCs w:val="28"/>
          <w:rtl w:val="true"/>
          <w:lang w:bidi="fa-IR"/>
        </w:rPr>
        <w:t>العامة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خلعها ثم بدا له بعد ساعة فی العود إلیها أ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یخطبها لنفسه و یحل لها أن ترغب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عقد علیها عقد النکاح، أ لیس قد عادت إلی ما کانت علیه من النکاح و سقطت عنها عدّة الخلع؟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إلی نیّته فی فراقها، ففارقها </w:t>
      </w:r>
      <w:r>
        <w:rPr>
          <w:rStyle w:val="FootnoteAnchor"/>
          <w:rtl w:val="true"/>
        </w:rPr>
        <w:footnoteReference w:id="773"/>
      </w:r>
      <w:r>
        <w:rPr>
          <w:rFonts w:ascii="Amiri" w:hAnsi="Amiri" w:eastAsia="Amiri" w:cs="Amiri"/>
          <w:color w:val="111111"/>
          <w:sz w:val="28"/>
          <w:sz w:val="28"/>
          <w:szCs w:val="28"/>
          <w:rtl w:val="true"/>
          <w:lang w:bidi="ar-SA"/>
        </w:rPr>
        <w:t xml:space="preserve">عقیب العقد الثانی بالطلاق من غیر أن یدخل بها ثانیة، أ لیس قد بانت منه و لا عدّة علیها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ثُمَّ طَلَّقْتُمُوهُنَّ مِنْ قَبْلِ أَنْ تَمَسُّوهُنَّ فَمٰا لَکُمْ عَلَیْهِنَّ مِنْ عِدَّةٍ تَعْتَدُّونَهٰا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لهم من ذلک مع التمسّک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حلّت من وقتها للأزواج؛ إذ لیس علیها عدّة بنص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تقولون لو صنع بها الثانی کصنع الأوّل؟ أ لیس یکون قد نکحها اثنان فی بعض یوم من غیر خطر فی ذلک علی اصولکم فی الأحکام؟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نکحها ثالث و رابع إلی أن یتم نکاح عشرة أنفس و أکثر من ذلک إلی آخر النهار، أ لیس یکون جائزا حلالا؟ و هذه هی الشناعة التی لا تلیق بأهل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الموضع الذی لزمت هذه الشناعة فقهاء العامة دون الشیعة الإمامیة، أنهم یجیزون الخلع و الطلاق و الظهار فی الحیض و فی الطهر الذی قد حصل فیه جماع من غیر استبانة حمل، و الإمامیة تمنع من ذلک،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أجمع لا یقع بالحاضرة التی تحیض، إلّا بعد أن تکون طاهرة من الحیض طهرا لم یحصل فیه جماع، فلذلک </w:t>
      </w:r>
      <w:r>
        <w:rPr>
          <w:rStyle w:val="FootnoteAnchor"/>
          <w:rtl w:val="true"/>
        </w:rPr>
        <w:footnoteReference w:id="775"/>
      </w:r>
      <w:r>
        <w:rPr>
          <w:rFonts w:ascii="IRNazanin" w:hAnsi="IRNazanin" w:eastAsia="IRNazanin"/>
          <w:color w:val="111111"/>
          <w:sz w:val="28"/>
          <w:sz w:val="28"/>
          <w:szCs w:val="28"/>
          <w:rtl w:val="true"/>
          <w:lang w:bidi="fa-IR"/>
        </w:rPr>
        <w:t>سلمت مما وقع فیه المخالفون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حیّرت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زعم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بمقتضیاتها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المطلقة بعد الرجعة إلیها عن الخلع یلزمها العدة و إن کانت مطلقة من غیر دخول بها،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أوجبت علیها العدة و قد طلقها الرجل من غیر أن یدخل بها مع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دخل بها مرة قبل هذا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اعتبرت هذا الباب لزمک أن یکون من تزوج امرأة </w:t>
      </w:r>
      <w:r>
        <w:rPr>
          <w:rStyle w:val="FootnoteAnchor"/>
          <w:rtl w:val="true"/>
        </w:rPr>
        <w:footnoteReference w:id="777"/>
      </w:r>
      <w:r>
        <w:rPr>
          <w:rFonts w:ascii="IRNazanin" w:hAnsi="IRNazanin" w:eastAsia="IRNazanin"/>
          <w:color w:val="111111"/>
          <w:sz w:val="28"/>
          <w:sz w:val="28"/>
          <w:szCs w:val="28"/>
          <w:rtl w:val="true"/>
          <w:lang w:bidi="fa-IR"/>
        </w:rPr>
        <w:t>و قد کان طلقها ثلاثا، فاستحلّت ثم اعتدّت و تزوّجها بعد العدة، ثم طلّقها قبل أن یدخل بها فی الثانی، أن تکون العدة واجبة علیها؛ لأنه قد دخل بها مرة، و هذا خلاف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قضت منه عدة، و الاولی لم تقض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أسقطت الرجعة لها بعد الخلع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باتفاق؟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یرجع علیها ما کان سقط عنها؟ و کیف یصح ذلک فی الأحکام الشرعیة، و أنت لا یمکنک أن تلزمها العدة الساقطة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بنکاح لا یجب فیه عدة بظاهر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أمر متناقض؟ فلم یأت بشی‌ء</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انتهی کلامه قدّس سرّه فی الکتاب المذکور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هذین العمدتین، و کذا ظاهر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عنهما، حیث نقله و لم یتعرّض لإنکاره و لا الطعن فیه، بل الظاهر أنه المشهور بین أصحابنا،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سقوط العدة عن المختلعة و المطلقة ثلاثا لو عقد علیها الزوج بعد ذلک قبل انقضاء العدة، ثم طلقها قبل الدخول، و أنه یجوز لغیره فی تلک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التزوّج</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بها؛ لدخوله تحت عموم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وقفت </w:t>
      </w:r>
      <w:r>
        <w:rPr>
          <w:rStyle w:val="FootnoteAnchor"/>
          <w:rtl w:val="true"/>
        </w:rPr>
        <w:footnoteReference w:id="781"/>
      </w:r>
      <w:r>
        <w:rPr>
          <w:rFonts w:ascii="IRNazanin" w:hAnsi="IRNazanin" w:eastAsia="IRNazanin"/>
          <w:color w:val="111111"/>
          <w:sz w:val="28"/>
          <w:sz w:val="28"/>
          <w:szCs w:val="28"/>
          <w:rtl w:val="true"/>
          <w:lang w:bidi="fa-IR"/>
        </w:rPr>
        <w:t xml:space="preserve">علیه فی کلام جملة من متأخری أصحابنا هو المنع </w:t>
      </w:r>
      <w:r>
        <w:rPr>
          <w:rStyle w:val="FootnoteAnchor"/>
          <w:rtl w:val="true"/>
        </w:rPr>
        <w:footnoteReference w:id="782"/>
      </w:r>
      <w:r>
        <w:rPr>
          <w:rFonts w:ascii="IRNazanin" w:hAnsi="IRNazanin" w:eastAsia="IRNazanin"/>
          <w:color w:val="111111"/>
          <w:sz w:val="28"/>
          <w:sz w:val="28"/>
          <w:szCs w:val="28"/>
          <w:rtl w:val="true"/>
          <w:lang w:bidi="fa-IR"/>
        </w:rPr>
        <w:t>، و هو الظاهر عندی؛ نظرا إلی أن العدّة الاولی إنّما سقطت بالنسبة إلی الزوج خاصّة، و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الطلاق الثانی الواقع قبل الدخول و إن لم یترتّب علیه العدة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الکلام فی العدة الاولی فإنها واجبة بالنصّ، آیة </w:t>
      </w:r>
      <w:r>
        <w:rPr>
          <w:rStyle w:val="FootnoteAnchor"/>
          <w:rtl w:val="true"/>
        </w:rPr>
        <w:footnoteReference w:id="783"/>
      </w:r>
      <w:r>
        <w:rPr>
          <w:rFonts w:ascii="IRNazanin" w:hAnsi="IRNazanin" w:eastAsia="IRNazanin"/>
          <w:color w:val="111111"/>
          <w:sz w:val="28"/>
          <w:sz w:val="28"/>
          <w:szCs w:val="28"/>
          <w:rtl w:val="true"/>
          <w:lang w:bidi="fa-IR"/>
        </w:rPr>
        <w:t xml:space="preserve">، و روایة </w:t>
      </w:r>
      <w:r>
        <w:rPr>
          <w:rStyle w:val="FootnoteAnchor"/>
          <w:rtl w:val="true"/>
        </w:rPr>
        <w:footnoteReference w:id="784"/>
      </w:r>
      <w:r>
        <w:rPr>
          <w:rFonts w:ascii="IRNazanin" w:hAnsi="IRNazanin" w:eastAsia="IRNazanin"/>
          <w:color w:val="111111"/>
          <w:sz w:val="28"/>
          <w:sz w:val="28"/>
          <w:szCs w:val="28"/>
          <w:rtl w:val="true"/>
          <w:lang w:bidi="fa-IR"/>
        </w:rPr>
        <w:t>، و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یستفاد سقوطها بالنسبة إلی الزوج، فإنه یجوز له العقد قبل انقضائها؛ لعدم وجوب الاستبراء من مائه الّذی هو العلّة فی وجوب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فلا، و طلاقه لها بعد هذا العقد المجرد عن الدخول لا یؤثر فی سقوط تلک العدة، و إنّما یؤثر فی مدة هذا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بظاهر الآیة فی المقام معارض بما دلّ علی وجوب العدّة من الآیة و الروایة و الإجماع، فیجب تقییدها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الآیة إنّما تدلّ علی سقوط العدة بالنسبة إلی هذا الطلاق الأخیر الخالی عن الدخول، و هذا لا نزاع فیه؛ إذ هذه العدة التی أوجبناها إنّما هی عدة الطلاق الأول، أو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الجنوح فی سقوطها إلی عقد الزوج علیها إنّما یتم بالنسبة إلیه خاصة، فقول شیخنا المفید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قد أسقطت الرجعة لها بعد الخلع العدة عنها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غیر مسلم؛ إذ الإسقاط إنما وقع فی حقّ الزوج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حضرنی من الأخبار فی ذلک مرسلة ابن أبی عمیر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تزوج المرأة متعة کان علیها عدة لغیره، فإذا أراد هو أن یتزوّجها لم یکن علیها منه عدة، یتزوجها إذا شاء</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بأنه لا فرق فی هذا الحکم بین الزوجة الدائمة و المنقطعة، فإن کلّا منهما یسقط عنها العدة بعد الفراق مع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فیجری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أورده الفضل رحمه اللّه علی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المتعة، بمقتضی کلامه، فإنه لو تزوّج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الرجل امرأة متعة و دخل بها، ثم أبرأها من المدة، ثم عقد علیها عقدا منقطعا أو دائما ثم أبرأها، أو طلّقها، فإنه یجوز لغیره أن یتزوّجها متعة، ثم یفعل بها کذلک، فینکحها فی یوم واحد عشرة أو أکثر، کما ألزم به اولئک، و تأتی فیه الشناعة التی ألزمهم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 علی رسالة فی المتعة الظاهر أنها من تصانیف المحقّق الفیلسوف العماد </w:t>
      </w:r>
      <w:r>
        <w:rPr>
          <w:rStyle w:val="FootnoteAnchor"/>
          <w:rtl w:val="true"/>
        </w:rPr>
        <w:footnoteReference w:id="786"/>
      </w:r>
      <w:r>
        <w:rPr>
          <w:rFonts w:ascii="IRNazanin" w:hAnsi="IRNazanin" w:eastAsia="IRNazanin"/>
          <w:color w:val="111111"/>
          <w:sz w:val="28"/>
          <w:sz w:val="28"/>
          <w:szCs w:val="28"/>
          <w:rtl w:val="true"/>
          <w:lang w:bidi="fa-IR"/>
        </w:rPr>
        <w:t>المیر محمد باقر الداماد قدّس سرّه قد جنح فیها إلی ذلک، و صرح فیها بأن المستمتعة المحتال فی سقوط عدتها بذلک النحو لا عدة علیها؛ لا للعقد الثانی؛ و 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الشناعة بمحل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صرح بعدم جواز ذلک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إلّا إن عبارته لا تخلو من سهو و غفلة،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یعد من الحیل المباحة ما لو أراد جماعة نکاح امرأة فی یوم واحد فیتزوجها أحدهم ثمّ یطلقها بعد الدخول، ثم یتزوّجها ثانیة و یطلّقها من غیر دخول، فیتزوجها الآخر فی الحال لسقوط العدة من غیر المدخولة، و هو غلط واضح</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أن الطلاق بعد الدخول من غیر استبراء بحیضة، أو مضیّ مدة ثلاثة أشهر لا یجری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مراده الرد علی العامة القائلین بجواز الطلاق فی الطهر الذی واقع فیه، و حینئذ ینکشف عن عبارته الإشکال، و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الإیراد بمثال المتعة کما ذکرنا أظهر فی هذا المجال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صرّح أیضا بما اخترناه شیخنا البهائی قدّس سرّه، فیما وقفت علیه فی أجوبة مسائل الشیخ صالح الجزائری، حیث قال بعد کلام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دخل بالمتمتع بها، ثم أبرأها، ثم تمتّعها و أبرأها قبل الدخول، فالذی اعتمد علیه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لا یحل لغیره العقد علیها إلّا بعد العدة، و لا فرق بین الإبراء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یوجد فی کتب الأصحاب من جواز ذلک للانخراط فی سلک المطلقات قبل الدخول لا اعوّل علیه، و لا أقول به، و للکلام فیه مجال واسع لیس هذا محله،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باختصاص الآیة بالزوجة الدائمة، فلا تجری فی المتعة لا وجه له؛ فإن الأخبار دالة فی المتعة علی أنه لو </w:t>
      </w:r>
      <w:r>
        <w:rPr>
          <w:rStyle w:val="FootnoteAnchor"/>
          <w:rtl w:val="true"/>
        </w:rPr>
        <w:footnoteReference w:id="789"/>
      </w:r>
      <w:r>
        <w:rPr>
          <w:rFonts w:ascii="IRNazanin" w:hAnsi="IRNazanin" w:eastAsia="IRNazanin"/>
          <w:color w:val="111111"/>
          <w:sz w:val="28"/>
          <w:sz w:val="28"/>
          <w:szCs w:val="28"/>
          <w:rtl w:val="true"/>
          <w:lang w:bidi="fa-IR"/>
        </w:rPr>
        <w:t>أبراها قبل الدخول فلا عدّة علیها، و دلالتها کالآیة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الجواد علیه السّلام مع یحیی بن أکثم القاضی المروی فی کتاب إرشاد الشیخ المفید رحمه اللّه ما یتضمن جواز الظهار فی الطهر الذی نکحها فیه </w:t>
      </w:r>
      <w:r>
        <w:rPr>
          <w:rStyle w:val="FootnoteAnchor"/>
          <w:rtl w:val="true"/>
        </w:rPr>
        <w:footnoteReference w:id="790"/>
      </w:r>
      <w:r>
        <w:rPr>
          <w:rFonts w:ascii="IRNazanin" w:hAnsi="IRNazanin" w:eastAsia="IRNazanin"/>
          <w:color w:val="111111"/>
          <w:sz w:val="28"/>
          <w:sz w:val="28"/>
          <w:szCs w:val="28"/>
          <w:rtl w:val="true"/>
          <w:lang w:bidi="fa-IR"/>
        </w:rPr>
        <w:t>، و لعله محمول علی التقیّة، إلّا أن یقال بوقوع الظهار بغیر المدخول بها بناء علی أحد القولین، و هو خلاف المشهور الذی دلّت علیه صحاح الأخبار، و اللّه سبحانه و أولیاؤه أعلم</w:t>
      </w:r>
      <w:r>
        <w:rPr>
          <w:rFonts w:eastAsia="IRNazanin" w:cs="IRNazanin"/>
          <w:color w:val="111111"/>
          <w:sz w:val="28"/>
          <w:szCs w:val="28"/>
          <w:rtl w:val="true"/>
          <w:lang w:bidi="fa-IR"/>
        </w:rPr>
        <w:t>.</w:t>
      </w:r>
      <w:bookmarkStart w:id="193" w:name="pg13059_132290"/>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2"/>
        <w:numPr>
          <w:ilvl w:val="1"/>
          <w:numId w:val="1"/>
        </w:numPr>
        <w:rPr/>
      </w:pPr>
      <w:bookmarkStart w:id="194" w:name="__RefHeading___Toc6906303_3224264995"/>
      <w:bookmarkStart w:id="195" w:name="_Toc74"/>
      <w:bookmarkEnd w:id="194"/>
      <w:r>
        <w:rPr>
          <w:rtl w:val="true"/>
        </w:rPr>
        <w:t>(</w:t>
      </w:r>
      <w:r>
        <w:rPr/>
        <w:t>9</w:t>
      </w:r>
      <w:r>
        <w:rPr>
          <w:rtl w:val="true"/>
        </w:rPr>
        <w:t xml:space="preserve">) </w:t>
      </w:r>
      <w:r>
        <w:rPr>
          <w:rtl w:val="true"/>
        </w:rPr>
        <w:t>درة نجفیة فی حجیّة الاستصحاب</w:t>
      </w:r>
      <w:bookmarkEnd w:id="195"/>
    </w:p>
    <w:p>
      <w:pPr>
        <w:pStyle w:val="BookText"/>
        <w:rPr/>
      </w:pPr>
      <w:r>
        <w:rPr>
          <w:rFonts w:ascii="IRNazanin" w:hAnsi="IRNazanin" w:eastAsia="IRNazanin"/>
          <w:color w:val="111111"/>
          <w:sz w:val="28"/>
          <w:sz w:val="28"/>
          <w:szCs w:val="28"/>
          <w:rtl w:val="true"/>
          <w:lang w:bidi="fa-IR"/>
        </w:rPr>
        <w:t>اعلم أنه قد اختلف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الاستصحاب، و حیث کان کثیر الدوران فی مقام الاستدلال، و مستندا لجملة من الأعیان فی مقام الجدال، مع کونه متعدد الأقسام التی بعضها یصلح للاحتجاج و الإلزام، و بعضها عار عن الحجیة و إن ادعتها أقوام، أحببت بسط الکلام فی بیانه، و إطلاق عنان القلم ساعة فی میدانه، و تحقیق ما هو الحقّ فی المقام المستفاد من أخبار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نفی الحکم الشرعی إلی أن یرد دلیل علی ثبوته، و هو المعبر عنه بالبراءة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یشتمل علی فردین؛ لأن الحکم الشرعی المنفی، إما أن یکون وجوبا أو تحریما، و الفردان قد تقدم إیضاحهما فی الدرّة </w:t>
      </w:r>
      <w:r>
        <w:rPr>
          <w:rStyle w:val="FootnoteAnchor"/>
          <w:rtl w:val="true"/>
        </w:rPr>
        <w:footnoteReference w:id="791"/>
      </w:r>
      <w:r>
        <w:rPr>
          <w:rFonts w:ascii="IRNazanin" w:hAnsi="IRNazanin" w:eastAsia="IRNazanin"/>
          <w:color w:val="111111"/>
          <w:sz w:val="28"/>
          <w:sz w:val="28"/>
          <w:szCs w:val="28"/>
          <w:rtl w:val="true"/>
          <w:lang w:bidi="fa-IR"/>
        </w:rPr>
        <w:t xml:space="preserve">الموضوعة فی البراءة الأصلیّة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محط النزاع فی الحجیة و عدمها هو أحد فردیها، و هو نفی التحریم فی فعل وجودی إلی أن یقوم دلیله، و أمّا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نفی الوجوب فی فعل وجودی إلی أن یقوم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حجیته کما أوضحناه ثمة، فالاستصحاب إن وقع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الفرد الأول فهو باطل بما أبطلناه به هناک، و إن وقع فی الفرد الثانی فلا بأس به، إلّا إن حجیته هنا فی التحقیق لیس من حیث کونه استصحاب الحالة السابقة، بل من حیث إن الإنسان إذا خلّی و نفسه کانت ذمّته بریئة عن تعلق التکلیف، سواء کانت التخلیة فی الزمان السابق، أم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العموم إلی أن یرد مخصّص، و حکم النصّ إلی أن یرد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خلاف فی حجّیّته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ما ثبت شرعا، کالملک بعد وجود سببه، و شغل الذمة عند اتلاف او التزام إلی أن یثبت 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عبّر به الأصحاب عن هذا القسم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التعبیر عنه باستصحاب إطلاق النص إلی أن یثبت المقید؛ فإن مرجع هذا القسم إلی العمل بإطلاق النصّ و الاستناد إلیه؛ و لأن التعبیر بما ثبت شرعا یوهم الشمول للقسم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القسم أیضا ممّا 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خلاف فی الاستناد إلیه، و العمل فی الأحکام علیه، و فروعه فی الأحکام الشرعیة أکثر من أن یأتی علیها قلم الإحصاء، أو تدخل فی حیّز الاستقصاء، فمنها استصحاب الحکم بطهارة شی‌ء أو نجاسته، و استصحاب الحکم بصحّة الطهارة من الحدث، و استصحاب الحکم بالحلیة فی المشتبه الغیر المحصور، و استصحاب الملک بعد وقوع سببه و النکاح، و ما یترتب علیه بعد وقوع عقده و رقیّة العبد و لو بعد فقده، و کون النهار باقیا و اللیل باقیا و الذمّة مشغولة بعبادة و نحوها، إلی أن یظهر شی‌ء مما جعله الشارع رافعا لهذه الأحکام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شرعی فی موضع طرأت فیه حالة لم یعلم شمول الحکم لها، بمعنی أنه ثبت حکم فی وقت، ثم یجی‌ء </w:t>
      </w:r>
      <w:r>
        <w:rPr>
          <w:rStyle w:val="FootnoteAnchor"/>
          <w:rtl w:val="true"/>
        </w:rPr>
        <w:footnoteReference w:id="794"/>
      </w:r>
      <w:r>
        <w:rPr>
          <w:rFonts w:ascii="IRNazanin" w:hAnsi="IRNazanin" w:eastAsia="IRNazanin"/>
          <w:color w:val="111111"/>
          <w:sz w:val="28"/>
          <w:sz w:val="28"/>
          <w:szCs w:val="28"/>
          <w:rtl w:val="true"/>
          <w:lang w:bidi="fa-IR"/>
        </w:rPr>
        <w:t>وقت آخر لا یقوم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علی انتفاء ذلک الحکم فیه، فیحکم ببقائه علی ما کان؛ استصحابا لتلک الحال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الحکم فی زمان لوجوده فی زمان 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محل الخلاف فی المقام، و منتصل سهام 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من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بین المحدثین، و جملة من الاصولیین، بل نقل البعض </w:t>
      </w:r>
      <w:r>
        <w:rPr>
          <w:rStyle w:val="FootnoteAnchor"/>
          <w:rtl w:val="true"/>
        </w:rPr>
        <w:footnoteReference w:id="795"/>
      </w:r>
      <w:r>
        <w:rPr>
          <w:rFonts w:ascii="IRNazanin" w:hAnsi="IRNazanin" w:eastAsia="IRNazanin"/>
          <w:color w:val="111111"/>
          <w:sz w:val="28"/>
          <w:sz w:val="28"/>
          <w:szCs w:val="28"/>
          <w:rtl w:val="true"/>
          <w:lang w:bidi="fa-IR"/>
        </w:rPr>
        <w:t xml:space="preserve">أنه مذهب أکثرهم، و منهم الشیخ المفید </w:t>
      </w:r>
      <w:r>
        <w:rPr>
          <w:rStyle w:val="FootnoteAnchor"/>
          <w:rtl w:val="true"/>
        </w:rPr>
        <w:footnoteReference w:id="796"/>
      </w:r>
      <w:r>
        <w:rPr>
          <w:rFonts w:ascii="IRNazanin" w:hAnsi="IRNazanin" w:eastAsia="IRNazanin"/>
          <w:color w:val="111111"/>
          <w:sz w:val="28"/>
          <w:sz w:val="28"/>
          <w:szCs w:val="28"/>
          <w:rtl w:val="true"/>
          <w:lang w:bidi="fa-IR"/>
        </w:rPr>
        <w:t xml:space="preserve">، و السید المرتضی </w:t>
      </w:r>
      <w:r>
        <w:rPr>
          <w:rStyle w:val="FootnoteAnchor"/>
          <w:rtl w:val="true"/>
        </w:rPr>
        <w:footnoteReference w:id="797"/>
      </w:r>
      <w:r>
        <w:rPr>
          <w:rFonts w:ascii="IRNazanin" w:hAnsi="IRNazanin" w:eastAsia="IRNazanin"/>
          <w:color w:val="111111"/>
          <w:sz w:val="28"/>
          <w:sz w:val="28"/>
          <w:szCs w:val="28"/>
          <w:rtl w:val="true"/>
          <w:lang w:bidi="fa-IR"/>
        </w:rPr>
        <w:t xml:space="preserve">، و المحقق الحلی </w:t>
      </w:r>
      <w:r>
        <w:rPr>
          <w:rStyle w:val="FootnoteAnchor"/>
          <w:rtl w:val="true"/>
        </w:rPr>
        <w:footnoteReference w:id="798"/>
      </w:r>
      <w:r>
        <w:rPr>
          <w:rFonts w:ascii="IRNazanin" w:hAnsi="IRNazanin" w:eastAsia="IRNazanin"/>
          <w:color w:val="111111"/>
          <w:sz w:val="28"/>
          <w:sz w:val="28"/>
          <w:szCs w:val="28"/>
          <w:rtl w:val="true"/>
          <w:lang w:bidi="fa-IR"/>
        </w:rPr>
        <w:t xml:space="preserve">، و المحقق الشیخ حسن ابن شیخنا العالم الربانی الشهید الثانی </w:t>
      </w:r>
      <w:r>
        <w:rPr>
          <w:rStyle w:val="FootnoteAnchor"/>
          <w:rtl w:val="true"/>
        </w:rPr>
        <w:footnoteReference w:id="799"/>
      </w:r>
      <w:r>
        <w:rPr>
          <w:rFonts w:ascii="IRNazanin" w:hAnsi="IRNazanin" w:eastAsia="IRNazanin"/>
          <w:color w:val="111111"/>
          <w:sz w:val="28"/>
          <w:sz w:val="28"/>
          <w:szCs w:val="28"/>
          <w:rtl w:val="true"/>
          <w:lang w:bidi="fa-IR"/>
        </w:rPr>
        <w:t xml:space="preserve">و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حجیته، و مثلوا له بالمتیمم إذا دخل فی الصلاة ثم وجد الماء فی أثنائها، فإن الاتفاق واقع علی وجوب المضیّ فیها قبل الرؤیة، فهل یستمر علی فعلها و الحال کذلک بناء علی الاستصحاب، أم یستأنف؟</w:t>
      </w:r>
    </w:p>
    <w:p>
      <w:pPr>
        <w:pStyle w:val="BookText"/>
        <w:rPr/>
      </w:pPr>
      <w:r>
        <w:rPr>
          <w:rFonts w:ascii="IRNazanin" w:hAnsi="IRNazanin" w:eastAsia="IRNazanin"/>
          <w:color w:val="111111"/>
          <w:sz w:val="28"/>
          <w:sz w:val="28"/>
          <w:szCs w:val="28"/>
          <w:rtl w:val="true"/>
          <w:lang w:bidi="fa-IR"/>
        </w:rPr>
        <w:t>و زاد بعض أصحابنا المحقّقین من متأخّری المتأخّرین قسما آخر، و هو استصحاب حال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العقل، أی الحالة السابقة، و هی عدم شغل الذمّة عند عدم دلیل و أمارة علیه، و التمسّک به بأن یقال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الذمة لم تکن مشغولة بهذا الحکم فی الزمن السابق أو الحالة الاولی، فلا تکون مشغولة فی الزمان اللاحق أو الحالة الاخری، و هذا إنّما یصحّ إذا لم یتجدّد ما یوجب شغل الذمة فی الزمان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حجیّته حینئذ ظاهر؛ إذ التکلیف بالشی‌ء مع عدم الإعلام به تکلیف </w:t>
      </w:r>
      <w:r>
        <w:rPr>
          <w:rStyle w:val="FootnoteAnchor"/>
          <w:rtl w:val="true"/>
        </w:rPr>
        <w:footnoteReference w:id="801"/>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 فیه أن مرجع ذلک إلی </w:t>
      </w:r>
      <w:r>
        <w:rPr>
          <w:rStyle w:val="FootnoteAnchor"/>
          <w:rtl w:val="true"/>
        </w:rPr>
        <w:footnoteReference w:id="803"/>
      </w:r>
      <w:r>
        <w:rPr>
          <w:rFonts w:ascii="IRNazanin" w:hAnsi="IRNazanin" w:eastAsia="IRNazanin"/>
          <w:color w:val="111111"/>
          <w:sz w:val="28"/>
          <w:sz w:val="28"/>
          <w:szCs w:val="28"/>
          <w:rtl w:val="true"/>
          <w:lang w:bidi="fa-IR"/>
        </w:rPr>
        <w:t>ما ذکرنا من الفرد الآخر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الوجوب فی فعل وجودی إلی أن یقوم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اعتبر فی هذا القسم الذی ذکره عدم العلم بتجدّد ما یوجب ثبوت الحکم فی الزمان اللاحق بعد الفحص المعتبر فی الحکم ببراءة الذمة، اشترکا فی العلة الموجبة التی هی لزوم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وجه الفرق بینهما، بأن الاستدلال فی هذا القسم الذی ذکره، مبنیّ علی انتفاء الحکم فی الزمان السابق، و إجرائه فی اللاحق بالاستصحاب؛ فیرد علیه ما یرد علی حجیّة الاستصحاب فی نفس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اعترضت الشافعیة </w:t>
      </w:r>
      <w:r>
        <w:rPr>
          <w:rStyle w:val="FootnoteAnchor"/>
          <w:rtl w:val="true"/>
        </w:rPr>
        <w:footnoteReference w:id="804"/>
      </w:r>
      <w:r>
        <w:rPr>
          <w:rFonts w:ascii="IRNazanin" w:hAnsi="IRNazanin" w:eastAsia="IRNazanin"/>
          <w:color w:val="111111"/>
          <w:sz w:val="28"/>
          <w:sz w:val="28"/>
          <w:szCs w:val="28"/>
          <w:rtl w:val="true"/>
          <w:lang w:bidi="fa-IR"/>
        </w:rPr>
        <w:t>علی الحنفیة بأن قولهم بالاستصحاب فی نفی الحکم دون نفسه تحکّم، و بناؤه فی القسم الأول علی انتفاء الدلیل علی ثبوت الحکم فی الحال، سواء وجد فی السابق أم لا، إلّا 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عدم العلم بتجدد ما یوجب ثبوت الحکم فی الزمن اللاحق بعد الفحص، یوجب رجوعه إلی الأول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مرجع حجّیّة الأول کما ذکرنا ثمة إلی أن الإنسان إذا خلّی و نفسه کانت ذمته بریئة من تعلق التکلیف، سواء کانت التخلیة فی الزمن السابق أو اللاحق فلا یظهر لهذا الفرق حینئذ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أیضا سقوط إیراد الشافعیة علی الحنفیة بالقول بحجیة الاستصحاب فی نفی الحکم دون ثبوته، فإن ذلک لیس تحکما کما ادعوه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أنه قد استدلّ القائلون بحجیة الاستصحاب، بالمعنی الرابع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للحکم الأول ثابت، و المعارض لا یصلح رافعا له، فیجب الحکم بثبوته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المقتضی للحکم الأول ثابت؛ فلأنا نتکلم علی هذا التقدیر؛ و أما أن المعارض لا یصلح رافعا؛ فلأن المعارض إنّما هو احتمال تجدد ما یوجب زوال الحکم، لکن احتمال ذلک یعارضه احتمال عدمه، فیکون کل واحد منهما مدفوعا بمقابله، فیبقی الحکم الثابت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أولا، قابل للثبوت ثانیا، و إلّا لانقلب من الإمکان الذاتی إلی الاستحالة، فیجب أن یکون فی الزمان الثانی جائز الثبوت کما کان أولا، فلا ینعدم إلّا لمؤثّر، لاستحالة خروج الممکن عن أحد طرفیه إلی الآخر إلّا 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التقدیر عدم العمل بالمؤثر یکون بقاؤه أرجح من عدمه فی اعتقاد المجتهد، و العمل بالراجح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عملوا باستصحاب الحال فی کثیر من المسائل، و الموجب للعمل هناک موجود فی موضع الخلاف، و ذلک کمسألة من تیقن الطهارة و شک فی الحدث فإنه یعمل علی یقینه و کذلک العکس، و من تیقّن طهارة ثوبه فی حالة بنی علی ذلک حتی یعلم خلافها، و من شهد بشهادة یبنی علی بقائها حتی یعلم رافعها، و من غاب غیبة منقطعة حکم ببقاء أنکحته و لم تقسم أمواله و عزل نصیبه من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إلّا لاستصحاب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العلة موجودة فی موضع الاستصحاب، فیجب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مطبقون علی وجوب إبقاء الحکم مع عدم الدلالة الشرعیة علی ما تقتضیه البراءة الأصلیّة، و لا معنی للاستصحاب إلّا هذا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الوجوه الأربعة نقلها المحقق الشیخ حسن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للقائلین بالاستصحاب، و سکت فی </w:t>
      </w:r>
      <w:r>
        <w:rPr>
          <w:rStyle w:val="FootnoteAnchor"/>
          <w:rtl w:val="true"/>
        </w:rPr>
        <w:footnoteReference w:id="805"/>
      </w:r>
      <w:r>
        <w:rPr>
          <w:rFonts w:ascii="IRNazanin" w:hAnsi="IRNazanin" w:eastAsia="IRNazanin"/>
          <w:color w:val="111111"/>
          <w:sz w:val="28"/>
          <w:sz w:val="28"/>
          <w:szCs w:val="28"/>
          <w:rtl w:val="true"/>
          <w:lang w:bidi="fa-IR"/>
        </w:rPr>
        <w:t xml:space="preserve">الجواب عنها </w:t>
      </w:r>
      <w:r>
        <w:rPr>
          <w:rStyle w:val="FootnoteAnchor"/>
          <w:rtl w:val="true"/>
        </w:rPr>
        <w:footnoteReference w:id="806"/>
      </w:r>
      <w:r>
        <w:rPr>
          <w:rFonts w:ascii="IRNazanin" w:hAnsi="IRNazanin" w:eastAsia="IRNazanin"/>
          <w:color w:val="111111"/>
          <w:sz w:val="28"/>
          <w:sz w:val="28"/>
          <w:szCs w:val="28"/>
          <w:rtl w:val="true"/>
          <w:lang w:bidi="fa-IR"/>
        </w:rPr>
        <w:t>، مع أن المفهوم منه عدم القول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احتج السید المرتضی رضی اللّه عنه علی عدم جواز العمل به بأن فی استصحاب الحال جمعا بین حالتین مختلفتین فی حکم من غیر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إذا کنا أثبتنا الحکم فی الحالة الاولی بدلیل فالواجب أن ننظر إن </w:t>
      </w:r>
      <w:r>
        <w:rPr>
          <w:rStyle w:val="FootnoteAnchor"/>
          <w:rtl w:val="true"/>
        </w:rPr>
        <w:footnoteReference w:id="807"/>
      </w:r>
      <w:r>
        <w:rPr>
          <w:rFonts w:ascii="IRNazanin" w:hAnsi="IRNazanin" w:eastAsia="IRNazanin"/>
          <w:color w:val="111111"/>
          <w:sz w:val="28"/>
          <w:sz w:val="28"/>
          <w:szCs w:val="28"/>
          <w:rtl w:val="true"/>
          <w:lang w:bidi="fa-IR"/>
        </w:rPr>
        <w:t>کان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للحالة الاولی فقط، و الثانیة عاریة عن </w:t>
      </w:r>
      <w:r>
        <w:rPr>
          <w:rStyle w:val="FootnoteAnchor"/>
          <w:rtl w:val="true"/>
        </w:rPr>
        <w:footnoteReference w:id="808"/>
      </w:r>
      <w:r>
        <w:rPr>
          <w:rFonts w:ascii="IRNazanin" w:hAnsi="IRNazanin" w:eastAsia="IRNazanin"/>
          <w:color w:val="111111"/>
          <w:sz w:val="28"/>
          <w:sz w:val="28"/>
          <w:szCs w:val="28"/>
          <w:rtl w:val="true"/>
          <w:lang w:bidi="fa-IR"/>
        </w:rPr>
        <w:t>الدلیل، فلا یجوز إثبات الحکم لها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هذه الحالة مع الخلو من الدلیل مجری الاولی لو </w:t>
      </w:r>
      <w:r>
        <w:rPr>
          <w:rStyle w:val="FootnoteAnchor"/>
          <w:rtl w:val="true"/>
        </w:rPr>
        <w:footnoteReference w:id="809"/>
      </w:r>
      <w:r>
        <w:rPr>
          <w:rFonts w:ascii="IRNazanin" w:hAnsi="IRNazanin" w:eastAsia="IRNazanin"/>
          <w:color w:val="111111"/>
          <w:sz w:val="28"/>
          <w:sz w:val="28"/>
          <w:szCs w:val="28"/>
          <w:rtl w:val="true"/>
          <w:lang w:bidi="fa-IR"/>
        </w:rPr>
        <w:t>خلت من دلالة، فإذا لم یجز إثبات الحکم للأولی إلّا بدلیل، فکذلک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سؤالا حاصله أن ثبوت الحکم فی الحالة الاولی یقتضی استمراره إلّا لمانع؛ إذ لو لم یجب ذلک لم یعلم استمرار الأحکام فی موضع، و حدوث الحوادث لا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اعتبار الدلیل الدالّ علی ثبوت الحکم فی الحالة الاولی و کیفیة إثباته، و هل ثبت ذلک فی حالة واحدة علی سبیل الاستمرار؟ و هل تعلق بشرط مراعی أو لم یعلق؟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علمنا أن الحکم الثابت </w:t>
      </w:r>
      <w:r>
        <w:rPr>
          <w:rStyle w:val="FootnoteAnchor"/>
          <w:rtl w:val="true"/>
        </w:rPr>
        <w:footnoteReference w:id="810"/>
      </w:r>
      <w:r>
        <w:rPr>
          <w:rFonts w:ascii="IRNazanin" w:hAnsi="IRNazanin" w:eastAsia="IRNazanin"/>
          <w:color w:val="111111"/>
          <w:sz w:val="28"/>
          <w:sz w:val="28"/>
          <w:szCs w:val="28"/>
          <w:rtl w:val="true"/>
          <w:lang w:bidi="fa-IR"/>
        </w:rPr>
        <w:t>فی الحالة الاولی و إنّما ثبت بشرط فقد الماء، فالماء فی الحالة الثانیة موجود، و اتّفقت الأمة علی ثبوته فی الاولی، و اختلفت فی الثانیة، فالحالتان مختلفتان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811"/>
      </w:r>
      <w:r>
        <w:rPr>
          <w:rFonts w:ascii="IRNazanin" w:hAnsi="IRNazanin" w:eastAsia="IRNazanin"/>
          <w:color w:val="111111"/>
          <w:sz w:val="28"/>
          <w:sz w:val="28"/>
          <w:szCs w:val="28"/>
          <w:rtl w:val="true"/>
          <w:lang w:bidi="fa-IR"/>
        </w:rPr>
        <w:t>، منحه اللّه تعالی جزیل إکرامه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وجه الجواب عن الوجهین الأوّلین من أدلّة القائلین بالحجیة، و توضیحه أن الدلیل الدال علی الحکم فی الحالة الاولی إذا کانت دلالته مقصورة علی تلک الحالة علی وجه لا عموم فیه بحیث یتناول ما عداها، فکیف یصح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العارض </w:t>
      </w:r>
      <w:r>
        <w:rPr>
          <w:rStyle w:val="FootnoteAnchor"/>
          <w:rtl w:val="true"/>
        </w:rPr>
        <w:footnoteReference w:id="812"/>
      </w:r>
      <w:r>
        <w:rPr>
          <w:rFonts w:ascii="IRNazanin" w:hAnsi="IRNazanin" w:eastAsia="IRNazanin"/>
          <w:color w:val="111111"/>
          <w:sz w:val="28"/>
          <w:sz w:val="28"/>
          <w:szCs w:val="28"/>
          <w:rtl w:val="true"/>
          <w:lang w:bidi="fa-IR"/>
        </w:rPr>
        <w:t xml:space="preserve">لا یصلح أن یکون رافعا له، و أنه لا ینعدم إلّا بمؤثر؛ إذ الغرض أنه لا دلیل علی ذلک الحکم فی الحالة الثانیة، فلا حکم فیها </w:t>
      </w:r>
      <w:r>
        <w:rPr>
          <w:rStyle w:val="FootnoteAnchor"/>
          <w:rtl w:val="true"/>
        </w:rPr>
        <w:footnoteReference w:id="813"/>
      </w:r>
      <w:r>
        <w:rPr>
          <w:rFonts w:ascii="IRNazanin" w:hAnsi="IRNazanin" w:eastAsia="IRNazanin"/>
          <w:color w:val="111111"/>
          <w:sz w:val="28"/>
          <w:sz w:val="28"/>
          <w:szCs w:val="28"/>
          <w:rtl w:val="true"/>
          <w:lang w:bidi="fa-IR"/>
        </w:rPr>
        <w:t>حتی ینازع فی رفعه و انعدامه؟</w:t>
      </w:r>
    </w:p>
    <w:p>
      <w:pPr>
        <w:pStyle w:val="BookText"/>
        <w:rPr/>
      </w:pPr>
      <w:r>
        <w:rPr>
          <w:rFonts w:ascii="IRNazanin" w:hAnsi="IRNazanin" w:eastAsia="IRNazanin"/>
          <w:color w:val="111111"/>
          <w:sz w:val="28"/>
          <w:sz w:val="28"/>
          <w:szCs w:val="28"/>
          <w:rtl w:val="true"/>
          <w:lang w:bidi="fa-IR"/>
        </w:rPr>
        <w:t>و الاحتیاج إلی الرافع أو المؤثر إنّما یتم لو اقتضاه الدلیل علی الدوام، و أمّا إذا اقتضاه فی الحالة الاولی و سکت عن الثانیة، فیکفی فی انتفائه فیها عدم الدلالة علیه و إن لم یقم علی انتفائه فیها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بقاء الحکم ممنوع، ضرورة أن الممکن إنّما یبقی بحسب ما یقتضیه السبب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أیضا عما استدل به بعض المحققین علی الحجیة أیضا من أنه قد تقرّر فی الاصول أن البقاء لا یحتاج إلی دلیل فی نفسه؛ إذ الأصل أن ما ثبت دام إلی وجود قاطع، و ذلک معنی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أجیب عنه أیضا أن ما ثبت جاز أن یدوم و ألّا یدوم، فلا بد لدوامه </w:t>
      </w:r>
      <w:r>
        <w:rPr>
          <w:rStyle w:val="FootnoteAnchor"/>
          <w:rtl w:val="true"/>
        </w:rPr>
        <w:footnoteReference w:id="814"/>
      </w:r>
      <w:r>
        <w:rPr>
          <w:rFonts w:ascii="IRNazanin" w:hAnsi="IRNazanin" w:eastAsia="IRNazanin"/>
          <w:color w:val="111111"/>
          <w:sz w:val="28"/>
          <w:sz w:val="28"/>
          <w:szCs w:val="28"/>
          <w:rtl w:val="true"/>
          <w:lang w:bidi="fa-IR"/>
        </w:rPr>
        <w:t xml:space="preserve">من دلیل سوی دلیل </w:t>
      </w:r>
      <w:r>
        <w:rPr>
          <w:rStyle w:val="FootnoteAnchor"/>
          <w:rtl w:val="true"/>
        </w:rPr>
        <w:footnoteReference w:id="815"/>
      </w:r>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الثالث، فبأنه قیاس مع الفارق، فإن تلک الأشیاء المعدودة من قبیل القسم الثالث أو الثانی، و أن الأخبار الدالة علی تلک المسائل المعدودة، قد دلت علی ثبوت تلک الحالات مستمرة إلی وجود الرافع لها، کقولهم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تعلم الحرام بعینه فتدعه</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أن تحدث وضوءا </w:t>
      </w:r>
      <w:r>
        <w:rPr>
          <w:rStyle w:val="FootnoteAnchor"/>
          <w:rtl w:val="true"/>
        </w:rPr>
        <w:footnoteReference w:id="818"/>
      </w:r>
      <w:r>
        <w:rPr>
          <w:rFonts w:ascii="IRNazanin" w:hAnsi="IRNazanin" w:eastAsia="IRNazanin"/>
          <w:color w:val="111111"/>
          <w:sz w:val="28"/>
          <w:sz w:val="28"/>
          <w:szCs w:val="28"/>
          <w:rtl w:val="true"/>
          <w:lang w:bidi="fa-IR"/>
        </w:rPr>
        <w:t>حتی تستیقن أنک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أحدثت</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و إنّما تنقضه بیقین آخر</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الدلالة فی دوام تلک الحال إلی أن یحصل ما یزیلها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بمعزل عن معنی الاستصحاب الذی یجعلونه دلیلا برأسه و قسیما للأخبار إذ هو کما عرفت أن یثبت </w:t>
      </w:r>
      <w:r>
        <w:rPr>
          <w:rStyle w:val="FootnoteAnchor"/>
          <w:rtl w:val="true"/>
        </w:rPr>
        <w:footnoteReference w:id="821"/>
      </w:r>
      <w:r>
        <w:rPr>
          <w:rFonts w:ascii="IRNazanin" w:hAnsi="IRNazanin" w:eastAsia="IRNazanin"/>
          <w:color w:val="111111"/>
          <w:sz w:val="28"/>
          <w:sz w:val="28"/>
          <w:szCs w:val="28"/>
          <w:rtl w:val="true"/>
          <w:lang w:bidi="fa-IR"/>
        </w:rPr>
        <w:t>حکم فی وقت، ثم یأتی وقت آخر، و لا یقوم دلیل علی انتفاء ذلک الحکم فیه؛ فیحکم ببقائه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الأخبار قد ثبت مستمرّا إلی تلک الغایات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فالنافون 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یکفی فی العمل به فی الحالة الثانیة عدم دلیل انتفائه؛ لأن دلیل انتفائه فرع ثبوته، بل لا بد من دلیل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نختاره نحن أن ننظر فی الدلیل المقتضی لذلک الحکم؛ فإن کان یقتضیه مطلقا وجب القضاء باستمرار الحکم کعقد النکاح مثلا فإنه یوجب حل الوطء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الخلاف فی الألفاظ التی یقع بها الطلاق، 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خلیّة أو بریّة، فإن المستدل علی أن الطلاق لا یقع بهما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الوطء ثابت، قبل النطق بهذه، فیجب أن یکون ثابتا بعدها لکان استدلاله صحیحا؛ لأن المقتضی للتحلیل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 و لا یعلم أن الألفاظ المذکورة رافعة لذلک الاقتضاء، فیکون الحکم ثابتا؛ عملا بالمقتضی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هو العقد، و لم یثبت أنه باق، فلم 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العقد اقتضی حل الوطء لا مقیدا بوقت، فلزم دوام الحلّ نظرا إلی وقوع المقتضی لا إلی دوامه، فیثبت الحل حتی یثبت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Style w:val="FootnoteAnchor"/>
          <w:rtl w:val="true"/>
        </w:rPr>
        <w:footnoteReference w:id="824"/>
      </w:r>
      <w:r>
        <w:rPr>
          <w:rFonts w:ascii="IRNazanin" w:hAnsi="IRNazanin" w:eastAsia="IRNazanin"/>
          <w:color w:val="111111"/>
          <w:sz w:val="28"/>
          <w:sz w:val="28"/>
          <w:szCs w:val="28"/>
          <w:rtl w:val="true"/>
          <w:lang w:bidi="fa-IR"/>
        </w:rPr>
        <w:t>الخصم یعنی بالاستصحاب ما أشرنا إلیه؛ فلیس ذلک عملا من غیر دلیل، و إن کان یعنی أمرا وراء ذلک؛ فنحن عنه مضربون</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الموضع الذی أطبق العلماء علی وجوب إبقاء الحکم مع عدم الدلالة الشرعیة علی ما تقتضیه البراءة الأصلیة إنّما هو فی أحد فردیها، و هو نفی الوجوب فی فعل وجودی حتّی یقوم </w:t>
      </w:r>
      <w:r>
        <w:rPr>
          <w:rStyle w:val="FootnoteAnchor"/>
          <w:rtl w:val="true"/>
        </w:rPr>
        <w:footnoteReference w:id="827"/>
      </w: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آنفا أن الموجب للعمل بالاستصحاب فی هذه الصورة إنّما هو الخروج عن لزوم التکلیف بما لا یطاق، مع أن فی موضع النزاع قد طرأت حالة بسببها تغیر موضوع </w:t>
      </w:r>
      <w:r>
        <w:rPr>
          <w:rStyle w:val="FootnoteAnchor"/>
          <w:rtl w:val="true"/>
        </w:rPr>
        <w:footnoteReference w:id="828"/>
      </w:r>
      <w:r>
        <w:rPr>
          <w:rFonts w:ascii="Amiri" w:hAnsi="Amiri" w:eastAsia="Amiri" w:cs="Amiri"/>
          <w:color w:val="111111"/>
          <w:sz w:val="28"/>
          <w:sz w:val="28"/>
          <w:szCs w:val="28"/>
          <w:rtl w:val="true"/>
          <w:lang w:bidi="ar-SA"/>
        </w:rPr>
        <w:t xml:space="preserve">المسألة </w:t>
      </w:r>
      <w:r>
        <w:rPr>
          <w:rStyle w:val="FootnoteAnchor"/>
          <w:rtl w:val="true"/>
        </w:rPr>
        <w:footnoteReference w:id="829"/>
      </w:r>
      <w:r>
        <w:rPr>
          <w:rFonts w:ascii="IRNazanin" w:hAnsi="IRNazanin" w:eastAsia="IRNazanin"/>
          <w:color w:val="111111"/>
          <w:sz w:val="28"/>
          <w:sz w:val="28"/>
          <w:szCs w:val="28"/>
          <w:rtl w:val="true"/>
          <w:lang w:bidi="fa-IR"/>
        </w:rPr>
        <w:t>فوجه الفرق بین الموضعین ظاهر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قد عرفت أیضا أن مقتضی التحقیق، أن حجیة هذا الفرد لیس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حیث استصحاب الحالة السابقة، کما هو موضع البحث، بل من حیث إن الإنسان إذا خلّی و نفسه کانت ذمته بریئة عن تعلق التکلیف به، سواء کانت التخلیة فی الزمان السابق أو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حینئذ إلی العمل بالأصل الذی هو بمعنی الحالة الراجحة،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الکلام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الراجح حمل اللفظ علی معناه الحقیقی، مع عدم صارف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مبنی علی أن کلّ ممکن إذا خلی و نفسه ترجّح عدمه علی وجوده؛ لأن المراد من التخلیة، عدم تأثیر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أن جملة من نفی القول بالاستصحاب کالسید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 البراءة الأصلیة بهذا المعنی، قال قدّس سرّه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مقالة الماء الکثیر المتغیر بالنجاسة فی بیان عدم طهره بزوال التغییر بدون مطهر شرعی بعد نقل الاحتجاج بالاستصحاب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 الاستصحاب لیس بحجة إلّا فیما دل الدلیل علی ثبوته و دوامه، کاستصحاب الملک عند جریان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الاستصحاب عبارة عن التمسّک بدلیل عقلی کأصالة البراءة، أو شرعی، کالأمثلة المتقدمة</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حجیة الاستصحاب بالمعنی المتنازع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دلالة شرعیة علی اعتباره؛ لما عرفت من القدح فی أدلة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کاف فی المطلوب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الظن، و قد قامت الأدلة القاطعة من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بسطنا الکلام فیه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جواز العمل علی الظن فی أحکامه تعالی، و هم قد خصّوها بالاصول المطلوب القطع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من الاصول عندهم، فکیف یسوغ البناء فیها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وجود الظن هنا أیضا ممنوع؛ لأن موضوع المسألة مقید بالحالة الطارئة، و موضوع المسألة الاولی مقید بنقیض تلک الحالة، فکیف یظن بقاء الحکم الأول؟</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یخفی علی من تتبع الأخبار </w:t>
      </w:r>
      <w:r>
        <w:rPr>
          <w:rStyle w:val="FootnoteAnchor"/>
          <w:rtl w:val="true"/>
        </w:rPr>
        <w:footnoteReference w:id="831"/>
      </w:r>
      <w:r>
        <w:rPr>
          <w:rFonts w:ascii="IRNazanin" w:hAnsi="IRNazanin" w:eastAsia="IRNazanin"/>
          <w:color w:val="111111"/>
          <w:sz w:val="28"/>
          <w:sz w:val="28"/>
          <w:szCs w:val="28"/>
          <w:rtl w:val="true"/>
          <w:lang w:bidi="fa-IR"/>
        </w:rPr>
        <w:t xml:space="preserve">، و غاص فی لجج تلک البحار أنه قد ورد من الشارع فی بعض الصور حکم یوافق الاستصحاب بالمعنی الذی ذکروه </w:t>
      </w:r>
      <w:r>
        <w:rPr>
          <w:rStyle w:val="FootnoteAnchor"/>
          <w:rtl w:val="true"/>
        </w:rPr>
        <w:footnoteReference w:id="832"/>
      </w:r>
      <w:r>
        <w:rPr>
          <w:rFonts w:ascii="IRNazanin" w:hAnsi="IRNazanin" w:eastAsia="IRNazanin"/>
          <w:color w:val="111111"/>
          <w:sz w:val="28"/>
          <w:sz w:val="28"/>
          <w:szCs w:val="28"/>
          <w:rtl w:val="true"/>
          <w:lang w:bidi="fa-IR"/>
        </w:rPr>
        <w:t xml:space="preserve">و فی بعضها ما یخالفه، و بذلک یعلم </w:t>
      </w:r>
      <w:r>
        <w:rPr>
          <w:rStyle w:val="FootnoteAnchor"/>
          <w:rtl w:val="true"/>
        </w:rPr>
        <w:footnoteReference w:id="833"/>
      </w:r>
      <w:r>
        <w:rPr>
          <w:rFonts w:ascii="IRNazanin" w:hAnsi="IRNazanin" w:eastAsia="IRNazanin"/>
          <w:color w:val="111111"/>
          <w:sz w:val="28"/>
          <w:sz w:val="28"/>
          <w:szCs w:val="28"/>
          <w:rtl w:val="true"/>
          <w:lang w:bidi="fa-IR"/>
        </w:rPr>
        <w:t>أن الاستصحاب لیس حکما کلیا، و لا قاعدة مطّردة تبنی علیها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 فی أحادیث مسألة التیمّم إذا وجد الماء بعد الدخول فی الصلاة التی هی المثال الدائر عندهم للاستصحاب ظهر له صحة ما قلناه؛ فإن بعضها قد دل علی أنه ینصرف من الصلاة و یتوضأ ما لم یرکع؛ و بعضها علی أنه یمضی فی صلاته مطلقا رکع أو لم یرکع، و بعضها علی أنه ینصرف بعد أن صلّی رکعة و یتوضأ و یبنی علی ما مضی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 الأخبار دالة علی الانصراف، و لکن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یرکع</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و لو بعد تمام الرکعة</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 و لم یرد بالمضی إلّا روایة محمد بن حمران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حینئذ، فلو کان الاستصحاب الذی اعتمدوه و مثلوا له بهذا المثال دلیلا برأسه لوجب علی هذا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 فی صلاته، و لزم منه طرح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البطلان ما لا یحتاج إلی حینئذ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الموضع من المواضع الغیر المعلوم حکمه تعالی منه، و قد تواترت الأخبار </w:t>
      </w:r>
      <w:r>
        <w:rPr>
          <w:rStyle w:val="FootnoteAnchor"/>
          <w:rtl w:val="true"/>
        </w:rPr>
        <w:footnoteReference w:id="837"/>
      </w:r>
      <w:r>
        <w:rPr>
          <w:rFonts w:ascii="IRNazanin" w:hAnsi="IRNazanin" w:eastAsia="IRNazanin"/>
          <w:color w:val="111111"/>
          <w:sz w:val="28"/>
          <w:sz w:val="28"/>
          <w:szCs w:val="28"/>
          <w:rtl w:val="true"/>
          <w:lang w:bidi="fa-IR"/>
        </w:rPr>
        <w:t>فی مثله، بوجوب التوقف و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الذی یظهر من المحدث الأمین الأسترابادی قدّس سرّه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استنباط معنی آخر للاستصحاب قد اختاره و ذهب إلیه، و اعتمد فی جملة من المواضع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إجراء الحکم السابق الشرعی أو نفیه، إجراء ظاهریا ما لم یثبت رافعه، بمعنی أنه إذا ثبت من الشارع حکم من الأحکام وجب العمل به، فإذا حصلت شبهة توجب التردد فی رفع الحکم و عدمه، وجب الفحص و البحث عن حکم اللّه سبحانه الواقعی فی ذلک، فإن حصل عمل علی مقتضاه، و إلّا أجری الحکم الأوّل إجراء ظاهریّا بمعنی أنه لا یجوز القطع بکونه حکم اللّه تعالی واقعا، فإنه بعد عروض الشبهة المذکورة لا یدری أن اللّه سبحانه یدیم الحکم أو لا یدیمه، کما لا یعلم أنه ینسخ الحکم الفلانی بعد ثبوته أو لا ینسخه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عروض شبهة النسخ یجب الفحص هل النسخ واقع أم لا؟ و مع العجز یجب إجراء الحکم السابق إلی ظهور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من الدین ضرورة انقسام الأحکام إلی ظاهری و واقعی، و اعتبار کل واحد منهما، و أن مناط أکثر الأحکام فی نشأة التکلیف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المعنی الذی ذکره شامل لکل من القسم الثالث و الرابع،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لا فرق بینه و بین القسم المتنازع فیه إلّا باعتبار أن اولئک القائلین بحجیة الاستصحاب یستندون فی حجیته إلی ما دل علی الحالة الاولی و یجرونه فی الحالة الثانیة بالاستصحاب، علی حسب ما ورد فی الحالة الاولی من غیر فرق بین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قدّس سرّه یجریه کذلک إلّا إنه یفرق فی الدلالة بین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الحال الاولی الحکم </w:t>
      </w:r>
      <w:r>
        <w:rPr>
          <w:rStyle w:val="FootnoteAnchor"/>
          <w:rtl w:val="true"/>
        </w:rPr>
        <w:footnoteReference w:id="838"/>
      </w:r>
      <w:r>
        <w:rPr>
          <w:rFonts w:ascii="IRNazanin" w:hAnsi="IRNazanin" w:eastAsia="IRNazanin"/>
          <w:color w:val="111111"/>
          <w:sz w:val="28"/>
          <w:sz w:val="28"/>
          <w:szCs w:val="28"/>
          <w:rtl w:val="true"/>
          <w:lang w:bidi="fa-IR"/>
        </w:rPr>
        <w:t>عنده قطعی واقعی بناء علی ما یختاره و یذهب إلیه من إفادة الأدلة للقطع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الحالة الثانیة بسبب عروض الشبهة، و احتمال إدامة اللّه سبحانه الحکم واقعا؛ و عدم إدامته مع الفحص و العجز عن الدلیل فی موضع الشبهة، یحصل الحکم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 سرّه استدلّ علی هذا المعنی الذی ذهب إلیه بأن العمل علی هذه القاعدة مستمر من بدء الإسلام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 للزم الحرج و عمت الحیرة؛ لوقوع کثیر من الناس فی شبهة وجود الرافع مقیسا إلی کثیر من الأحکام قدیما و حدیثا، مع العجز عن الرجوع إلی صاحب الشریعة فی کثیر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الأقسام المتّفق علیها فی الاستصحاب لو تأملت فیه وجدته مبنیّا علی ما ذکرنا؛ إذ شمول النص فیه لجمیع الأحوال و الأزمان لیس من باب العموم، بل من باب الإطلاق، و المطلق لا یدل علی أقصی أفراده بشی‌ء من الدلالات الثلاث؛ لتحقّقه فی ضمن أقلها، و الاطلاق مشترک بینه و بین الصور المختلف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المفروض فی الاستصحاب الذی هو محل النزاع کون محل الدلیل هو 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غایة الأمر أنه لم یقم علی نفیه فی الحالة الثانیة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 الحالتین متغایرتان کما عرفت من تمثیلهم بالمتیمم، و الاحتجاجات من الطرفین نفیا و إثباتا؛ فإنه صریح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فمجرد عدم وجود الرافع، مع تغایر الحالین لا یقتضی إجراء الحکم لا بطریق الواقع و لا الظاهر؛ إذ لا بد فی صحة الحکم من شمول الدلیل و لو بطریق الإطلاق صریحا أو مفهوما، و ما نحن فیه لیس کذلک، علی أن وجود الرافع فرع وجود الدلیل فی الحالة الثانیة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عرفت ممنوع، فقوله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الإطلاق مشترک بینه و بین الصور المختلف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کیف و هو فی غیر موضع من مصنفاته </w:t>
      </w:r>
      <w:r>
        <w:rPr>
          <w:rStyle w:val="FootnoteAnchor"/>
          <w:rtl w:val="true"/>
        </w:rPr>
        <w:footnoteReference w:id="839"/>
      </w:r>
      <w:r>
        <w:rPr>
          <w:rFonts w:ascii="IRNazanin" w:hAnsi="IRNazanin" w:eastAsia="IRNazanin"/>
          <w:color w:val="111111"/>
          <w:sz w:val="28"/>
          <w:sz w:val="28"/>
          <w:szCs w:val="28"/>
          <w:rtl w:val="true"/>
          <w:lang w:bidi="fa-IR"/>
        </w:rPr>
        <w:t>قد عدّ أقسام الاستصحاب، و جعل هذا القسم المختلف فیه قسیما لهذا القسم المدلول علیه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مما یمکن إدخاله تحت الإطلاق لما صحّ جعله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قسیما، و لما صح جعله مطرحا للخلاف مع الاتفاق کما عرفت علی ذلک القسم المستند إلی الإطلاق؛ إذ لا خلاف کما عرفت فی صحة الاستناد إلیه </w:t>
      </w:r>
      <w:r>
        <w:rPr>
          <w:rStyle w:val="FootnoteAnchor"/>
          <w:rtl w:val="true"/>
        </w:rPr>
        <w:footnoteReference w:id="840"/>
      </w:r>
      <w:r>
        <w:rPr>
          <w:rFonts w:ascii="IRNazanin" w:hAnsi="IRNazanin" w:eastAsia="IRNazanin"/>
          <w:color w:val="111111"/>
          <w:sz w:val="28"/>
          <w:sz w:val="28"/>
          <w:szCs w:val="28"/>
          <w:rtl w:val="true"/>
          <w:lang w:bidi="fa-IR"/>
        </w:rPr>
        <w:t>و بناء الأحکام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الأدلة الدالة علی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ذکرها، مع کونه قائلا بمضمونها، و قد أورد شطرا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اختصاص لها بصورة إجراء الحکم علی جهة کونه واقعیا، بل هی دالة علی عدم صحة الحکم المذکور فی الزمن الثانی أعم من أن یکون واقعیا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فالمانع مستظهر؛ إذ عدم الدلیل دلیل العدم، و ما استند إلیه من لزوم </w:t>
      </w:r>
      <w:r>
        <w:rPr>
          <w:rStyle w:val="FootnoteAnchor"/>
          <w:rtl w:val="true"/>
        </w:rPr>
        <w:footnoteReference w:id="841"/>
      </w:r>
      <w:r>
        <w:rPr>
          <w:rFonts w:ascii="IRNazanin" w:hAnsi="IRNazanin" w:eastAsia="IRNazanin"/>
          <w:color w:val="111111"/>
          <w:sz w:val="28"/>
          <w:sz w:val="28"/>
          <w:szCs w:val="28"/>
          <w:rtl w:val="true"/>
          <w:lang w:bidi="fa-IR"/>
        </w:rPr>
        <w:t>الحرج و الحیرة، مندفع بالرجوع إلی العمل بمقتضی البراءة الأصلیة؛ فإنها فی نفی الوجوب فی فعل وجودی حجة کما تقدم، فلا ینحصر دفع الحیرة فی العمل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قدّس سرّه لا یعمل فی جمیع الأحکام إلّا علی ما یفید القطع، و یمنع من البناء فی الأحکام الشرعیة علی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یتستّر عن البناء علی الظن بکون إجراء الحکم إنّما هو إجراء ظاهری لا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الناقد البصیر و المتتبع الخبیر لا یخفی علیه أن الشارع لم یجعل شیئا من الأحکام منوطا بالواقع، و إنّما جعل التکلیف منوطا بعلم المکلف بالأسباب التی رتب علیها تلک الأحکام، کما تقدم ذلک فی مواضع من درر هذا الکتاب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 الاستصحاب المذکور هنا معارض بالبراءة الأصلیة، فهاهنا تعارض بین معنی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الحالة السابقة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الحالة التی إذا خلّی الشی‌ء و نفسه 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الدلیل علی الاستصحاب، بل قیام الدلیل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علی عدمه یرجح العمل بمقتضی 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یتم فی القسم الثالث من أقسام الاستصحاب؛ لدلالة الدلیل علی الحکم مطلقا، فعند عروض شبهة الرافع یمکن التمسّک بإطلاق الدلیل و العمل علیه، و إن کان ظاهرا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ذکر أن من جملة المواضع التی عرضت فیها شبهة الرافع ما ظهرت فیه دلالة علی زوال الحکم الأول، و منها ما لم یظهر دلالة علی ذلک؛ فیجب الفحص، و مع العجز عن العلم بالحکم الواقعی یجری علی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الأول المتیمم لفقد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قد ظهرت دلالة علی زوال جواز الصلاة بتیمّمه إذا وجد الماء بعد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الحالة موجودة قبل الشروع فی الصلاة، و لم یعلم أن الشروع فی الصلاة </w:t>
      </w:r>
      <w:r>
        <w:rPr>
          <w:rStyle w:val="FootnoteAnchor"/>
          <w:rtl w:val="true"/>
        </w:rPr>
        <w:footnoteReference w:id="842"/>
      </w:r>
      <w:r>
        <w:rPr>
          <w:rFonts w:ascii="IRNazanin" w:hAnsi="IRNazanin" w:eastAsia="IRNazanin"/>
          <w:color w:val="111111"/>
          <w:sz w:val="28"/>
          <w:sz w:val="28"/>
          <w:szCs w:val="28"/>
          <w:rtl w:val="true"/>
          <w:lang w:bidi="fa-IR"/>
        </w:rPr>
        <w:t>هل هو رافع لهذه الحالة أم لا؟ فیجب التفتیش حینئذ، و مع العجز عن العلم بما هو واقع الحکم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مراده أن مقتضی العمل بالاستصحاب فی مثال المتیمّم، هو عدم صحة الصلاة لا صحتها کما هو المشهور؛ و ذلک لأن الدلیل کما دل علی صحة التیمم مع فقد الماء و صحة الصلاة به، فقد دل أیضا علی انتقاض التیمم بوجود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غیر مقید بوقت مخصوص و لا حالة مخصوصة، و هو رافع للحکم الأول و مقید له، و الداخل فی الصلاة بتیمّمه لو وجد الماء فی الأثناء، فقد علم بمقتضی إطلاق الدلیل علی انتقاض التیمم بوجود الماء انتقاض تیممه هنا، و لم یعلم أن التلبس بالصلاة هل هو رافع و مقیّد لذلک الإطلاق أم 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الاستصحاب العمل علی إطلاق ذلک الدلیل، و هو یقتضی الانتقاض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إلغاء موضع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بأنه علی هذا </w:t>
      </w:r>
      <w:r>
        <w:rPr>
          <w:rStyle w:val="FootnoteAnchor"/>
          <w:rtl w:val="true"/>
        </w:rPr>
        <w:footnoteReference w:id="843"/>
      </w:r>
      <w:r>
        <w:rPr>
          <w:rFonts w:ascii="IRNazanin" w:hAnsi="IRNazanin" w:eastAsia="IRNazanin"/>
          <w:color w:val="111111"/>
          <w:sz w:val="28"/>
          <w:sz w:val="28"/>
          <w:szCs w:val="28"/>
          <w:rtl w:val="true"/>
          <w:lang w:bidi="fa-IR"/>
        </w:rPr>
        <w:t>التوجیه یصیر هذا الاستصحاب هنا من قبیل القسم الثالث من الأقسام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فضلاء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البحث فی المسألة، و بیان أن الاستصحاب المختلف فیه لا یکون إلّا فی الأحکام الوضعیة،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 الشرائط و الموانع للأحکام الخمسة من حیث إنها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الاستصحاب؛ لأن العلم بوجود السبب أو الشرط أو المانع فی وقت لا یقتضی العلم، بل و لا الظن بوجوده فی غیر ذلک الوقت، فالذی یقتضیه النظر بدون ملاحظة الروایات، أنه إذا علم تحقّق العلامة الوضعیة تعلق الحکم بالمکلف، و إذا زال ذلک العلم بعلم و شک </w:t>
      </w:r>
      <w:r>
        <w:rPr>
          <w:rStyle w:val="FootnoteAnchor"/>
          <w:rtl w:val="true"/>
        </w:rPr>
        <w:footnoteReference w:id="844"/>
      </w:r>
      <w:r>
        <w:rPr>
          <w:rFonts w:ascii="IRNazanin" w:hAnsi="IRNazanin" w:eastAsia="IRNazanin"/>
          <w:color w:val="111111"/>
          <w:sz w:val="28"/>
          <w:sz w:val="28"/>
          <w:szCs w:val="28"/>
          <w:rtl w:val="true"/>
          <w:lang w:bidi="fa-IR"/>
        </w:rPr>
        <w:t>، بل و ظن أیضا، یتوقف علی الحکم الثابت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الظاهر من الأخبار أنه إذا علم وجود شی‌ء فإنه یحکم به حتی یعلم زواله</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جملة من الأخبار الدالة علی عدم انتقاض الیقین إلّا بیقین مثله، و أنه لا ینتقض بمجرد الشک فی الناقض، بل و لا ظنه، و أورد أخبارا اخر مقصورة علی موارد مخصوصة، و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الأخیرة إنّما تدل علی حجیة الاستصحاب فی مواضع مخصوصة، فلا تدل علی حجیته علی الإطلاق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علی ما ذکرت من أن ورودها فی موارد مخصوصة، إلّا إن العقل یحکم من بعض الأخبار الدالة علی حجیته مطلقا، و من حکم الشارع فی موارد مخصوصة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کحکمه باستصحاب الملک و جواز الشهادة به،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یعلم الرافع </w:t>
      </w:r>
      <w:r>
        <w:rPr>
          <w:rStyle w:val="FootnoteAnchor"/>
          <w:rtl w:val="true"/>
        </w:rPr>
        <w:footnoteReference w:id="846"/>
      </w:r>
      <w:r>
        <w:rPr>
          <w:rFonts w:ascii="IRNazanin" w:hAnsi="IRNazanin" w:eastAsia="IRNazanin"/>
          <w:color w:val="111111"/>
          <w:sz w:val="28"/>
          <w:sz w:val="28"/>
          <w:szCs w:val="28"/>
          <w:rtl w:val="true"/>
          <w:lang w:bidi="fa-IR"/>
        </w:rPr>
        <w:t>و البناء علی الاستصحاب فی بقاء اللیل و النهار و عدم جواز قسمة ترکة الغائب قبل مضیّ زمان یظن فیه عدم بقائه، و عدم تزویج زوجاته، و جواز عتق الآبق من الکفارة، إلی غیر ذلک مما لا یحصی کثرة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الحکم فی خصوص هذه المواضع بالبناء علی الحالة السابقة لیس لخصوص </w:t>
      </w:r>
      <w:r>
        <w:rPr>
          <w:rStyle w:val="FootnoteAnchor"/>
          <w:rtl w:val="true"/>
        </w:rPr>
        <w:footnoteReference w:id="848"/>
      </w:r>
      <w:r>
        <w:rPr>
          <w:rFonts w:ascii="IRNazanin" w:hAnsi="IRNazanin" w:eastAsia="IRNazanin"/>
          <w:color w:val="111111"/>
          <w:sz w:val="28"/>
          <w:sz w:val="28"/>
          <w:szCs w:val="28"/>
          <w:rtl w:val="true"/>
          <w:lang w:bidi="fa-IR"/>
        </w:rPr>
        <w:t>هذه المواضع، بل لأن الیقین لا یرفعه إلّا یقین مثله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غیر مرة من کلام القوم دعوی و احتجاجا و جوابا أن الحالتین مختلفتان، و أن الدلیل إنّما دل علی الحالة الاولی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لم یتجدد له رافع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یکفی فی ثبوته عدم الرافع؛ إذ الرافع فرع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فی هذه الأخبار، قد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الیقین مستمرّا إلی حصول یقین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یقین الطهارة، یجب البناء علیه و الحکم به إلی أن یحصل یقین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الموضعین أن متعلق الیقین فی موضع الاستصحاب إنّما هو الحالة الاولی، فإن یقین صحة التیمم فی مثالهم مقصور علی حال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مدلول تلک الأخبار فجمیع الحالات إلی ظهور یقین الرافع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علم وجود شی‌ء فإنه یحکم به، حتی یعلم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إطلاقه کما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وجود ذلک الشی‌ء الذی </w:t>
      </w:r>
      <w:r>
        <w:rPr>
          <w:rStyle w:val="FootnoteAnchor"/>
          <w:rtl w:val="true"/>
        </w:rPr>
        <w:footnoteReference w:id="851"/>
      </w:r>
      <w:r>
        <w:rPr>
          <w:rFonts w:ascii="IRNazanin" w:hAnsi="IRNazanin" w:eastAsia="IRNazanin"/>
          <w:color w:val="111111"/>
          <w:sz w:val="28"/>
          <w:sz w:val="28"/>
          <w:szCs w:val="28"/>
          <w:rtl w:val="true"/>
          <w:lang w:bidi="fa-IR"/>
        </w:rPr>
        <w:t xml:space="preserve">هو عبارة عن الحکم یناط بما تعلق به من الأمر و الدلیل؛ فإن کان دائما إلی غایة تحقق دوامه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إن کان مخصوصا بوقت أو حالة کان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الشارع بالبناء علی یقین الطهارة متعلق بجمیع الأوقات و الحالات إلی أن یحصل یقین الرافع، بخلاف حکمه بصحّة التیمّم، و الدخول به فی الصلاة؛ فإنه مقصور علی حال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منشأ الشبهة عنده حمل العلم و الیقین المستصحب علی ما هو فی الواقع و نفس الأمر، بمعنی أنه إذا تطهّر من الحدث، أو غسل ثوبه من النجاسة، فقد حصلت الطهارة من الحدث و الخبث یقینا، فیستصحب هذا الیقین إلی یقین وجود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غفلة ظاهرة؛ فإن الیقین فی هذه المواضع و أشباهها، إنما هو عبارة عن عدم العلم بالرافع، و هو أعم من أن یکون مع العلم بعدمه أم لا، لا عن العلم بعدمه؛ إذ الشارع لم ینط </w:t>
      </w:r>
      <w:r>
        <w:rPr>
          <w:rStyle w:val="FootnoteAnchor"/>
          <w:rtl w:val="true"/>
        </w:rPr>
        <w:footnoteReference w:id="852"/>
      </w:r>
      <w:r>
        <w:rPr>
          <w:rFonts w:ascii="IRNazanin" w:hAnsi="IRNazanin" w:eastAsia="IRNazanin"/>
          <w:color w:val="111111"/>
          <w:sz w:val="28"/>
          <w:sz w:val="28"/>
          <w:szCs w:val="28"/>
          <w:rtl w:val="true"/>
          <w:lang w:bidi="fa-IR"/>
        </w:rPr>
        <w:t>الأحکام بالواقع، لتعذره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عبارة عما لم یعلم بملاقاة النجاسة له، لا ما علم عدم الملاقاة له؛ و الحلال لیس إلّا ما لم یعلم تحریمه، لا ما علم عدم تحریمه؛ و النجس لیس إلّا ما علم ملاقاة النجاسة له، لا ما لاقته النجاسة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کان الیقین إنما هو عبارة عن عدم العلم بالرافع، فهو ثابت لما تعلق به فی جمیع الأحوال و الأزمان إلی أن یحصل العلم بوجود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وقع فیه النهی عن نقض الیقین إلّا بیقین مثله من تلک الأخبار التی سردها، و أما فی جملة منها، فالأحکام مقصورة علی مواردها،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الحکم فی خصوص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الاستصحاب المتنازع فیه إنما هو عبارة عن إجراء الدلیل بعد ثبوته فی موضع إلی موضع آخر عار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التی نقلها مما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مجال للمنازعة فی استمرار الحکم فیها، و شموله إلی ظهور الرافع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 علیه بعض المحققین </w:t>
      </w:r>
      <w:r>
        <w:rPr>
          <w:rStyle w:val="FootnoteAnchor"/>
          <w:rtl w:val="true"/>
        </w:rPr>
        <w:footnoteReference w:id="854"/>
      </w:r>
      <w:r>
        <w:rPr>
          <w:rFonts w:ascii="IRNazanin" w:hAnsi="IRNazanin" w:eastAsia="IRNazanin"/>
          <w:color w:val="111111"/>
          <w:sz w:val="28"/>
          <w:sz w:val="28"/>
          <w:szCs w:val="28"/>
          <w:rtl w:val="true"/>
          <w:lang w:bidi="fa-IR"/>
        </w:rPr>
        <w:t xml:space="preserve">من عدم نقض الیقین إلّا بمثله </w:t>
      </w:r>
      <w:r>
        <w:rPr>
          <w:rStyle w:val="FootnoteAnchor"/>
          <w:rtl w:val="true"/>
        </w:rPr>
        <w:footnoteReference w:id="855"/>
      </w:r>
      <w:r>
        <w:rPr>
          <w:rFonts w:ascii="IRNazanin" w:hAnsi="IRNazanin" w:eastAsia="IRNazanin"/>
          <w:color w:val="111111"/>
          <w:sz w:val="28"/>
          <w:sz w:val="28"/>
          <w:szCs w:val="28"/>
          <w:rtl w:val="true"/>
          <w:lang w:bidi="fa-IR"/>
        </w:rPr>
        <w:t>، فلا ینقضه الشک حسب ما تضمنته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بالشک هو الشک المتعلق بحصول الناقض و عدمه، بمعنی أنه بعد تحقق النقض لذلک الناقض و ثبوته له، شک فی حصوله و عدم حصوله، کالنوم مثلا، فإنه ناقض قطعا، لکن متی شک المتطهر فی حصوله و عدم حصوله </w:t>
      </w:r>
      <w:r>
        <w:rPr>
          <w:rStyle w:val="FootnoteAnchor"/>
          <w:rtl w:val="true"/>
        </w:rPr>
        <w:footnoteReference w:id="856"/>
      </w:r>
      <w:r>
        <w:rPr>
          <w:rFonts w:ascii="IRNazanin" w:hAnsi="IRNazanin" w:eastAsia="IRNazanin"/>
          <w:color w:val="111111"/>
          <w:sz w:val="28"/>
          <w:sz w:val="28"/>
          <w:szCs w:val="28"/>
          <w:rtl w:val="true"/>
          <w:lang w:bidi="fa-IR"/>
        </w:rPr>
        <w:t xml:space="preserve">، فإنه لا ینقض یقین الطهارة بهذا الشک؛ لا أن </w:t>
      </w:r>
      <w:r>
        <w:rPr>
          <w:rStyle w:val="FootnoteAnchor"/>
          <w:rtl w:val="true"/>
        </w:rPr>
        <w:footnoteReference w:id="857"/>
      </w:r>
      <w:r>
        <w:rPr>
          <w:rFonts w:ascii="IRNazanin" w:hAnsi="IRNazanin" w:eastAsia="IRNazanin"/>
          <w:color w:val="111111"/>
          <w:sz w:val="28"/>
          <w:sz w:val="28"/>
          <w:szCs w:val="28"/>
          <w:rtl w:val="true"/>
          <w:lang w:bidi="fa-IR"/>
        </w:rPr>
        <w:t>المراد بالشک، ما هو أعم من ذلک، و من الشک فی ثبوت النقض للناقض مع تحقق حصوله، کالشک فی نقض الخارج من غیر الموضع الطبیعی و عدم نقضه مثلا، و الشک فی أن وجدان الماء بعد الدخول فی الصلاة هل هو ناقض أم 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انتقش ذلک علی لوح خاطرک و ثبت فی مکنون ضمائرک، فاعلم أنه قد ذکر بعض فضلاء متأخری المتأخرین </w:t>
      </w:r>
      <w:r>
        <w:rPr>
          <w:rStyle w:val="FootnoteAnchor"/>
          <w:rtl w:val="true"/>
        </w:rPr>
        <w:footnoteReference w:id="858"/>
      </w:r>
      <w:r>
        <w:rPr>
          <w:rFonts w:ascii="IRNazanin" w:hAnsi="IRNazanin" w:eastAsia="IRNazanin"/>
          <w:color w:val="111111"/>
          <w:sz w:val="28"/>
          <w:sz w:val="28"/>
          <w:szCs w:val="28"/>
          <w:rtl w:val="true"/>
          <w:lang w:bidi="fa-IR"/>
        </w:rPr>
        <w:t>أن للعمل بالاستصحاب شروطا منها ألّا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یحدث فی الوقت الثانی ما یوجب انتفاء الحکم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العامل </w:t>
      </w:r>
      <w:r>
        <w:rPr>
          <w:rStyle w:val="FootnoteAnchor"/>
          <w:rtl w:val="true"/>
        </w:rPr>
        <w:footnoteReference w:id="859"/>
      </w:r>
      <w:r>
        <w:rPr>
          <w:rFonts w:ascii="IRNazanin" w:hAnsi="IRNazanin" w:eastAsia="IRNazanin"/>
          <w:color w:val="111111"/>
          <w:sz w:val="28"/>
          <w:sz w:val="28"/>
          <w:szCs w:val="28"/>
          <w:rtl w:val="true"/>
          <w:lang w:bidi="fa-IR"/>
        </w:rPr>
        <w:t>بالاستصحاب ینبغی له غایة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مسألة من دخل فی الصلاة بالتیمم، ثم وجد الماء فی أثناء الصلاة ینبغی للقائل بالبناء علی تیممه و إتمام الصلاة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النص الدال علی أن التمکن من استعمال الماء ناقض للتیمم هل هو </w:t>
      </w:r>
      <w:r>
        <w:rPr>
          <w:rStyle w:val="FootnoteAnchor"/>
          <w:rtl w:val="true"/>
        </w:rPr>
        <w:footnoteReference w:id="860"/>
      </w:r>
      <w:r>
        <w:rPr>
          <w:rFonts w:ascii="IRNazanin" w:hAnsi="IRNazanin" w:eastAsia="IRNazanin"/>
          <w:color w:val="111111"/>
          <w:sz w:val="28"/>
          <w:sz w:val="28"/>
          <w:szCs w:val="28"/>
          <w:rtl w:val="true"/>
          <w:lang w:bidi="fa-IR"/>
        </w:rPr>
        <w:t>مطلق أو عام بحیث یشمل هذه الصورة أولا؟ فإن کان الأول، فلا یجوز العمل بالاستصحاب؛ لأنه حینئذ یرجع إلی فقد الشرط الأول حقیقة، و إلّا فیصح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هذا الکلام إلی ما قدمنا عن المحدّث الأمین الأسترابادی قدّس سرّه من أن هذه الصورة لیست فی الحقیقة من الاستصحاب المتنازع فیه؛ لأن ما دل علی انتقاض التیمم بوجود الماء مطلق لا تقیید فیه بوقت مخصوص </w:t>
      </w:r>
      <w:r>
        <w:rPr>
          <w:rStyle w:val="FootnoteAnchor"/>
          <w:rtl w:val="true"/>
        </w:rPr>
        <w:footnoteReference w:id="861"/>
      </w:r>
      <w:r>
        <w:rPr>
          <w:rFonts w:ascii="Amiri" w:hAnsi="Amiri" w:eastAsia="Amiri" w:cs="Amiri"/>
          <w:color w:val="111111"/>
          <w:sz w:val="28"/>
          <w:sz w:val="28"/>
          <w:szCs w:val="28"/>
          <w:rtl w:val="true"/>
          <w:lang w:bidi="ar-SA"/>
        </w:rPr>
        <w:t>و لا حالة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ألّا یکون هناک استصحاب آخر معارض له یوجب نفی الحکم الأول فی الثانی، مثلا فی مسألة الجلد المطروح قد استدل جمع علی نجاسته باستصحاب عدم الذبح نظرا إلی حال حیاته، و لم یعلم زوال عدم المذبوحیة لاحتمال الموت حتف أنفه، فیکون نجسا؛ إذ الطهارة لا تکون إلّا مع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أن هذا الاستصحاب معارض باستصحاب آخر أیضا، فإن طهارة الجلد فی حال الحیاة ثابتة إن لم یعلم زوالها، لتعارض احتمال الذبح و عدمه، فیتساقطان و یبقی الأصل الأول ثابتا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استند بعض آخر ممن قال بالنجاسة هنا إلی </w:t>
      </w:r>
      <w:r>
        <w:rPr>
          <w:rStyle w:val="FootnoteAnchor"/>
          <w:rtl w:val="true"/>
        </w:rPr>
        <w:footnoteReference w:id="862"/>
      </w:r>
      <w:r>
        <w:rPr>
          <w:rFonts w:ascii="Amiri" w:hAnsi="Amiri" w:eastAsia="Amiri" w:cs="Amiri"/>
          <w:color w:val="111111"/>
          <w:sz w:val="28"/>
          <w:sz w:val="28"/>
          <w:szCs w:val="28"/>
          <w:rtl w:val="true"/>
          <w:lang w:bidi="ar-SA"/>
        </w:rPr>
        <w:t>أن للذبح أسبابا حادثة،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 الأصل عدم الحادث، فیکون نجسا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الدرة </w:t>
      </w:r>
      <w:r>
        <w:rPr>
          <w:rStyle w:val="FootnoteAnchor"/>
          <w:rtl w:val="true"/>
        </w:rPr>
        <w:footnoteReference w:id="864"/>
      </w:r>
      <w:r>
        <w:rPr>
          <w:rFonts w:ascii="Amiri" w:hAnsi="Amiri" w:eastAsia="Amiri" w:cs="Amiri"/>
          <w:color w:val="111111"/>
          <w:sz w:val="28"/>
          <w:sz w:val="28"/>
          <w:szCs w:val="28"/>
          <w:rtl w:val="true"/>
          <w:lang w:bidi="ar-SA"/>
        </w:rPr>
        <w:t xml:space="preserve">الموضوعة للبراءة </w:t>
      </w:r>
      <w:r>
        <w:rPr>
          <w:rStyle w:val="FootnoteAnchor"/>
          <w:rtl w:val="true"/>
        </w:rPr>
        <w:footnoteReference w:id="865"/>
      </w:r>
      <w:r>
        <w:rPr>
          <w:rFonts w:ascii="IRNazanin" w:hAnsi="IRNazanin" w:eastAsia="IRNazanin"/>
          <w:color w:val="111111"/>
          <w:sz w:val="28"/>
          <w:sz w:val="28"/>
          <w:szCs w:val="28"/>
          <w:rtl w:val="true"/>
          <w:lang w:bidi="fa-IR"/>
        </w:rPr>
        <w:t>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العدم أیضا مشروطة بشروط منها ألّا تکون مثبتة لحکم شرعی، مع أنه أیضا معارض بأصالة عدم أسباب الموت </w:t>
      </w:r>
      <w:r>
        <w:rPr>
          <w:rStyle w:val="FootnoteAnchor"/>
          <w:rtl w:val="true"/>
        </w:rPr>
        <w:footnoteReference w:id="866"/>
      </w:r>
      <w:r>
        <w:rPr>
          <w:rFonts w:ascii="IRNazanin" w:hAnsi="IRNazanin" w:eastAsia="IRNazanin"/>
          <w:color w:val="111111"/>
          <w:sz w:val="28"/>
          <w:sz w:val="28"/>
          <w:szCs w:val="28"/>
          <w:rtl w:val="true"/>
          <w:lang w:bidi="fa-IR"/>
        </w:rPr>
        <w:t>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الحکم بالنجاسة فی الجلد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ذکروا من الاستصحاب غلط محض؛ و ذلک أنه لا معنی للاستصحاب کما عرفت آنفا إلّا بثبوت الحکم بالدلیل فی وقت، ثم إجرائه فی وقت ثان؛ لعدم قیام دلیل علی نفی الحکم المذکور أوّلا </w:t>
      </w:r>
      <w:r>
        <w:rPr>
          <w:rStyle w:val="FootnoteAnchor"/>
          <w:rtl w:val="true"/>
        </w:rPr>
        <w:footnoteReference w:id="867"/>
      </w:r>
      <w:r>
        <w:rPr>
          <w:rFonts w:ascii="IRNazanin" w:hAnsi="IRNazanin" w:eastAsia="IRNazanin"/>
          <w:color w:val="111111"/>
          <w:sz w:val="28"/>
          <w:sz w:val="28"/>
          <w:szCs w:val="28"/>
          <w:rtl w:val="true"/>
          <w:lang w:bidi="fa-IR"/>
        </w:rPr>
        <w:t>فی الوقت الثانی، مع بقاء الموضوع فی الوقتین و عدم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 الحکم فی الوقت الثانی فرع </w:t>
      </w:r>
      <w:r>
        <w:rPr>
          <w:rStyle w:val="FootnoteAnchor"/>
          <w:rtl w:val="true"/>
        </w:rPr>
        <w:footnoteReference w:id="868"/>
      </w:r>
      <w:r>
        <w:rPr>
          <w:rFonts w:ascii="IRNazanin" w:hAnsi="IRNazanin" w:eastAsia="IRNazanin"/>
          <w:color w:val="111111"/>
          <w:sz w:val="28"/>
          <w:sz w:val="28"/>
          <w:szCs w:val="28"/>
          <w:rtl w:val="true"/>
          <w:lang w:bidi="fa-IR"/>
        </w:rPr>
        <w:t>علی ثبوته فی الوقت الأول، و إلّا فکیف یمکن إثباته فی الثانی مع عدم ثبوته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المذبوحیة فی المسألة المذکورة لا یوجب الحکم بالنجاسة؛ لأن النجاسة لم تکن ثابتة فی الوقت الأول و هو وقت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أن عدم المذبوحیة لازم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الحیاة، و ثانیهما الموت حتف أنفه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الموجب للنجاسة لیس هو هذا اللازم من حیث هو، بل ملزومه الثانی، أعنی الموت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المذبوحیة اللازم للحیاة مغایر لعدم المذبوحیة اللازم للموت حتف أنفه، و المعلوم ثبوته فی الزمن الأول هو الأول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 غیر باق فی الوقت الثانی</w:t>
      </w:r>
      <w:r>
        <w:rPr>
          <w:rFonts w:eastAsia="IRNazanin" w:cs="IRNazanin"/>
          <w:color w:val="111111"/>
          <w:sz w:val="28"/>
          <w:szCs w:val="28"/>
          <w:rtl w:val="true"/>
          <w:lang w:bidi="fa-IR"/>
        </w:rPr>
        <w:t>.</w:t>
      </w:r>
      <w:bookmarkStart w:id="196" w:name="pg13059_132312"/>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2"/>
        <w:numPr>
          <w:ilvl w:val="1"/>
          <w:numId w:val="1"/>
        </w:numPr>
        <w:rPr/>
      </w:pPr>
      <w:bookmarkStart w:id="197" w:name="__RefHeading___Toc6906305_3224264995"/>
      <w:bookmarkStart w:id="198" w:name="_Toc75"/>
      <w:bookmarkEnd w:id="197"/>
      <w:r>
        <w:rPr>
          <w:rtl w:val="true"/>
        </w:rPr>
        <w:t>(</w:t>
      </w:r>
      <w:r>
        <w:rPr/>
        <w:t>10</w:t>
      </w:r>
      <w:r>
        <w:rPr>
          <w:rtl w:val="true"/>
        </w:rPr>
        <w:t xml:space="preserve">) </w:t>
      </w:r>
      <w:r>
        <w:rPr>
          <w:rtl w:val="true"/>
        </w:rPr>
        <w:t>درة نجفیة فی ذم العجب فی الأخبار المعصومیة</w:t>
      </w:r>
      <w:bookmarkEnd w:id="198"/>
    </w:p>
    <w:p>
      <w:pPr>
        <w:pStyle w:val="BookText"/>
        <w:rPr/>
      </w:pPr>
      <w:r>
        <w:rPr>
          <w:rFonts w:ascii="IRNazanin" w:hAnsi="IRNazanin" w:eastAsia="IRNazanin"/>
          <w:color w:val="111111"/>
          <w:sz w:val="28"/>
          <w:sz w:val="28"/>
          <w:szCs w:val="28"/>
          <w:rtl w:val="true"/>
          <w:lang w:bidi="fa-IR"/>
        </w:rPr>
        <w:t>قد استفاض فی الأخبار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العجب و أنه مهلک، کما ورد فی جملة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متّبع، و إعجاب المرء بنفسه</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استعظام العمل الصالح و استکثاره و الابتهاج به و الإدلال به، و أن یری نفسه خارجا عن حد التقصیر</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نفسانیة تنشأ من تصور الکمال فی النفس و الفرح به و الرکون إلیه، من حیث إنه قائم به و صفة له مع الغفلة عن قیاس النفس إلی الغیر بکونها أفضل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القید ینفصل عن الکبر؛ إذ لا بد فی الکبر أن یری الإنسان لنفسه مرتبة و لغیره مرتبة، ثم زیادة مرتبته علی مرتبة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أعم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872"/>
      </w:r>
      <w:r>
        <w:rPr>
          <w:rFonts w:ascii="IRNazanin" w:hAnsi="IRNazanin" w:eastAsia="IRNazanin"/>
          <w:color w:val="111111"/>
          <w:sz w:val="28"/>
          <w:sz w:val="28"/>
          <w:szCs w:val="28"/>
          <w:rtl w:val="true"/>
          <w:lang w:bidi="fa-IR"/>
        </w:rPr>
        <w:t xml:space="preserve">بحمل الکمال فیه علی ما هو أعم من أن یکون کمالا فی نفس </w:t>
      </w:r>
      <w:r>
        <w:rPr>
          <w:rStyle w:val="FootnoteAnchor"/>
          <w:rtl w:val="true"/>
        </w:rPr>
        <w:footnoteReference w:id="873"/>
      </w:r>
      <w:r>
        <w:rPr>
          <w:rFonts w:ascii="IRNazanin" w:hAnsi="IRNazanin" w:eastAsia="IRNazanin"/>
          <w:color w:val="111111"/>
          <w:sz w:val="28"/>
          <w:sz w:val="28"/>
          <w:szCs w:val="28"/>
          <w:rtl w:val="true"/>
          <w:lang w:bidi="fa-IR"/>
        </w:rPr>
        <w:t>الأمر، أو لم یکن کسوء العمل إذا رآه حسنا فابتهج به</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الأنسب بأخبار </w:t>
      </w:r>
      <w:r>
        <w:rPr>
          <w:rStyle w:val="FootnoteAnchor"/>
          <w:rtl w:val="true"/>
        </w:rPr>
        <w:footnoteReference w:id="875"/>
      </w:r>
      <w:r>
        <w:rPr>
          <w:rFonts w:ascii="IRNazanin" w:hAnsi="IRNazanin" w:eastAsia="IRNazanin"/>
          <w:color w:val="111111"/>
          <w:sz w:val="28"/>
          <w:sz w:val="28"/>
          <w:szCs w:val="28"/>
          <w:rtl w:val="true"/>
          <w:lang w:bidi="fa-IR"/>
        </w:rPr>
        <w:t>الباب، و الأول أعم من أن یکون فعله کالأعمال الصالحة أو لا، کالصورة الحسنة و النسب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الأخبار </w:t>
      </w:r>
      <w:r>
        <w:rPr>
          <w:rStyle w:val="FootnoteAnchor"/>
          <w:rtl w:val="true"/>
        </w:rPr>
        <w:footnoteReference w:id="876"/>
      </w:r>
      <w:r>
        <w:rPr>
          <w:rFonts w:ascii="Amiri" w:hAnsi="Amiri" w:eastAsia="Amiri" w:cs="Amiri"/>
          <w:color w:val="111111"/>
          <w:sz w:val="28"/>
          <w:sz w:val="28"/>
          <w:szCs w:val="28"/>
          <w:rtl w:val="true"/>
          <w:lang w:bidi="ar-SA"/>
        </w:rPr>
        <w:t xml:space="preserve">أن للعجب مراتب، منها أن یزیّن الشیطان للإنسان سوء عمله فیراه حسنا؛ لعدم التفاته إلی مفاسده الظاهرة بأدنی تأمل، و إخراجه نفسه عن حد التقصیر، فیحسب أنه یحسن صنعا، و إلیه یشیر قوله سبحانه و تعالی أَ فَمَنْ زُیِّنَ لَهُ سُوءُ عَمَلِهِ فَرَآهُ حَسَناً </w:t>
      </w:r>
      <w:r>
        <w:rPr>
          <w:rStyle w:val="FootnoteAnchor"/>
          <w:rtl w:val="true"/>
        </w:rPr>
        <w:footnoteReference w:id="877"/>
      </w:r>
      <w:r>
        <w:rPr>
          <w:rFonts w:ascii="Amiri" w:hAnsi="Amiri" w:eastAsia="Amiri" w:cs="Amiri"/>
          <w:color w:val="111111"/>
          <w:sz w:val="28"/>
          <w:sz w:val="28"/>
          <w:szCs w:val="28"/>
          <w:rtl w:val="true"/>
          <w:lang w:bidi="ar-SA"/>
        </w:rPr>
        <w:t xml:space="preserve">، و قوله سبحانه الَّذِینَ ضَلَّ سَعْیُهُمْ فِی الْحَیٰاةِ الدُّنْیٰا وَ هُمْ یَحْسَبُونَ أَنَّهُمْ یُحْسِنُونَ صُنْعاً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فضلاء متأخّری المتأخّرین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الجهلة علی هذه الصفة، فإنهم یفعلون أفعالا قبیحة عقلا و نقلا، و یعتادون علیها حتی تصیر تلک الأعمال بتسویل أنفسهم و تزیین قرینهم من صفات الکمال عندهم، فیذکروها و یتفاخروا بها،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فعلنا کذا و کذا إعجابا بشأنهم و إظهارا لکمالهم</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 فی هذه المرتبة </w:t>
      </w:r>
      <w:r>
        <w:rPr>
          <w:rStyle w:val="FootnoteAnchor"/>
          <w:rtl w:val="true"/>
        </w:rPr>
        <w:footnoteReference w:id="880"/>
      </w:r>
      <w:r>
        <w:rPr>
          <w:rFonts w:ascii="IRNazanin" w:hAnsi="IRNazanin" w:eastAsia="IRNazanin"/>
          <w:color w:val="111111"/>
          <w:sz w:val="28"/>
          <w:sz w:val="28"/>
          <w:szCs w:val="28"/>
          <w:rtl w:val="true"/>
          <w:lang w:bidi="fa-IR"/>
        </w:rPr>
        <w:t xml:space="preserve">أصحاب المقالات المبتدعة و الأهواء المخترعة، المخالفون للشرائع الحقة و النوامیس المحقّة </w:t>
      </w:r>
      <w:r>
        <w:rPr>
          <w:rStyle w:val="FootnoteAnchor"/>
          <w:rtl w:val="true"/>
        </w:rPr>
        <w:footnoteReference w:id="881"/>
      </w:r>
      <w:r>
        <w:rPr>
          <w:rFonts w:ascii="IRNazanin" w:hAnsi="IRNazanin" w:eastAsia="IRNazanin"/>
          <w:color w:val="111111"/>
          <w:sz w:val="28"/>
          <w:sz w:val="28"/>
          <w:szCs w:val="28"/>
          <w:rtl w:val="true"/>
          <w:lang w:bidi="fa-IR"/>
        </w:rPr>
        <w:t>، الداخلون فی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بمجرد العقول الحائرة الفاسدة، و الأوهام البائرة الکاسدة ممّن </w:t>
      </w:r>
      <w:r>
        <w:rPr>
          <w:rStyle w:val="FootnoteAnchor"/>
          <w:rtl w:val="true"/>
        </w:rPr>
        <w:footnoteReference w:id="882"/>
      </w:r>
      <w:r>
        <w:rPr>
          <w:rFonts w:ascii="IRNazanin" w:hAnsi="IRNazanin" w:eastAsia="IRNazanin"/>
          <w:color w:val="111111"/>
          <w:sz w:val="28"/>
          <w:sz w:val="28"/>
          <w:szCs w:val="28"/>
          <w:rtl w:val="true"/>
          <w:lang w:bidi="fa-IR"/>
        </w:rPr>
        <w:t>طبع الشیطان علی قلبه، و أخذ بمجامع عقله و 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یمن علی اللّه تعالی بطاعته مع کونها بإقداره سبحانه و توفیقه و تمکینه، و له تعالی المنة فیها و فی غیرها، و إلیه یشیر قوله تعالی یَمُنُّونَ عَلَیْکَ أَنْ أَسْلَمُوا قُلْ لٰا تَمُنُّوا عَلَیَّ إِسْلٰامَکُمْ بَلِ اللّٰهُ یَمُنُّ عَلَیْکُمْ </w:t>
      </w:r>
      <w:r>
        <w:rPr>
          <w:rStyle w:val="FootnoteAnchor"/>
          <w:rtl w:val="true"/>
        </w:rPr>
        <w:footnoteReference w:id="88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هاتین المرتبتین تدل صحیحة علی بن سوید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العجب الذی یفسد الأعمال،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یزیّن للعبد سوء عمله، فیراه حسنا؛ فیعجبه و یحسب أنه یحسن صنعا، و منها أن یؤمن العبد، فیمن علی اللّه، و للّه علیه </w:t>
      </w:r>
      <w:r>
        <w:rPr>
          <w:rStyle w:val="FootnoteAnchor"/>
          <w:rtl w:val="true"/>
        </w:rPr>
        <w:footnoteReference w:id="884"/>
      </w:r>
      <w:r>
        <w:rPr>
          <w:rFonts w:ascii="IRNazanin" w:hAnsi="IRNazanin" w:eastAsia="IRNazanin"/>
          <w:color w:val="111111"/>
          <w:sz w:val="28"/>
          <w:sz w:val="28"/>
          <w:szCs w:val="28"/>
          <w:rtl w:val="true"/>
          <w:lang w:bidi="fa-IR"/>
        </w:rPr>
        <w:t>فیه المن</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 ما یأتی به من الطاعات و استعظامه، و منه ما ورد فی روایة إسحاق بن عمار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عالم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یسأل عن صلاته، و أنا أعبد اللّه منذ کذا و 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حتی تجری دموعی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ضحکک و أنت خائف أفضل من بکائک و أنت مدلّ، إن المدل لا یصعد من عمله شی‌ء</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أحمد بن محمّد عن بعض أصحابنا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المسجد رجلان أحدهما عابد و الآخر فاسق، فیخرجان من المسجد و الفاسق صدّیق و العابد فاسق؛ و ذلک أنه یدخل العابد المسجد مدلا بعبادته یدلّ بها، فتکون فکرته فی ذلک، و یکون فکرة الفاسق فی الندم علی فسقه، و یستغفر اللّه مما صنع من الذنوب</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عبادی المؤمنین لمن یجتهد فی عبادتی، فیقوم من رقاده و لذیذ وساده، فیجتهد فی اللیالی، فیتعب نفسه فی عبادتی، فأضربه بالنعاس اللیلة و اللیلتین نظرا منی له، و إبقاء علیه، فینام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یصبح، فیقوم و هو ماقت لنفسه زار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اخلّی بینه و بین ما یرید من عبادتی، لدخله العجب من ذلک، فیصیره العجب إلی الفتنة بأعماله، فیأتیه من ذلک ما فیه هلاکه؛ لعجبه بأعماله، و رضاه عن نفسه، حتی یظن أنه قد </w:t>
      </w:r>
      <w:r>
        <w:rPr>
          <w:rStyle w:val="FootnoteAnchor"/>
          <w:rtl w:val="true"/>
        </w:rPr>
        <w:footnoteReference w:id="889"/>
      </w:r>
      <w:r>
        <w:rPr>
          <w:rFonts w:ascii="IRNazanin" w:hAnsi="IRNazanin" w:eastAsia="IRNazanin"/>
          <w:color w:val="111111"/>
          <w:sz w:val="28"/>
          <w:sz w:val="28"/>
          <w:szCs w:val="28"/>
          <w:rtl w:val="true"/>
          <w:lang w:bidi="fa-IR"/>
        </w:rPr>
        <w:t xml:space="preserve">فاق العابدین و جاز فی عبادته حد التقصیر، فیتباعد بذلک عنی، و هو یظن أنه یتقرب إلیّ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العجب بالمعنیین الأوّلین مفسد للعمل، بل ربما کان نوعا من الکفر مع الاعتقاد الجازم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إلی الأول، فإن اعتقاد سوء العمل حسنا مع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علی قبحه إبداع فی الدین و إن غفل عنه صاحبه اعتمادا علی مجرد عقله، و انهماکه فیه تبعا لدواعی نفسه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یرشد إلی ذلک ظاهر الآیتین خصوصا الثانیة، حیث دلت بأبلغ وجه علی أنهم الأخسرون أعمالا، معقّبا بقوله أُولٰئِکَ الَّذِینَ کَفَرُوا بِآیٰاتِ رَبِّهِمْ وَ لِقٰائِهِ فَحَبِطَتْ أَعْمٰالُهُمْ فَلٰا نُقِیمُ لَهُمْ یَوْمَ الْقِیٰامَةِ وَزْناً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یعلم صحة ما ذکرنا من دخول أصحاب المقالات المبتدعة و الأهواء المخترعة، و یؤیده ما رواه الثقة الجلیل علی بن ابراهیم القمی قدّس سرّه فی تفسیره عن الباقر علیه السّلام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Style w:val="FootnoteAnchor"/>
          <w:rtl w:val="true"/>
        </w:rPr>
        <w:footnoteReference w:id="8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النصاری، و القسیسون، و الرهبان، و أهل الشبهات، و الأهواء من أهل القبلة، و الحروریة، و أهل البدع</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بالنسبة إلی الثانی، فلأن الاعتقاد بأن له المنة علی اللّه تعالی بشی‌ء من الأعمال لا ینشأ من قلب مؤمن عارف باللّه سبحانه أدنی معرفة؛ لأن من أدناها معرفة أنه الخالق الرازق، و هما یستغرقان جمیع النعم اصولا و فروعا، بل إنّما ینشأ من کافر مکذب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سبحانه وَ مٰا بِکُمْ مِنْ نِعْمَةٍ فَمِنَ اللّٰهِ </w:t>
      </w:r>
      <w:r>
        <w:rPr>
          <w:rStyle w:val="FootnoteAnchor"/>
          <w:rtl w:val="true"/>
        </w:rPr>
        <w:footnoteReference w:id="895"/>
      </w:r>
      <w:r>
        <w:rPr>
          <w:rFonts w:ascii="IRNazanin" w:hAnsi="IRNazanin" w:eastAsia="IRNazanin"/>
          <w:color w:val="111111"/>
          <w:sz w:val="28"/>
          <w:sz w:val="28"/>
          <w:szCs w:val="28"/>
          <w:rtl w:val="true"/>
          <w:lang w:bidi="fa-IR"/>
        </w:rPr>
        <w:t xml:space="preserve">أو من مبدع مفوض یعتقد أن اللّه سبحانه لا یقدر علی سلب قدرة العبد علی الفعل وقت الفعل، و إن کان هو الذی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کفر أصحاب البدع مما سبق فی الآیة المتقدمة، بل استظهر بعض مشایخنا المحققین من متأخّری المتأخّرین أن مطلق تجویز الخلاف فیما علم بدلیل قطعی من کتاب أو سنة کفر و إبداع؛ لأنه لا یتم إلّا باخراج الدلیل عن کونه دلیلا و هو </w:t>
      </w:r>
      <w:r>
        <w:rPr>
          <w:rStyle w:val="FootnoteAnchor"/>
          <w:rtl w:val="true"/>
        </w:rPr>
        <w:footnoteReference w:id="897"/>
      </w:r>
      <w:r>
        <w:rPr>
          <w:rFonts w:ascii="IRNazanin" w:hAnsi="IRNazanin" w:eastAsia="IRNazanin"/>
          <w:color w:val="111111"/>
          <w:sz w:val="28"/>
          <w:sz w:val="28"/>
          <w:szCs w:val="28"/>
          <w:rtl w:val="true"/>
          <w:lang w:bidi="fa-IR"/>
        </w:rPr>
        <w:t xml:space="preserve">معنی التکذیب به، و التکذیب به تکذیب الرسل أو المرسل </w:t>
      </w:r>
      <w:r>
        <w:rPr>
          <w:rStyle w:val="FootnoteAnchor"/>
          <w:rtl w:val="true"/>
        </w:rPr>
        <w:footnoteReference w:id="898"/>
      </w:r>
      <w:r>
        <w:rPr>
          <w:rFonts w:ascii="IRNazanin" w:hAnsi="IRNazanin" w:eastAsia="IRNazanin"/>
          <w:color w:val="111111"/>
          <w:sz w:val="28"/>
          <w:sz w:val="28"/>
          <w:szCs w:val="28"/>
          <w:rtl w:val="true"/>
          <w:lang w:bidi="fa-IR"/>
        </w:rPr>
        <w:t>انتهی،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العجب بالمعنی الثالث، فالظاهر أنه لا یخلو عن إجمال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التفصیل فیه أنه إن کان استکثار ما یأتی به من الطاعة، و استعظامه بالنسبة إلی ما یستحقه سبحانه من الطاعة، أو ما للّه سبحانه علیه من النعم، فهو راجع فی التحقیق إلی المعنی الثانی؛ إذ یلزم منه أن طاعته حینئذ زائدة علی مستحقه تعالی، فیکون منّة منه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بذلک یمتنع القصد إلیها من حیث کونها طاعة له سبحانه مستحقة، و أنه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 إن کان استکثار ذلک فی مقابلة معاصیه، بمعنی أنه یعتقد أن طاعاته زائدة علی معاصیه، أعم من أن یکون ذلک مطابقا للواقع کما ربما یتخیل أولا کما هو المحقق الواقع، فالظاهر </w:t>
      </w:r>
      <w:r>
        <w:rPr>
          <w:rStyle w:val="FootnoteAnchor"/>
          <w:rtl w:val="true"/>
        </w:rPr>
        <w:footnoteReference w:id="899"/>
      </w:r>
      <w:r>
        <w:rPr>
          <w:rFonts w:ascii="IRNazanin" w:hAnsi="IRNazanin" w:eastAsia="IRNazanin"/>
          <w:color w:val="111111"/>
          <w:sz w:val="28"/>
          <w:sz w:val="28"/>
          <w:szCs w:val="28"/>
          <w:rtl w:val="true"/>
          <w:lang w:bidi="fa-IR"/>
        </w:rPr>
        <w:t>کما اختاره بعض محققی مشایخنا من متأخری المتأخرین أن ذلک لا یقتضی کفرا و لا إبداعا، بل و لا فساد عمل و إن کان خطأ فی الاعتقاد، و نقصا فی کمال الایمان؛ لکونه الذنب الذی إذا أذنبه الإنسان استحوذ علیه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 کونه خطأ فی الاعتقاد موثقة الفضل بن یونس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من أن تقول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تجعلنی من المعارین، و لا تخرجنی من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المعارون فقد عرفت، 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تخرجنی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تعمله ترید به وجه اللّه، فکن فیه مقصرا عند نفسک، فإن الناس کلهم فی أعمالهم فیما بینهم و بین اللّه مقصرون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کونه نقصا فی کمال الإیمان، لکونه ذنبا، مرسلة یونس عن بعض أصحابنا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موسی علیه السّلام جالس إذ أقبل إبلیس، و علیه برنس ذو ألوان، فلما دنا من موسی علیه السّلام 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و أنذر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ابشر المذنبین و انذر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أنی أقبل التوبة، و أعفو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الذنب، و أنذر الصدیقین أن یعجبوا بأعمالهم، فإنه لیس عبد أنصبه للحساب إلا هلک</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أخبار کثیرة من تفضیل العبد حالة الذنب علیه حالة العجب، کحسنة </w:t>
      </w:r>
      <w:r>
        <w:rPr>
          <w:rStyle w:val="FootnoteAnchor"/>
          <w:rtl w:val="true"/>
        </w:rPr>
        <w:footnoteReference w:id="903"/>
      </w:r>
      <w:r>
        <w:rPr>
          <w:rFonts w:ascii="IRNazanin" w:hAnsi="IRNazanin" w:eastAsia="IRNazanin"/>
          <w:color w:val="111111"/>
          <w:sz w:val="28"/>
          <w:sz w:val="28"/>
          <w:szCs w:val="28"/>
          <w:rtl w:val="true"/>
          <w:lang w:bidi="fa-IR"/>
        </w:rPr>
        <w:t>عبد الرحمن بن الحجاج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لیذنب الذنب فیندم علیه، و یعمل العمل فیسره فیتراخی عن حاله </w:t>
      </w:r>
      <w:r>
        <w:rPr>
          <w:rStyle w:val="FootnoteAnchor"/>
          <w:rtl w:val="true"/>
        </w:rPr>
        <w:footnoteReference w:id="904"/>
      </w:r>
      <w:r>
        <w:rPr>
          <w:rFonts w:ascii="IRNazanin" w:hAnsi="IRNazanin" w:eastAsia="IRNazanin"/>
          <w:color w:val="111111"/>
          <w:sz w:val="28"/>
          <w:sz w:val="28"/>
          <w:szCs w:val="28"/>
          <w:rtl w:val="true"/>
          <w:lang w:bidi="fa-IR"/>
        </w:rPr>
        <w:t>تلک، فلأن یکون علی حالة تلک خیر له مما دخل فیه</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العمل و هو خائف مشفق، ثم یعمل من البر فیدخله شبه العجب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فی حاله </w:t>
      </w:r>
      <w:r>
        <w:rPr>
          <w:rStyle w:val="FootnoteAnchor"/>
          <w:rtl w:val="true"/>
        </w:rPr>
        <w:footnoteReference w:id="906"/>
      </w:r>
      <w:r>
        <w:rPr>
          <w:rFonts w:ascii="IRNazanin" w:hAnsi="IRNazanin" w:eastAsia="IRNazanin"/>
          <w:color w:val="111111"/>
          <w:sz w:val="28"/>
          <w:sz w:val="28"/>
          <w:szCs w:val="28"/>
          <w:rtl w:val="true"/>
          <w:lang w:bidi="fa-IR"/>
        </w:rPr>
        <w:t xml:space="preserve">الاولی و هو خائف أحسن </w:t>
      </w:r>
      <w:r>
        <w:rPr>
          <w:rStyle w:val="FootnoteAnchor"/>
          <w:rtl w:val="true"/>
        </w:rPr>
        <w:footnoteReference w:id="907"/>
      </w:r>
      <w:r>
        <w:rPr>
          <w:rFonts w:ascii="IRNazanin" w:hAnsi="IRNazanin" w:eastAsia="IRNazanin"/>
          <w:color w:val="111111"/>
          <w:sz w:val="28"/>
          <w:sz w:val="28"/>
          <w:szCs w:val="28"/>
          <w:rtl w:val="true"/>
          <w:lang w:bidi="fa-IR"/>
        </w:rPr>
        <w:t>منه فی حال عجبه</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ما ذکره قدّس سرّه أن غایة ما یستفاد من الأخبار بالنسبة إلی هذه المرتبة کونه ذنبا موجبا لنقصان کمال الإیمان، و لا دلالة فیها علی إفساد العمل به، بمعنی أنه یوجب القضاء و إن أحبطه و أسقط ثوابه؛ لأن غایته أن من الذنوب المحیطة المهلکة، لاعتقاده خلاف ما هو الواقع من خروجه من حد التقصیر، فیما یجب علیه، و لا تعلق له بإخلاص الطاعة له سبحانه و التقرّب </w:t>
      </w:r>
      <w:r>
        <w:rPr>
          <w:rStyle w:val="FootnoteAnchor"/>
          <w:rtl w:val="true"/>
        </w:rPr>
        <w:footnoteReference w:id="909"/>
      </w:r>
      <w:r>
        <w:rPr>
          <w:rFonts w:ascii="IRNazanin" w:hAnsi="IRNazanin" w:eastAsia="IRNazanin"/>
          <w:color w:val="111111"/>
          <w:sz w:val="28"/>
          <w:sz w:val="28"/>
          <w:szCs w:val="28"/>
          <w:rtl w:val="true"/>
          <w:lang w:bidi="fa-IR"/>
        </w:rPr>
        <w:t>إلیه و أداء ما یجب من حقوقه تعالی، مثل المعانی المتقدمة و إن کان استکثار ذلک بالنسبة إلی أبناء نوعه المشارکین له فی تلک الأعمال کاستکثار العالم علمه بالنسبة إلی من یشارکه فی العلم، و العابد عبادته بالنسبة إلی غیره من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هکذا مع قطع النظر عن أن یری نفسه بذلک خارجا عن حد التقصیر، فالظاهر أنه بهذا المعنی لا یکون محرّما و لا مهلکا فضلا عن أن یکون مبطلا و إن أخطأ فی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کان ذلک سبیلا إلی الوقوع فی سابق هذه المرتبة من العجب الذی یری به نفسه خارجا عن حد التقصیر، و ربما خطر هذا الخاطر للمعصومین علیهم السّلام کما ورد فی روایة خالد الصیقل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الأمر إلی ملک من الملائکة فخلق سبع سماوات و سبع أرضین، فلما رأی أن الأشیاء قد انقادت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910"/>
      </w:r>
      <w:r>
        <w:rPr>
          <w:rFonts w:ascii="IRNazanin" w:hAnsi="IRNazanin" w:eastAsia="IRNazanin"/>
          <w:color w:val="111111"/>
          <w:sz w:val="28"/>
          <w:sz w:val="28"/>
          <w:szCs w:val="28"/>
          <w:rtl w:val="true"/>
          <w:lang w:bidi="fa-IR"/>
        </w:rPr>
        <w:t>مثلی؟ فأرسل اللّه إلیه نویرة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النویرة؟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مثل الأنملة، فاستقبلها بجمیع ما خلق، فتخللت حتی وصلت إلی نفسه لمّا دخله العجب</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ما روی عن الرضا علیه السّلام فی قضیة تسوّر الملکین المحراب </w:t>
      </w:r>
      <w:r>
        <w:rPr>
          <w:rStyle w:val="FootnoteAnchor"/>
          <w:rtl w:val="true"/>
        </w:rPr>
        <w:footnoteReference w:id="912"/>
      </w:r>
      <w:r>
        <w:rPr>
          <w:rFonts w:ascii="IRNazanin" w:hAnsi="IRNazanin" w:eastAsia="IRNazanin"/>
          <w:color w:val="111111"/>
          <w:sz w:val="28"/>
          <w:sz w:val="28"/>
          <w:szCs w:val="28"/>
          <w:rtl w:val="true"/>
          <w:lang w:bidi="fa-IR"/>
        </w:rPr>
        <w:t xml:space="preserve">علی داود علیه السّلام </w:t>
      </w:r>
      <w:r>
        <w:rPr>
          <w:rStyle w:val="FootnoteAnchor"/>
          <w:rtl w:val="true"/>
        </w:rPr>
        <w:footnoteReference w:id="913"/>
      </w:r>
      <w:r>
        <w:rPr>
          <w:rFonts w:ascii="Amiri" w:hAnsi="Amiri" w:eastAsia="Amiri" w:cs="Amiri"/>
          <w:color w:val="111111"/>
          <w:sz w:val="28"/>
          <w:sz w:val="28"/>
          <w:szCs w:val="28"/>
          <w:rtl w:val="true"/>
          <w:lang w:bidi="ar-SA"/>
        </w:rPr>
        <w:t xml:space="preserve">و تخاصمهما عنده،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أن ما خلق اللّه عز و جل أعلم منه، فبعث إلیه الملکین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داود علی المدّعی علیه، فقال لَقَدْ ظَلَمَکَ بِسُؤٰالِ نَعْجَتِکَ إِلیٰ نِعٰاجِهِ </w:t>
      </w:r>
      <w:r>
        <w:rPr>
          <w:rStyle w:val="FootnoteAnchor"/>
          <w:rtl w:val="true"/>
        </w:rPr>
        <w:footnoteReference w:id="914"/>
      </w:r>
      <w:r>
        <w:rPr>
          <w:rFonts w:ascii="IRNazanin" w:hAnsi="IRNazanin" w:eastAsia="IRNazanin"/>
          <w:color w:val="111111"/>
          <w:sz w:val="28"/>
          <w:sz w:val="28"/>
          <w:szCs w:val="28"/>
          <w:rtl w:val="true"/>
          <w:lang w:bidi="fa-IR"/>
        </w:rPr>
        <w:t>، و لم یسأل المدّعی البینة علی ذلک، و لم یقبل علی المدّعی علیه 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روی أیضا فی شأن موسی علیه السّلام فی قضیة أمره باتباع الخضر علیه 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 جل إلی جبرئیل أن أدرک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موسی فقد هلک، و أعلمه أن عند ملتقی البحرین رجلا أعلم منک، فصر إلیه و تعلّم من علمه، فنزل جبرئیل علی موسی و أخبره، و ذل موسی فی نفسه، و علم أنه أخطأ و دخله الرعب</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موسی علیه السّلام قاعد فی ملأ من بنی اسرائیل؛ 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أعلم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عبدی الخضر</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وقوعه من هؤلاء الثابتة عصمتهم بالدلیل العقلی و النقلی دلالة علی عدم التحریم، و أنه لیس بذنب و إن سمّی بالنسبة إلیهم هلاکا کما فی الحدیث الأول من حدیث موسی، أو استوجب مؤاخذة، کما فی حدیث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الأخبار المأثورة و الأدعیة المشهورة أن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عدّوا المباحات ذنوبا بالنسبة إلیهم، کما حقّق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هنا شیئان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روایة یونس بن عمار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صلاته خالیا، فیدخله العجب؟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أول صلاته یرید بها ربّه، فلا یضره ما دخله بعد ذلک، فلیمض فی صلاته و لیخسأ الشیطان</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فإنه ربما أشعر بأن العجب المنافی للإخلاص إنّما هو الواقع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ابتداء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الواقع فی أثنائه بعد </w:t>
      </w:r>
      <w:r>
        <w:rPr>
          <w:rStyle w:val="FootnoteAnchor"/>
          <w:rtl w:val="true"/>
        </w:rPr>
        <w:footnoteReference w:id="920"/>
      </w:r>
      <w:r>
        <w:rPr>
          <w:rFonts w:ascii="IRNazanin" w:hAnsi="IRNazanin" w:eastAsia="IRNazanin"/>
          <w:color w:val="111111"/>
          <w:sz w:val="28"/>
          <w:sz w:val="28"/>
          <w:szCs w:val="28"/>
          <w:rtl w:val="true"/>
          <w:lang w:bidi="fa-IR"/>
        </w:rPr>
        <w:t>افتتاحه علی جهة الإخلاص فلا، و هو خلاف المفهوم من الأخبار؛ إذ لا فرق فی إبطاله العمل و منافاته الإخلاص إذا وقع علی أحد تلک المعانی بین الابتداء و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من العجب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الوسوسة التی لا صنع للعباد فیها، المسماة بالنزغ فی قوله سبحانه وَ إِمّٰا یَنْزَغَنَّکَ مِنَ الشَّیْطٰانِ نَزْغٌ فَاسْتَعِذْ بِاللّٰهِ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المأمور بالذکر عنده فی قوله سبحانه إِنَّ الَّذِینَ اتَّقَوْا إِذٰا مَسَّهُمْ طٰائِفٌ مِنَ الشَّیْطٰانِ تَذَکَّرُوا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الخبر حینئذ أن الصلاة إذا بنیت علی نیة صحیحة، فلا یضره ما دخله بعد ذلک علی جهة الوسوسة من الشیطان، کما یشیر إلیه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لیخسأ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أن یعلم أنه لا ینبغی أن </w:t>
      </w:r>
      <w:r>
        <w:rPr>
          <w:rStyle w:val="FootnoteAnchor"/>
          <w:rtl w:val="true"/>
        </w:rPr>
        <w:footnoteReference w:id="923"/>
      </w:r>
      <w:r>
        <w:rPr>
          <w:rFonts w:ascii="IRNazanin" w:hAnsi="IRNazanin" w:eastAsia="IRNazanin"/>
          <w:color w:val="111111"/>
          <w:sz w:val="28"/>
          <w:sz w:val="28"/>
          <w:szCs w:val="28"/>
          <w:rtl w:val="true"/>
          <w:lang w:bidi="fa-IR"/>
        </w:rPr>
        <w:t>یدخل فی باب العجب محبة الإنسان ظهور الخیر له بین الناس و سروره برؤیتهم له کذلک، إذا لم یکن ذلک باعثا له علی الفعل، و کذلک مجرد سروره هو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ورد فی حسنة زرارة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یعمل الشی‌ء من الخیر، فیراه الناس، فیسرّه 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من أحد إلّا و هو یحبّ أن یظهر له فی الناس الخیر إذا لم یکن یصنع ذلک لذلک</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فلما فی روایة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حسنة و ساءته سیئة، فهو مؤمن</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عنه علیه السّلام عن النبی صلّی اللّه علیه و آله 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العباد؟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أحسنوا استبشروا، و إذا أساءوا استغفروا</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ریب أن من عمل الأعمال الصالحة من قیام اللیل، و صیام الأیام، و أمثال ذلک یحصل لنفسه ابتهاج، فإن کان من حیث کونه عطیة من اللّه له و نعمة علیه، و کان مع ذلک خائفا من نقصها </w:t>
      </w:r>
      <w:r>
        <w:rPr>
          <w:rStyle w:val="FootnoteAnchor"/>
          <w:rtl w:val="true"/>
        </w:rPr>
        <w:footnoteReference w:id="927"/>
      </w:r>
      <w:r>
        <w:rPr>
          <w:rFonts w:ascii="IRNazanin" w:hAnsi="IRNazanin" w:eastAsia="IRNazanin"/>
          <w:color w:val="111111"/>
          <w:sz w:val="28"/>
          <w:sz w:val="28"/>
          <w:szCs w:val="28"/>
          <w:rtl w:val="true"/>
          <w:lang w:bidi="fa-IR"/>
        </w:rPr>
        <w:t xml:space="preserve">مشفقا من زوالها طالبا من اللّه الازدیاد منها، لم یکن ذلک الابتهاج عجبا و إن کان من حیث کونها صفته و قائمة به و مضافة إلیه </w:t>
      </w:r>
      <w:r>
        <w:rPr>
          <w:rStyle w:val="FootnoteAnchor"/>
          <w:rtl w:val="true"/>
        </w:rPr>
        <w:footnoteReference w:id="928"/>
      </w:r>
      <w:r>
        <w:rPr>
          <w:rFonts w:ascii="IRNazanin" w:hAnsi="IRNazanin" w:eastAsia="IRNazanin"/>
          <w:color w:val="111111"/>
          <w:sz w:val="28"/>
          <w:sz w:val="28"/>
          <w:szCs w:val="28"/>
          <w:rtl w:val="true"/>
          <w:lang w:bidi="fa-IR"/>
        </w:rPr>
        <w:t>، فاستعظمها و رکن إلیها و رأی نفسه خارجا من حد التقصیر بها، و صار کأنه یمن علی اللّه بسببها، فذلک هو العجب المهلک</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ما ورد فی بعض الأخبار عن الباقر علیه السّلام من قوله لجابر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مؤمنا حتی تکون بحیث لو اجتمع اهل مصرک علی أنک رجل سوء لم یحزنک ذلک، و اجتمعوا علی أنک رجل خیر لم یسرّک ذلک</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فإنه محمول علی الفرد الأکمل من الإیمان، و للناس مراتب و درجات علی حسب مراتب الإیمان و درجاته، و لکل خطاب بنسبة ما هو علیه من ذلک، و اللّه العالم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199" w:name="pg13059_132324"/>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2"/>
        <w:numPr>
          <w:ilvl w:val="1"/>
          <w:numId w:val="1"/>
        </w:numPr>
        <w:rPr/>
      </w:pPr>
      <w:bookmarkStart w:id="200" w:name="__RefHeading___Toc6906307_3224264995"/>
      <w:bookmarkStart w:id="201" w:name="_Toc76"/>
      <w:bookmarkEnd w:id="200"/>
      <w:r>
        <w:rPr>
          <w:rtl w:val="true"/>
        </w:rPr>
        <w:t>(</w:t>
      </w:r>
      <w:r>
        <w:rPr/>
        <w:t>11</w:t>
      </w:r>
      <w:r>
        <w:rPr>
          <w:rtl w:val="true"/>
        </w:rPr>
        <w:t xml:space="preserve">) </w:t>
      </w:r>
      <w:r>
        <w:rPr>
          <w:rtl w:val="true"/>
        </w:rPr>
        <w:t>درة نجفیة فی حکم الجمع بین الفاطمیتین</w:t>
      </w:r>
      <w:bookmarkEnd w:id="201"/>
    </w:p>
    <w:p>
      <w:pPr>
        <w:pStyle w:val="BookText"/>
        <w:rPr/>
      </w:pPr>
      <w:r>
        <w:rPr>
          <w:rFonts w:ascii="IRNazanin" w:hAnsi="IRNazanin" w:eastAsia="IRNazanin"/>
          <w:color w:val="111111"/>
          <w:sz w:val="28"/>
          <w:sz w:val="28"/>
          <w:szCs w:val="28"/>
          <w:rtl w:val="true"/>
          <w:lang w:bidi="fa-IR"/>
        </w:rPr>
        <w:t>روی الثقة الجلیل علی ابن الإمام جعفر الصادق علیه السّلام فی کتابه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الاختلاف فی القضاء عن أمیر المؤمنین علیه السّلام فی أشیاء من الفروج أنه لم یأمر بها و لم ینه عنها، إلّا إنه نهی نفسه و ولده،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أحلّتها آیة، و حرمتها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تصلح أن تکون أحدهما منسوخة أم لا، أم هما محکمتان ینبغی أن یعمل بهما؟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 إذ نهی نفسه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أن یبیّن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ألّا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أمیر المؤمنین علیه السّلام ثبتت قدماه، أقام کتاب اللّه کله و صلی حسن و حسین علیهما السّلام وراء مروان و نحن نصلی معهم</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w:t>
      </w:r>
      <w:r>
        <w:rPr>
          <w:rStyle w:val="FootnoteAnchor"/>
          <w:rtl w:val="true"/>
        </w:rPr>
        <w:footnoteReference w:id="932"/>
      </w:r>
      <w:r>
        <w:rPr>
          <w:rFonts w:ascii="IRNazanin" w:hAnsi="IRNazanin" w:eastAsia="IRNazanin"/>
          <w:color w:val="111111"/>
          <w:sz w:val="28"/>
          <w:sz w:val="28"/>
          <w:szCs w:val="28"/>
          <w:rtl w:val="true"/>
          <w:lang w:bidi="fa-IR"/>
        </w:rPr>
        <w:t xml:space="preserve">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یحیی بن بسام هکذا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جعفر علیه السّلام عمّا یروی الناس عن أمیر المؤمنین علیه السّلام عن أشیاء من الفروج لم یکن یأمر بها و لا ینهی عنها إلّا نفسه و ولده،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أحلتها آیة، و حرمتها آیة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أحدهما نسخت الاخری، أم هما محکمتان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ینبغی أن یعمل بهما؟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بیّن </w:t>
      </w:r>
      <w:r>
        <w:rPr>
          <w:rStyle w:val="FootnoteAnchor"/>
          <w:rtl w:val="true"/>
        </w:rPr>
        <w:footnoteReference w:id="934"/>
      </w:r>
      <w:r>
        <w:rPr>
          <w:rFonts w:ascii="IRNazanin" w:hAnsi="IRNazanin" w:eastAsia="IRNazanin"/>
          <w:color w:val="111111"/>
          <w:sz w:val="28"/>
          <w:sz w:val="28"/>
          <w:szCs w:val="28"/>
          <w:rtl w:val="true"/>
          <w:lang w:bidi="fa-IR"/>
        </w:rPr>
        <w:t>لهم؛ إذ نهی نفسه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یبیّن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ألّا یطاع، فلو أن أمیر المؤمنین علیه السّلام ثبتت قدماه أقام کتاب اللّه کله و الحق کله</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ناصر بن محمد الجارودی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الجارودیة إحدی قری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ألفه لترتیب أحادیث علی بن جعفر، و نظمها فی أبواب متّسقة و ربما تکلم فی بعض المواضع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حدیث علی بن جعفر المذکور، و أردفه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w:t>
      </w:r>
      <w:r>
        <w:rPr>
          <w:rStyle w:val="FootnoteAnchor"/>
          <w:rtl w:val="true"/>
        </w:rPr>
        <w:footnoteReference w:id="936"/>
      </w:r>
      <w:r>
        <w:rPr>
          <w:rFonts w:ascii="IRNazanin" w:hAnsi="IRNazanin" w:eastAsia="IRNazanin"/>
          <w:color w:val="111111"/>
          <w:sz w:val="28"/>
          <w:sz w:val="28"/>
          <w:szCs w:val="28"/>
          <w:rtl w:val="true"/>
          <w:lang w:bidi="fa-IR"/>
        </w:rPr>
        <w:t xml:space="preserve">من هذین الحدیثین الجمع بین اثنتین من ولد فاطمة علیها السّلام فی النکاح، یدلّ علی ذلک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السندی بن الربیع </w:t>
      </w:r>
      <w:r>
        <w:rPr>
          <w:rStyle w:val="FootnoteAnchor"/>
          <w:rtl w:val="true"/>
        </w:rPr>
        <w:footnoteReference w:id="937"/>
      </w:r>
      <w:r>
        <w:rPr>
          <w:rFonts w:ascii="IRNazanin" w:hAnsi="IRNazanin" w:eastAsia="IRNazanin"/>
          <w:color w:val="111111"/>
          <w:sz w:val="28"/>
          <w:sz w:val="28"/>
          <w:szCs w:val="28"/>
          <w:rtl w:val="true"/>
          <w:lang w:bidi="fa-IR"/>
        </w:rPr>
        <w:t>عن محمّد بن أبی عمیر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یجمع بین اثنتین من ولد فاطمة؛ إن ذلک یبلغها، فیشق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الشیخ المذکور تبع فی هذا الحمل الشیخ المحدث الصالح الشیخ عبد اللّه بن صالح البحرانی قدّس سرّهما، فإنه کان خصیصا به، فإن الشیخ عبد اللّه المزبور قدّس سرّه </w:t>
      </w:r>
      <w:r>
        <w:rPr>
          <w:rStyle w:val="FootnoteAnchor"/>
          <w:rtl w:val="true"/>
        </w:rPr>
        <w:footnoteReference w:id="939"/>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الخبرین المذکورین علی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السائل عن الجمع بین فاطمیتین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أصحابنا إلی جواز الجمع بینهما، و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أعرف من واحد </w:t>
      </w:r>
      <w:r>
        <w:rPr>
          <w:rStyle w:val="FootnoteAnchor"/>
          <w:rtl w:val="true"/>
        </w:rPr>
        <w:footnoteReference w:id="940"/>
      </w:r>
      <w:r>
        <w:rPr>
          <w:rFonts w:ascii="IRNazanin" w:hAnsi="IRNazanin" w:eastAsia="IRNazanin"/>
          <w:color w:val="111111"/>
          <w:sz w:val="28"/>
          <w:sz w:val="28"/>
          <w:szCs w:val="28"/>
          <w:rtl w:val="true"/>
          <w:lang w:bidi="fa-IR"/>
        </w:rPr>
        <w:t xml:space="preserve">منهم خلافا، إلّا من شیخنا العلّامة المحدث الشیخ محمد بن الحسن بن علی الحر العاملی فإنه ذهب إلی التحریم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Style w:val="FootnoteAnchor"/>
          <w:rtl w:val="true"/>
        </w:rPr>
        <w:footnoteReference w:id="942"/>
      </w:r>
      <w:r>
        <w:rPr>
          <w:rFonts w:ascii="IRNazanin" w:hAnsi="IRNazanin" w:eastAsia="IRNazanin"/>
          <w:color w:val="111111"/>
          <w:sz w:val="28"/>
          <w:sz w:val="28"/>
          <w:szCs w:val="28"/>
          <w:rtl w:val="true"/>
          <w:lang w:bidi="fa-IR"/>
        </w:rPr>
        <w:t>شیخنا علامة الزمان یتوقف فی هذه المسألة و یأمر بالاحتیاط فیها، حتی إنی سمعت من ثقة من أصحابنا أنه أمره بطلاق واحدة من نسائه؛ لأنه کان تحته فاطمیتان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أنه یری التحریم، إلّا إنی لم أعرف منه غیر التوقف</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للشیخ محمد بن الحسن الحر بمرسلة ابن أبی عمیر المتقدمة،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الاحتجاج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التعلیل صریح فی المنع؛ و لأن النکرة فی سیاق النفی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بکونه یبلغ فاطمة علیها السّلام فیشق علیها، و لا ریب أن الأمر الذی یشق علیها یؤذیها، و إیذاؤها محرم؛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تعالی إِنَّ الَّذِینَ یُؤْذُونَ اللّٰهَ وَ رَسُولَهُ لَعَنَهُمُ اللّٰهُ فِی الدُّنْیٰا وَ الْآخِرَةِ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المؤدی إلی إیذائها محرّما، فیکون الجمع بین الفاطمیتین محرما بنص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موثقة معمر بن یحیی بن بسام المتقدمة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إیراد الشیخ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الموثقة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الحدیث المذکور سابقا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مرسلة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فهم أنه فی حکمه، و لعل الجمع بین الفاطمیتین کان عند الأئمَّة علیهم السّلام محرما، و لم ینهوا عنه شیعتهم إلّا نادرا فلم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یشتهر عند الشیعة لموضع التقیة</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فصریح الحدیث یعطی أن شیئا من الفروج منهی عنه، و إنّما لم ینه عنه؛ لعدم المکنة، و لم نعرف أن شیئا من الفروج منهیّ عنه و لم یشتهر بین الناس غیر هذا الحکم، فیکون فیه تأیید لما قبله</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ما فی حمل هذین الشیخین لما تقدم من الخبرین علی الجمع بین الفاطمیتین من البعد و التمحّل الظاهر فی البین، فإن منطوق الخبرین المذکورین لذلک </w:t>
      </w:r>
      <w:r>
        <w:rPr>
          <w:rStyle w:val="FootnoteAnchor"/>
          <w:rtl w:val="true"/>
        </w:rPr>
        <w:footnoteReference w:id="948"/>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 آیة و حرمته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نعرف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آیة تدل علی تحریم الجمع بین الفاطمیتین، لا إجمالا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تکلف إرادة التحریم من آیة إِنَّ الَّذِینَ یُؤْذُونَ اللّٰهَ وَ رَسُولَهُ بمعونة الحدیثین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حدیث البلوغ و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إیذاءها علیها السّلام إیذاء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علی ذی 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المعنی المراد من الخبرین المذکورین ممّا قد صرّحت به الأخبار، و أوضحته الآثار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وقفت علیه من الأخبار فی ذلک ثلاثة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البزوفری عن حمید عن الحسن بن محمد بن سماعة عن الحسین بن هاشم عن ابن مسکان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 علیه السّلام فی اختین مملوکتین یکونان عند الرجل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أحلتها آیة و حرمتها آیة، و أنا أنهی عنهما </w:t>
      </w:r>
      <w:r>
        <w:rPr>
          <w:rStyle w:val="FootnoteAnchor"/>
          <w:rtl w:val="true"/>
        </w:rPr>
        <w:footnoteReference w:id="949"/>
      </w:r>
      <w:r>
        <w:rPr>
          <w:rFonts w:ascii="IRNazanin" w:hAnsi="IRNazanin" w:eastAsia="IRNazanin"/>
          <w:color w:val="111111"/>
          <w:sz w:val="28"/>
          <w:sz w:val="28"/>
          <w:szCs w:val="28"/>
          <w:rtl w:val="true"/>
          <w:lang w:bidi="fa-IR"/>
        </w:rPr>
        <w:t>نفسی و ولدی</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 الشیخ قدّس سرّه بعد أن نقل هذا الحدیث فی المنافی حمل الآیة المحللة علی آیة الملک </w:t>
      </w:r>
      <w:r>
        <w:rPr>
          <w:rStyle w:val="FootnoteAnchor"/>
          <w:rtl w:val="true"/>
        </w:rPr>
        <w:footnoteReference w:id="951"/>
      </w:r>
      <w:r>
        <w:rPr>
          <w:rFonts w:ascii="IRNazanin" w:hAnsi="IRNazanin" w:eastAsia="IRNazanin"/>
          <w:color w:val="111111"/>
          <w:sz w:val="28"/>
          <w:sz w:val="28"/>
          <w:szCs w:val="28"/>
          <w:rtl w:val="true"/>
          <w:lang w:bidi="fa-IR"/>
        </w:rPr>
        <w:t xml:space="preserve">، و الآیة المحرّمة علی آیة الوطء </w:t>
      </w:r>
      <w:r>
        <w:rPr>
          <w:rStyle w:val="FootnoteAnchor"/>
          <w:rtl w:val="true"/>
        </w:rPr>
        <w:footnoteReference w:id="9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تنافی بین الآیتین، و لا بین القولین، و حمل نهی نفسه علیه السّلام و ولده، إما علی التحریم و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أو علی الکراهة و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فی الملک</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لأنه صرح قبل هذا الحدیث بکراهة الجمع فی الملک </w:t>
      </w:r>
      <w:r>
        <w:rPr>
          <w:rStyle w:val="FootnoteAnchor"/>
          <w:rtl w:val="true"/>
        </w:rPr>
        <w:footnoteReference w:id="95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 آیة، و ظاهرها یقتضی ذلک، 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حرمتها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أی عموم الآیة یقتضی ذلک، إلّا إنه إذا تقابل العمومان علی هذا الوجه ینبغی أن یخصّ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أنهی 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تخصیص إحدی الآیتین و تبقیة الاخری علی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الوجه، عن أبی جعفر علیه السّلام، روی ذلک علی بن الحسن بن فضال، عن محمد و أحمد ابنی الحسن، عن أبیهما، عن ثعلبة بن میمون عن معمر بن یحیی بن بسام</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و ساق الروایة المتقدمة إلی آخرها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الوجه الثانی هو الأقرب؛ لأن ظاهر الحدیث أن مورد الحلّ و الحرمة أمر واحد، و لیس إلّا الوطء خاصة؛ إلّا إن إحدی </w:t>
      </w:r>
      <w:r>
        <w:rPr>
          <w:rStyle w:val="FootnoteAnchor"/>
          <w:rtl w:val="true"/>
        </w:rPr>
        <w:footnoteReference w:id="956"/>
      </w:r>
      <w:r>
        <w:rPr>
          <w:rFonts w:ascii="Amiri" w:hAnsi="Amiri" w:eastAsia="Amiri" w:cs="Amiri"/>
          <w:color w:val="111111"/>
          <w:sz w:val="28"/>
          <w:sz w:val="28"/>
          <w:szCs w:val="28"/>
          <w:rtl w:val="true"/>
          <w:lang w:bidi="ar-SA"/>
        </w:rPr>
        <w:t>الآیتین فی الملک و الاخری فی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ما ادّعاه قدّس سرّه من کراهیة الجمع فی الملک غیر ثابت؛ لما سنشیر إلیه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فالآیة المحللة فیما قلناه هی قوله تعالی 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و الآیة المحرمة هی قوله تعالی وَ أَنْ تَجْمَعُوا بَیْنَ الْأُخْتَیْنِ </w:t>
      </w:r>
      <w:r>
        <w:rPr>
          <w:rStyle w:val="FootnoteAnchor"/>
          <w:rtl w:val="true"/>
        </w:rPr>
        <w:footnoteReference w:id="958"/>
      </w:r>
      <w:r>
        <w:rPr>
          <w:rFonts w:ascii="IRNazanin" w:hAnsi="IRNazanin" w:eastAsia="IRNazanin"/>
          <w:color w:val="111111"/>
          <w:sz w:val="28"/>
          <w:sz w:val="28"/>
          <w:szCs w:val="28"/>
          <w:rtl w:val="true"/>
          <w:lang w:bidi="fa-IR"/>
        </w:rPr>
        <w:t>، و مورد الحل و الحرمة فیها هو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فی تفسیره عن أبی العون عن أبی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بنت الأخ من الرضاعة، و عن المملوکتین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المملوکتان الاختان، فأحلّتهما آیة و حرّمتهما آیة، و لا احلّه و لا احرّمه، و لا أفعله أنا و لا أحد من أهل بیتی</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 الروایتین المذکورتین أن عدم إفتائه علیه السّلام بالتحریم صریحا کان تقیة من المخالفین، فاقتصر علیه السّلام علی إظهار نهی نفسه و ولده عن ذلک، و یدل علی ذلک تصریح الأخبار الواردة عنهم علیهم السّلام بالتحریم، کصحیحة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عند الرجل الاختان المملوکتان، فنکح إحداهما، ثم بدا له فی الثانیة فنکحها، فلیس ینبغی له أن ینکح الاخری، حتی تخرج الاولی من ملکه؛ یهبها أو یبیعها</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استند إلیه الشیخ رحمه اللّه فی الحکم بکراهة الجمع، من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اختین مملوکتین و جمعهما؟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مستقیم </w:t>
      </w:r>
      <w:r>
        <w:rPr>
          <w:rStyle w:val="FootnoteAnchor"/>
          <w:rtl w:val="true"/>
        </w:rPr>
        <w:footnoteReference w:id="962"/>
      </w:r>
      <w:r>
        <w:rPr>
          <w:rFonts w:ascii="IRNazanin" w:hAnsi="IRNazanin" w:eastAsia="IRNazanin"/>
          <w:color w:val="111111"/>
          <w:sz w:val="28"/>
          <w:sz w:val="28"/>
          <w:szCs w:val="28"/>
          <w:rtl w:val="true"/>
          <w:lang w:bidi="fa-IR"/>
        </w:rPr>
        <w:t>و لا أحبه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الام و البنت المملوکتین،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أشدهما و لا أحبّه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 فإنه حمل الجمع فیها علی الجمع فی الملک؛ جمعا بینها، و بین ما دل علی تحریم الجمع فی الوطء، کصحیحة عبد اللّه بن سنان المتقدمة، و موثقة معاویة </w:t>
      </w:r>
      <w:r>
        <w:rPr>
          <w:rStyle w:val="FootnoteAnchor"/>
          <w:rtl w:val="true"/>
        </w:rPr>
        <w:footnoteReference w:id="964"/>
      </w:r>
      <w:r>
        <w:rPr>
          <w:rFonts w:ascii="IRNazanin" w:hAnsi="IRNazanin" w:eastAsia="IRNazanin"/>
          <w:color w:val="111111"/>
          <w:sz w:val="28"/>
          <w:sz w:val="28"/>
          <w:szCs w:val="28"/>
          <w:rtl w:val="true"/>
          <w:lang w:bidi="fa-IR"/>
        </w:rPr>
        <w:t>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و الأظهر حمل صحیحة علی بن یقطین علی التقیة، و أن المراد بالجمع فیها هو الجمع فی الوطء، و یکون وجه الجمع بینها و بین تلک الأخبار بالحمل علی التقیة؛ لأن ذلک مذهب العامة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فکراهة الجمع فی الملک غیر ثابت، و إثباته بهذا الحدیث غیر ظاهر؛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 تحته أمة فطلقها علی السنّة، فبانت منه، ثم اشتراها بعد ذلک قبل أن تنکح زوجا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قد قضی علی علیه السّلام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آیة و حرمتها آیة؟ و أنا أنهی عنها نفسی و ولدی</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المراد بالآیة المحللة هی آیة الملک المتقدمة، و الآیة المحرمة هی قوله تعالی حَتّٰی تَنْکِحَ زَوْجاً غَیْرَهُ </w:t>
      </w:r>
      <w:r>
        <w:rPr>
          <w:rStyle w:val="FootnoteAnchor"/>
          <w:rtl w:val="true"/>
        </w:rPr>
        <w:footnoteReference w:id="966"/>
      </w:r>
      <w:r>
        <w:rPr>
          <w:rFonts w:ascii="IRNazanin" w:hAnsi="IRNazanin" w:eastAsia="IRNazanin"/>
          <w:color w:val="111111"/>
          <w:sz w:val="28"/>
          <w:sz w:val="28"/>
          <w:szCs w:val="28"/>
          <w:rtl w:val="true"/>
          <w:lang w:bidi="fa-IR"/>
        </w:rPr>
        <w:t>لأن ظاهر الحدیث أنه طلقها ثنتین للسنّة، فحرمت علیه بدون المحلل، فلو اشتراها، هل یزول ذلک الحکم و یجوز له وطؤها، أو یتوقف علی المحلل؟ و أکثر الأخبار الواردة عن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دلت علی الثانی، کصحیحة برید، عن أبی عبد اللّه علیه السّلام أنه قال فی رجل تحته أمة فطلقها تطلیقتین، ثم اشتراها بعد،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له أن ینکحها، حتّی تزوج زوجا غیره، و حتّی تدخل فی مثل ما خرجت عنه</w:t>
      </w:r>
      <w:r>
        <w:rPr>
          <w:rFonts w:eastAsia="IRNazanin" w:cs="IRNazanin"/>
          <w:color w:val="111111"/>
          <w:sz w:val="28"/>
          <w:szCs w:val="28"/>
          <w:rtl w:val="true"/>
          <w:lang w:bidi="fa-IR"/>
        </w:rPr>
        <w:t xml:space="preserve">»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غیرها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الأول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تحته أمة فطلقها طلاقا بائنا، ثم اشتراها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 فرجها من أجل شرائها، و الحر و العبد فی هذه المنزلة سواء</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الشیخ رحمه اللّه </w:t>
      </w:r>
      <w:r>
        <w:rPr>
          <w:rStyle w:val="FootnoteAnchor"/>
          <w:rtl w:val="true"/>
        </w:rPr>
        <w:footnoteReference w:id="970"/>
      </w:r>
      <w:r>
        <w:rPr>
          <w:rFonts w:ascii="IRNazanin" w:hAnsi="IRNazanin" w:eastAsia="IRNazanin"/>
          <w:color w:val="111111"/>
          <w:sz w:val="28"/>
          <w:sz w:val="28"/>
          <w:szCs w:val="28"/>
          <w:rtl w:val="true"/>
          <w:lang w:bidi="fa-IR"/>
        </w:rPr>
        <w:t xml:space="preserve">عن هذا الخبر بوجوه لا تخلو من بعد، و بعض المحققین من متأخری المتأخرین </w:t>
      </w:r>
      <w:r>
        <w:rPr>
          <w:rStyle w:val="FootnoteAnchor"/>
          <w:rtl w:val="true"/>
        </w:rPr>
        <w:footnoteReference w:id="971"/>
      </w:r>
      <w:r>
        <w:rPr>
          <w:rFonts w:ascii="IRNazanin" w:hAnsi="IRNazanin" w:eastAsia="IRNazanin"/>
          <w:color w:val="111111"/>
          <w:sz w:val="28"/>
          <w:sz w:val="28"/>
          <w:szCs w:val="28"/>
          <w:rtl w:val="true"/>
          <w:lang w:bidi="fa-IR"/>
        </w:rPr>
        <w:t>، جمع بین الأخبار، بحمل الأخبار الاولی علی الکراهة، و حمل هذا الخبر علی الرخصة؛ استنادا إلی صحیحة عبد اللّه بن سنان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بعده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یحضرنی الآن الوقوف علی مذهب العامة فی المسألة، إلّا إن الذی یقرب عندی هو المشهور من التوقف علی المحلل؛ إذ الظاهر أن الإجمال الذی فی صحیحة عبد اللّه بن سنان المذکورة، إنما خرج مخرج التقیة، و اقتصار علی علیه السّلام علی نهی نفسه و ولده إنّما کان لذلک، کما صرح به خبر معمّر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المنقول من کتاب علی بن جعفر، لا من حیث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لتحقیق المسألة محل آخر یطلب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موسی النخاس،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الحبلی یشتریها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ذلک أبی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أحلتها آیة و حرمتها اخری، و أنا ناه عنها </w:t>
      </w:r>
      <w:r>
        <w:rPr>
          <w:rStyle w:val="FootnoteAnchor"/>
          <w:rtl w:val="true"/>
        </w:rPr>
        <w:footnoteReference w:id="972"/>
      </w:r>
      <w:r>
        <w:rPr>
          <w:rFonts w:ascii="IRNazanin" w:hAnsi="IRNazanin" w:eastAsia="IRNazanin"/>
          <w:color w:val="111111"/>
          <w:sz w:val="28"/>
          <w:sz w:val="28"/>
          <w:szCs w:val="28"/>
          <w:rtl w:val="true"/>
          <w:lang w:bidi="fa-IR"/>
        </w:rPr>
        <w:t>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أرجو أن أنتهی إذا نهیت نفسک و ولدک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الآیة المحلّلة آیة الملک، و المحرمة هی قوله تعالی وَ أُولٰاتُ الْأَحْمٰالِ أَجَلُهُنَّ أَنْ یَضَعْنَ حَمْلَهُنَّ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عدم وقوف ذینک الشیخین قدّس سرّهما علی ذلک و عدم اطلاعهما علی ما هنالک، سیما شیخنا المحدث الصالح الشیخ عبد اللّه بن صالح، فإنه فی التوغل و الاطلاع علی الأخبار بمرتبة علیّة المنار، و لکن کما قیل فی المثل الدائر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أما حدیث الجمع بین الفاطمیتین </w:t>
      </w:r>
      <w:r>
        <w:rPr>
          <w:rStyle w:val="FootnoteAnchor"/>
          <w:rtl w:val="true"/>
        </w:rPr>
        <w:footnoteReference w:id="975"/>
      </w:r>
      <w:r>
        <w:rPr>
          <w:rFonts w:ascii="IRNazanin" w:hAnsi="IRNazanin" w:eastAsia="IRNazanin"/>
          <w:color w:val="111111"/>
          <w:sz w:val="28"/>
          <w:sz w:val="28"/>
          <w:szCs w:val="28"/>
          <w:rtl w:val="true"/>
          <w:lang w:bidi="fa-IR"/>
        </w:rPr>
        <w:t xml:space="preserve">، فلم أقف بعد التتبع لکتب </w:t>
      </w:r>
      <w:r>
        <w:rPr>
          <w:rStyle w:val="FootnoteAnchor"/>
          <w:rtl w:val="true"/>
        </w:rPr>
        <w:footnoteReference w:id="976"/>
      </w:r>
      <w:r>
        <w:rPr>
          <w:rFonts w:ascii="IRNazanin" w:hAnsi="IRNazanin" w:eastAsia="IRNazanin"/>
          <w:color w:val="111111"/>
          <w:sz w:val="28"/>
          <w:sz w:val="28"/>
          <w:szCs w:val="28"/>
          <w:rtl w:val="true"/>
          <w:lang w:bidi="fa-IR"/>
        </w:rPr>
        <w:t>جملة من متقدمی الأصحاب و متأخّریهم علی کلام لهم فی هذه المسألة بعینها، و البحث فیها إنّما حدث بین جملة من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شیخنا المحدث الصالح فی الجواب عن المسألة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أصحابنا إلی جواز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أعرف له وجها إلّا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عدم تصریحهم بالمنع و التحریم فی عدهم محرمات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 تحقیق الحال فی هذا المجال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أن إطلاق الآیات القرآنیة کقوله سبحانه فَانْکِحُوا مٰا طٰابَ لَکُمْ مِنَ النِّسٰاءِ </w:t>
      </w:r>
      <w:r>
        <w:rPr>
          <w:rStyle w:val="FootnoteAnchor"/>
          <w:rtl w:val="true"/>
        </w:rPr>
        <w:footnoteReference w:id="977"/>
      </w:r>
      <w:r>
        <w:rPr>
          <w:rFonts w:ascii="Amiri" w:hAnsi="Amiri" w:eastAsia="Amiri" w:cs="Amiri"/>
          <w:color w:val="111111"/>
          <w:sz w:val="28"/>
          <w:sz w:val="28"/>
          <w:szCs w:val="28"/>
          <w:rtl w:val="true"/>
          <w:lang w:bidi="ar-SA"/>
        </w:rPr>
        <w:t xml:space="preserve">، و قوله تعالی وَ أُحِلَّ لَکُمْ مٰا وَرٰاءَ ذٰلِکُمْ </w:t>
      </w:r>
      <w:r>
        <w:rPr>
          <w:rStyle w:val="FootnoteAnchor"/>
          <w:rtl w:val="true"/>
        </w:rPr>
        <w:footnoteReference w:id="978"/>
      </w:r>
      <w:r>
        <w:rPr>
          <w:rFonts w:ascii="IRNazanin" w:hAnsi="IRNazanin" w:eastAsia="IRNazanin"/>
          <w:color w:val="111111"/>
          <w:sz w:val="28"/>
          <w:sz w:val="28"/>
          <w:szCs w:val="28"/>
          <w:rtl w:val="true"/>
          <w:lang w:bidi="fa-IR"/>
        </w:rPr>
        <w:t>، و نحو ذلک مما یدل علی الجواز، و کذا 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المذکور باصطلاح متأخّری أصحابنا المجتهدین ضعیف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باشتماله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ربیع</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و هو مجهول الحال لم ینصّ أحد من علماء الرجال علی توثیقه و لا مدحه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w:t>
      </w:r>
      <w:r>
        <w:rPr>
          <w:rStyle w:val="FootnoteAnchor"/>
          <w:rtl w:val="true"/>
        </w:rPr>
        <w:footnoteReference w:id="981"/>
      </w:r>
      <w:r>
        <w:rPr>
          <w:rFonts w:ascii="IRNazanin" w:hAnsi="IRNazanin" w:eastAsia="IRNazanin"/>
          <w:color w:val="111111"/>
          <w:sz w:val="28"/>
          <w:sz w:val="28"/>
          <w:szCs w:val="28"/>
          <w:rtl w:val="true"/>
          <w:lang w:bidi="fa-IR"/>
        </w:rPr>
        <w:t>طریق الشیخ إلی علی بن الحسن بن فضال، لاشتماله علی علی بن محمد بن الزبیر، 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مضمر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فلا یقوم حجة فی تخصیص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إن کان ظاهره التحریم إلّا إنه قد ورد بمعنی الکراهة، کما ورد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لامرأة تؤمن باللّه و الیوم الآخر أن تدع عانتها فوق عشرین یوما</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و حینئذ فیکون الخبر ضعیفا سندا و دلالة؛ فلا یقوم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 الجواب أما عن ضعف سند الخبر بما ذکر من الوجوه المعدودة، فبأنا قد أثبتنا فی غیر واحد من مؤلفاتنا </w:t>
      </w:r>
      <w:r>
        <w:rPr>
          <w:rStyle w:val="FootnoteAnchor"/>
          <w:rtl w:val="true"/>
        </w:rPr>
        <w:footnoteReference w:id="984"/>
      </w:r>
      <w:r>
        <w:rPr>
          <w:rFonts w:ascii="IRNazanin" w:hAnsi="IRNazanin" w:eastAsia="IRNazanin"/>
          <w:color w:val="111111"/>
          <w:sz w:val="28"/>
          <w:sz w:val="28"/>
          <w:szCs w:val="28"/>
          <w:rtl w:val="true"/>
          <w:lang w:bidi="fa-IR"/>
        </w:rPr>
        <w:t xml:space="preserve">ضعف هذا الاصطلاح المتأخّر الذی بنی علیه </w:t>
      </w:r>
      <w:r>
        <w:rPr>
          <w:rStyle w:val="FootnoteAnchor"/>
          <w:rtl w:val="true"/>
        </w:rPr>
        <w:footnoteReference w:id="985"/>
      </w:r>
      <w:r>
        <w:rPr>
          <w:rFonts w:ascii="IRNazanin" w:hAnsi="IRNazanin" w:eastAsia="IRNazanin"/>
          <w:color w:val="111111"/>
          <w:sz w:val="28"/>
          <w:sz w:val="28"/>
          <w:szCs w:val="28"/>
          <w:rtl w:val="true"/>
          <w:lang w:bidi="fa-IR"/>
        </w:rPr>
        <w:t xml:space="preserve">تضعیف الحدیث بهذه الوجوه و نحوها، و إنّما عملنا </w:t>
      </w:r>
      <w:r>
        <w:rPr>
          <w:rStyle w:val="FootnoteAnchor"/>
          <w:rtl w:val="true"/>
        </w:rPr>
        <w:footnoteReference w:id="986"/>
      </w:r>
      <w:r>
        <w:rPr>
          <w:rFonts w:ascii="IRNazanin" w:hAnsi="IRNazanin" w:eastAsia="IRNazanin"/>
          <w:color w:val="111111"/>
          <w:sz w:val="28"/>
          <w:sz w:val="28"/>
          <w:szCs w:val="28"/>
          <w:rtl w:val="true"/>
          <w:lang w:bidi="fa-IR"/>
        </w:rPr>
        <w:t xml:space="preserve">اصطلاح أصحابنا المتقدّمین، کما علیه أیضا جلّ متأخّری المتأخرین، مع أنه یمکن الجواب عن هذه الوجوه تفصیلا بما یوجب تصحیح الخبر باصطلاحهم أیضا، کما لا یخفی علی من خاض تیار الاستدلال، و أعطی النظر حقه </w:t>
      </w:r>
      <w:r>
        <w:rPr>
          <w:rStyle w:val="FootnoteAnchor"/>
          <w:rtl w:val="true"/>
        </w:rPr>
        <w:footnoteReference w:id="987"/>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الخبر المذکور قد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عن محمد بن یحیی عن أحمد بن محمد عن أبیه عن ابن أبی عمیر عن أبان بن عثمان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یندفع الإشکال المذکور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ضعف الدلالة، فإن المعنی المستفاد من هذا اللفظ لغة و شرعا، هو التحریم کما لا یخفی علی من تتبع موارد اللفظ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هو الحمل علی ذلک، و وروده نادرا فیما ذکر من الخبر المنقول لا یعمل به مطرّدا فی مقابلة ما ذکرنا، فإن الحقائق اللغویة و الشرعیة کلها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فاللفظ لا یعدل به عن حقیقته إلّا بدلیل صریح و نصّ صحیح، سیما مع انضمام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إلی ذلک، المؤدّی إلی الإیذاء غالبا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رأیت بخط والدی قدّس سرّه هذا الحدیث بهذا السند الصحیح، و فی ذیله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نقل هذا الحدیث بهذا السند الفقیه النبیه،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الشیخ جعفر بن کمال الدین البحرانی، قال قدّس سرّه عقیب ذکره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کاتب هذه الأحرف جعفر بن کمال الدین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صحیح و لا معارض له، فیجوز أن یخصص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الجمع بین الشریفتین من ولد الحسن و الحسین علیهما السّلام بالنکاح حراما،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أیضا إلّا إن سنده فیه غیر صحیح، و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نقله بهذا السند الصحیح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من أین أخذه قدّس سرّه، و لکن کفی به ناقلا، و کتب الفقیر أحمد بن إبراهیم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والدی، طیب اللّه تعالی ثراه،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الوالد لم یطّلع علیه، و لیته کان حیّا فاهدیه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 کلام الشیخ جعفر المذکور القول بمضمون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بعض الفضلاء الموثوق بهم، نقلا من خط شیخنا أبی الحسن الشیخ سلیمان بن عبد اللّه البحرانی قدّس سرّه بعد نقل الخبر المذکور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إلی العمل به بعض مشایخنا، و هو متّجه؛ لجواز تخصیص عموم الکتاب بالخبر الواحد الصحیح و إن توقفنا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کلام فی شدة المرجوحیّة و شدّة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الکلام المیل إلی العمل بالخبر المذکور، مما نقله شیخنا المحدّث الصالح، فیما قدّمنا من کلامه فی صدر البحث عن شیخه المذکور من أنه لا یعرف منه غیر التوقّف دون الجزم بالتحریم لعلّه کان فی أول الأمر، ثمّ مال بعد ذلک إلی التحریم، کما نقله عنه قدّس سرّه سابقا، و به یشعر هذا الکلام المنقول عنه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ثم العجب أیضا من شیخنا المحدث الصالح فی جوابه عن المسألة المذکورة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 حیث أطال فی بیان وجوه ضعف الخبر المذکور من طرق المجتهدین، و أطال فی الجواب عن ذلک من طرق </w:t>
      </w:r>
      <w:r>
        <w:rPr>
          <w:rStyle w:val="FootnoteAnchor"/>
          <w:rtl w:val="true"/>
        </w:rPr>
        <w:footnoteReference w:id="991"/>
      </w:r>
      <w:r>
        <w:rPr>
          <w:rFonts w:ascii="IRNazanin" w:hAnsi="IRNazanin" w:eastAsia="IRNazanin"/>
          <w:color w:val="111111"/>
          <w:sz w:val="28"/>
          <w:sz w:val="28"/>
          <w:szCs w:val="28"/>
          <w:rtl w:val="true"/>
          <w:lang w:bidi="fa-IR"/>
        </w:rPr>
        <w:t xml:space="preserve">الأخباریین </w:t>
      </w:r>
      <w:r>
        <w:rPr>
          <w:rStyle w:val="FootnoteAnchor"/>
          <w:rtl w:val="true"/>
        </w:rPr>
        <w:footnoteReference w:id="992"/>
      </w:r>
      <w:r>
        <w:rPr>
          <w:rFonts w:ascii="IRNazanin" w:hAnsi="IRNazanin" w:eastAsia="IRNazanin"/>
          <w:color w:val="111111"/>
          <w:sz w:val="28"/>
          <w:sz w:val="28"/>
          <w:szCs w:val="28"/>
          <w:rtl w:val="true"/>
          <w:lang w:bidi="fa-IR"/>
        </w:rPr>
        <w:t xml:space="preserve">، و لم یطّلع علی ما نقلنا من </w:t>
      </w:r>
      <w:r>
        <w:rPr>
          <w:rStyle w:val="FootnoteAnchor"/>
          <w:rtl w:val="true"/>
        </w:rPr>
        <w:footnoteReference w:id="993"/>
      </w:r>
      <w:r>
        <w:rPr>
          <w:rFonts w:ascii="IRNazanin" w:hAnsi="IRNazanin" w:eastAsia="IRNazanin"/>
          <w:color w:val="111111"/>
          <w:sz w:val="28"/>
          <w:sz w:val="28"/>
          <w:szCs w:val="28"/>
          <w:rtl w:val="true"/>
          <w:lang w:bidi="fa-IR"/>
        </w:rPr>
        <w:t xml:space="preserve">هذا السند الصحیح المنقول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یتعرّض له، حتی إنه فی آخر البحث بقی واقفا علی ساحل التوقّف فی المسألة المذکورة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فالظاهر هو القول بالتحریم، کما علیه هؤلاء الأجلّاء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ذکرهم، و اللّه العالم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202" w:name="pg13059_132338"/>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2"/>
        <w:numPr>
          <w:ilvl w:val="1"/>
          <w:numId w:val="1"/>
        </w:numPr>
        <w:rPr/>
      </w:pPr>
      <w:bookmarkStart w:id="203" w:name="__RefHeading___Toc6906309_3224264995"/>
      <w:bookmarkStart w:id="204" w:name="_Toc77"/>
      <w:bookmarkEnd w:id="203"/>
      <w:r>
        <w:rPr>
          <w:rtl w:val="true"/>
        </w:rPr>
        <w:t>(</w:t>
      </w:r>
      <w:r>
        <w:rPr/>
        <w:t>12</w:t>
      </w:r>
      <w:r>
        <w:rPr>
          <w:rtl w:val="true"/>
        </w:rPr>
        <w:t xml:space="preserve">) </w:t>
      </w:r>
      <w:r>
        <w:rPr>
          <w:rtl w:val="true"/>
        </w:rPr>
        <w:t>درة نجفیة فی التحاکم إلی ولاة الجور</w:t>
      </w:r>
      <w:bookmarkEnd w:id="204"/>
    </w:p>
    <w:p>
      <w:pPr>
        <w:pStyle w:val="Heading3"/>
        <w:numPr>
          <w:ilvl w:val="2"/>
          <w:numId w:val="1"/>
        </w:numPr>
        <w:rPr/>
      </w:pPr>
      <w:bookmarkStart w:id="205" w:name="__RefHeading___Toc6906311_3224264995"/>
      <w:bookmarkStart w:id="206" w:name="_Toc78"/>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 xml:space="preserve">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 و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بسندیهما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 إلی القضاة، أ یحل ذلک؟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تحاکم إلیهم فی حق أو باطل، فإنما تحاکم إلی الطاغوت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یحکم به، فإنما یأخذ سحتا و إن کان حقا ثابتا له </w:t>
      </w:r>
      <w:r>
        <w:rPr>
          <w:rStyle w:val="FootnoteAnchor"/>
          <w:rtl w:val="true"/>
        </w:rPr>
        <w:footnoteReference w:id="998"/>
      </w:r>
      <w:r>
        <w:rPr>
          <w:rFonts w:ascii="IRNazanin" w:hAnsi="IRNazanin" w:eastAsia="IRNazanin"/>
          <w:color w:val="111111"/>
          <w:sz w:val="28"/>
          <w:sz w:val="28"/>
          <w:szCs w:val="28"/>
          <w:rtl w:val="true"/>
          <w:lang w:bidi="fa-IR"/>
        </w:rPr>
        <w:t>لأنه أخذه بحکم الطاغوت و قد أمر اللّه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یکفر به، قال اللّه تعالی یُرِیدُونَ أَنْ یَتَحٰاکَمُوا إِلَی الطّٰاغُوتِ وَ قَدْ أُمِرُوا أَنْ یَکْفُرُوا بِهِ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إلی </w:t>
      </w:r>
      <w:r>
        <w:rPr>
          <w:rStyle w:val="FootnoteAnchor"/>
          <w:rtl w:val="true"/>
        </w:rPr>
        <w:footnoteReference w:id="1000"/>
      </w:r>
      <w:r>
        <w:rPr>
          <w:rFonts w:ascii="IRNazanin" w:hAnsi="IRNazanin" w:eastAsia="IRNazanin"/>
          <w:color w:val="111111"/>
          <w:sz w:val="28"/>
          <w:sz w:val="28"/>
          <w:szCs w:val="28"/>
          <w:rtl w:val="true"/>
          <w:lang w:bidi="fa-IR"/>
        </w:rPr>
        <w:t>من کان منکم قد روی حدیثنا، و نظر فی حلالنا و حرامنا، و عرف أحکامنا، فلیرضوا به حکما، فانی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 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منهما واحد علی الآخر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و أمر بیّن غیّه فیجتنب؛ و أمر مشکل فیرد علمه إلی اللّه و إلی رسوله صلّی اللّه علیه و آله، </w:t>
      </w:r>
      <w:r>
        <w:rPr>
          <w:rStyle w:val="FootnoteAnchor"/>
          <w:rtl w:val="true"/>
        </w:rPr>
        <w:footnoteReference w:id="1001"/>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bookmarkStart w:id="207" w:name="pg13059_132340"/>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عنکما 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فما وافق حکمه حکم الکتاب و السنّة و خالف العامة فیؤخذ به، و یترک ما خالف حکمه </w:t>
      </w:r>
      <w:r>
        <w:rPr>
          <w:rStyle w:val="FootnoteAnchor"/>
          <w:rtl w:val="true"/>
        </w:rPr>
        <w:footnoteReference w:id="1002"/>
      </w:r>
      <w:r>
        <w:rPr>
          <w:rFonts w:ascii="IRNazanin" w:hAnsi="IRNazanin" w:eastAsia="IRNazanin"/>
          <w:color w:val="111111"/>
          <w:sz w:val="28"/>
          <w:sz w:val="28"/>
          <w:szCs w:val="28"/>
          <w:rtl w:val="true"/>
          <w:lang w:bidi="fa-IR"/>
        </w:rPr>
        <w:t>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 رأیت إن کان الفقیهان عرفا حکمه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وجدنا أحد الخبرین موافقا للعامة و الآخر مخالفا لهم،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هم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حکمهما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الحصین عن عمر بن حنظلة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رجلین اختار کل واحد منهما رجلا من أصحابنا؟</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الشریف فوائد لطیفة و فوائد منیفة</w:t>
      </w:r>
      <w:r>
        <w:rPr>
          <w:rFonts w:eastAsia="IRNazanin" w:cs="IRNazanin"/>
          <w:color w:val="111111"/>
          <w:sz w:val="28"/>
          <w:szCs w:val="28"/>
          <w:rtl w:val="true"/>
          <w:lang w:bidi="fa-IR"/>
        </w:rPr>
        <w:t>:</w:t>
      </w:r>
    </w:p>
    <w:p>
      <w:pPr>
        <w:pStyle w:val="Heading3"/>
        <w:numPr>
          <w:ilvl w:val="2"/>
          <w:numId w:val="1"/>
        </w:numPr>
        <w:rPr/>
      </w:pPr>
      <w:bookmarkStart w:id="208" w:name="__RefHeading___Toc6906313_3224264995"/>
      <w:bookmarkStart w:id="209" w:name="_Toc79"/>
      <w:bookmarkEnd w:id="208"/>
      <w:r>
        <w:rPr>
          <w:rtl w:val="true"/>
        </w:rPr>
        <w:t>الفائدة الاولی</w:t>
      </w:r>
      <w:r>
        <w:rPr>
          <w:rtl w:val="true"/>
        </w:rPr>
        <w:t xml:space="preserve">: </w:t>
      </w:r>
      <w:r>
        <w:rPr>
          <w:rtl w:val="true"/>
        </w:rPr>
        <w:t>فی دلالة السنّة علی المنع من التحاکم إلی ولاتهم</w:t>
      </w:r>
      <w:bookmarkEnd w:id="2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دلّ هذا الخبر و أمثاله علی المنع من التحاکم إلی سلاطین العامّة و قضاتهم، و أن ما یؤخذ بحکمهم فهو حرام 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دلّت الآیة الشریفة، و هی قوله تعالی أَ لَمْ تَرَ إِلَی الَّذِینَ یَزْعُمُونَ أَنَّهُمْ آمَنُوا بِمٰا أُنْزِلَ إِلَیْکَ وَ مٰا أُنْزِلَ مِنْ قَبْلِکَ یُرِیدُونَ أَنْ یَتَحٰاکَمُوا إِلَی الطّٰاغُوتِ وَ قَدْ أُمِرُوا أَنْ یَکْفُرُوا بِهِ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قد صرح جملة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بانسحاب الحکم أیضا إلی فسقة الشیعة ممن یأخذ </w:t>
      </w:r>
      <w:r>
        <w:rPr>
          <w:rStyle w:val="FootnoteAnchor"/>
          <w:rtl w:val="true"/>
        </w:rPr>
        <w:footnoteReference w:id="1004"/>
      </w:r>
      <w:r>
        <w:rPr>
          <w:rFonts w:ascii="IRNazanin" w:hAnsi="IRNazanin" w:eastAsia="IRNazanin"/>
          <w:color w:val="111111"/>
          <w:sz w:val="28"/>
          <w:sz w:val="28"/>
          <w:szCs w:val="28"/>
          <w:rtl w:val="true"/>
          <w:lang w:bidi="fa-IR"/>
        </w:rPr>
        <w:t>الرشا علی الأحکام و نحوه، بل غیر المأذون من جهتهم علیهم السّلام مطلقا، کما سیأتی بیانه؛ لأن المراد من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الشیطان مبالغة من الطغیان؛ لفرط طغیانه إلّا </w:t>
      </w:r>
      <w:r>
        <w:rPr>
          <w:rStyle w:val="FootnoteAnchor"/>
          <w:rtl w:val="true"/>
        </w:rPr>
        <w:footnoteReference w:id="1005"/>
      </w:r>
      <w:r>
        <w:rPr>
          <w:rFonts w:ascii="IRNazanin" w:hAnsi="IRNazanin" w:eastAsia="IRNazanin"/>
          <w:color w:val="111111"/>
          <w:sz w:val="28"/>
          <w:sz w:val="28"/>
          <w:szCs w:val="28"/>
          <w:rtl w:val="true"/>
          <w:lang w:bidi="fa-IR"/>
        </w:rPr>
        <w:t>إن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 لم یحکم بالحق إما لشبهة به؛ أو لأن التحاکم إلیه تحاکم إلی الشیطان؛ حیث إنه الحامل له علی الحکم مع عدم أهلیته و لیاقته لذلک کما تشعر به تتمّة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یُرِیدُ الشَّیْطٰانُ أَنْ یُضِلَّهُمْ ضَلٰالًا بَعِیداً </w:t>
      </w:r>
      <w:r>
        <w:rPr>
          <w:rStyle w:val="FootnoteAnchor"/>
          <w:rtl w:val="true"/>
        </w:rPr>
        <w:footnoteReference w:id="1006"/>
      </w:r>
      <w:r>
        <w:rPr>
          <w:rFonts w:ascii="IRNazanin" w:hAnsi="IRNazanin" w:eastAsia="IRNazanin"/>
          <w:color w:val="111111"/>
          <w:sz w:val="28"/>
          <w:sz w:val="28"/>
          <w:szCs w:val="28"/>
          <w:rtl w:val="true"/>
          <w:lang w:bidi="fa-IR"/>
        </w:rPr>
        <w:t>، أو یدل علیه ما ورد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حاکم حکم بغیر قولنا أهل البیت، فهو طاغوت</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ثم قرأ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عن السیدین الباقر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المعنی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یتحاکم إلیه ممن یحکم بغیر الحق</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غیر المأذون من جهتهم علیهم السّلام، بل المنهیّ عن ذلک لیس حاکما بالحقّ و لا إشکال فی الحکم المذکور، مع إمکان تحصیل الحقّ بحکام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تعذّر ذلک، فهل یجوز الترافع إلیهم، و یحل ما یؤخذ بحکمهم؟</w:t>
      </w:r>
    </w:p>
    <w:p>
      <w:pPr>
        <w:pStyle w:val="BookText"/>
        <w:rPr/>
      </w:pPr>
      <w:r>
        <w:rPr>
          <w:rFonts w:ascii="IRNazanin" w:hAnsi="IRNazanin" w:eastAsia="IRNazanin"/>
          <w:color w:val="111111"/>
          <w:sz w:val="28"/>
          <w:sz w:val="28"/>
          <w:szCs w:val="28"/>
          <w:rtl w:val="true"/>
          <w:lang w:bidi="fa-IR"/>
        </w:rPr>
        <w:t xml:space="preserve">إشکال، و بالجواز صرح جملة من الأصحاب، منهم شیخنا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الکلام فی الحکم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یستثنی منه ما لو توقف حصول حقّه علیه، فیجوز کما یجوز الاستعانة علی تحصیل الحقّ بغیر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فی هذه الأخبار و غیرها محمول علی الترافع إلیهم اختیارا مع إمکان تحصیل الغرض بأهل الحق، و قد صرح به فی خبر أبی بصیر عن أبی عبد اللّه علیه السّلام،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بینه و بین أخ له مماراة فی حق فدعاه إلی رجل من إخوانه لیحکم بینه و بینه،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فأبی إلّا أن یرافعه إلی هؤلاء کان بمنزلة الذین قال اللّه عز و جل أَ لَمْ تَرَ إِلَی الَّذِینَ یَزْعُمُونَ أَنَّهُمْ آمَنُوا بِمٰا أُنْزِلَ إِلَیْکَ وَ مٰا أُنْزِلَ مِنْ قَبْلِکَ یُرِیدُونَ أَنْ یَتَحٰاکَمُوا إِلَی الطّٰاغُوتِ وَ قَدْ أُمِرُوا أَنْ یَکْفُرُوا بِهِ؟ الآیة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اقتفاه فی ذلک أیضا المحدث الکاشانی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فی قوله سبحانه یُرِیدُونَ أَنْ یَتَحٰاکَمُوا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یتحاکمون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إشارة إلی ذلک أیضا</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روایة أبی بصیر المذکورة، روایته الاخری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لو کان لک علی رجل حق، فدعوته إلی حکام أهل العدل، فأبی علیک إلّا أن یرافعک إلی حکام أهل الجور لیقضوا له، لکان ممّن حاکم إلی الطاغوت، و هو قول اللّه عز و جل أَ لَمْ تَرَ إِلَی الَّذِینَ یَزْعُمُونَ أَنَّهُمْ آمَنُوا الآیة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الفاضل الخراسانی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قبله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مضجعیهما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المذکور، فقال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إشکال؛ لأن حکم الجائر بینهما فعل محرم، و الترافع إلیه یقتضی ذلک، فیکون إعانة علی الإثم، و هی </w:t>
      </w:r>
      <w:r>
        <w:rPr>
          <w:rStyle w:val="FootnoteAnchor"/>
          <w:rtl w:val="true"/>
        </w:rPr>
        <w:footnoteReference w:id="1016"/>
      </w:r>
      <w:r>
        <w:rPr>
          <w:rFonts w:ascii="IRNazanin" w:hAnsi="IRNazanin" w:eastAsia="IRNazanin"/>
          <w:color w:val="111111"/>
          <w:sz w:val="28"/>
          <w:sz w:val="28"/>
          <w:szCs w:val="28"/>
          <w:rtl w:val="true"/>
          <w:lang w:bidi="fa-IR"/>
        </w:rPr>
        <w:t xml:space="preserve">منهی عنها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لا یخفی ما فیه؛ فإنه محض مصادرة، فإن الخصم یدّعی تخصیص التحریم بما عدا هذه الصورة؛ دفعا للحرج و الضرورة، و یجعل ذلک من قبیل التوصّل إلی أخذ الحقّ ممن ینکره و یجحده بسرقة و غیلة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الأخبار الواردة فی المقام شامل لما استثنوه، و المخصص المذکور غیر صریح فی التخصیص؛ فیجب الحکم بالتحریم مطلقا، إلّا إن الظاهر أیضا أنه لا یخلو من شوب النظر؛ فإن خبری أبی بصیر المتقدمین قد دلّا علی التحریم فی من دعاه خصمه إلی حکام العدل فأبی إلّا الترافع إلی حکام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ظاهر الآیة بالنظر إلی سبب </w:t>
      </w:r>
      <w:r>
        <w:rPr>
          <w:rStyle w:val="FootnoteAnchor"/>
          <w:rtl w:val="true"/>
        </w:rPr>
        <w:footnoteReference w:id="1019"/>
      </w:r>
      <w:r>
        <w:rPr>
          <w:rFonts w:ascii="IRNazanin" w:hAnsi="IRNazanin" w:eastAsia="IRNazanin"/>
          <w:color w:val="111111"/>
          <w:sz w:val="28"/>
          <w:sz w:val="28"/>
          <w:szCs w:val="28"/>
          <w:rtl w:val="true"/>
          <w:lang w:bidi="fa-IR"/>
        </w:rPr>
        <w:t>نزولها، و ما عدا ذلک من الأخبار و قصاراه أن یکون مطلقا، فیجب حمله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مقبولة عمر بن حنظلة المذکورة ظاهرة فی التقیید، فإنه لما بین علیه السّلام تحریم التحاکم إلی العامة، و جعله من باب التحاکم إلی الطاغوت، قال له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یصنعان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علیه السّلام بالرجوع إلی حکام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فظاهره أن محل التحریم، هو الترافع إلیهم، مع وجود حکّام العدل؛ إذ لو کان التحریم مطلقا، لما کان لبیان المخرج فی حیرة الراوی و سؤاله بالرجوع إلی حکام العدل وجه </w:t>
      </w:r>
      <w:r>
        <w:rPr>
          <w:rStyle w:val="FootnoteAnchor"/>
          <w:rtl w:val="true"/>
        </w:rPr>
        <w:footnoteReference w:id="1020"/>
      </w:r>
      <w:r>
        <w:rPr>
          <w:rFonts w:ascii="IRNazanin" w:hAnsi="IRNazanin" w:eastAsia="IRNazanin"/>
          <w:color w:val="111111"/>
          <w:sz w:val="28"/>
          <w:sz w:val="28"/>
          <w:szCs w:val="28"/>
          <w:rtl w:val="true"/>
          <w:lang w:bidi="fa-IR"/>
        </w:rPr>
        <w:t xml:space="preserve">، و کذلک روایتا </w:t>
      </w:r>
      <w:r>
        <w:rPr>
          <w:rStyle w:val="FootnoteAnchor"/>
          <w:rtl w:val="true"/>
        </w:rPr>
        <w:footnoteReference w:id="1021"/>
      </w:r>
      <w:r>
        <w:rPr>
          <w:rFonts w:ascii="IRNazanin" w:hAnsi="IRNazanin" w:eastAsia="IRNazanin"/>
          <w:color w:val="111111"/>
          <w:sz w:val="28"/>
          <w:sz w:val="28"/>
          <w:szCs w:val="28"/>
          <w:rtl w:val="true"/>
          <w:lang w:bidi="fa-IR"/>
        </w:rPr>
        <w:t xml:space="preserve">أبی خدیجة الآتیتان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فغایة ما تدلّ علیه الآیة و أخبار المسألة المنع من التحاکم إلیهم مع وجود حکّام العدل، کما هو المفروض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یبقی هذا الفرد خارجا عن أخبار المنع من التحاکم إلی الطاغوت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المولی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کلام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استثنی أکثر الأصحاب من ذلک صورة التعذر بأن یکون الحقّ ثابتا بینه و بین اللّه و لا یمکن أخذه إلّا بالتحاکم إلی الطاغوت، و کأنه للشهرة و دلیل العقل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الاحتیاط عدم ذلک، و عدم حجّیّة الشهرة، و عدم استقلال العقل و ظهور الروایة، و احتمال اختصاص ذلک بعدم الحاکم، مع إمکان الإثبات، لو کان کما یشعر به بعض العبارات، و أما إذا کان الحاکم موجودا بعیدا، أو قریبا و لا یمکن الإثبات لعدم البینة و نحو ذلک، و یکون منکرا فلا، و إلّا انتفی فائدة التحاکم إلی الحقّ و نصب الحاکم، فیکون لکل ذی حق أن یأخذ حقه علی أی وجه أمکنه بنفسه و بالظالم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إذا کان المال أمرا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عینا موجودة، و یمکن جواز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أمکن بغیر مفسدة، و یتحری ما هو الأقل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یخرج عن 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المحکمة</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إلّا بمثلها فی الحجیة</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صرح بتحریم التحاکم إلیهم، و تحریم ما یؤخذ بحکمهم، و تقیید ذلک بالدین دون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یحتمل تقیید ذلک بإمکان الأخذ بغیر ذلک فتأمل و احتط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کلامه الأول بعد الإحاطة بما قدّمناه، و ما ذکره من التفصیل لا یخلو من النظر، إلّا إن الاحتیاط فیما ذکره قدّس سرّه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الإشکال فیما لو کان الأخذ بحکم الفقیه الجامع الشرائط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کان بمعونة الجائر و مساعدته؛ لتوقف الأخذ علیه، و بذلک صرّح المحدّث الکاشانی،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المولی الأردبیلیّ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هنا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کون أخذ الحق أو غیره بمعونة الظالم القادر مثل التحاکم إلی الطاغوت، و لا یکون مخصوصا بإثبات الحکم؛ لوجود المعنی و إن کانت الآیة مخصوصة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مزید قبح؛ فإنه یری أنه أخذ بأمر نائب الرسول صلّی اللّه علیه و آله، و أنه حق، و الظاهر أن تلک المبالغة مخصوصة به</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تخصیص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لو کان الأخذ بمعونة الظالم من غیر رجوع إلی حاکم العدل بالکلیة، بمعنی أنه استعان علی أخذ حقّه بالظالم من غیر حکم و لا إثبات من العدل و لا من الظالم، و إلّا فالقول بالتحریم فیما فرضناه بعید جدا؛ فإن صاحب الحق إنّما أخذ حقه بحکم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ید الحاکم الشرعیّ لما کانت قاصرة عن تحصیله استعان بالجائر، فالجائر </w:t>
      </w:r>
      <w:r>
        <w:rPr>
          <w:rStyle w:val="FootnoteAnchor"/>
          <w:rtl w:val="true"/>
        </w:rPr>
        <w:footnoteReference w:id="1028"/>
      </w:r>
      <w:r>
        <w:rPr>
          <w:rFonts w:ascii="IRNazanin" w:hAnsi="IRNazanin" w:eastAsia="IRNazanin"/>
          <w:color w:val="111111"/>
          <w:sz w:val="28"/>
          <w:sz w:val="28"/>
          <w:szCs w:val="28"/>
          <w:rtl w:val="true"/>
          <w:lang w:bidi="fa-IR"/>
        </w:rPr>
        <w:t>إنّما هو بمنزلة الخادم لحاکم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الجواز مضیّ السلف و جری الخلف من علمائنا الأبدال علی هذا المنوال، و حینئذ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ذکرناه أیضا من الوجه الذی حملنا علیه کلامه لا یخلو من شوب النظر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غایة ما دلّت علیه الآیة </w:t>
      </w:r>
      <w:r>
        <w:rPr>
          <w:rStyle w:val="FootnoteAnchor"/>
          <w:rtl w:val="true"/>
        </w:rPr>
        <w:footnoteReference w:id="1029"/>
      </w:r>
      <w:r>
        <w:rPr>
          <w:rFonts w:ascii="IRNazanin" w:hAnsi="IRNazanin" w:eastAsia="IRNazanin"/>
          <w:color w:val="111111"/>
          <w:sz w:val="28"/>
          <w:sz w:val="28"/>
          <w:szCs w:val="28"/>
          <w:rtl w:val="true"/>
          <w:lang w:bidi="fa-IR"/>
        </w:rPr>
        <w:t xml:space="preserve">و الروایة </w:t>
      </w:r>
      <w:r>
        <w:rPr>
          <w:rStyle w:val="FootnoteAnchor"/>
          <w:rtl w:val="true"/>
        </w:rPr>
        <w:footnoteReference w:id="1030"/>
      </w:r>
      <w:r>
        <w:rPr>
          <w:rFonts w:ascii="IRNazanin" w:hAnsi="IRNazanin" w:eastAsia="IRNazanin"/>
          <w:color w:val="111111"/>
          <w:sz w:val="28"/>
          <w:sz w:val="28"/>
          <w:szCs w:val="28"/>
          <w:rtl w:val="true"/>
          <w:lang w:bidi="fa-IR"/>
        </w:rPr>
        <w:t>الواردة فی المسألة هو تحریم التحاکم إلیهم، لا مجرد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بإلحاق الاستعانة بالتحاکم خال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أما ثانیا، فلأن مجرد الاستعانة لا قبح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یستلزم ما ذکره من الأخذ بأمر نائب الرسول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أیضا قصر الحکم علی ما لو کان المتداعیان من الشیعة، فلو کان من علیه الحق مخالفا فلا یبعد جواز التوصّل إلی أخذ الحق منه بقضاتهم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المسألة لا تأباه؛ لاختصاص المنع فیها بالصورة الاولی، کقوله فی الروایة المذکورة من أصحابنا، و فی روایتی أبی خدیجة الآتیتین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بصیر الاولی </w:t>
      </w:r>
      <w:r>
        <w:rPr>
          <w:rStyle w:val="FootnoteAnchor"/>
          <w:rtl w:val="true"/>
        </w:rPr>
        <w:footnoteReference w:id="10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الثانیة مطلقة، فتحمل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عاملوهم بما عاملوا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إنه قد ورد فی صحیحة علی بن مهزیار عن علی بن محمد علیهما السّلام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نأخذ فی أحکام المخالفین ما یأخذون منا فی أحکامهم؟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لکم ذلک إن شاء اللّه، إذا کان مذهبکم فیه التقیّة منهم و المداراة لهم</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أن المراد من السؤال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لنا أن نأخذ حقوقنا بحکم قضاتهم، کما أنهم یأخذون منا حقوقهم بحکم قضاتنا؟ و لعل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مذهبکم فیه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لکم ذلک إذا کان رجوعکم إلی قضاتهم تقیة؛ لعدم إمکان تحصیل الحقّ منهم بوجه آخر من المرافعة إلی حکام العدل أو الأخذ بنوع اخر، و خوف الضرر و الفتنة بذلک، و مداراة لهم بإظهار الرضا بقضاتهم، و حل ما یقضون به</w:t>
      </w:r>
      <w:r>
        <w:rPr>
          <w:rFonts w:eastAsia="IRNazanin" w:cs="IRNazanin"/>
          <w:color w:val="111111"/>
          <w:sz w:val="28"/>
          <w:szCs w:val="28"/>
          <w:rtl w:val="true"/>
          <w:lang w:bidi="fa-IR"/>
        </w:rPr>
        <w:t>.</w:t>
      </w:r>
      <w:bookmarkStart w:id="210" w:name="pg13059_132347"/>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3"/>
        <w:numPr>
          <w:ilvl w:val="2"/>
          <w:numId w:val="1"/>
        </w:numPr>
        <w:rPr/>
      </w:pPr>
      <w:bookmarkStart w:id="211" w:name="__RefHeading___Toc6906315_3224264995"/>
      <w:bookmarkStart w:id="212" w:name="_Toc80"/>
      <w:bookmarkEnd w:id="211"/>
      <w:r>
        <w:rPr>
          <w:rtl w:val="true"/>
        </w:rPr>
        <w:t>الفائدة الثانیة</w:t>
      </w:r>
      <w:r>
        <w:rPr>
          <w:rtl w:val="true"/>
        </w:rPr>
        <w:t xml:space="preserve">: </w:t>
      </w:r>
      <w:r>
        <w:rPr>
          <w:rtl w:val="true"/>
        </w:rPr>
        <w:t>فی تخصیص الأردبیلی المنع بالدین دون العین</w:t>
      </w:r>
      <w:bookmarkEnd w:id="212"/>
    </w:p>
    <w:p>
      <w:pPr>
        <w:pStyle w:val="BookText"/>
        <w:rPr/>
      </w:pPr>
      <w:r>
        <w:rPr>
          <w:rFonts w:ascii="IRNazanin" w:hAnsi="IRNazanin" w:eastAsia="IRNazanin"/>
          <w:color w:val="111111"/>
          <w:sz w:val="28"/>
          <w:sz w:val="28"/>
          <w:szCs w:val="28"/>
          <w:rtl w:val="true"/>
          <w:lang w:bidi="fa-IR"/>
        </w:rPr>
        <w:t xml:space="preserve">ظاهر المولی المحقق </w:t>
      </w:r>
      <w:r>
        <w:rPr>
          <w:rStyle w:val="FootnoteAnchor"/>
          <w:rtl w:val="true"/>
        </w:rPr>
        <w:footnoteReference w:id="1034"/>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التحریم فی الخبر المذکور بالتحاکم فی الدین دون العین،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التحاکم إلیهم، و تحریم </w:t>
      </w:r>
      <w:r>
        <w:rPr>
          <w:rStyle w:val="FootnoteAnchor"/>
          <w:rtl w:val="true"/>
        </w:rPr>
        <w:footnoteReference w:id="1035"/>
      </w:r>
      <w:r>
        <w:rPr>
          <w:rFonts w:ascii="IRNazanin" w:hAnsi="IRNazanin" w:eastAsia="IRNazanin"/>
          <w:color w:val="111111"/>
          <w:sz w:val="28"/>
          <w:sz w:val="28"/>
          <w:szCs w:val="28"/>
          <w:rtl w:val="true"/>
          <w:lang w:bidi="fa-IR"/>
        </w:rPr>
        <w:t>ما أخذ بحکمهم فی الدین ظاهر دون العین</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سیدنا المحدث السیّد نعمة اللّه الجزائری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المحدث الشیخ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قوله علیه السّلام فی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أو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نظر الفاضل الأردبیلیّ، و شیخنا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قیّدا التحریم بأخذ الدین بحکمهم لا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المیراث و هو 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الحکم هو جواب الإمام علیه السّلام،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حق أو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معنی لذلک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و علیه تدلّ جملة من أخبار المسألة،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خدیجة،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یحاکم بعضکم بعضا إلی حکام </w:t>
      </w:r>
      <w:r>
        <w:rPr>
          <w:rStyle w:val="FootnoteAnchor"/>
          <w:rtl w:val="true"/>
        </w:rPr>
        <w:footnoteReference w:id="1037"/>
      </w:r>
      <w:r>
        <w:rPr>
          <w:rFonts w:ascii="IRNazanin" w:hAnsi="IRNazanin" w:eastAsia="IRNazanin"/>
          <w:color w:val="111111"/>
          <w:sz w:val="28"/>
          <w:sz w:val="28"/>
          <w:szCs w:val="28"/>
          <w:rtl w:val="true"/>
          <w:lang w:bidi="fa-IR"/>
        </w:rPr>
        <w:t xml:space="preserve">الجور، و لکن انظروا إلی رجل منکم یعلم شیئا من قضایانا </w:t>
      </w:r>
      <w:r>
        <w:rPr>
          <w:rStyle w:val="FootnoteAnchor"/>
          <w:rtl w:val="true"/>
        </w:rPr>
        <w:footnoteReference w:id="1038"/>
      </w:r>
      <w:r>
        <w:rPr>
          <w:rFonts w:ascii="IRNazanin" w:hAnsi="IRNazanin" w:eastAsia="IRNazanin"/>
          <w:color w:val="111111"/>
          <w:sz w:val="28"/>
          <w:sz w:val="28"/>
          <w:szCs w:val="28"/>
          <w:rtl w:val="true"/>
          <w:lang w:bidi="fa-IR"/>
        </w:rPr>
        <w:t>، فاجعلوه بینکم، فإنی قد جعلته قاضیا فتحاکموا إلیه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 روایته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إلی أصحابنا،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إذا وقعت بینکم خصومة أو تداری </w:t>
      </w:r>
      <w:r>
        <w:rPr>
          <w:rStyle w:val="FootnoteAnchor"/>
          <w:rtl w:val="true"/>
        </w:rPr>
        <w:footnoteReference w:id="1040"/>
      </w:r>
      <w:r>
        <w:rPr>
          <w:rFonts w:ascii="IRNazanin" w:hAnsi="IRNazanin" w:eastAsia="IRNazanin"/>
          <w:color w:val="111111"/>
          <w:sz w:val="28"/>
          <w:sz w:val="28"/>
          <w:szCs w:val="28"/>
          <w:rtl w:val="true"/>
          <w:lang w:bidi="fa-IR"/>
        </w:rPr>
        <w:t>بینکم فی شی‌ء من الأخذ و العطاء أن تتحاکموا إلی أحد من هؤلاء الفساق، اجعلوا بینکم رجلا ممن قد عرف حلالنا و حرامنا، فإنی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أن یحاکم بعضکم بعضا إلی السلطان الجائر</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 ظاهرتان فی العموم، و ربما کان نظر المولی الأردبیلیّ رحمه اللّه فی التقیید بالدین إلی ما أشار إلیه فی کلامه المتقدّم نقله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من الفرق بین العین و الدین بأن الدین أمر کلی ثابت فی الذمة لا یتشخص و لا یتعین فی عین مخصوصة إلّا برضا صاحبه، أو جبر الحاکم الشرعی و تعیینه، و هما منتفیان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العین فإنها مستحقّة لصاحبها لا یحتاج فی تعیینها إلی من هی بیده، و لا إلی حاکم شرعی، فیجوز لصاحبها أخذها متی 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التوصل إلی أخذها بحکم الجائر من قبیل التوصل إلی أخذها بسرقة أو غیلة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اجتهاد فی مقابلة نصّ الآیة و الروایة،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العموم علی وجه معلوم غیر موهوم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المحتمل قریبا، بل هو الظاهر أن العلة فی المنع من الترافع إلیهم و الأخذ بأحکامهم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وافق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لزوم إعلاء کلمتهم فی دعوی الإمامة و الخلافة، و تقمص تلک الخلافة؛ و لهذا استفاضت الأخبار </w:t>
      </w:r>
      <w:r>
        <w:rPr>
          <w:rStyle w:val="FootnoteAnchor"/>
          <w:rtl w:val="true"/>
        </w:rPr>
        <w:footnoteReference w:id="1043"/>
      </w:r>
      <w:r>
        <w:rPr>
          <w:rFonts w:ascii="IRNazanin" w:hAnsi="IRNazanin" w:eastAsia="IRNazanin"/>
          <w:color w:val="111111"/>
          <w:sz w:val="28"/>
          <w:sz w:val="28"/>
          <w:szCs w:val="28"/>
          <w:rtl w:val="true"/>
          <w:lang w:bidi="fa-IR"/>
        </w:rPr>
        <w:t>بالمنع عن مساعدتهم بالأمور المباحة فی نفسها، بل المستحبة فی حدّ ذاتها، فما بالک</w:t>
      </w:r>
      <w:bookmarkStart w:id="213" w:name="pg13059_132349"/>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بمثل الترافع إلیهم و الأخذ بحکمهم الذی هو منصب الرسالة و بیت الإیالة، و إلی ذلک یشیر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أخذه بحکم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فالعلة جاریة فی کلا الفردین من عین أو دین، قال المحقق المحدث الشارح المازندرانی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حقا ثابتا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یفید بظاهره عدم الفرق بین الدین و العین، و قد یفرق بینهما بأن المأخوذ عوض الدین مال للمدّعی علیه انتقل إلی المدعی بحکم الطاغوت، فلا یجوز له أخذه، و لا التصرف فیه بخلاف العین، فإنها مال المدعی و حق له و إن لزم علیه أخذها بحکم الطاغوت، لکن یجوز له التصرف </w:t>
      </w:r>
      <w:r>
        <w:rPr>
          <w:rStyle w:val="FootnoteAnchor"/>
          <w:rtl w:val="true"/>
        </w:rPr>
        <w:footnoteReference w:id="1044"/>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أخذه بحکم الطاغوت و قد أمر اللّه أن یکفر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أیضا یفید عدم الفرق بینهما</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مؤید لما قلناه، و مؤکد لما فهمناه</w:t>
      </w:r>
      <w:r>
        <w:rPr>
          <w:rFonts w:eastAsia="IRNazanin" w:cs="IRNazanin"/>
          <w:color w:val="111111"/>
          <w:sz w:val="28"/>
          <w:szCs w:val="28"/>
          <w:rtl w:val="true"/>
          <w:lang w:bidi="fa-IR"/>
        </w:rPr>
        <w:t>.</w:t>
      </w:r>
    </w:p>
    <w:p>
      <w:pPr>
        <w:pStyle w:val="Heading3"/>
        <w:numPr>
          <w:ilvl w:val="2"/>
          <w:numId w:val="1"/>
        </w:numPr>
        <w:rPr/>
      </w:pPr>
      <w:bookmarkStart w:id="214" w:name="__RefHeading___Toc6906317_3224264995"/>
      <w:bookmarkStart w:id="215" w:name="_Toc81"/>
      <w:bookmarkEnd w:id="214"/>
      <w:r>
        <w:rPr>
          <w:rtl w:val="true"/>
        </w:rPr>
        <w:t>الفائدة الثالثة</w:t>
      </w:r>
      <w:r>
        <w:rPr>
          <w:rtl w:val="true"/>
        </w:rPr>
        <w:t xml:space="preserve">: </w:t>
      </w:r>
      <w:r>
        <w:rPr>
          <w:rtl w:val="true"/>
        </w:rPr>
        <w:t>فی أن المستفاد من الإضافة فی الحدیث هو العموم</w:t>
      </w:r>
      <w:bookmarkEnd w:id="215"/>
    </w:p>
    <w:p>
      <w:pPr>
        <w:pStyle w:val="BookText"/>
        <w:rPr/>
      </w:pPr>
      <w:r>
        <w:rPr>
          <w:rFonts w:ascii="IRNazanin" w:hAnsi="IRNazanin" w:eastAsia="IRNazanin"/>
          <w:color w:val="111111"/>
          <w:sz w:val="28"/>
          <w:sz w:val="28"/>
          <w:szCs w:val="28"/>
          <w:rtl w:val="true"/>
          <w:lang w:bidi="fa-IR"/>
        </w:rPr>
        <w:t>ظاهر الإضافة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حدیثنا و نظر فی حلالنا و حرامنا 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فیقتضی أن النائب عنهم علیهم السّلام یجب أن یکون مطلعا علی جمیع أخبارهم، عارفا بجمیع أحکامهم، إلّا إنه لما کان ذلک مما یتعذّر غالبا، فالظاهر أن المراد بما یتیسر، بحسب الإمکان أو القدر الوافر منهما، أو ما یتعلق بتلک الواقعة، و یؤیده ما تقدم فی روایة أبی خدیجة الاولی، و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الخراسانی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بعض المتأخرین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یستفاد من روایة عمر بن حنظلة المذکورة أن من روی حدیث أهل البیت علیهم السّلام، و نظر فی حلالهم و حرامهم و عرفها حاکم و إن لم یکن مجتهدا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w:t>
      </w:r>
      <w:r>
        <w:rPr>
          <w:rStyle w:val="FootnoteAnchor"/>
          <w:rtl w:val="true"/>
        </w:rPr>
        <w:footnoteReference w:id="1046"/>
      </w:r>
      <w:r>
        <w:rPr>
          <w:rFonts w:ascii="IRNazanin" w:hAnsi="IRNazanin" w:eastAsia="IRNazanin"/>
          <w:color w:val="111111"/>
          <w:sz w:val="28"/>
          <w:sz w:val="28"/>
          <w:szCs w:val="28"/>
          <w:rtl w:val="true"/>
          <w:lang w:bidi="fa-IR"/>
        </w:rPr>
        <w:t>فلا یکفی معرفة بعض الأحکام</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أشار بذلک البعض إلی المولی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اخترناه، و رجّح ما رجحناه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أورده رحمه اللّه من إفادة الإضافة العموم مسلم، لکن روایة جمیع أحکامهم و الإحاطة بها یتعذّر غالبا، و لا سیّما فی هذه الأوقات المتأخّرة، لذهاب کثیر من الاصول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الاکتفاء فی ذلک بروایة الکتب الأربعة المشهورة غلط محض؛ لأن کثیرا من مدارک الأحکام الشرعیة التی ظن جملة من المتأخرین 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طعنوا علی من قال بتلک الأحکام من المتقدّمین، بعدم وجود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غیر هذه الکتب الأربعة، من کتب الصدوق و نحوها؛ و لهذا تصدی شیخنا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المحدث الحرّ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تدوین ما اشتملت علیه الاصول الزائدة علی الأربعة المذکورة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الإحاطة بما فی الکتب الأربعة أیضا ممّا قصرت عنه أنظار جملة من أجلة فقهاء المتأخرین، حتی طعنوا فی بعض المسائل بعدم وجود المستند، مع</w:t>
      </w:r>
      <w:bookmarkStart w:id="216" w:name="pg13059_132351"/>
    </w:p>
    <w:p>
      <w:pPr>
        <w:pStyle w:val="BookText"/>
        <w:rPr/>
      </w:pPr>
      <w:bookmarkEnd w:id="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کونه موجودا فی الکتب الأربعة، کمسألة وضع التربة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أفضل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المیت فی القبر </w:t>
      </w:r>
      <w:r>
        <w:rPr>
          <w:rStyle w:val="FootnoteAnchor"/>
          <w:rtl w:val="true"/>
        </w:rPr>
        <w:footnoteReference w:id="1048"/>
      </w:r>
      <w:r>
        <w:rPr>
          <w:rFonts w:ascii="IRNazanin" w:hAnsi="IRNazanin" w:eastAsia="IRNazanin"/>
          <w:color w:val="111111"/>
          <w:sz w:val="28"/>
          <w:sz w:val="28"/>
          <w:szCs w:val="28"/>
          <w:rtl w:val="true"/>
          <w:lang w:bidi="fa-IR"/>
        </w:rPr>
        <w:t xml:space="preserve">مع کون مستندها فی کتاب المزار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 و مسألة استحباب المتابعة فی الأذان علی الخلاء </w:t>
      </w:r>
      <w:r>
        <w:rPr>
          <w:rStyle w:val="FootnoteAnchor"/>
          <w:rtl w:val="true"/>
        </w:rPr>
        <w:footnoteReference w:id="1050"/>
      </w:r>
      <w:r>
        <w:rPr>
          <w:rFonts w:ascii="IRNazanin" w:hAnsi="IRNazanin" w:eastAsia="IRNazanin"/>
          <w:color w:val="111111"/>
          <w:sz w:val="28"/>
          <w:sz w:val="28"/>
          <w:szCs w:val="28"/>
          <w:rtl w:val="true"/>
          <w:lang w:bidi="fa-IR"/>
        </w:rPr>
        <w:t xml:space="preserve">مع کون حدیثها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و أمثال ذلک مما یقف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فی جملة من مصنّفاتنا علی کثیر من ذلک، و حینئذ فلو حمل الخبر علی ما یدّعیه هذا الفاضل انسدّ الباب علی جملة من الطلاب، کما هو ظاهر بلا ارتیاب</w:t>
      </w:r>
      <w:r>
        <w:rPr>
          <w:rFonts w:eastAsia="IRNazanin" w:cs="IRNazanin"/>
          <w:color w:val="111111"/>
          <w:sz w:val="28"/>
          <w:szCs w:val="28"/>
          <w:rtl w:val="true"/>
          <w:lang w:bidi="fa-IR"/>
        </w:rPr>
        <w:t>.</w:t>
      </w:r>
    </w:p>
    <w:p>
      <w:pPr>
        <w:pStyle w:val="Heading3"/>
        <w:numPr>
          <w:ilvl w:val="2"/>
          <w:numId w:val="1"/>
        </w:numPr>
        <w:rPr/>
      </w:pPr>
      <w:bookmarkStart w:id="217" w:name="__RefHeading___Toc6906319_3224264995"/>
      <w:bookmarkStart w:id="218" w:name="_Toc82"/>
      <w:bookmarkEnd w:id="217"/>
      <w:r>
        <w:rPr>
          <w:rtl w:val="true"/>
        </w:rPr>
        <w:t>الفائدة الرابعة</w:t>
      </w:r>
      <w:r>
        <w:rPr>
          <w:rtl w:val="true"/>
        </w:rPr>
        <w:t xml:space="preserve">: </w:t>
      </w:r>
      <w:r>
        <w:rPr>
          <w:rtl w:val="true"/>
        </w:rPr>
        <w:t>فی شروط النائب عن الإمام علیه السّلام</w:t>
      </w:r>
      <w:bookmarkEnd w:id="218"/>
    </w:p>
    <w:p>
      <w:pPr>
        <w:pStyle w:val="Heading4"/>
        <w:numPr>
          <w:ilvl w:val="3"/>
          <w:numId w:val="1"/>
        </w:numPr>
        <w:rPr/>
      </w:pPr>
      <w:bookmarkStart w:id="219" w:name="__RefHeading___Toc6906321_3224264995"/>
      <w:bookmarkStart w:id="220" w:name="_Toc83"/>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قد استدل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الخبر و أمثاله، علی أنه لا بد فی النائب عنهم علیهم السّلام من کونه فقیها جامعا للشرائط المقرّرة فی موضعها، حیث إنه لا بد من معرفته بأحکامهم علیهم السّلام، و معرفته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ما فیه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معرفتها تتوقف علی معرفة العلوم المعتبرة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یأتی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مذاهب العامة، بل و الخاصة أیضا،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المولی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1052"/>
      </w:r>
      <w:r>
        <w:rPr>
          <w:rFonts w:ascii="IRNazanin" w:hAnsi="IRNazanin" w:eastAsia="IRNazanin"/>
          <w:color w:val="111111"/>
          <w:sz w:val="28"/>
          <w:sz w:val="28"/>
          <w:szCs w:val="28"/>
          <w:rtl w:val="true"/>
          <w:lang w:bidi="fa-IR"/>
        </w:rPr>
        <w:t>ظاهر الأخبار بأنه یکفی فیه مجرد الروایة، و أن فهمها 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کأنهم یدّعون فیه الاجماع، فتأمل فیه</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ذلک هو التفصیل، و الفرق بین وقتهم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مثل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یکفی فیه مجرّد سماع الروایة منهم علیهم السّلام مشافهة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أو بواسطة، و علی هذا کان عمل أصحابهم فی زمانهم،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زماننا من حیث اختلاف الأخبار الواصلة إلینا، و اشتباه الدلالات بقیام الاحتمالات، و فقد قرائن المقامات، فلا بدّ من معرفة ما یتوقف علیه فهم المعنی من العلوم المقررة، و معرفة ما یتوقف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معرفة القواعد المقررة، و الضوابط المعتبرة المأثورة عنهم علیهم السّلام، سیما فی الجمع بین مختلفات الأخبار و نحو ذلک، کما لا یخفی علی من جاس خلال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مع جمیع ذلک من القوة القدسیة التی بها یتمکّن من استنباط الأحکام؛ و هی المعبر </w:t>
      </w:r>
      <w:r>
        <w:rPr>
          <w:rStyle w:val="FootnoteAnchor"/>
          <w:rtl w:val="true"/>
        </w:rPr>
        <w:footnoteReference w:id="1054"/>
      </w:r>
      <w:r>
        <w:rPr>
          <w:rFonts w:ascii="IRNazanin" w:hAnsi="IRNazanin" w:eastAsia="IRNazanin"/>
          <w:color w:val="111111"/>
          <w:sz w:val="28"/>
          <w:sz w:val="28"/>
          <w:szCs w:val="28"/>
          <w:rtl w:val="true"/>
          <w:lang w:bidi="fa-IR"/>
        </w:rPr>
        <w:t>عنها بالملکة بین علمائنا الأعلام؛ و هی العمدة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فما عداها مما ذکرنا ربما صار سهل المأخذ لما حقّقه الأصحاب، و تلک القوة بید اللّه سبحانه یؤتیها من یشاء من عباده علی وفق حکمته و مراده، و لکثرة الممارسة لأهلها مدخل عظیم فی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للتدرّب فی أخبارهم، و التصفح لآثارهم، و تفریغ القلب، و تصفیة الباطن، و تحلیته بالفضائل، و تخلیته من الرذائل، و الریاضة بالملازمة علی الطاعات و العبادات، و اجتناب المنهیّات </w:t>
      </w:r>
      <w:r>
        <w:rPr>
          <w:rStyle w:val="FootnoteAnchor"/>
          <w:rtl w:val="true"/>
        </w:rPr>
        <w:footnoteReference w:id="1055"/>
      </w:r>
      <w:r>
        <w:rPr>
          <w:rFonts w:ascii="Amiri" w:hAnsi="Amiri" w:eastAsia="Amiri" w:cs="Amiri"/>
          <w:color w:val="111111"/>
          <w:sz w:val="28"/>
          <w:sz w:val="28"/>
          <w:szCs w:val="28"/>
          <w:rtl w:val="true"/>
          <w:lang w:bidi="ar-SA"/>
        </w:rPr>
        <w:t xml:space="preserve">، بل و سائر المباحات، و مجاهدة النفس الأمّارة، بالزهد فی الدنیا، و الورع فی الدین، أثر عظیم فی حصولها وَ الَّذِینَ جٰاهَدُوا فِینٰا لَنَهْدِیَنَّهُمْ سُبُلَنٰا وَ إِنَّ اللّٰهَ لَمَعَ الْمُحْسِنِینَ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سبحانه </w:t>
      </w:r>
      <w:r>
        <w:rPr>
          <w:rStyle w:val="FootnoteAnchor"/>
          <w:rtl w:val="true"/>
        </w:rPr>
        <w:footnoteReference w:id="1057"/>
      </w:r>
      <w:r>
        <w:rPr>
          <w:rFonts w:ascii="Amiri" w:hAnsi="Amiri" w:eastAsia="Amiri" w:cs="Amiri"/>
          <w:color w:val="111111"/>
          <w:sz w:val="28"/>
          <w:sz w:val="28"/>
          <w:szCs w:val="28"/>
          <w:rtl w:val="true"/>
          <w:lang w:bidi="ar-SA"/>
        </w:rPr>
        <w:t xml:space="preserve">وَ اتَّقُوا اللّٰهَ وَ یُعَلِّمُکُمُ اللّٰهُ وَ اللّٰهُ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إِنْ تَتَّقُوا اللّٰهَ یَجْعَلْ لَکُمْ فُرْقٰاناً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العلم بکثرة التعلم، إنّما هو نور یقذفه اللّه </w:t>
      </w:r>
      <w:r>
        <w:rPr>
          <w:rStyle w:val="FootnoteAnchor"/>
          <w:rtl w:val="true"/>
        </w:rPr>
        <w:footnoteReference w:id="1060"/>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قلب من یرید اللّه أن یهدیه</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و ضیاء یقذفه اللّه فی قلوب أولیائه</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 اللّه لا یؤتیه إلّا لأولیائه</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ما ذکرناه مما یتوقف علیه تصفیة الباطن من الرذائل و تحلیته بالفضائل شرط فی النائب عنهم علیهم السّلام، فلا بدّ من اتّصافه بالورع و التقوی، و الزهد فی الدنیا، و تجنّب الکبر و الحسد، و حب الرئاسة، و خفق النعال خلفه، و الحمیّة، و العصبیة، و الغضب، و أمثال ذلک مما هو مذکور فی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 یشیر قوله صلّی اللّه علیه و آله فی الروایة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فإنه یعطی أنه لا بد فی النائب من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مستکملا لهذه الأوصاف</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فلا یکفی مجرد فهم هذه العلوم الشرعیّة </w:t>
      </w:r>
      <w:r>
        <w:rPr>
          <w:rStyle w:val="FootnoteAnchor"/>
          <w:rtl w:val="true"/>
        </w:rPr>
        <w:footnoteReference w:id="1065"/>
      </w:r>
      <w:r>
        <w:rPr>
          <w:rFonts w:ascii="IRNazanin" w:hAnsi="IRNazanin" w:eastAsia="IRNazanin"/>
          <w:color w:val="111111"/>
          <w:sz w:val="28"/>
          <w:sz w:val="28"/>
          <w:szCs w:val="28"/>
          <w:rtl w:val="true"/>
          <w:lang w:bidi="fa-IR"/>
        </w:rPr>
        <w:t xml:space="preserve">و إن کان من المحققین فیها و المدققین، مع خلوه من العلوم الموجبة لتصفیة الباطن، فلا تغترّ </w:t>
      </w:r>
      <w:r>
        <w:rPr>
          <w:rStyle w:val="FootnoteAnchor"/>
          <w:rtl w:val="true"/>
        </w:rPr>
        <w:footnoteReference w:id="1066"/>
      </w:r>
      <w:r>
        <w:rPr>
          <w:rFonts w:ascii="IRNazanin" w:hAnsi="IRNazanin" w:eastAsia="IRNazanin"/>
          <w:color w:val="111111"/>
          <w:sz w:val="28"/>
          <w:sz w:val="28"/>
          <w:szCs w:val="28"/>
          <w:rtl w:val="true"/>
          <w:lang w:bidi="fa-IR"/>
        </w:rPr>
        <w:t>بمن تصدر علی الناس، و هو عار عن هذا اللباس، فإنه و إن کان الجسم جسم إنسان إلّا إن القلب قلب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منصب النبوة و الرسالة و بیت الحکم و الإیالة، الذی قال فیه أمیر المؤمنین علیه السّلام لشریح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جلست مجلسا لا یجلسه إلّا نبی أو وصی نبی، أو شقی</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إذا عرفت ذلک، فاعلم أنه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مع وجود الفقیه المتّصف بما ذکرنا لا </w:t>
      </w:r>
      <w:r>
        <w:rPr>
          <w:rStyle w:val="FootnoteAnchor"/>
          <w:rtl w:val="true"/>
        </w:rPr>
        <w:footnoteReference w:id="1068"/>
      </w:r>
      <w:r>
        <w:rPr>
          <w:rFonts w:ascii="IRNazanin" w:hAnsi="IRNazanin" w:eastAsia="IRNazanin"/>
          <w:color w:val="111111"/>
          <w:sz w:val="28"/>
          <w:sz w:val="28"/>
          <w:szCs w:val="28"/>
          <w:rtl w:val="true"/>
          <w:lang w:bidi="fa-IR"/>
        </w:rPr>
        <w:t>یجوز لغیره ممن نقص عن المرتبة المذکورة تولّی شی‌ء من الامور الحسبیة، فضلا عن الحکم و الفتوی و إن کان عدلا مطّلعا علی فتاوی الفقهاء، و أما مع فقد الفقیه المذکور، فقد صرح جملة منهم بجواز تولی العدل من العلماء لبعض الامور الحسبیة، کما ستأتی حکایته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و الفتوی، فقد نقل جملة منهم الإجماع علی أنه لا یجوز تولّی ذلک إلّا لمن بلغ تلک المرتبة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نقل الإجماع المذکور المحدث الکاشانی قدّس سرّه حیث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الشروط المعتبرة فی القاضی، التی من جملتها الفقه عن بصیرة، و أنه لا یجوز لمن اختل منه شرط من تلک الشروط، تولی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فیمن نقص عن مرتبة البصیر بین المطّلع علی فتوی الفقهاء و غیره، و لا بین حالة الاختیار و الاضطرار بإجماعنا فیهما</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الفاضل </w:t>
      </w:r>
      <w:r>
        <w:rPr>
          <w:rStyle w:val="FootnoteAnchor"/>
          <w:rtl w:val="true"/>
        </w:rPr>
        <w:footnoteReference w:id="1070"/>
      </w:r>
      <w:r>
        <w:rPr>
          <w:rFonts w:ascii="IRNazanin" w:hAnsi="IRNazanin" w:eastAsia="IRNazanin"/>
          <w:color w:val="111111"/>
          <w:sz w:val="28"/>
          <w:sz w:val="28"/>
          <w:szCs w:val="28"/>
          <w:rtl w:val="true"/>
          <w:lang w:bidi="fa-IR"/>
        </w:rPr>
        <w:t xml:space="preserve">المحقق الملّا محمد 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 فی حلالنا و حرامنا</w:t>
      </w:r>
      <w:r>
        <w:rPr>
          <w:rFonts w:eastAsia="IRNazanin" w:cs="IRNazanin"/>
          <w:color w:val="111111"/>
          <w:sz w:val="28"/>
          <w:szCs w:val="28"/>
          <w:rtl w:val="true"/>
          <w:lang w:bidi="fa-IR"/>
        </w:rPr>
        <w:t xml:space="preserve">» </w:t>
      </w:r>
      <w:r>
        <w:rPr>
          <w:rStyle w:val="FootnoteAnchor"/>
          <w:rtl w:val="true"/>
        </w:rPr>
        <w:footnoteReference w:id="10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المعبر عنه بالفقیه الجامع لشرائط الفتوی، و الحکومة بین الناس، و لا یجوز لمن نزل عن مرتبتة تصدی الحکومة و إن اطلع علی فتوی الفقهاء بلا خلاف عند أصحابنا</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شیخنا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یجوز للآحاد مع تعذّر الحکام تولیة آحاد التصرّفات الحکمیة علی الأصح، کدفع ضرورة الیتیم لعموم وَ تَعٰاوَنُوا عَلَی الْبِرِّ وَ التَّقْویٰ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فی عون العبد ما کان العبد فی عون اللّه</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یجوز قبض الزکوات و الأخماس من الممتنع، و تفریقها فی أربابها، و کذا وظائف الحکام غیر ما یتعلق بالدعاوی؟ وجهان؛ و وجه الجواز ما </w:t>
      </w:r>
      <w:r>
        <w:rPr>
          <w:rStyle w:val="FootnoteAnchor"/>
          <w:rtl w:val="true"/>
        </w:rPr>
        <w:footnoteReference w:id="1076"/>
      </w:r>
      <w:r>
        <w:rPr>
          <w:rFonts w:ascii="IRNazanin" w:hAnsi="IRNazanin" w:eastAsia="IRNazanin"/>
          <w:color w:val="111111"/>
          <w:sz w:val="28"/>
          <w:sz w:val="28"/>
          <w:szCs w:val="28"/>
          <w:rtl w:val="true"/>
          <w:lang w:bidi="fa-IR"/>
        </w:rPr>
        <w:t>ذکرنا، و أنه لو منع من ذلک لفاتت مصالح صرف تلک الأموال، و هی مطلوبة للّه تعالی</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المدقق نور الدین الشیخ علی بن عبد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کلام فی أن غیر المتصف بالأوصاف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جملتها الاجتهاد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 الحکم بین الناس، و لو حکم کان حکمه لاغیا و لا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له الفتوی، بحیث یسند الفتوی إلی نفسه، أو یطلق بحیث لا یتمیز، و أمّا إذا حکاها عن المجتهد الذی یجوز العمل بفتواه 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التمسک به مع عدالته، و لا تعدّ الحکایة فتوی إنّما هی حکایة لها، و لو اطلقت علیها الفتوی فإنما هی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بالغ فی عدم جواز تقلید المیت، فأکثر الکلام فی ذلک،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فما یصنع المکلفون إذا خلا العصر من المجتهد؟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یجب علی جمیع المکلفین الاجتهاد؛ لأنه واجب علی الکفایة، فإذا لم یقم به أحد من أهل العصر تعلق التکلیف بجمیعهم، و یجب علیهم جمیعا استفراغ الوسع فی تحصیل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یصنعون فی تکالیفهم وقت السعی و الاکتساب للاجتهاد؟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ضیق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المکلف بها علی حسب الممکن، کما یقال فیمن لا یحسن القراءة و لا الذکر عند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1079"/>
      </w:r>
      <w:r>
        <w:rPr>
          <w:rFonts w:ascii="IRNazanin" w:hAnsi="IRNazanin" w:eastAsia="IRNazanin"/>
          <w:color w:val="111111"/>
          <w:sz w:val="28"/>
          <w:sz w:val="28"/>
          <w:szCs w:val="28"/>
          <w:rtl w:val="true"/>
          <w:lang w:bidi="fa-IR"/>
        </w:rPr>
        <w:t>یقف بقدر زمان القراءة ثم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النهج حکم سائر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 فی هذه الحال الاستعانة بکتب المتقدمین علی معرفة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فیما نقل عن الشیخ السعید فخر الدین أنه نقل عن والده جواز التقلید للموتی فی هذه الحالة </w:t>
      </w:r>
      <w:r>
        <w:rPr>
          <w:rStyle w:val="FootnoteAnchor"/>
          <w:rtl w:val="true"/>
        </w:rPr>
        <w:footnoteReference w:id="10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بعید جدا؛ لأنه رحمه اللّه صرّح فی کتبه الاصولیّة </w:t>
      </w:r>
      <w:r>
        <w:rPr>
          <w:rStyle w:val="FootnoteAnchor"/>
          <w:rtl w:val="true"/>
        </w:rPr>
        <w:footnoteReference w:id="1081"/>
      </w:r>
      <w:r>
        <w:rPr>
          <w:rFonts w:ascii="IRNazanin" w:hAnsi="IRNazanin" w:eastAsia="IRNazanin"/>
          <w:color w:val="111111"/>
          <w:sz w:val="28"/>
          <w:sz w:val="28"/>
          <w:szCs w:val="28"/>
          <w:rtl w:val="true"/>
          <w:lang w:bidi="fa-IR"/>
        </w:rPr>
        <w:t xml:space="preserve">و الفقهیة </w:t>
      </w:r>
      <w:r>
        <w:rPr>
          <w:rStyle w:val="FootnoteAnchor"/>
          <w:rtl w:val="true"/>
        </w:rPr>
        <w:footnoteReference w:id="1082"/>
      </w:r>
      <w:r>
        <w:rPr>
          <w:rFonts w:ascii="IRNazanin" w:hAnsi="IRNazanin" w:eastAsia="IRNazanin"/>
          <w:color w:val="111111"/>
          <w:sz w:val="28"/>
          <w:sz w:val="28"/>
          <w:szCs w:val="28"/>
          <w:rtl w:val="true"/>
          <w:lang w:bidi="fa-IR"/>
        </w:rPr>
        <w:t>بأن المیت لا 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بحسب الواقع لا قول له لا یتفاوت </w:t>
      </w:r>
      <w:r>
        <w:rPr>
          <w:rStyle w:val="FootnoteAnchor"/>
          <w:rtl w:val="true"/>
        </w:rPr>
        <w:footnoteReference w:id="1083"/>
      </w:r>
      <w:r>
        <w:rPr>
          <w:rFonts w:ascii="IRNazanin" w:hAnsi="IRNazanin" w:eastAsia="IRNazanin"/>
          <w:color w:val="111111"/>
          <w:sz w:val="28"/>
          <w:sz w:val="28"/>
          <w:szCs w:val="28"/>
          <w:rtl w:val="true"/>
          <w:lang w:bidi="fa-IR"/>
        </w:rPr>
        <w:t xml:space="preserve">عدم الرجوع إلیه </w:t>
      </w:r>
      <w:r>
        <w:rPr>
          <w:rStyle w:val="FootnoteAnchor"/>
          <w:rtl w:val="true"/>
        </w:rPr>
        <w:footnoteReference w:id="1084"/>
      </w:r>
      <w:r>
        <w:rPr>
          <w:rFonts w:ascii="IRNazanin" w:hAnsi="IRNazanin" w:eastAsia="IRNazanin"/>
          <w:color w:val="111111"/>
          <w:sz w:val="28"/>
          <w:sz w:val="28"/>
          <w:szCs w:val="28"/>
          <w:rtl w:val="true"/>
          <w:lang w:bidi="fa-IR"/>
        </w:rPr>
        <w:t>فی حال الضرورة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رحمه اللّه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بقول المتقدمین فی معرفة صور المسائل و الأحکام مع انتفاء الترجیح لیأتی بالعبادة علی وجه الضرورة؛ لا أنه أراد جواز تقلیدهم حینئذ، فحصل من ذلک توهّم غیر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بالغ فی ذلک أیضا علی وجه حکم بضمان من یتولّی الحکم من هؤلاء للأموال و الدماء الشیخ الفاضل المتکلم محمد بن علی بن إبراهیم بن أبی جمهور الأحسائی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الاهتداء فی آداب 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نقله عن شیخیه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الجلیلین المتبحرین الشیخ حسن بن عبد الکریم الفتّال النجفی، و الشیخ زین الدین علی بن هلال الجزائری، روّح اللّه روحیهما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المعمولة فی المنع من تقلید المیت بعد أن نقل جواز الحکم کذلک عن کثیر من أهل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مبنی علی تقلید المیت، و هو علی تقدیر جوازه و تحقّق طریقه، إنّما یکون فی آحاد المسائل الجزئیة التی تتعلق بالمکلف فی صلاته و باقی عباداته، فکیف سوّغه أهل زماننا فی کلّ شی‌ء، حتی جوّزوا به الحکم و القضاء، و تحلیف المنکر و ما ماثله، و تفریق مال الغائب، و نحو ذلک من وظائف المجتهدین؟ فإن ذلک غیر جائز، و لا هو محل الوهم؛ لتصریح الفقهاء بمنعه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الأغلب منهم ذکره مرتین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منهما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 و الاخری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و لا یحتاج لتفصیل عباراتهم المصرحة بذلک، فإنها فی الموضعین شهیرة واضحة الدلالة جازمة الفتوی بغیر خلاف فی ذلک بینهم، بل صرحوا بأن ذلک إجماعی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ذکر الإجماع علی عدم جواز الحکم لغیر المجتهد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القضاء فی مسألة استحباب إحضار القاضی من أهل العلم من یفهمه،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أجمعنا علی أنه لا یجوز القضاء للمقلد</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 بل هذا إجماع المسلمین قاطبة، فإن العامة أیضا یشترطون فی الحکم </w:t>
      </w:r>
      <w:r>
        <w:rPr>
          <w:rStyle w:val="FootnoteAnchor"/>
          <w:rtl w:val="true"/>
        </w:rPr>
        <w:footnoteReference w:id="1089"/>
      </w:r>
      <w:r>
        <w:rPr>
          <w:rFonts w:ascii="IRNazanin" w:hAnsi="IRNazanin" w:eastAsia="IRNazanin"/>
          <w:color w:val="111111"/>
          <w:sz w:val="28"/>
          <w:sz w:val="28"/>
          <w:szCs w:val="28"/>
          <w:rtl w:val="true"/>
          <w:lang w:bidi="fa-IR"/>
        </w:rPr>
        <w:t>الاجتهاد، و إنّما یجوّزون قضاء غیره بشرط أن یولیه ذو الشوکة، و هو السلطان المتغلب، و جعلوا ذلک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بجواز القضاء لمن قصر عن هذه الدرجة من غیر تولیة 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فالقول فی هذه المسألة الإجماعیة بالحکم لأهل التقلید، حکم واقع بغیر ما أنزل اللّه سبحانه، و عین عنوان الجرأة علیه، فکیف یعملون بفتواهم مرة و یخالفونها </w:t>
      </w:r>
      <w:r>
        <w:rPr>
          <w:rStyle w:val="FootnoteAnchor"/>
          <w:rtl w:val="true"/>
        </w:rPr>
        <w:footnoteReference w:id="1090"/>
      </w:r>
      <w:r>
        <w:rPr>
          <w:rFonts w:ascii="Amiri" w:hAnsi="Amiri" w:eastAsia="Amiri" w:cs="Amiri"/>
          <w:color w:val="111111"/>
          <w:sz w:val="28"/>
          <w:sz w:val="28"/>
          <w:szCs w:val="28"/>
          <w:rtl w:val="true"/>
          <w:lang w:bidi="ar-SA"/>
        </w:rPr>
        <w:t xml:space="preserve">اخری، و الکل موجود فی کتاب واحد؟ أَ فَتُؤْمِنُونَ بِبَعْضِ الْکِتٰابِ وَ تَکْفُرُونَ بِبَعْضٍ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ذکر الأصحاب فی کتبهم ما هو أغرب من ذلک و أعجب، و هو أنه لا یتصور حکم المقلد بوجه و لا تولیة المجتهد الحی له فی حکم، و ذکروا فی باب الوکالة </w:t>
      </w:r>
      <w:r>
        <w:rPr>
          <w:rStyle w:val="FootnoteAnchor"/>
          <w:rtl w:val="true"/>
        </w:rPr>
        <w:footnoteReference w:id="1092"/>
      </w:r>
      <w:r>
        <w:rPr>
          <w:rFonts w:ascii="IRNazanin" w:hAnsi="IRNazanin" w:eastAsia="IRNazanin"/>
          <w:color w:val="111111"/>
          <w:sz w:val="28"/>
          <w:sz w:val="28"/>
          <w:szCs w:val="28"/>
          <w:rtl w:val="true"/>
          <w:lang w:bidi="fa-IR"/>
        </w:rPr>
        <w:t>أن مما لا یقبل النیابة القضاء؛ لأن النائب إن کان مجتهدا فی حال الغیبة لم یتوقف حکمه علی نیابته، و إلّا لم تجز استنابته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 یعم علی الطبقات السالفة التی بین الناقل و بین المجتهدین؛ فإنکم تعلمون علما یقینیّا بأن کلّهم أو جلّهم أو من شاهدته منهم أنهم کانوا یتحاشون عن الأحکام، و تقع منهم مرارا، و کفی جرحا فی فعل ما خالف الإجماع المصرّح به من مثل العلّامة جمال الدین رحمه اللّه و غیره، بل یترتب علی هذا ضمانهم الأموال التی حکموا بها و احتبسوها من مال الغائب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استقرارها فی ذمتهم کما هو معلوم مفرد فی بابه مقطوع به فی فتواهم بأن من هو قاصر عن درجة الفتوی یضمن ما أخطأ فیه من الأحکام فی ماله، و یضمن ما تصرّف فیه من مال الغائب</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انتهی کلامه علت فی الخلد أقدامه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نقلناه فی المقام بطوله؛ لجودته و کثرة محصوله، و أنت خبیر بما علیه اتّفاق کلمة هؤلاء الأجلّاء، و من نقلوا عنهم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إلّا إنی قد وقفت علی کلام لجملة منهم </w:t>
      </w:r>
      <w:r>
        <w:rPr>
          <w:rStyle w:val="FootnoteAnchor"/>
          <w:rtl w:val="true"/>
        </w:rPr>
        <w:footnoteReference w:id="1094"/>
      </w:r>
      <w:r>
        <w:rPr>
          <w:rFonts w:ascii="IRNazanin" w:hAnsi="IRNazanin" w:eastAsia="IRNazanin"/>
          <w:color w:val="111111"/>
          <w:sz w:val="28"/>
          <w:sz w:val="28"/>
          <w:szCs w:val="28"/>
          <w:rtl w:val="true"/>
          <w:lang w:bidi="fa-IR"/>
        </w:rPr>
        <w:t xml:space="preserve">أیضا مما یشعر بالخلاف فی ذلک، و جواز تولیة غیر الفقیه مع فقد الفقیه المذکور، فإنه قد نقل شیخنا العلّامة أبو الحسن الشیخ سلیمان بن عبد اللّه البحرانی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الصالح الشیخ حسین بن مفلح الصیمری أنه اختار الجواز فی رسالة عملها فی المسألة، و نقل فیها ذلک عن الشیخ حسین بن منصور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یوجد جامع الشرائط جاز نصب فاقد بعضها مع عدالته؛ للحاجة إلیه، بل یجب من جهة الأمر بالمعروف و النهی عن المنکر، فیقتصر علی الحکم بما یتحققه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من المسائل الاجتهادیة، فیعتمد فیها الصلح فإن تعذّر ترکه، و لا یعمل بما فی کتب الفقهاء و لو المشهورین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أفتی جامع الشرائط وجب أن یعمل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أیضا فی الرسالة المذکورة عن محرر العامة من کتب الشافعیة </w:t>
      </w:r>
      <w:r>
        <w:rPr>
          <w:rStyle w:val="FootnoteAnchor"/>
          <w:rtl w:val="true"/>
        </w:rPr>
        <w:footnoteReference w:id="1095"/>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تعذّرت هذه الشروط، و ولی سلطان ذو شوکة فاسدا أو مقلدا، نفذ قضاؤه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صاحب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ثبت علی المذهبین جواز القضاء للمقلد للضرورة </w:t>
      </w:r>
      <w:r>
        <w:rPr>
          <w:rStyle w:val="FootnoteAnchor"/>
          <w:rtl w:val="true"/>
        </w:rPr>
        <w:footnoteReference w:id="1096"/>
      </w:r>
      <w:r>
        <w:rPr>
          <w:rFonts w:ascii="IRNazanin" w:hAnsi="IRNazanin" w:eastAsia="IRNazanin"/>
          <w:color w:val="111111"/>
          <w:sz w:val="28"/>
          <w:sz w:val="28"/>
          <w:szCs w:val="28"/>
          <w:rtl w:val="true"/>
          <w:lang w:bidi="fa-IR"/>
        </w:rPr>
        <w:t xml:space="preserve">، و الحاجة إلیه، لکن یجب أن یعتمد 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فی ظهر بعض الکتب بخط بعض الفضلاء،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ما نقل من خط الشیخ علی بن هلال جواب </w:t>
      </w:r>
      <w:r>
        <w:rPr>
          <w:rStyle w:val="FootnoteAnchor"/>
          <w:rtl w:val="true"/>
        </w:rPr>
        <w:footnoteReference w:id="1097"/>
      </w:r>
      <w:r>
        <w:rPr>
          <w:rFonts w:ascii="IRNazanin" w:hAnsi="IRNazanin" w:eastAsia="IRNazanin"/>
          <w:color w:val="111111"/>
          <w:sz w:val="28"/>
          <w:sz w:val="28"/>
          <w:szCs w:val="28"/>
          <w:rtl w:val="true"/>
          <w:lang w:bidi="fa-IR"/>
        </w:rPr>
        <w:t>الشیخ علی بن قاسم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هل للعدل الإمامی و إن لم یکن بشرائط الاجتهاد الحکم بین الناس، و یجب العمل بما یقوله من صحة أو إبطال، و کذا حکم البینة و الیمین، و إلزام الحقّ و عدمه فی حال الغیبة، و عدم المجتهد؟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له تنفیذ الأحکام، و لیس هذا من باب الحکم بل من باب الحسبة، و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عن الشیخ أحمد بن فهد قدّس سرّه فهو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ذیله مکتوب فی بیان ما نسب للشیخ أحمد بن فهد رحمه اللّه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للفقیه العدل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یجمع شرائط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بین الناس، و یجب العمل بقوله من صحة أو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حکم البینة و الیمین، و إلزام الحق و عدمه فی حال الغیبة، و عدم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نقل عن الشیخ ابن فهد هنا قد نقله أیضا عنه المولی المحقق الأردبیلیّ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بیان اشتراط کون الحاکم مجتهدا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شک فی ذلک مع وجود المجتهد، و أمّا مع عدمه فالمشهور، بل نقل الاجماع علی عدم جواز الحکم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رأیت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للفقیه العدل الإمامی و إن لم یجمع شرائط الاجتهاد الحکم بین الناس</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ما نقلناه من قول ابن فهد رحمه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بعدها هذه الحاشیة منقولة من الشیخ حسین بن الحسام دام فضله </w:t>
      </w:r>
      <w:r>
        <w:rPr>
          <w:rStyle w:val="FootnoteAnchor"/>
          <w:rtl w:val="true"/>
        </w:rPr>
        <w:footnoteReference w:id="1098"/>
      </w:r>
      <w:r>
        <w:rPr>
          <w:rFonts w:ascii="IRNazanin" w:hAnsi="IRNazanin" w:eastAsia="IRNazanin"/>
          <w:color w:val="111111"/>
          <w:sz w:val="28"/>
          <w:sz w:val="28"/>
          <w:szCs w:val="28"/>
          <w:rtl w:val="true"/>
          <w:lang w:bidi="fa-IR"/>
        </w:rPr>
        <w:t>انتهی ما ذکره المولی المذکور، أفاض اللّه تعالی علیه رواشح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أنت خبیر بأن المنقول عن الشیخ علی بن هلال الجزائری رحمه اللّه فیما تقدم من کلام ابن أبی جمهور هو القول بالمنع، و هو یخالف ما نقل عنه هنا، و الظاهر ترجیح النقل الأول؛ فإن الشیخ علیا المذکور من جملة مشایخ ابن أبی جمهور المعاصرین فهو أعرف بمذهبه، مع احتمال العدول عن أحد القولین إلی الآخر، فیصح نسبة القولین له معا و إن کان باعتبار 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فالظاهر هو ما ذکره جلّ الأصحاب؛ فإنه هو المعتمد فی الباب، و المؤید بالسنّة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جملة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أخلدوا فی ذلک إلی دعوی الإجماع، مع أن أخبار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الدلالة فی ذلک، مکشوفة القناع، و هی أولی و أحقّ بالاتّباع، لکن لا بالنسبة إلی ما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الاختصاص بالمجتهد الذی ربما ابتنی حکمه و فتواه فی بعض الأحکام الشرعیة، علی مجرد وجوه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ظنیّة أو وهمیة، بل الذی تضمنته تلک الأخبار هو الرجوع إلی من تمسک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السنّة النبویة، علی الصادع بها أشرف سلام و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الأخبار فی ذلک المقبولة المذکورة، و روایتا أبی خدیجة المتقدمتان </w:t>
      </w:r>
      <w:r>
        <w:rPr>
          <w:rStyle w:val="FootnoteAnchor"/>
          <w:rtl w:val="true"/>
        </w:rPr>
        <w:footnoteReference w:id="1099"/>
      </w:r>
      <w:r>
        <w:rPr>
          <w:rFonts w:ascii="IRNazanin" w:hAnsi="IRNazanin" w:eastAsia="IRNazanin"/>
          <w:color w:val="111111"/>
          <w:sz w:val="28"/>
          <w:sz w:val="28"/>
          <w:szCs w:val="28"/>
          <w:rtl w:val="true"/>
          <w:lang w:bidi="fa-IR"/>
        </w:rPr>
        <w:t>، و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یروون حدیثی و سنّتی</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أیضا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أن یوصل إلیّ کتابا قد سألت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عن مسائل أشکلت علی فورد التوقیع بخط مولانا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 ثبتک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الحوادث الواقعة فارجعوا فیها إلی رواة حدیثنا؛ فإنهم حجتی علیکم و أنا حجة اللّه علیهم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بینا فی صدر هذه الفائدة أن الروایة لأخبارهم، و المعرفة بأحکامهم المستلزمة للنیابة عنهم، و القیام مقامهم مخصوص بفرد خاص، و هو المعبر عنه فی لسان الفقهاء بالفقیه الجامع الشرائط، فغیره لا یجوز له حینئذ الدخول فی هذا الباب بمقتضی صریح </w:t>
      </w:r>
      <w:r>
        <w:rPr>
          <w:rStyle w:val="FootnoteAnchor"/>
          <w:rtl w:val="true"/>
        </w:rPr>
        <w:footnoteReference w:id="1104"/>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یؤکده، و یدلّ علی خطر الحکومة و وزرها و التحذیر منها و التشدید فی أمرها إلّا لمن استکمل تلک الشروط المقرّرة، و فاز بتلک القوة القدسیة المنوّرة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عن سلیمان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فی النبی و الوصی، یدل علی عدم تعدی ذلک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الجمع بین هذین الخبرین، و ما تقدم من الأخبار الدالّة علی نیابة الفقیه الراوی لأخبارهم، المتتبع لآثارهم، هو حمل هذین الخبرین علی أن النائب من جهتهم، و المنصوب عنهم یرجع بالآخرة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قوله علیه السّلام فی الروایة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جعل الرادّ علی نائبهم رادّا علیهم و رادّا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فیه أیضا فی 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 لا هدی من اللّه لعنته ملائکة الرحمة و العذاب، و لحقه وزر من عمل بفتیاه</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عن أحمد عن أبیه،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بجور و هو یعلم فهو فی النار، و رجل قضی بجور و هو لا یعلم فهو فی النار، و رجل قضی بالحقّ و هو لا یعلم فهو فی النار، و رجل قضی بالحق و هو یعلم فهو فی الجنة</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w:t>
      </w:r>
      <w:r>
        <w:rPr>
          <w:rStyle w:val="FootnoteAnchor"/>
          <w:rtl w:val="true"/>
        </w:rPr>
        <w:footnoteReference w:id="1109"/>
      </w:r>
      <w:r>
        <w:rPr>
          <w:rFonts w:ascii="IRNazanin" w:hAnsi="IRNazanin" w:eastAsia="IRNazanin"/>
          <w:color w:val="111111"/>
          <w:sz w:val="28"/>
          <w:sz w:val="28"/>
          <w:szCs w:val="28"/>
          <w:rtl w:val="true"/>
          <w:lang w:bidi="fa-IR"/>
        </w:rPr>
        <w:t>فی هذا الباب مستفیضة متکاثرة، فتخصیصها یحتاج إلی دلیل قاطع و برهان ساطع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إخلال الناس بطلب العلم و تحصیل هذه المرتبة لا یکون عذرا مسوّغا لدخول غیر صاحب هذه المرتبة فیها، و الجنوح إلی أنه من باب الأمر بالمعروف و النهی عن المنکر ممنوع، بل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فعل المنکر لکان أظهر بالنسبة إلی الخبر</w:t>
      </w:r>
      <w:r>
        <w:rPr>
          <w:rFonts w:eastAsia="IRNazanin" w:cs="IRNazanin"/>
          <w:color w:val="111111"/>
          <w:sz w:val="28"/>
          <w:szCs w:val="28"/>
          <w:rtl w:val="true"/>
          <w:lang w:bidi="fa-IR"/>
        </w:rPr>
        <w:t>.</w:t>
      </w:r>
      <w:bookmarkStart w:id="221" w:name="pg13059_132364"/>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و مما یدل علی المنع من تقلید غیر من فاز بتلک المرتبة السامیة، و حاز تلک المنزلة النامیة ما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 عن أبی بصیر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اتَّخَذُوا أَحْبٰارَهُمْ وَ رُهْبٰانَهُمْ أَرْبٰاباً مِنْ دُونِ اللّٰهِ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دعوهم إلی عبادة أنفسهم، و لو دعوهم ما أجابوهم، و لکنهم أحلّوا لهم حراما و حرموا علیهم حلالا، فعبدوهم من حیث لا یشعرون</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فیه أیضا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 فإن کان الناطق یؤدی عن اللّه فقد عبد اللّه، و إن کان الناطق یؤدی عن الشیطان فقد عبد الشیطان</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6906323_3224264995"/>
      <w:bookmarkStart w:id="223" w:name="_Toc84"/>
      <w:bookmarkEnd w:id="222"/>
      <w:r>
        <w:rPr>
          <w:rtl w:val="true"/>
        </w:rPr>
        <w:t>فائدة فی کون القاضی منصوبا من الإمام حال حضوره</w:t>
      </w:r>
      <w:bookmarkEnd w:id="2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Style w:val="FootnoteAnchor"/>
          <w:rtl w:val="true"/>
        </w:rPr>
        <w:footnoteReference w:id="1113"/>
      </w:r>
      <w:r>
        <w:rPr>
          <w:rFonts w:ascii="IRNazanin" w:hAnsi="IRNazanin" w:eastAsia="IRNazanin"/>
          <w:color w:val="111111"/>
          <w:sz w:val="28"/>
          <w:sz w:val="28"/>
          <w:szCs w:val="28"/>
          <w:rtl w:val="true"/>
          <w:lang w:bidi="fa-IR"/>
        </w:rPr>
        <w:t>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حضور الإمام علیه السّلام فلا بد فی متولی القضاء أن یکون منصوبا منه علیه السّلام علی الخصوص، فلا ینفذ قضاء الفقیه الجامع الشرائط من غیر تنصیص علیه بخصوصه، و إنّما ینفذ فی زمان الغیبة، و زاد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الإمام من إجراء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استندوا فی ذلک إلی روایة سلیمان بن خالد المتقدّمة، و حدیث الأمیر علیه السّلام مع شریح السابق، لحملهما </w:t>
      </w:r>
      <w:r>
        <w:rPr>
          <w:rStyle w:val="FootnoteAnchor"/>
          <w:rtl w:val="true"/>
        </w:rPr>
        <w:footnoteReference w:id="1114"/>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زمان الحضور، و حمل أخبار النیابة من غیر تنصیص علی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المفهوم من الأخبار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الأمر بالرجوع إلی من عرف أحکامهم و روی أخبارهم، و أنهم قاض من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بل ربما کانت فی الدلالة علی زمن الحضور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التی استندوا إلیها، فغایة ما تدلّ علیه أن الحکومة لا تصلح إلّا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العارفون واقعا بأحکام الملک العلام، و هو أعمّ من أن یباشروا ذلک بأنفسهم، أو یعینوا شخصا من جهتهم قد عرف أحکامهم خصوصا کما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عموما کما هو منطوق تلک الأخبار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من تنبّه لما ذکرناه، سوی المحقق المولی الأردبیلیّ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المستفاد من عباراتهم أنه لا بدّ فی القاضی مطلقا فی حال الحضور من نصب الإمام، أو من نصبه له بخصوصه؛ فلا یجوز للمتّصف بالشرائط الحکم بغیر نصبه، و الدلیل علیه غیر ظاهر إلّا أن یکون إجماعیا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الأخبار المتقدّمة </w:t>
      </w:r>
      <w:r>
        <w:rPr>
          <w:rStyle w:val="FootnoteAnchor"/>
          <w:rtl w:val="true"/>
        </w:rPr>
        <w:footnoteReference w:id="1115"/>
      </w:r>
      <w:r>
        <w:rPr>
          <w:rFonts w:ascii="IRNazanin" w:hAnsi="IRNazanin" w:eastAsia="IRNazanin"/>
          <w:color w:val="111111"/>
          <w:sz w:val="28"/>
          <w:sz w:val="28"/>
          <w:szCs w:val="28"/>
          <w:rtl w:val="true"/>
          <w:lang w:bidi="fa-IR"/>
        </w:rPr>
        <w:t>تدلّ علی أن کلّ من اتّصف بالشرائط فهو منصوب من قبله علیه السّلام و له الحکم مثله، و أنه لیس مخصوصا بحال الغیبة، بل ظاهره فی حال الحضور؛ إذ الصادق علیه السّلام جعله حاکما، و ذلک 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یخصّص بوقت عدم إمکان الوصول إلیه أو إلی نائبه، و عدم إمکان نصبه بخصوصه،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ارتکابه إن قام الدلیل علیه</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کنت قبل الوقوف علی کلام هذا المحقق، مذ عرض هذا العارض فی خاطری کنت أقضی العجب من عدم تنبّه أحد من محقّقی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مع ظهور الأخبار التی قدمناها فیما هنالک حتی یسّر اللّه سبحانه</w:t>
      </w:r>
      <w:bookmarkStart w:id="224" w:name="pg13059_132366"/>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هذا الکلام الواضح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تخصیص الأخبار المذکورة بوقت عدم إمکان الوصول إلیه، أو عدم إمکان نصبه لخصوصه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المولی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تمکن الإمام من إجراء الأحکام، کما لحظه من قدمنا نقله عنه تخصیص من غیر دلیل، و لا معارض واضح السبیل</w:t>
      </w:r>
      <w:r>
        <w:rPr>
          <w:rFonts w:eastAsia="IRNazanin" w:cs="IRNazanin"/>
          <w:color w:val="111111"/>
          <w:sz w:val="28"/>
          <w:szCs w:val="28"/>
          <w:rtl w:val="true"/>
          <w:lang w:bidi="fa-IR"/>
        </w:rPr>
        <w:t>.</w:t>
      </w:r>
    </w:p>
    <w:p>
      <w:pPr>
        <w:pStyle w:val="Heading4"/>
        <w:numPr>
          <w:ilvl w:val="3"/>
          <w:numId w:val="1"/>
        </w:numPr>
        <w:rPr/>
      </w:pPr>
      <w:bookmarkStart w:id="225" w:name="__RefHeading___Toc6906325_3224264995"/>
      <w:bookmarkStart w:id="226" w:name="_Toc85"/>
      <w:bookmarkEnd w:id="225"/>
      <w:r>
        <w:rPr>
          <w:rtl w:val="true"/>
        </w:rPr>
        <w:t>تکملة فی کلام بعض علمائنا فی تسهیل أمر الاجتهاد</w:t>
      </w:r>
      <w:bookmarkEnd w:id="226"/>
    </w:p>
    <w:p>
      <w:pPr>
        <w:pStyle w:val="BookText"/>
        <w:rPr/>
      </w:pPr>
      <w:r>
        <w:rPr>
          <w:rFonts w:ascii="IRNazanin" w:hAnsi="IRNazanin" w:eastAsia="IRNazanin"/>
          <w:color w:val="111111"/>
          <w:sz w:val="28"/>
          <w:sz w:val="28"/>
          <w:szCs w:val="28"/>
          <w:rtl w:val="true"/>
          <w:lang w:bidi="fa-IR"/>
        </w:rPr>
        <w:t>قد بالغ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المعمولة فی مسألة المنع من تقلید المیت فی تسهیل </w:t>
      </w:r>
      <w:r>
        <w:rPr>
          <w:rStyle w:val="FootnoteAnchor"/>
          <w:rtl w:val="true"/>
        </w:rPr>
        <w:footnoteReference w:id="1117"/>
      </w:r>
      <w:r>
        <w:rPr>
          <w:rFonts w:ascii="IRNazanin" w:hAnsi="IRNazanin" w:eastAsia="IRNazanin"/>
          <w:color w:val="111111"/>
          <w:sz w:val="28"/>
          <w:sz w:val="28"/>
          <w:szCs w:val="28"/>
          <w:rtl w:val="true"/>
          <w:lang w:bidi="fa-IR"/>
        </w:rPr>
        <w:t>أمر الاجتهاد و فی هذه الأعصار فقال مشنّعا علی من قال بجواز تقلید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أوجب لمعتقدی جواز ذلک هذه الحیرة، و نزول هذه البلیّة، إنّما هو تقاعدهم عن تحصیل الحقّ، و فتور عزیمتهم، و انحطاط نفوسهم، عن الغیرة علی صلاح الدین، و تحصیل مدارک الیقین، حتی آل الحال إلی انتقاض هذا البناء، و فساد هذا الطریق السویّ، و اندرست معالم هذا الشأن بین أهل الإیمان، و صار من قرأ </w:t>
      </w:r>
      <w:r>
        <w:rPr>
          <w:rStyle w:val="FootnoteAnchor"/>
          <w:rtl w:val="true"/>
        </w:rPr>
        <w:footnoteReference w:id="1118"/>
      </w:r>
      <w:r>
        <w:rPr>
          <w:rFonts w:ascii="IRNazanin" w:hAnsi="IRNazanin" w:eastAsia="IRNazanin"/>
          <w:color w:val="111111"/>
          <w:sz w:val="28"/>
          <w:sz w:val="28"/>
          <w:szCs w:val="28"/>
          <w:rtl w:val="true"/>
          <w:lang w:bidi="fa-IR"/>
        </w:rPr>
        <w:t>الشرائع أو بعضها أو ما زاد علیها یجلس فی زماننا، و یتصدّر و یفتی الناس فی الأحکام و الأموال و الفروج و المواریث و الدماء، و لا یعلم بأن ذلک غیر معروف فی مذهبنا، و لا یذهب إلیه أحد من علمائنا</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طویل طویناه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أقعدهم عن ذلک إلّا ضعف هممهم، و اعتقادهم أنه لا یتحقّق المجتهد إلّا إذا کان مثل العلّامة جمال الدین، أو الشیخ نجم الدین، أو الشهید رحمهم اللّه، و من ضارعهم، و لم یدروا أنه علی مراتب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تتناهی و لا تقف علی حد، و أن أقل مراتبه یمکن تحصیلها لخلق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القلوب المستیقظة و الألباب المتهیّئة و النفوس المتوجهة؛ لتنوح علی هذه المصیبة، و تکثر العویل علی هذه الرزیة التی لا یلحظها إلّا المتقون؟ فإنا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اندرست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البلوی قلة التقوی، فکیف لا تتوجّه المؤاخذة، و نستحق نزول البلیة إن لم یتدارکنا اللّه بفضله و رحمته؟</w:t>
      </w:r>
    </w:p>
    <w:p>
      <w:pPr>
        <w:pStyle w:val="BookText"/>
        <w:rPr/>
      </w:pPr>
      <w:r>
        <w:rPr>
          <w:rFonts w:ascii="IRNazanin" w:hAnsi="IRNazanin" w:eastAsia="IRNazanin"/>
          <w:color w:val="111111"/>
          <w:sz w:val="28"/>
          <w:sz w:val="28"/>
          <w:szCs w:val="28"/>
          <w:rtl w:val="true"/>
          <w:lang w:bidi="fa-IR"/>
        </w:rPr>
        <w:t xml:space="preserve">و أعظم من هذا محنة ما یتداوله کثیر من المتسمّین بالعلم، حیث یصرفون عمرهم، و یقضون دهرهم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تحصیل علوم الحکمة؛ کالمنطق، و الفلسفة، و غیرهما مما یحرم؛ لذاته، أو لمنافاته الواجب </w:t>
      </w:r>
      <w:r>
        <w:rPr>
          <w:rStyle w:val="FootnoteAnchor"/>
          <w:rtl w:val="true"/>
        </w:rPr>
        <w:footnoteReference w:id="1122"/>
      </w:r>
      <w:r>
        <w:rPr>
          <w:rFonts w:ascii="IRNazanin" w:hAnsi="IRNazanin" w:eastAsia="IRNazanin"/>
          <w:color w:val="111111"/>
          <w:sz w:val="28"/>
          <w:sz w:val="28"/>
          <w:szCs w:val="28"/>
          <w:rtl w:val="true"/>
          <w:lang w:bidi="fa-IR"/>
        </w:rPr>
        <w:t>علی وجه لو صرفوا منه جزءا علی تحصیل العلم الذی یسألهم اللّه عنه سؤالا حثیثا، لحصّلوا ما یجب علیهم من علم الدین، و هم یحسبون أنهم یحسنون صنعا</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فی هذا الوقت أسهل منه فیما قبله من الأوقات؛ لأن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کفونا مئونته بکدهم و کدحهم و جمعهم السنّة و الأخبار و تعدیلهم الرجال و غیر ذلک</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المحقّقین ممّن تأخر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أنه فی زماننا أسهل منه فی زمان الشهید رحمه اللّه؛ لزیادة سعیه و سعی من بعده فی تنقیح المباحث، و تهذیب المطالب، و إیضاح القواعد، و ذکر الاحتمالات، ورد الشّبه، و إیراد الجوابات،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 کثرة البحث عن الأسانید و وجوه الدلالات، و تحریر ما یتعلق بها من أنواع العلوم المحتاج إلیها، و الاستنباطات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لمن تأخر عنهم من البحث و التفتیش إلّا الاطلاع علی ما قرروه، و الفکر فیما ألّفوه</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آخرون قد عظّموا الخطب حتی جعلوه کالصعود إلی السماء، أو کنقط المصحف بید الأعمی، و هو وهم فاسد، و خیال کاسد، منشؤه عدم المعاشرة لأهل الکمال، و سوء التدرّب فی مجامع الاستدلال، و قلة الممارسة للأحکام الشرعیة، و عدم الوقوف علی </w:t>
      </w:r>
      <w:r>
        <w:rPr>
          <w:rStyle w:val="FootnoteAnchor"/>
          <w:rtl w:val="true"/>
        </w:rPr>
        <w:footnoteReference w:id="1126"/>
      </w:r>
      <w:r>
        <w:rPr>
          <w:rFonts w:ascii="IRNazanin" w:hAnsi="IRNazanin" w:eastAsia="IRNazanin"/>
          <w:color w:val="111111"/>
          <w:sz w:val="28"/>
          <w:sz w:val="28"/>
          <w:szCs w:val="28"/>
          <w:rtl w:val="true"/>
          <w:lang w:bidi="fa-IR"/>
        </w:rPr>
        <w:t>ما قرره العلماء الأعلام فی المسائل الشرعیة</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العلّامة أبو الحسن الشیخ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القولین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الإنصاف أن القولین المذکورین علی طرفی نقیض فی الإفراط و التفریط، و أن الاجتهاد المطلق نادر الوقوع قلیل التحقق یحتاج حصوله إلی استغراق </w:t>
      </w:r>
      <w:r>
        <w:rPr>
          <w:rStyle w:val="FootnoteAnchor"/>
          <w:rtl w:val="true"/>
        </w:rPr>
        <w:footnoteReference w:id="1128"/>
      </w:r>
      <w:r>
        <w:rPr>
          <w:rFonts w:ascii="IRNazanin" w:hAnsi="IRNazanin" w:eastAsia="IRNazanin"/>
          <w:color w:val="111111"/>
          <w:sz w:val="28"/>
          <w:sz w:val="28"/>
          <w:szCs w:val="28"/>
          <w:rtl w:val="true"/>
          <w:lang w:bidi="fa-IR"/>
        </w:rPr>
        <w:t xml:space="preserve">أکثر العمر غالبا فی الطلب </w:t>
      </w:r>
      <w:r>
        <w:rPr>
          <w:rStyle w:val="FootnoteAnchor"/>
          <w:rtl w:val="true"/>
        </w:rPr>
        <w:footnoteReference w:id="1129"/>
      </w:r>
      <w:r>
        <w:rPr>
          <w:rFonts w:ascii="IRNazanin" w:hAnsi="IRNazanin" w:eastAsia="IRNazanin"/>
          <w:color w:val="111111"/>
          <w:sz w:val="28"/>
          <w:sz w:val="28"/>
          <w:szCs w:val="28"/>
          <w:rtl w:val="true"/>
          <w:lang w:bidi="fa-IR"/>
        </w:rPr>
        <w:t>، و لیس هو من السهولة التی ذکره الشهید الثانی فی شی‌ء، و التعلق بأن السلف کفونا مؤنته ضعیف؛ فإنهم مختلفون فی الفتاوی جدا؛ بسبب اختلاف أفهامهم و أنظارهم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یوجب صعوبة الأمر؛ لکثرة الشبهات التی یوردها کلّ علی خصمه، و انتشار الأدلّة و الأخبار و الأقوال علی وجه یعسر ضبطه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فهم غیر منکوری الفضل علی من تأخّر عنهم، فقد قربوا البعید، و یسّروا القریب، و جمعوا الشتات، و ألفوا الروایات، شکر اللّه سعیهم و والی من حیاض الکوثر سقیهم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أمّا التجزّی، فهو کثیر الأفراد، منتشر الأعداد، و هو علی مراتب غیر متناهیة، کما أشار إلیه شیخنا الشهید الثانی، متفاوتة فی القرب من المطلق و البعد منه علی قدر تفاوت القوی الاستدلالیة شدّة و ضعفا، و زیادة و نقصانا</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انتهی کلامه، علت فی الفردوس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 و إن کنت ممن یقصر عن السباق فی مضمار هؤلاء الفحول، و یکبو جواده عن اللحاق فی میدان تلک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کان الاجتهاد الّذی بنی علیه هذا الکلام ممّا لم یقم علیه عندی دلیل من أدلاء الملک العلام، و إنّما الذی دلّت علیه أخبارهم کما تقدّم لک شطر منها هو أن النائب عنهم علیهم السّلام هو </w:t>
      </w:r>
      <w:r>
        <w:rPr>
          <w:rStyle w:val="FootnoteAnchor"/>
          <w:rtl w:val="true"/>
        </w:rPr>
        <w:footnoteReference w:id="1131"/>
      </w:r>
      <w:r>
        <w:rPr>
          <w:rFonts w:ascii="IRNazanin" w:hAnsi="IRNazanin" w:eastAsia="IRNazanin"/>
          <w:color w:val="111111"/>
          <w:sz w:val="28"/>
          <w:sz w:val="28"/>
          <w:szCs w:val="28"/>
          <w:rtl w:val="true"/>
          <w:lang w:bidi="fa-IR"/>
        </w:rPr>
        <w:t>من روی أخبارهم و عرف أحکامهم و تتبّع آثارهم، مع ما استفاض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حینئذ هو التمسّک بهما و الأخذ بما فیهما لا غیر، إلّا إنه لما کانت الآیات القرآنیة فیها المجمل و المبین، و المتشابه و المحکم، و العامّ و الخاصّ، و الناسخ و المنسوخ، و نحو ذلک، و کذلک الأخبار قد اشتملت علی ما عدا الأخیر، و عوضت عنه باشتمالها علی التقیة التی هی أشدّ محنة و بلیة، و انضاف إلی ذلک تفرقها فی الاصول و تشتتها علی وجه ربما یعسر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خطابهم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ربما بنی علی الزیادة و النقصان بما تحتمله عقول المخاطبین فی ذلک الزمان، فبین ظاهر جلی </w:t>
      </w:r>
      <w:r>
        <w:rPr>
          <w:rStyle w:val="FootnoteAnchor"/>
          <w:rtl w:val="true"/>
        </w:rPr>
        <w:footnoteReference w:id="1134"/>
      </w:r>
      <w:r>
        <w:rPr>
          <w:rFonts w:ascii="IRNazanin" w:hAnsi="IRNazanin" w:eastAsia="IRNazanin"/>
          <w:color w:val="111111"/>
          <w:sz w:val="28"/>
          <w:sz w:val="28"/>
          <w:szCs w:val="28"/>
          <w:rtl w:val="true"/>
          <w:lang w:bidi="fa-IR"/>
        </w:rPr>
        <w:t>و دقیق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خفیت علینا أکثر القرائن الحالیة التی کانت بها الدلالات واضحة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فلا جرم أنه لا بدّ من معرفة علم اللغة التی تبیت علیها الأحکام، و بها ورد الخطاب من الملک العلّام، و تتبّع ما هو المعروف فی عرفهم و زمنهم علیهم السّلام، فإنه مقدم علی اللغة عند علمائنا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معرفة القدر الضروری من علم العربیة التی یتوقف علیها فهم الأحکام ما عدا ذلک من العلوم التی ذکروها، فلا ضرورة تلجئ إلیها و إن کانت مما لها مزید دخل فی الفهم و الاستعداد، إلّا إنها لیس مما یتوقف علیها أصل المقصود و المراد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المحدثین من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الاصطلاحات المنطقیة فلیس إلی تعلمها مزید حاجة، و لذلک لم یذکرها القدماء؛ و ذلک لأن الفکر و الاستدلال غریزیّان </w:t>
      </w:r>
      <w:r>
        <w:rPr>
          <w:rStyle w:val="FootnoteAnchor"/>
          <w:rtl w:val="true"/>
        </w:rPr>
        <w:footnoteReference w:id="1135"/>
      </w:r>
      <w:r>
        <w:rPr>
          <w:rFonts w:ascii="IRNazanin" w:hAnsi="IRNazanin" w:eastAsia="IRNazanin"/>
          <w:color w:val="111111"/>
          <w:sz w:val="28"/>
          <w:sz w:val="28"/>
          <w:szCs w:val="28"/>
          <w:rtl w:val="true"/>
          <w:lang w:bidi="fa-IR"/>
        </w:rPr>
        <w:t xml:space="preserve">للإنسان، إذ لا شک أن کلّ مکلف عاقل له قوة فکریة یرتّب بها المعلمات، و ینتقل بها إلی المجهولات و إن لم یعلم کیفیة الترتیب و الانتقالات، کما یشاهد فی بدء الحال من الأطفال فکما أن صاحب الباصرة یدرک المحسوسات و إن لم یعلم کیفیة الإحساس، هل هو خروج الشعاع </w:t>
      </w:r>
      <w:r>
        <w:rPr>
          <w:rStyle w:val="FootnoteAnchor"/>
          <w:rtl w:val="true"/>
        </w:rPr>
        <w:footnoteReference w:id="1136"/>
      </w:r>
      <w:r>
        <w:rPr>
          <w:rFonts w:ascii="IRNazanin" w:hAnsi="IRNazanin" w:eastAsia="IRNazanin"/>
          <w:color w:val="111111"/>
          <w:sz w:val="28"/>
          <w:sz w:val="28"/>
          <w:szCs w:val="28"/>
          <w:rtl w:val="true"/>
          <w:lang w:bidi="fa-IR"/>
        </w:rPr>
        <w:t xml:space="preserve">أو انطباع الصورة فی الجلیدیة </w:t>
      </w:r>
      <w:r>
        <w:rPr>
          <w:rStyle w:val="FootnoteAnchor"/>
          <w:rtl w:val="true"/>
        </w:rPr>
        <w:footnoteReference w:id="1137"/>
      </w:r>
      <w:r>
        <w:rPr>
          <w:rFonts w:ascii="IRNazanin" w:hAnsi="IRNazanin" w:eastAsia="IRNazanin"/>
          <w:color w:val="111111"/>
          <w:sz w:val="28"/>
          <w:sz w:val="28"/>
          <w:szCs w:val="28"/>
          <w:rtl w:val="true"/>
          <w:lang w:bidi="fa-IR"/>
        </w:rPr>
        <w:t xml:space="preserve">أو غیر ذلک </w:t>
      </w:r>
      <w:r>
        <w:rPr>
          <w:rStyle w:val="FootnoteAnchor"/>
          <w:rtl w:val="true"/>
        </w:rPr>
        <w:footnoteReference w:id="1138"/>
      </w:r>
      <w:r>
        <w:rPr>
          <w:rFonts w:ascii="IRNazanin" w:hAnsi="IRNazanin" w:eastAsia="IRNazanin"/>
          <w:color w:val="111111"/>
          <w:sz w:val="28"/>
          <w:sz w:val="28"/>
          <w:szCs w:val="28"/>
          <w:rtl w:val="true"/>
          <w:lang w:bidi="fa-IR"/>
        </w:rPr>
        <w:t>؟ کذلک صاحب القوة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الفکریة یتفکر و یستدلّ و إن لم یعلم کیفیة التفکّر </w:t>
      </w:r>
      <w:r>
        <w:rPr>
          <w:rStyle w:val="FootnoteAnchor"/>
          <w:rtl w:val="true"/>
        </w:rPr>
        <w:footnoteReference w:id="1139"/>
      </w:r>
      <w:r>
        <w:rPr>
          <w:rFonts w:ascii="IRNazanin" w:hAnsi="IRNazanin" w:eastAsia="IRNazanin"/>
          <w:color w:val="111111"/>
          <w:sz w:val="28"/>
          <w:sz w:val="28"/>
          <w:szCs w:val="28"/>
          <w:rtl w:val="true"/>
          <w:lang w:bidi="fa-IR"/>
        </w:rPr>
        <w:t>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نسبة علم المنطق إلی الفکر کنسبة العروض إلی الشعر بعینه، فکما أن الإنسان إذا کانت له قوة شعریة و طبیعة موزونة ینشد الشعر و یمیز بین صحیحه و فاسده و إن لم یتعلم العروض، فکذلک من له قوة فکریة یتفکر و یستدل و یمیز بین صحیحه و فاسده و إن لم یتعلم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الخطأ مشترک بین العالم و الجاهل، و کذا سببه الذی هو الغفلة، و عدم بذل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یحصل التمییز من المنطق کذلک قد یحصل من المعلّم و المنبه؛ فإنه کثیرا ما یغلط الإنسان فی فکره، فإذا عرضه علی غیره ینبّهه و یشیر علیه بموضع </w:t>
      </w:r>
      <w:r>
        <w:rPr>
          <w:rStyle w:val="FootnoteAnchor"/>
          <w:rtl w:val="true"/>
        </w:rPr>
        <w:footnoteReference w:id="1140"/>
      </w:r>
      <w:r>
        <w:rPr>
          <w:rFonts w:ascii="IRNazanin" w:hAnsi="IRNazanin" w:eastAsia="IRNazanin"/>
          <w:color w:val="111111"/>
          <w:sz w:val="28"/>
          <w:sz w:val="28"/>
          <w:szCs w:val="28"/>
          <w:rtl w:val="true"/>
          <w:lang w:bidi="fa-IR"/>
        </w:rPr>
        <w:t xml:space="preserve">خطئه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نفع المنطق فی العصمة عن </w:t>
      </w:r>
      <w:r>
        <w:rPr>
          <w:rStyle w:val="FootnoteAnchor"/>
          <w:rtl w:val="true"/>
        </w:rPr>
        <w:footnoteReference w:id="1142"/>
      </w:r>
      <w:r>
        <w:rPr>
          <w:rFonts w:ascii="IRNazanin" w:hAnsi="IRNazanin" w:eastAsia="IRNazanin"/>
          <w:color w:val="111111"/>
          <w:sz w:val="28"/>
          <w:sz w:val="28"/>
          <w:szCs w:val="28"/>
          <w:rtl w:val="true"/>
          <w:lang w:bidi="fa-IR"/>
        </w:rPr>
        <w:t>الخطأ لکان أهله أعلم الناس و أصوبهم فی المذهب، و لم یقع الخطأ منهم أصلا، و لیس کذلک کما هو معلوم</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بد، فی العمل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من معرفة الناسخ من المنسوخ، و الاقتصار علی ما کان نصّا محکما، و الرجوع فیما عداه إلی تفسیر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معرفة الحکم من الأخبار من بذل الوسع حسب الإمکان فی الاطّلاع علیها من مظانها من الکتب الأربعة و غیرها من الاصول، و من قصرت یده عن ذلک فالواجب علیه التوقّف و الإحجام عن الخوض فی هذا المقام الذی هو من مزالّ الأقدام و مداحض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الجمع بین مختلفاتها بما صرحت به القواعد المأثورة مما سنتلوه علیک إن شاء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اللّه تعالی فی شرح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بالذهن الثاقب و الفهم الصائب فی خبایا تلک الدلالات و ما اشتملت علیه من الاحتمالات و الاستعانة بالنظر فی مطوّلات الأصحاب الاستدلالیة، للاطلاع علی ما فیها، و لا سیما خلاف تلک الامة الغویّة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من تقدمنا من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جهدهم، و أجزل رفدهم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دوّنوه لنا من الأخبار و بوبوه و رتبوه و هذبوه و حققوه و شرحوه و بینوه و أوضحوه، و قد قربوا لنا البعید و هو نوالنا الشدید، إلّا إنه لیس مجرد الوقوف علی کلامهم، و الاطّلاع علی نقضهم و إبرامهم کافیا فی المطلوب، و الفوز بالمحبوب؛ لما یعلم من الاختلاف فی کلامهم فی کلّ مقام، و ردّ کلّ متأخر منهم غالبا علی من تقدمه و إن کان من أجل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مع ما قدّمناه من حصول تلک القوة القدسیة و الملکة الأصلیّة التی هی المعیار، و علیها المدار فی الإیراد و الإصدار، و بها یحصل التمییز بین الغث و السمین و العاطل الثمین و الغوص علی لآلی تلک البحار، و الاقتطاف من جنی تلک الثمار، و استنباط ما یصل إلیه عمله و یدرکه فهمه من خبایا الأسرار، فکم ترک الأول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المثل السائر، و تلک القوة بیده سبحانه یؤتیها من یشاء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لرب رجل یکون فی الغایة من جودة الفهم وحدة الذهن فی سائر تلک العلوم؛ لکثرة ممارسته لها، و لیس له ربط بکلام الأئمَّة الأطهار، و لا سلیقة فی فهم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متبحر فی سائر العلوم تفکر فی الحدیث فأخرجه عما هو المراد به و المرام، و حمله علی معان لا یخفی بعدها علی سائر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رجل له ربط بالأخبار، جیّد الفهم فیها و إن لم یکن له ذلک الفضل و لا قوة مجادلة ذلک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یفهم الإنسان حکم المسألة من أدلتها و إن لم یتمکن من إثباته علی خصمه؛ و ذلک باهتدائه إلی الحقّ من ربه، حیث توجه إلی تحصیله بقصد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القربة إلیه سبحانه، لا لغرض من الأغراض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و إنّما هو نور یقذفه اللّه فی قلب من یرید</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أشرنا آنفا إلی ما تحصل به الملکة المذکورة إن ساعد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المجتهد المطلق الذی ذکره، فمن الظاهر لذوی الأذهان أنه لا وجود له فی الأعیان؛ و ذلک لما علم من الآیات القرآنیة و الأخبار المعصومیة من أنه لا واقعة إلّا و فیها خطاب شرعی، و لا قضیة إلّا و لها حکم قطعی، و أن کثیرا من ذلک فی زوایا الخفاء عند أهل العباء، و أن الخطابات الخارجة عنهم علیهم السّلام فیها المتشابه و المحکم، و المجمل و المبین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یجب التوقف و الرد الیهم فی کلّ واقعة لا یعلم حکمها، مع ما عرفت فی درتی الاستصحاب </w:t>
      </w:r>
      <w:r>
        <w:rPr>
          <w:rStyle w:val="FootnoteAnchor"/>
          <w:rtl w:val="true"/>
        </w:rPr>
        <w:footnoteReference w:id="1145"/>
      </w:r>
      <w:r>
        <w:rPr>
          <w:rFonts w:ascii="IRNazanin" w:hAnsi="IRNazanin" w:eastAsia="IRNazanin"/>
          <w:color w:val="111111"/>
          <w:sz w:val="28"/>
          <w:sz w:val="28"/>
          <w:szCs w:val="28"/>
          <w:rtl w:val="true"/>
          <w:lang w:bidi="fa-IR"/>
        </w:rPr>
        <w:t xml:space="preserve">و البراءة الأصلیّة </w:t>
      </w:r>
      <w:r>
        <w:rPr>
          <w:rStyle w:val="FootnoteAnchor"/>
          <w:rtl w:val="true"/>
        </w:rPr>
        <w:footnoteReference w:id="1146"/>
      </w:r>
      <w:r>
        <w:rPr>
          <w:rFonts w:ascii="IRNazanin" w:hAnsi="IRNazanin" w:eastAsia="IRNazanin"/>
          <w:color w:val="111111"/>
          <w:sz w:val="28"/>
          <w:sz w:val="28"/>
          <w:szCs w:val="28"/>
          <w:rtl w:val="true"/>
          <w:lang w:bidi="fa-IR"/>
        </w:rPr>
        <w:t xml:space="preserve">من أنه لا اعتماد علیهما فی الأحکام الشرعیة، 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w:t>
      </w:r>
      <w:r>
        <w:rPr>
          <w:rStyle w:val="FootnoteAnchor"/>
          <w:rtl w:val="true"/>
        </w:rPr>
        <w:footnoteReference w:id="1147"/>
      </w:r>
      <w:r>
        <w:rPr>
          <w:rFonts w:ascii="IRNazanin" w:hAnsi="IRNazanin" w:eastAsia="IRNazanin"/>
          <w:color w:val="111111"/>
          <w:sz w:val="28"/>
          <w:sz w:val="28"/>
          <w:szCs w:val="28"/>
          <w:rtl w:val="true"/>
          <w:lang w:bidi="fa-IR"/>
        </w:rPr>
        <w:t>، و مع تسلیم جواز العمل بها لا تفی بجمیع الأحکام، فأین تیسّر المجتهد المطلق، و الباب کما تری دونه مغلق؟ علی أن جملة من المجتهدین قد توقّفوا فی کثیر من المسائل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ذهب جمع من علماء العامة إلی تعذّر وجود المجتهد المطلق، کالآمدی </w:t>
      </w:r>
      <w:r>
        <w:rPr>
          <w:rStyle w:val="FootnoteAnchor"/>
          <w:rtl w:val="true"/>
        </w:rPr>
        <w:footnoteReference w:id="1148"/>
      </w:r>
      <w:r>
        <w:rPr>
          <w:rFonts w:ascii="IRNazanin" w:hAnsi="IRNazanin" w:eastAsia="IRNazanin"/>
          <w:color w:val="111111"/>
          <w:sz w:val="28"/>
          <w:sz w:val="28"/>
          <w:szCs w:val="28"/>
          <w:rtl w:val="true"/>
          <w:lang w:bidi="fa-IR"/>
        </w:rPr>
        <w:t xml:space="preserve">من الشافعیة، و صدر الشریعة من الحنفیة، علی ما نقله بعض الأصحاب </w:t>
      </w:r>
      <w:r>
        <w:rPr>
          <w:rStyle w:val="FootnoteAnchor"/>
          <w:rtl w:val="true"/>
        </w:rPr>
        <w:footnoteReference w:id="1149"/>
      </w:r>
      <w:r>
        <w:rPr>
          <w:rFonts w:ascii="IRNazanin" w:hAnsi="IRNazanin" w:eastAsia="IRNazanin"/>
          <w:color w:val="111111"/>
          <w:sz w:val="28"/>
          <w:sz w:val="28"/>
          <w:szCs w:val="28"/>
          <w:rtl w:val="true"/>
          <w:lang w:bidi="fa-IR"/>
        </w:rPr>
        <w:t xml:space="preserve">عنهما مع کثرة طرق الاستنباط عندهم، فکیف لا یکون عندنا و الحال کما ذکرنا متعذّر </w:t>
      </w:r>
      <w:r>
        <w:rPr>
          <w:rStyle w:val="FootnoteAnchor"/>
          <w:rtl w:val="true"/>
        </w:rPr>
        <w:footnoteReference w:id="1150"/>
      </w:r>
      <w:r>
        <w:rPr>
          <w:rFonts w:ascii="IRNazanin" w:hAnsi="IRNazanin" w:eastAsia="IRNazanin"/>
          <w:color w:val="111111"/>
          <w:sz w:val="28"/>
          <w:sz w:val="28"/>
          <w:szCs w:val="28"/>
          <w:rtl w:val="true"/>
          <w:lang w:bidi="fa-IR"/>
        </w:rPr>
        <w:t>؟ و أمّا المتجزئ فی بعض الأحکام فهو غیر عزیز المرام فی سابق هذه</w:t>
      </w:r>
      <w:bookmarkStart w:id="227" w:name="pg13059_132374"/>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الأیام و إن عزّ الآن، کما سیظهر لک مما یأتی فی المقام</w:t>
      </w:r>
      <w:r>
        <w:rPr>
          <w:rFonts w:eastAsia="IRNazanin" w:cs="IRNazanin"/>
          <w:color w:val="111111"/>
          <w:sz w:val="28"/>
          <w:szCs w:val="28"/>
          <w:rtl w:val="true"/>
          <w:lang w:bidi="fa-IR"/>
        </w:rPr>
        <w:t>.</w:t>
      </w:r>
    </w:p>
    <w:p>
      <w:pPr>
        <w:pStyle w:val="Heading4"/>
        <w:numPr>
          <w:ilvl w:val="3"/>
          <w:numId w:val="1"/>
        </w:numPr>
        <w:rPr/>
      </w:pPr>
      <w:bookmarkStart w:id="228" w:name="__RefHeading___Toc6906327_3224264995"/>
      <w:bookmarkStart w:id="229" w:name="_Toc86"/>
      <w:bookmarkEnd w:id="228"/>
      <w:r>
        <w:rPr>
          <w:rtl w:val="true"/>
        </w:rPr>
        <w:t>تتمیم نفعه عمیم فی بیان ما یستعلم به أهلیة المجتهد</w:t>
      </w:r>
      <w:bookmarkEnd w:id="229"/>
    </w:p>
    <w:p>
      <w:pPr>
        <w:pStyle w:val="BookText"/>
        <w:rPr/>
      </w:pPr>
      <w:r>
        <w:rPr>
          <w:rFonts w:ascii="IRNazanin" w:hAnsi="IRNazanin" w:eastAsia="IRNazanin"/>
          <w:color w:val="111111"/>
          <w:sz w:val="28"/>
          <w:sz w:val="28"/>
          <w:szCs w:val="28"/>
          <w:rtl w:val="true"/>
          <w:lang w:bidi="fa-IR"/>
        </w:rPr>
        <w:t xml:space="preserve">تتمیم نفعه عمیم </w:t>
      </w:r>
      <w:r>
        <w:rPr>
          <w:rStyle w:val="FootnoteAnchor"/>
          <w:rtl w:val="true"/>
        </w:rPr>
        <w:footnoteReference w:id="1151"/>
      </w:r>
      <w:r>
        <w:rPr>
          <w:rFonts w:ascii="IRNazanin" w:hAnsi="IRNazanin" w:eastAsia="IRNazanin"/>
          <w:color w:val="111111"/>
          <w:sz w:val="28"/>
          <w:sz w:val="28"/>
          <w:szCs w:val="28"/>
          <w:rtl w:val="true"/>
          <w:lang w:bidi="fa-IR"/>
        </w:rPr>
        <w:t>فی بیان ما یستعلم به أهلیة المجتهد</w:t>
      </w:r>
    </w:p>
    <w:p>
      <w:pPr>
        <w:pStyle w:val="BookText"/>
        <w:rPr/>
      </w:pPr>
      <w:r>
        <w:rPr>
          <w:rFonts w:ascii="IRNazanin" w:hAnsi="IRNazanin" w:eastAsia="IRNazanin"/>
          <w:color w:val="111111"/>
          <w:sz w:val="28"/>
          <w:sz w:val="28"/>
          <w:szCs w:val="28"/>
          <w:rtl w:val="true"/>
          <w:lang w:bidi="fa-IR"/>
        </w:rPr>
        <w:t>المرجع فی استعلام من له أهلیة الحکم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اتّصف بما قدمنا من العلوم و الملکة مع تسربله بسربال الورع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المعاشرة التامة من مثله فی العلم و العمل، أو شهادة عدلین بذلک، أو عرض فتاویه مع فتاوی من تکون له تلک القوة القدسیة و الملکة العلمیة، أو عمل أهل العلم بأقواله و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العمل بقوله بین کونه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الأصحاب من الاکتفاء برؤیته متصدّرا، ناصبا نفسه للفتوی و الحکم، و إقبال الناس علیه، فلا یخفی ما فیه من عظم المحنة و البلوی، سیما فی مثل هذا الزمان الذی عزّ فیه الورع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فضلاء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ما یدخل فی هذا المجال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عبرة بإجماع </w:t>
      </w:r>
      <w:r>
        <w:rPr>
          <w:rStyle w:val="FootnoteAnchor"/>
          <w:rtl w:val="true"/>
        </w:rPr>
        <w:footnoteReference w:id="1152"/>
      </w:r>
      <w:r>
        <w:rPr>
          <w:rFonts w:ascii="IRNazanin" w:hAnsi="IRNazanin" w:eastAsia="IRNazanin"/>
          <w:color w:val="111111"/>
          <w:sz w:val="28"/>
          <w:sz w:val="28"/>
          <w:szCs w:val="28"/>
          <w:rtl w:val="true"/>
          <w:lang w:bidi="fa-IR"/>
        </w:rPr>
        <w:t>العوام علیه، و لا بسؤالهم منه؛ فإن مدارهم الاعتماد علی الامور الظاهریة؛ من ذلاقة اللسان، و عظم الجثمان، و إقبال السلطان، و کونه ابن فلان، أو أخا فلان، و غیر ذلک من الأسباب و الاعتبارات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لا یعتقد عامی فی عالم ورع ساکت غیر متبحر بالفتاوی کونه عالما أصلا، و یجزم بکون رجل جاهل مدع للعلم مفت بکل ما یسأل عنه أنه أعلم أهل زمانه، خصوصا إن انضمّ إلیه رجحان من الجهات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ظاهر مما یشاهد فی کلّ الأزمنة و جمیع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تقاعدت الهمم فی هذا الزمان عن نصرة الدین المبین، و السعی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إحیاء شریعة سید المرسلین صلّی اللّه علیه و آله، و تحصیل الأحکام علی الوجه الذی ذکرناه فی المقام، أو ذکره من تقدمنا من علمائنا الأعلام، و قنعوا بما قنعت به منهم الجهّال فی ذلک المجال، فتصدّروا لهذا المنصب النبویّ و أکثروا فیه من الفتیا فی الأحکام، و خبطوا خبط عشواء فی موارد الحلال و الحرام، من غیر معرفة لهم فی ذلک بدلیل و لا وقوف علی نهج السبیل، فتصدّر للحکومة بین الناس من لم یبن علی أصل و لا أساس أَ فَأَمِنَ الَّذِینَ مَکَرُوا السَّیِّئٰاتِ أَنْ یَخْسِفَ اللّٰهُ بِهِمُ الْأَرْضَ أَوْ یَأْتِیَهُمُ الْعَذٰابُ مِنْ حَیْثُ لٰا یَشْعُرُونَ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فصاروا إذا وردت علی أحدهم القضیة هیّأ لها حشوا من المقال، و أردف الجواب عاجلا بالسؤال، من غیر معرفة بصواب أو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المتورع الفاضل المجتهد </w:t>
      </w:r>
      <w:r>
        <w:rPr>
          <w:rStyle w:val="FootnoteAnchor"/>
          <w:rtl w:val="true"/>
        </w:rPr>
        <w:footnoteReference w:id="1154"/>
      </w:r>
      <w:r>
        <w:rPr>
          <w:rFonts w:ascii="Amiri" w:hAnsi="Amiri" w:eastAsia="Amiri" w:cs="Amiri"/>
          <w:color w:val="111111"/>
          <w:sz w:val="28"/>
          <w:sz w:val="28"/>
          <w:szCs w:val="28"/>
          <w:rtl w:val="true"/>
          <w:lang w:bidi="ar-SA"/>
        </w:rPr>
        <w:t xml:space="preserve">بین العباد إذا وردت علیه المسألة هیأ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أصدر الجواب منها من غیر علم له بابتنائه علی صحة أو فساد آللّٰهُ أَذِنَ لَکُمْ أَمْ عَلَی اللّٰهِ تَفْتَرُونَ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أصحاب تلک الکتب متفقون علی المنع من تقلید الأموات، کما صرّحوا به فی کتبهم الاصولیة </w:t>
      </w:r>
      <w:r>
        <w:rPr>
          <w:rStyle w:val="FootnoteAnchor"/>
          <w:rtl w:val="true"/>
        </w:rPr>
        <w:footnoteReference w:id="1156"/>
      </w:r>
      <w:r>
        <w:rPr>
          <w:rFonts w:ascii="IRNazanin" w:hAnsi="IRNazanin" w:eastAsia="IRNazanin"/>
          <w:color w:val="111111"/>
          <w:sz w:val="28"/>
          <w:sz w:val="28"/>
          <w:szCs w:val="28"/>
          <w:rtl w:val="true"/>
          <w:lang w:bidi="fa-IR"/>
        </w:rPr>
        <w:t>من مختصرات و مطوّلات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أیضا لا خلاف بین العلماء الأعلام فی أنه لا یجوز بناء القضاء و الفتوی فی الأحکام علی التقلید لحیّ کان أو میت کما عرفت آنفا قبیل هذا الکلام، بل لا بدّ من أخذ ذلک من الدلیل المقرّر عن أهل الذکر علیهم السّلام، و بذلک استفاضت الآیات القرآنیة و الأخبار المعصومیة قُلْ إِنَّمٰا حَرَّمَ رَبِّیَ الْفَوٰاحِشَ مٰا ظَهَرَ مِنْهٰا وَ مٰا بَطَنَ وَ الْإِثْمَ وَ الْبَغْیَ بِغَیْرِ الْحَقِّ وَ أَنْ تُشْرِکُوا بِاللّٰهِ مٰا لَمْ یُنَزِّلْ بِهِ سُلْطٰاناً وَ أَنْ تَقُولُوا عَلَی اللّٰهِ مٰا لٰا تَعْلَمُونَ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یُؤْخَذْ عَلَیْهِمْ مِیثٰاقُ الْکِتٰابِ أَنْ لٰا یَقُولُوا عَلَی اللّٰهِ إِلَّا الْحَقَّ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الظّٰالِمُونَ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لک فی ذلک شطر من الروایات، و لا تجد ذلک فی مکان أکثر منه فی بلاد العجم التی قد آل أمرها بسبب ذلک إلی الاضمحلال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أعظم البلاء الظاهر الذی قد أوجب لها الانعدام بناء دینهم و شریعتهم علی من نصبه لهم حکام الجور من قاض و شیخ إسلام، و جعل بیده أزمة الأحکام فی الحلال و الحرام، جریا علی طریقة العامة فی هذا المقام، مع ما شاع و ذاع و ملأ الاصقاع و الأسماع من تکالب جلهم علی أخذ الرشا علی الأحکام، مضافا إلی ما هم علیه من الجهل بشریعة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الحامل لهم علی ذلک هو حبّ الرئاسة الذی هو رأس کلّ خطیئة، و مفتاح کلّ بلیة و الطمع فی زخارف هذه الدنیا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أصبحوا تضج منهم الأموال و الفروج و الدماء، و تشکو منهم الشریعة النبویة إلی بارئ الأرض و السماء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تری الجهّال عاکفین علیهم عکوفا، و واقفین حولهم و بین أیدیهم صفوفا، مع أنه لو عزل أحدهم من هذا المنصب المشؤوم، بل قبل نصبه فیه کما</w:t>
      </w:r>
      <w:bookmarkStart w:id="230" w:name="pg13059_132377"/>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هو ظاهر معلوم، لا تری له ذکرا بین الأنام، و لا تری من یقلّده فی أظهر الظواهر من الأحکام، فیا ویلهم </w:t>
      </w:r>
      <w:r>
        <w:rPr>
          <w:rStyle w:val="FootnoteAnchor"/>
          <w:rtl w:val="true"/>
        </w:rPr>
        <w:footnoteReference w:id="1163"/>
      </w:r>
      <w:r>
        <w:rPr>
          <w:rFonts w:ascii="IRNazanin" w:hAnsi="IRNazanin" w:eastAsia="IRNazanin"/>
          <w:color w:val="111111"/>
          <w:sz w:val="28"/>
          <w:sz w:val="28"/>
          <w:szCs w:val="28"/>
          <w:rtl w:val="true"/>
          <w:lang w:bidi="fa-IR"/>
        </w:rPr>
        <w:t xml:space="preserve">کأنهم لم تقرع أسماعهم تلک التقریعات القرآنیة و الإنذارات </w:t>
      </w:r>
      <w:r>
        <w:rPr>
          <w:rStyle w:val="FootnoteAnchor"/>
          <w:rtl w:val="true"/>
        </w:rPr>
        <w:footnoteReference w:id="1164"/>
      </w:r>
      <w:r>
        <w:rPr>
          <w:rFonts w:ascii="Amiri" w:hAnsi="Amiri" w:eastAsia="Amiri" w:cs="Amiri"/>
          <w:color w:val="111111"/>
          <w:sz w:val="28"/>
          <w:sz w:val="28"/>
          <w:szCs w:val="28"/>
          <w:rtl w:val="true"/>
          <w:lang w:bidi="ar-SA"/>
        </w:rPr>
        <w:t xml:space="preserve">المعصومیة، و لم تسع أفهامهم تلک التحذیرات القاصمة الظهور، بلی إنها لٰا تَعْمَی الْأَبْصٰارُ، وَ لٰکِنْ تَعْمَی الْقُلُوبُ الَّتِی فِی الصُّدُورِ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العلم بعد ما یهبطه، و لکن یموت العالم فیلیهم الجفاة، فیضلون و یضلّون</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العامة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صحاحهم</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یقبض العلم انتزاعا، لکن یقبض العلماء، حتی إذا لم یبق علم اتخذ الناس رؤساء جهّالا، و أفتوا الناس بغیر علم، فضلوا و أضلوا</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906329_3224264995"/>
      <w:bookmarkStart w:id="232" w:name="_Toc87"/>
      <w:bookmarkEnd w:id="231"/>
      <w:r>
        <w:rPr>
          <w:rtl w:val="true"/>
        </w:rPr>
        <w:t>الفائدة الخامسة</w:t>
      </w:r>
      <w:r>
        <w:rPr>
          <w:rtl w:val="true"/>
        </w:rPr>
        <w:t xml:space="preserve">: </w:t>
      </w:r>
      <w:r>
        <w:rPr>
          <w:rtl w:val="true"/>
        </w:rPr>
        <w:t>فی طرق الترجیح بین الأخبار</w:t>
      </w:r>
      <w:bookmarkEnd w:id="232"/>
    </w:p>
    <w:p>
      <w:pPr>
        <w:pStyle w:val="BookText"/>
        <w:rPr/>
      </w:pPr>
      <w:r>
        <w:rPr>
          <w:rFonts w:ascii="IRNazanin" w:hAnsi="IRNazanin" w:eastAsia="IRNazanin"/>
          <w:color w:val="111111"/>
          <w:sz w:val="28"/>
          <w:sz w:val="28"/>
          <w:szCs w:val="28"/>
          <w:rtl w:val="true"/>
          <w:lang w:bidi="fa-IR"/>
        </w:rPr>
        <w:t xml:space="preserve">قد اشتملت هذه الروایة علی طرق الترجیح بین الأخبار بما لم یرد فی غیرها من الأخبار الواردة فی هذا المضمار، سوی مرفوعة زرارة المرویّة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مرفوعا إلی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 فبأیهما آخذ؟</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معا مشهوران مرویان مأثوران عنکم؟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أعدلهما عندک، و 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و موافقان؟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وافق منهما العامة فاترکه، و خذ ما خالفه فإنّ الحق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موافقین لهم أو مخالفین فکیف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فخذ بما فیه الحائطة لدینک و اترک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الکتاب المذکور بعد نقل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أقف فی الأخبار علی ما اشتمل علی تعداد الطرق المرجّحة غیر هذین الخبرین، إلّا إنهما قد اختلفا فی الترتیب بین تلک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فاشتملت المقبولة المتقدّمة علی الترجیح بالأعدلیة و الأفقهیة، ثم بالمجمع علیه، ثم بموافقة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مرفوعة زرارة المذکورة قد اشتملت علی الترجیح بالشهرة أولا، ثم بالاعدلیة و الأوثقیة، ثم بمخالفة العامة، ثم بالأحوطیة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فیها الترجیح بموافقة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یذکر فی الاولی الترجیح بالاحوطیة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الترتیب غیر منظور فیهما، لأنه فی الحقیقة إنّما وقع فی کلام السائل لا فی کلامه علیه السّلام، و غایة ما یفهم من کلامه علیه السّلام، هو الترتیب الذکری،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لا یستدعی الترتیب فی وقوع الترجیح بتلک المرجّحات، و حینئذ </w:t>
      </w:r>
      <w:r>
        <w:rPr>
          <w:rStyle w:val="FootnoteAnchor"/>
          <w:rtl w:val="true"/>
        </w:rPr>
        <w:footnoteReference w:id="1171"/>
      </w:r>
      <w:r>
        <w:rPr>
          <w:rFonts w:ascii="IRNazanin" w:hAnsi="IRNazanin" w:eastAsia="IRNazanin"/>
          <w:color w:val="111111"/>
          <w:sz w:val="28"/>
          <w:sz w:val="28"/>
          <w:szCs w:val="28"/>
          <w:rtl w:val="true"/>
          <w:lang w:bidi="fa-IR"/>
        </w:rPr>
        <w:t>فأی طریق اتفق من هذه الطرق 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الإشکال لو تعارضت الطرق المذکورة بأن کان أحد الخبرین مجمعا علیه مع موافقته للعامة، و الآخر غیر مجمع علیه مع مخالفته لهم، أو أحدهما موافقا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موافقته للعامة، و الآخر مخالفا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یلزم من ذلک خلوّ الروایتین المذکورتین عن حکم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إنما هو دلالتهما علی الترتیب فی هذه الطرق، لا الدلالة علی عدم الترتیب واقعا، أو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القول بعدم المخالفة بین الأخبار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إذا کانت الأخبار مخصصة له کما حققناه فی مواضع اخر، فلا نسلم وجود هذه الفروض المذکورة فی أخبارنا المعوّل علیها عندنا، کما لا یخفی علی من جاس خلال </w:t>
      </w:r>
      <w:r>
        <w:rPr>
          <w:rStyle w:val="FootnoteAnchor"/>
          <w:rtl w:val="true"/>
        </w:rPr>
        <w:footnoteReference w:id="1173"/>
      </w:r>
      <w:r>
        <w:rPr>
          <w:rFonts w:ascii="IRNazanin" w:hAnsi="IRNazanin" w:eastAsia="IRNazanin"/>
          <w:color w:val="111111"/>
          <w:sz w:val="28"/>
          <w:sz w:val="28"/>
          <w:szCs w:val="28"/>
          <w:rtl w:val="true"/>
          <w:lang w:bidi="fa-IR"/>
        </w:rPr>
        <w:t>الدیار، و تصفح الأخبار بعین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w:t>
      </w:r>
      <w:r>
        <w:rPr>
          <w:rStyle w:val="FootnoteAnchor"/>
          <w:rtl w:val="true"/>
        </w:rPr>
        <w:footnoteReference w:id="1174"/>
      </w:r>
      <w:r>
        <w:rPr>
          <w:rFonts w:ascii="IRNazanin" w:hAnsi="IRNazanin" w:eastAsia="IRNazanin"/>
          <w:color w:val="111111"/>
          <w:sz w:val="28"/>
          <w:sz w:val="28"/>
          <w:szCs w:val="28"/>
          <w:rtl w:val="true"/>
          <w:lang w:bidi="fa-IR"/>
        </w:rPr>
        <w:t>وجود ذلک فیمکن القول بأنه متی تعارض طریقان من الطرق المذکورة یصار إلی الترجیح بغیرهما إن أمکن، أو بهما مع اعتضاد أحدهما بمرجّح آخر من تلک الطرق إن وجد، و إلّا صیر إلی التوقف و الإرجاء أو التخییر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بأنه لا یبعد ترجیح العمل بما تضمنته المقبولة المذکورة، لاعتضادها بنقل الأئمّة الثلاثة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بل و غیرهم </w:t>
      </w:r>
      <w:r>
        <w:rPr>
          <w:rStyle w:val="FootnoteAnchor"/>
          <w:rtl w:val="true"/>
        </w:rPr>
        <w:footnoteReference w:id="1176"/>
      </w:r>
      <w:r>
        <w:rPr>
          <w:rFonts w:ascii="IRNazanin" w:hAnsi="IRNazanin" w:eastAsia="IRNazanin"/>
          <w:color w:val="111111"/>
          <w:sz w:val="28"/>
          <w:sz w:val="28"/>
          <w:szCs w:val="28"/>
          <w:rtl w:val="true"/>
          <w:lang w:bidi="fa-IR"/>
        </w:rPr>
        <w:t>أیضا، و تلقّی</w:t>
      </w:r>
      <w:bookmarkStart w:id="233" w:name="pg13059_132380"/>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الأصحاب لها بالقبول، حتی قد اتّفقت کلمتهم علی التعبیر </w:t>
      </w:r>
      <w:r>
        <w:rPr>
          <w:rStyle w:val="FootnoteAnchor"/>
          <w:rtl w:val="true"/>
        </w:rPr>
        <w:footnoteReference w:id="1177"/>
      </w:r>
      <w:r>
        <w:rPr>
          <w:rFonts w:ascii="IRNazanin" w:hAnsi="IRNazanin" w:eastAsia="IRNazanin"/>
          <w:color w:val="111111"/>
          <w:sz w:val="28"/>
          <w:sz w:val="28"/>
          <w:szCs w:val="28"/>
          <w:rtl w:val="true"/>
          <w:lang w:bidi="fa-IR"/>
        </w:rPr>
        <w:t>عنها بمقبولة عمر بن حنظلة، و اتّفقوا علی العمل بما تضمنته من الأحکام، بخلاف تلک؛ فإنها لیس لها ما لهذه من المزیة فی المقام، کما لا یخفی علی ذوی الافهام</w:t>
      </w:r>
      <w:r>
        <w:rPr>
          <w:rFonts w:eastAsia="IRNazanin" w:cs="IRNazanin"/>
          <w:color w:val="111111"/>
          <w:sz w:val="28"/>
          <w:szCs w:val="28"/>
          <w:rtl w:val="true"/>
          <w:lang w:bidi="fa-IR"/>
        </w:rPr>
        <w:t>.</w:t>
      </w:r>
    </w:p>
    <w:p>
      <w:pPr>
        <w:pStyle w:val="Heading3"/>
        <w:numPr>
          <w:ilvl w:val="2"/>
          <w:numId w:val="1"/>
        </w:numPr>
        <w:rPr/>
      </w:pPr>
      <w:bookmarkStart w:id="234" w:name="__RefHeading___Toc6906331_3224264995"/>
      <w:bookmarkStart w:id="235" w:name="_Toc88"/>
      <w:bookmarkEnd w:id="234"/>
      <w:r>
        <w:rPr>
          <w:rtl w:val="true"/>
        </w:rPr>
        <w:t>الفائدة السادسة</w:t>
      </w:r>
      <w:r>
        <w:rPr>
          <w:rtl w:val="true"/>
        </w:rPr>
        <w:t xml:space="preserve">: </w:t>
      </w:r>
      <w:r>
        <w:rPr>
          <w:rtl w:val="true"/>
        </w:rPr>
        <w:t>فی صفات الحاکم</w:t>
      </w:r>
      <w:bookmarkEnd w:id="235"/>
    </w:p>
    <w:p>
      <w:pPr>
        <w:pStyle w:val="BookText"/>
        <w:rPr/>
      </w:pPr>
      <w:r>
        <w:rPr>
          <w:rFonts w:ascii="IRNazanin" w:hAnsi="IRNazanin" w:eastAsia="IRNazanin"/>
          <w:color w:val="111111"/>
          <w:sz w:val="28"/>
          <w:sz w:val="28"/>
          <w:szCs w:val="28"/>
          <w:rtl w:val="true"/>
          <w:lang w:bidi="fa-IR"/>
        </w:rPr>
        <w:t xml:space="preserve">قال المحقق المحدث الملّا محمّد صالح المازندرانی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علیه السّلام فی الحدیث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للحاکم من أن یتصف بالعدالة و الفقاهة و الصدق و الورع، فمن اتّصف بهذه الصفات الأربع فهو أهل للحکومة و منصوب من قبلهم علیهم السّلام، و من لم یتصف بشی‌ء منها أو بعضها لا یجوز له الحکم بین الناس و إن تعدّد المتصف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الاختلاف بینهما فی الحکم و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هذا الحدیث یفید تقدیم من اتّصف بالزیادة فی جمیعها، و تقدیم من اتّصف بالزیادة فی بعضها علی من اتّصف بالنقصان فی ذلک البعض بعینه، مع تساویهما فی الباقی؛ لأن مناط الحکم هو غلبة الظن به، و هی فی المتصف بالزیادة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اتّصف أحدهما بالزیادة فی بعض و الآخر بالزیادة فی بعض آخر، ففیه إشکال؛ لتعارض الرجحان، و تقابل الزیادة و النقصان، و لا دلالة فیه علی تقدیم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الترتیب الذکری بناء علی أولویّة المتقدّم علی المتأخر لا یفید؛ لعدم ثبوت الأولویة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الأفقه علی الأعدل؛ لاشتراکهما فی أصل العدالة المانعة من التهجم علی المحارم، و تبقی زیادة الفقاهة الموجبة لزیادة غلبة الظن</w:t>
      </w:r>
      <w:bookmarkStart w:id="236" w:name="pg13059_132381"/>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خالیة من المعارض، و مع تساویهما فی الفقاهة یقدم الأعدل لثبوت الرجحان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لا خلاف بین الأصحاب أن الزیادة بهذه الصفات تقتضی رجحان تقدم المتّصف بها، و أمّا أنها هل توجب تقدیمه بحیث لا یجوز تقدیم المتّصف بالنقصان علیه أم لا؟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تقدیمه لاشتراک الجمیع فی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w:t>
      </w:r>
      <w:r>
        <w:rPr>
          <w:rStyle w:val="FootnoteAnchor"/>
          <w:rtl w:val="true"/>
        </w:rPr>
        <w:footnoteReference w:id="1178"/>
      </w:r>
      <w:r>
        <w:rPr>
          <w:rFonts w:ascii="IRNazanin" w:hAnsi="IRNazanin" w:eastAsia="IRNazanin"/>
          <w:color w:val="111111"/>
          <w:sz w:val="28"/>
          <w:sz w:val="28"/>
          <w:szCs w:val="28"/>
          <w:rtl w:val="true"/>
          <w:lang w:bidi="fa-IR"/>
        </w:rPr>
        <w:t>ذلک بأن اشتراکهم فی أصل الأهلیة بالنظر إلی أنفسهم لا یقتضی تساویهم بالنظر إلی الغیر، و هل ذلک إلّا عین المتنازع فیه؟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تقدیمه؛ لأن الظن بقوله أقوی، و لدلالة ظاهر هذا الحدیث و نظیره علیه</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Heading3"/>
        <w:numPr>
          <w:ilvl w:val="2"/>
          <w:numId w:val="1"/>
        </w:numPr>
        <w:rPr/>
      </w:pPr>
      <w:bookmarkStart w:id="237" w:name="__RefHeading___Toc6906333_3224264995"/>
      <w:bookmarkStart w:id="238" w:name="_Toc89"/>
      <w:bookmarkEnd w:id="237"/>
      <w:r>
        <w:rPr>
          <w:rtl w:val="true"/>
        </w:rPr>
        <w:t>الفائدة السابعة</w:t>
      </w:r>
      <w:r>
        <w:rPr>
          <w:rtl w:val="true"/>
        </w:rPr>
        <w:t xml:space="preserve">: </w:t>
      </w:r>
      <w:r>
        <w:rPr>
          <w:rtl w:val="true"/>
        </w:rPr>
        <w:t>فی الترجیح بالأعدلیّة و الأفقهیّة</w:t>
      </w:r>
      <w:bookmarkEnd w:id="2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اشتملت هذه الروایة علی الترجیح بأعدلیة الراوی و أفقهیته، و مثلها مرفوعة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الطریق من طرق الترجیح لم یتعرّض له ثقة الإسلام قدّس سرّه فی دیباجة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نقل طرق الترجیحات، و إنّما ذکر الترجیح بموافقة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مخالفة العامة، و الأخذ بالمجمع علیه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ما ذکره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لما کانت أحادیث کتابه کلها صحیحة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غیر موضع من دیباجة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حینئذ للترجیح بأعدلیة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الترجیح بأحد تلک </w:t>
      </w:r>
      <w:r>
        <w:rPr>
          <w:rStyle w:val="FootnoteAnchor"/>
          <w:rtl w:val="true"/>
        </w:rPr>
        <w:footnoteReference w:id="1181"/>
      </w:r>
      <w:r>
        <w:rPr>
          <w:rFonts w:ascii="IRNazanin" w:hAnsi="IRNazanin" w:eastAsia="IRNazanin"/>
          <w:color w:val="111111"/>
          <w:sz w:val="28"/>
          <w:sz w:val="28"/>
          <w:szCs w:val="28"/>
          <w:rtl w:val="true"/>
          <w:lang w:bidi="fa-IR"/>
        </w:rPr>
        <w:t>الوجوه غنیة عن الترجیح بعدالة الراوی، کما سیأتی تحقیقه إن شاء اللّه تعالی</w:t>
      </w:r>
      <w:r>
        <w:rPr>
          <w:rFonts w:eastAsia="IRNazanin" w:cs="IRNazanin"/>
          <w:color w:val="111111"/>
          <w:sz w:val="28"/>
          <w:szCs w:val="28"/>
          <w:rtl w:val="true"/>
          <w:lang w:bidi="fa-IR"/>
        </w:rPr>
        <w:t>.</w:t>
      </w:r>
      <w:bookmarkStart w:id="239" w:name="pg13059_132382"/>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 یؤید ذلک خلو ما عدا الخبرین المذکورین من الأخبار الواردة فی هذا المضمار عن عد ذلک فی جملة المرجحات، و یزیده </w:t>
      </w:r>
      <w:r>
        <w:rPr>
          <w:rStyle w:val="FootnoteAnchor"/>
          <w:rtl w:val="true"/>
        </w:rPr>
        <w:footnoteReference w:id="1182"/>
      </w:r>
      <w:r>
        <w:rPr>
          <w:rFonts w:ascii="IRNazanin" w:hAnsi="IRNazanin" w:eastAsia="IRNazanin"/>
          <w:color w:val="111111"/>
          <w:sz w:val="28"/>
          <w:sz w:val="28"/>
          <w:szCs w:val="28"/>
          <w:rtl w:val="true"/>
          <w:lang w:bidi="fa-IR"/>
        </w:rPr>
        <w:t xml:space="preserve">تأییدا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صلّی اللّه علیه و آله، و إلّا فالذی </w:t>
      </w:r>
      <w:r>
        <w:rPr>
          <w:rStyle w:val="FootnoteAnchor"/>
          <w:rtl w:val="true"/>
        </w:rPr>
        <w:footnoteReference w:id="1183"/>
      </w:r>
      <w:r>
        <w:rPr>
          <w:rFonts w:ascii="IRNazanin" w:hAnsi="IRNazanin" w:eastAsia="IRNazanin"/>
          <w:color w:val="111111"/>
          <w:sz w:val="28"/>
          <w:sz w:val="28"/>
          <w:szCs w:val="28"/>
          <w:rtl w:val="true"/>
          <w:lang w:bidi="fa-IR"/>
        </w:rPr>
        <w:t>جاءکم به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علیه السّلام لم یرجح بالوثاقة،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تثق به دون ما لا تثق به، مع کون السؤال عن الاختلاف الناشئ من روایة الثقة و غیر الثقة، و إن احتمل الخبر معنی آخر، و هو کون السؤال عن اختلاف الحدیث یرویه الثقة تارة، و تارة یرویه غیر الثقة، و الظاهر بعده</w:t>
      </w:r>
      <w:r>
        <w:rPr>
          <w:rFonts w:eastAsia="IRNazanin" w:cs="IRNazanin"/>
          <w:color w:val="111111"/>
          <w:sz w:val="28"/>
          <w:szCs w:val="28"/>
          <w:rtl w:val="true"/>
          <w:lang w:bidi="fa-IR"/>
        </w:rPr>
        <w:t>.</w:t>
      </w:r>
    </w:p>
    <w:p>
      <w:pPr>
        <w:pStyle w:val="Heading3"/>
        <w:numPr>
          <w:ilvl w:val="2"/>
          <w:numId w:val="1"/>
        </w:numPr>
        <w:rPr/>
      </w:pPr>
      <w:bookmarkStart w:id="240" w:name="__RefHeading___Toc6906335_3224264995"/>
      <w:bookmarkStart w:id="241" w:name="_Toc90"/>
      <w:bookmarkEnd w:id="240"/>
      <w:r>
        <w:rPr>
          <w:rtl w:val="true"/>
        </w:rPr>
        <w:t>الفائدة الثامنة</w:t>
      </w:r>
      <w:r>
        <w:rPr>
          <w:rtl w:val="true"/>
        </w:rPr>
        <w:t xml:space="preserve">: </w:t>
      </w:r>
      <w:r>
        <w:rPr>
          <w:rtl w:val="true"/>
        </w:rPr>
        <w:t>فی الجمع بین روایتی عمر بن حنظلة و زرارة</w:t>
      </w:r>
      <w:bookmarkEnd w:id="241"/>
    </w:p>
    <w:p>
      <w:pPr>
        <w:pStyle w:val="BookText"/>
        <w:rPr/>
      </w:pPr>
      <w:r>
        <w:rPr>
          <w:rFonts w:ascii="IRNazanin" w:hAnsi="IRNazanin" w:eastAsia="IRNazanin"/>
          <w:color w:val="111111"/>
          <w:sz w:val="28"/>
          <w:sz w:val="28"/>
          <w:szCs w:val="28"/>
          <w:rtl w:val="true"/>
          <w:lang w:bidi="fa-IR"/>
        </w:rPr>
        <w:t xml:space="preserve">قد دلت هذه الروایة </w:t>
      </w:r>
      <w:r>
        <w:rPr>
          <w:rStyle w:val="FootnoteAnchor"/>
          <w:rtl w:val="true"/>
        </w:rPr>
        <w:footnoteReference w:id="1184"/>
      </w:r>
      <w:r>
        <w:rPr>
          <w:rFonts w:ascii="IRNazanin" w:hAnsi="IRNazanin" w:eastAsia="IRNazanin"/>
          <w:color w:val="111111"/>
          <w:sz w:val="28"/>
          <w:sz w:val="28"/>
          <w:szCs w:val="28"/>
          <w:rtl w:val="true"/>
          <w:lang w:bidi="fa-IR"/>
        </w:rPr>
        <w:t xml:space="preserve">علی الإرجاء و التوقف بعد التساوی فی طرق الترجیح المذکورة فیها، و مرفوعة زرارة المتقدّمة </w:t>
      </w:r>
      <w:r>
        <w:rPr>
          <w:rStyle w:val="FootnoteAnchor"/>
          <w:rtl w:val="true"/>
        </w:rPr>
        <w:footnoteReference w:id="1185"/>
      </w:r>
      <w:r>
        <w:rPr>
          <w:rFonts w:ascii="IRNazanin" w:hAnsi="IRNazanin" w:eastAsia="IRNazanin"/>
          <w:color w:val="111111"/>
          <w:sz w:val="28"/>
          <w:sz w:val="28"/>
          <w:szCs w:val="28"/>
          <w:rtl w:val="true"/>
          <w:lang w:bidi="fa-IR"/>
        </w:rPr>
        <w:t>قد دلت علی التخییر فی العمل بأیهما شاء بعد ذلک، و قد اختلفت کلمة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مراقدهم، و أعلی فی الخلد مقاعدهم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بینهما علی وجوه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خبر الإرجاء علی الفتوی، و حمل خبر التخییر علی العمل، بمعنی أنه لا یجوز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و الحکم و إن جاز له العمل بأیهما شاء من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w:t>
      </w:r>
      <w:r>
        <w:rPr>
          <w:rStyle w:val="FootnoteAnchor"/>
          <w:rtl w:val="true"/>
        </w:rPr>
        <w:footnoteReference w:id="1186"/>
      </w:r>
      <w:r>
        <w:rPr>
          <w:rFonts w:ascii="IRNazanin" w:hAnsi="IRNazanin" w:eastAsia="IRNazanin"/>
          <w:color w:val="111111"/>
          <w:sz w:val="28"/>
          <w:sz w:val="28"/>
          <w:szCs w:val="28"/>
          <w:rtl w:val="true"/>
          <w:lang w:bidi="fa-IR"/>
        </w:rPr>
        <w:t>الوجه صرّح جملة من علمائنا المحققین من متأخری المتأخرین، و استدل شیخنا العلامة أبو الحسن الشیخ سلیمان بن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اللّه البحرانی طیب اللّه تعالی مضجعه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بصحیحة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فی کتاب 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روایاتهم عن أبی عبد اللّه علیه السّلام فی رکعتی الفجر فی السفر، فروی بعضهم أن صلها فی المحمل </w:t>
      </w:r>
      <w:r>
        <w:rPr>
          <w:rStyle w:val="FootnoteAnchor"/>
          <w:rtl w:val="true"/>
        </w:rPr>
        <w:footnoteReference w:id="1187"/>
      </w:r>
      <w:r>
        <w:rPr>
          <w:rFonts w:ascii="IRNazanin" w:hAnsi="IRNazanin" w:eastAsia="IRNazanin"/>
          <w:color w:val="111111"/>
          <w:sz w:val="28"/>
          <w:sz w:val="28"/>
          <w:szCs w:val="28"/>
          <w:rtl w:val="true"/>
          <w:lang w:bidi="fa-IR"/>
        </w:rPr>
        <w:t>، و روی بعضهم أن لا تصلّها إلّا علی الأرض، فأعلمنی کیف تصنع أنت لأقتدی بک فی ذلک؟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بأیها عملت</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مکاتبة محمد بن عبد اللّه الحمیری إلی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 هل یجب علیه أن یکبر، فإن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تکبیر فیجزیه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فی ذلک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انتقل من حالة إلی حالة </w:t>
      </w:r>
      <w:r>
        <w:rPr>
          <w:rStyle w:val="FootnoteAnchor"/>
          <w:rtl w:val="true"/>
        </w:rPr>
        <w:footnoteReference w:id="1189"/>
      </w:r>
      <w:r>
        <w:rPr>
          <w:rFonts w:ascii="IRNazanin" w:hAnsi="IRNazanin" w:eastAsia="IRNazanin"/>
          <w:color w:val="111111"/>
          <w:sz w:val="28"/>
          <w:sz w:val="28"/>
          <w:szCs w:val="28"/>
          <w:rtl w:val="true"/>
          <w:lang w:bidi="fa-IR"/>
        </w:rPr>
        <w:t>اخری فعلیه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الحدیث الآخر فإنه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رأسه من السجدة الثانیة و کبر ثم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ظنی أن ما ذکره قدّس سرّه من الاستدلال لیس مما یدخل فی هذا المجال و إن توهم فی بادئ الحال؛ و ذلک لأن الظاهر من الأخبار أن التخییر فی العمل من باب الرد و التسلیم، إنّما هو مع تعذّر الرجوع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الحکم منهم عند تساوی الخبرین المختلفین فی طرق الترجیح، فإنه یکون الحکم حینئذ هو التخییر فی العمل، خروجا من الحیرة و دفعا للحرج و الضرورة، کما ینادی به کلام ثقة الإسلام الآتی نقله إن شاء اللّه تعالی، فهو حینئذ من قبیل الرخص الواردة عنهم علیهم السّلام فی مقام الضرورة، کالعمل بالتقیة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رد الحکم إلی الإمام علیه السّلام و أمره بالتخییر، فالظاهر أن الحکم الشرعی حینئذ هو التخییر، و هو أحد الوجوه التی یجمع بها بین الأخبار إذا ظهر له مستند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هنا کذلک، و لهذا فإن الحاکم الشرعی یفتی هنا بالتخییر؛ لأن الحکم الشرعی الذی دل علیه الدلیل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فإنه لا یجوز له الحکم و الفتوی به، و إنّما رخص له فی العمل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الإرجاء علی زمن وجود الإمام علیه السّلام، و إمکان الرد إلیه، و حمل التخییر علی زمان الغیبة، أو عدم إمکان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الوجه صرّح الثقة الجلیل أحمد بن أبی طالب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قدّس سرّه فی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 علیه السّلام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وقف عنده حتی تلقی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بذلک عند تمکنه من الوصول إلی الإمام، فأما إذا کان غائبا و لا یمکن الوصول إلیه و الأصحاب کلهم مجمعون علی الخبرین، و لم یکن هنالک رجحان لرواة أحدهما علی الآخر بالکثرة و العدالة، کان الحکم بها من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ما روی عن الحسن بن الجهم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تجیئنا الأحادیث عنکم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 عنا فقسه علی کتاب اللّه عزّ و جلّ، و أحادیثنا فإن کان یشبهها فهو منا و إن لم یشبهها فلیس منا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فلا نعلم أیهما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الحارث بن المغیرة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فتردّه إلیه</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سماعة بن مهران قال 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إنّما یتم بالنسبة إلی بعض الأخبار المشتملة علی الإرجاء أو التخییر من غیر تقدم شی‌ء من طرق الترجیح علیها، کروایتی الحسن بن الجهم، و الحارث بن المغیرة المنقولتین فی کلامه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الأخبار المشتملة علی الطرق المذکورة، المذکور فیها الإرجاء أو التخییر عند تعذّر الترجیح بتلک الطرق، فیشکل ما ذکره قدّس سرّه فیها بأن الظاهر أن الترجیح بتلک الطرق فیها إنّما یصار إلیه عند تعذّر الوصول إلیه علیه السّلام، فکیف یحمل الإرجاء فیما اشتمل منها علی الإرجاء علی إمکان الوصول؟ اللهم إلّا أن یحمل علی ذوی الأطراف البعیدة المستلزم الوصول فیها المشقة، فیعمل علی تلک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إمکان الترجیح بها، یقف عن الحکم و العمل حتی یصل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ربما یفهم ذلک من مرفوعة زرارة، لأمره علیه السّلام له بذلک، فإنه دال بإطلاقه علی 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التخییر علی العبادات المحضة کالصلاة، و حمل أخبار الإرجاء علی غیرها من حقوق الآدمیین من دین أو میراث علی جماعة مخصوصین أو فوج أو زکاة أو خمس، فیجب التوقّف عن الأفعال الوجودیة المبنیة علی تعیین أحد الطرفین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المحدث الأمین الأسترابادی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وجهه اشتمال المقبولة المذکورة الدالة علی الإرجاء، علی کون متعلق الاختلاف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تقیید إطلاق جملة الأخبار الواردة بهذه الروایة لا یخلو من إشکال؛ فإنها لیست نصّا فی التخصیص، بل و لا ظاهرة فیه حتی یمکن ارتکاب التخصیص بها، و خصوص السؤال لا یخصّص الجواب کما صرّح به غیر واحد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الأصحاب إنّما فهموا من الروایة المذکورة العموم؛ و لذلک استنتجوا منها قاعدة کلیة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غیر مشتملة علی السؤال عن الدین و المیراث، بل السؤال فیها عن رجلین اختار کلّ منهما رجلا، کما أسلفنا نقله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خبر الإرجاء علی ما لم </w:t>
      </w:r>
      <w:r>
        <w:rPr>
          <w:rStyle w:val="FootnoteAnchor"/>
          <w:rtl w:val="true"/>
        </w:rPr>
        <w:footnoteReference w:id="1196"/>
      </w:r>
      <w:r>
        <w:rPr>
          <w:rFonts w:ascii="IRNazanin" w:hAnsi="IRNazanin" w:eastAsia="IRNazanin"/>
          <w:color w:val="111111"/>
          <w:sz w:val="28"/>
          <w:sz w:val="28"/>
          <w:szCs w:val="28"/>
          <w:rtl w:val="true"/>
          <w:lang w:bidi="fa-IR"/>
        </w:rPr>
        <w:t>یضطر إلی العمل بأحدهما، و التخییر علی حال الاضطرار و الحاجة إلی العمل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الفاضل المتکلم ابن أبی جمهور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 و ظاهره حمل کلّ من خبری الإرجاء و التخییر علی العمل خاصة، أعم من أن یکون </w:t>
      </w:r>
      <w:r>
        <w:rPr>
          <w:rStyle w:val="FootnoteAnchor"/>
          <w:rtl w:val="true"/>
        </w:rPr>
        <w:footnoteReference w:id="1198"/>
      </w:r>
      <w:r>
        <w:rPr>
          <w:rFonts w:ascii="IRNazanin" w:hAnsi="IRNazanin" w:eastAsia="IRNazanin"/>
          <w:color w:val="111111"/>
          <w:sz w:val="28"/>
          <w:sz w:val="28"/>
          <w:szCs w:val="28"/>
          <w:rtl w:val="true"/>
          <w:lang w:bidi="fa-IR"/>
        </w:rPr>
        <w:t>فی زمن الغیبة أو عدم إمکان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الوصول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الإطلاق مشکل؛ إذ الظاهر أنه مع الحضور و إمکان الوصول لا یسوغ التخییر، بل یجب الإرجاء حتی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خبر الإرجاء علی </w:t>
      </w:r>
      <w:r>
        <w:rPr>
          <w:rStyle w:val="FootnoteAnchor"/>
          <w:rtl w:val="true"/>
        </w:rPr>
        <w:footnoteReference w:id="1199"/>
      </w:r>
      <w:r>
        <w:rPr>
          <w:rFonts w:ascii="IRNazanin" w:hAnsi="IRNazanin" w:eastAsia="IRNazanin"/>
          <w:color w:val="111111"/>
          <w:sz w:val="28"/>
          <w:sz w:val="28"/>
          <w:szCs w:val="28"/>
          <w:rtl w:val="true"/>
          <w:lang w:bidi="fa-IR"/>
        </w:rPr>
        <w:t>الاستحباب، و التخییر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المحدث السید نعمة اللّه الجزائری، عن شیخه المجلسی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وقفت علیه من کلامه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یعطی أنه ذکر الوجه المذکور احتمالا، لا اختیارا کما یشعر به کلام السید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اختاره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هو الوجه المنقول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من خبر المیثمی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عن أحمد بن الحسن المیثمی أنه سأل الرضا علیه السّلام، و قد اجتمع عنده قوم من أصحابه، و کانوا یتنازعون فی الحدیثین عن رسول اللّه صلّی اللّه علیه و آله فی الشی‌ء الواحد،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علیکم من حدیثین مختلفین فاعرضوهما علی کتاب اللّه، فما کان فی کتاب اللّه موجودا حلالا أو حراما، فاتبعوا ما وافق الکتاب، و ما لم یکن فی الکتاب فاعرضوه علی سنن رسول اللّه صلّی اللّه علیه و آله، فاتبعوا ما وافق نهی النبی صلّی اللّه علیه و آله، و ما کان فی السنّة نهی إعافة أو کراهة ثم کان الخبر الآخر خلافه فذلک رخصة فیما عافه رسول اللّه صلّی اللّه علیه و آله و کرهه و لم یحرمه، فذلک الذی یسع الأخذ بهما جمیعا أو بأیهما شئت و یسعک الاختیار من باب التسلیم و الاتباع و الرد إلی رسول اللّه صلّی اللّه علیه و آله و ما لم تجدوه فی شی‌ء من هذه الوجوه فردوا إلینا علمه،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طویل قد اختصرنا منه موضع الحاجة، و لعل ما اشتمل علیه مخصوص بالأخبار الواردة عنه صلّی اللّه علیه و آله، کما هو منطوق الخبر؛ إذ تقیید ما عدا هذا الخبر من تلک الأخبار المتعددة علی ما هی علیه من الظهور فی الإطلاق بهذا الخبر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أن الغرض من الترجیح بالطرق المذکورة إنّما هو لإخراج ما احتمل کونه کذبا أو تقیّة؛ و الأول یخرج بالعرض علی الکتاب، کما هو مصرّح به فی الخبر المذکور، و الثانی غیر واقع فی أخباره صلّی اللّه علیه و آله،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الإرجاء علی النهی عن الترجیح، و العمل بالرأی و التخییر علی الأخذ من باب التسلیم و الرد الیهم علیهم السّلام لا إلی الرأی و الترجیح بما یوافق الهوی، کما هو رأی </w:t>
      </w:r>
      <w:r>
        <w:rPr>
          <w:rStyle w:val="FootnoteAnchor"/>
          <w:rtl w:val="true"/>
        </w:rPr>
        <w:footnoteReference w:id="1204"/>
      </w:r>
      <w:r>
        <w:rPr>
          <w:rFonts w:ascii="IRNazanin" w:hAnsi="IRNazanin" w:eastAsia="IRNazanin"/>
          <w:color w:val="111111"/>
          <w:sz w:val="28"/>
          <w:sz w:val="28"/>
          <w:szCs w:val="28"/>
          <w:rtl w:val="true"/>
          <w:lang w:bidi="fa-IR"/>
        </w:rPr>
        <w:t>أبی حنیفة و أضرابه، و هذا الوجه نقله بعض مشایخنا احتمالا و الظاهر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الإرجاء علی حکم غیر المتناقضین، و حمل خبر التخییر علی المتناقضین، نقله بعض شراح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عن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قد 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علیه رجلان من أهل دینه فی أمر کلاهما یرویه، أحدهما یأمره بأخذه، و الآخر ینهاه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مورد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المتناقضان، مع أنه حکم فیهما بالإرجاء، و حکم فی الروایة المرسلة بعدها بالتخییر، و المورد واحد، و کذلک روایة سماعة المتقدّمة فی الوجه الثانی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موردها المتناقضان، مع أنه حکم فیها بالإرجاء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أنه یمکن ترجیح الوجه الأول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المیثمی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علمه إلینا و لا تقولوا فیه بآرائکم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ظاهره </w:t>
      </w:r>
      <w:r>
        <w:rPr>
          <w:rStyle w:val="FootnoteAnchor"/>
          <w:rtl w:val="true"/>
        </w:rPr>
        <w:footnoteReference w:id="1208"/>
      </w:r>
      <w:r>
        <w:rPr>
          <w:rFonts w:ascii="IRNazanin" w:hAnsi="IRNazanin" w:eastAsia="IRNazanin"/>
          <w:color w:val="111111"/>
          <w:sz w:val="28"/>
          <w:sz w:val="28"/>
          <w:szCs w:val="28"/>
          <w:rtl w:val="true"/>
          <w:lang w:bidi="fa-IR"/>
        </w:rPr>
        <w:t>فیه النهی عن الإفتاء و الحکم خاصة، و لا ینافیه التخییر فی الفعل تسلیما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یدل ظاهر روایة الحارث بن المغیرة المتقدّمة فی الوجه الثانی </w:t>
      </w:r>
      <w:r>
        <w:rPr>
          <w:rStyle w:val="FootnoteAnchor"/>
          <w:rtl w:val="true"/>
        </w:rPr>
        <w:footnoteReference w:id="1209"/>
      </w:r>
      <w:r>
        <w:rPr>
          <w:rFonts w:ascii="IRNazanin" w:hAnsi="IRNazanin" w:eastAsia="IRNazanin"/>
          <w:color w:val="111111"/>
          <w:sz w:val="28"/>
          <w:sz w:val="28"/>
          <w:szCs w:val="28"/>
          <w:rtl w:val="true"/>
          <w:lang w:bidi="fa-IR"/>
        </w:rPr>
        <w:t xml:space="preserve">، فإن ظاهرها أنه متی کان نقلة الحدیث کلّهم ثقات، فموسع علیک فی العمل بقول کلّ منهم، حتی تری الإمام القائم </w:t>
      </w:r>
      <w:r>
        <w:rPr>
          <w:rStyle w:val="FootnoteAnchor"/>
          <w:rtl w:val="true"/>
        </w:rPr>
        <w:footnoteReference w:id="1210"/>
      </w:r>
      <w:r>
        <w:rPr>
          <w:rFonts w:ascii="IRNazanin" w:hAnsi="IRNazanin" w:eastAsia="IRNazanin"/>
          <w:color w:val="111111"/>
          <w:sz w:val="28"/>
          <w:sz w:val="28"/>
          <w:szCs w:val="28"/>
          <w:rtl w:val="true"/>
          <w:lang w:bidi="fa-IR"/>
        </w:rPr>
        <w:t>، أی الموجود فی ذلک العصر، القائم بالأحکام الشرعیة، فترد إلیه الحکم و الفتوی فی ذلک، و إلّا فلا معنی للسعة المذکورة، سیما لو کان الغرض إلجاء الحاجة إلی العمل بأحدهما، بل هو ضیق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موثقة سماعة المتقدّمة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مفرّعا له علی الإرجاء المشعر ذلک باختلاف متعلقها أن السعة إنّما هی باعتبار التخییر بین الفعل و عدمه، و الإرجاء باعتبار الحکم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المفروض فی الخبر کون الخبرین متناقضین، أحدهما یأمر و الآخر ینهی فی شی‌ء واحد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فإرجاء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العمل </w:t>
      </w:r>
      <w:r>
        <w:rPr>
          <w:rStyle w:val="FootnoteAnchor"/>
          <w:rtl w:val="true"/>
        </w:rPr>
        <w:footnoteReference w:id="1212"/>
      </w:r>
      <w:r>
        <w:rPr>
          <w:rFonts w:ascii="IRNazanin" w:hAnsi="IRNazanin" w:eastAsia="IRNazanin"/>
          <w:color w:val="111111"/>
          <w:sz w:val="28"/>
          <w:sz w:val="28"/>
          <w:szCs w:val="28"/>
          <w:rtl w:val="true"/>
          <w:lang w:bidi="fa-IR"/>
        </w:rPr>
        <w:t>بکل منهما مما لا سبیل إلیه کما تقتضیه قضیة التناقض، بل لا بدّ من وقوع أحدهما فلا معنی لتعلق الإرجاء بالعمل بل متعلقه هو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عندی أن مرجع کلّ من الوجه الأول و الثانی عند التأمل و التحقیق بالنظر الدقیق إلی أمر واحد، و ذلک فإن حمل الإرجاء علی الفتوی و التخییر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مع غیبة الإمام علیه السّلام، أو عدم إمکان الوصول إلیه؛ إذ الظاهر أنه متی أمکن الوصول إلیه و استعلام الحکم منه، فإنه یتحتم الإرجاء فی الفتوی و العمل تحصیلا للحکم بطریق العلم و الیقین، و تنکبا عن طریق الظن فی أحکامه سبحانه و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و أخبار السنّة المطهرة واضح 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حملا لتلک الأخبار علی الرخصة فی العمل و حمل الإرجاء علی زمن وجوده علیه السّلام، و إمکان الردّ إلیه و التخییر علی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الإرجاء فی الفتوی و العمل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علی الوجه المذکور 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الفعل خاصة؛ إذ لا مجال لاعتبار التخییر فی الحکم و الفتوی به لاستفاضة الآیات و الروایات بالمنع من الفتوی بغیر علم، و إن الحکم الشرعی فی کلّ مسألة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من یصیبه، و یخطئه من یخطئه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تعدد فیه، فکیف یصحّ التخییر فی الإفتاء بأی الحکمین شاء؟ و حینئذ، فیرجع إلی التخییر فی العمل خاصة؛ و بذلک یجتمع الوجهان المذکوران علی أحسن التئام و انتظام و إن غفلت عنه جملة مشایخنا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الوجه أقرب الوجوه المذکورة، إلّا إنه کیف کان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فتعدد هذه الاحتمالات مما یوجب دخول الحکم فی المتشابهات التی یجب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الوقوف فیها علی جادّة الاحتیاط، فإنه أحد مواضعه کما حقّقناه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ینبغی التنبیه علیه، و هو أن الإرجاء الذی دلت علیه المقبولة </w:t>
      </w:r>
      <w:r>
        <w:rPr>
          <w:rStyle w:val="FootnoteAnchor"/>
          <w:rtl w:val="true"/>
        </w:rPr>
        <w:footnoteReference w:id="1213"/>
      </w:r>
      <w:r>
        <w:rPr>
          <w:rFonts w:ascii="IRNazanin" w:hAnsi="IRNazanin" w:eastAsia="IRNazanin"/>
          <w:color w:val="111111"/>
          <w:sz w:val="28"/>
          <w:sz w:val="28"/>
          <w:szCs w:val="28"/>
          <w:rtl w:val="true"/>
          <w:lang w:bidi="fa-IR"/>
        </w:rPr>
        <w:t xml:space="preserve">المذکورة و التخییر الذی دلّت علیه مرفوعة زرارة </w:t>
      </w:r>
      <w:r>
        <w:rPr>
          <w:rStyle w:val="FootnoteAnchor"/>
          <w:rtl w:val="true"/>
        </w:rPr>
        <w:footnoteReference w:id="1214"/>
      </w:r>
      <w:r>
        <w:rPr>
          <w:rFonts w:ascii="IRNazanin" w:hAnsi="IRNazanin" w:eastAsia="IRNazanin"/>
          <w:color w:val="111111"/>
          <w:sz w:val="28"/>
          <w:sz w:val="28"/>
          <w:szCs w:val="28"/>
          <w:rtl w:val="true"/>
          <w:lang w:bidi="fa-IR"/>
        </w:rPr>
        <w:t xml:space="preserve">إنّما أمروا به علیهم السّلام بعد تعذّر الترجیح بتلک الطرق المذکورة فی الروایتین المشار إلیهما، مع أن جملة من الأخبار قد اشتمل بعضها علی الإرجاء، و بعض علی التخییر من غیر تقدم شی‌ء من تلک الطرق، کموثقة سماعة المتقدّمة فی الوجه الثامن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قد اشتملت علی الإرجاء، و المرسلة التی بعدها علی التخییر، و روایة حسن ابن الجهم، و الحارث بن المغیرة المتقدمتین فی الوجه الثانی </w:t>
      </w:r>
      <w:r>
        <w:rPr>
          <w:rStyle w:val="FootnoteAnchor"/>
          <w:rtl w:val="true"/>
        </w:rPr>
        <w:footnoteReference w:id="1215"/>
      </w:r>
      <w:r>
        <w:rPr>
          <w:rFonts w:ascii="IRNazanin" w:hAnsi="IRNazanin" w:eastAsia="IRNazanin"/>
          <w:color w:val="111111"/>
          <w:sz w:val="28"/>
          <w:sz w:val="28"/>
          <w:szCs w:val="28"/>
          <w:rtl w:val="true"/>
          <w:lang w:bidi="fa-IR"/>
        </w:rPr>
        <w:t>قد اشتملتا علی التخییر، و روایة سماعة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علی 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الجمع بین هذه الأخبار حمل ما تقدّم فیه الترجیح بتلک الطرق علی عدم إمکان الوصول إلیه علیه السّلام، و استعلام الحال منه فی ذلک مع إمکان الترجیح بتلک المرجّحات، و ما لم یتقدم فیه شی‌ء من تلک الطرق فبعضه محمول علی عدم إمکان الترجیح بشی‌ء من تلک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فالأخبار مستفیضة بالأمر بالعرض علی الکتاب و إن لم یکن ثمة معارض 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 الظاهر فی ذلک خبر الحسن بن الجهم، فإنه فی صدر الخبر أمر علیه السّلام بالعرض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عجزه خیّره و وسع علیه بأیهما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معنی قول السائل فی المرة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نعلم أیهما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یمکن استعلام الحقّ بشی‌ء من الطرق المرجّحة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آخر محمول علی إمکان الوصول، و استعلام الحال من الإمام علیه السّلام، فإنه</w:t>
      </w:r>
      <w:bookmarkStart w:id="242" w:name="pg13059_132392"/>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لا یسوغ حینئذ العمل بالمرجّحات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 الظاهر فی ذلک موثقة سماعة المتقدّمة فی الوجه الثانی 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 حیث إنه علیه السّلام نهی عن العمل بواحد منهما حتی یلقی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العمل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یمکنه التأخیر، أمره بما فیه خلاف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مع إمکان الرجوع فلا یرجح بمخالفة مذهب العامة و لا غیره؛ إذ لعل الحکم یومئذ هو العمل بما علیه العامة</w:t>
      </w:r>
      <w:r>
        <w:rPr>
          <w:rFonts w:eastAsia="IRNazanin" w:cs="IRNazanin"/>
          <w:color w:val="111111"/>
          <w:sz w:val="28"/>
          <w:szCs w:val="28"/>
          <w:rtl w:val="true"/>
          <w:lang w:bidi="fa-IR"/>
        </w:rPr>
        <w:t>.</w:t>
      </w:r>
    </w:p>
    <w:p>
      <w:pPr>
        <w:pStyle w:val="Heading3"/>
        <w:numPr>
          <w:ilvl w:val="2"/>
          <w:numId w:val="1"/>
        </w:numPr>
        <w:rPr/>
      </w:pPr>
      <w:bookmarkStart w:id="243" w:name="__RefHeading___Toc6906337_3224264995"/>
      <w:bookmarkStart w:id="244" w:name="_Toc91"/>
      <w:bookmarkEnd w:id="243"/>
      <w:r>
        <w:rPr>
          <w:rtl w:val="true"/>
        </w:rPr>
        <w:t>الفائدة التاسعة</w:t>
      </w:r>
      <w:r>
        <w:rPr>
          <w:rtl w:val="true"/>
        </w:rPr>
        <w:t xml:space="preserve">: </w:t>
      </w:r>
      <w:r>
        <w:rPr>
          <w:rtl w:val="true"/>
        </w:rPr>
        <w:t>فی أن من طرق الترجیح الأخذ بالمتأخر</w:t>
      </w:r>
      <w:bookmarkEnd w:id="244"/>
    </w:p>
    <w:p>
      <w:pPr>
        <w:pStyle w:val="BookText"/>
        <w:rPr/>
      </w:pPr>
      <w:r>
        <w:rPr>
          <w:rFonts w:ascii="IRNazanin" w:hAnsi="IRNazanin" w:eastAsia="IRNazanin"/>
          <w:color w:val="111111"/>
          <w:sz w:val="28"/>
          <w:sz w:val="28"/>
          <w:szCs w:val="28"/>
          <w:rtl w:val="true"/>
          <w:lang w:bidi="fa-IR"/>
        </w:rPr>
        <w:t xml:space="preserve">روی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الحسین بن المختار،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 لو حدثتک بحدیث العام، ثم جئتنی من قابل فحدثتک بخلافه، فبأیّهما کنت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المعلی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حدیث عن أوّلکم و حدیث عن آخرکم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بأیهما نأخذ </w:t>
      </w:r>
      <w:r>
        <w:rPr>
          <w:rStyle w:val="FootnoteAnchor"/>
          <w:rtl w:val="true"/>
        </w:rPr>
        <w:footnoteReference w:id="12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به حتی یبلغکم عن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اللّه لا ندخلکم إلّا فیما یسعکم</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هذین الخبرین أن من جملة الطرق المرجّحة عند التعارض</w:t>
      </w:r>
      <w:bookmarkStart w:id="245" w:name="pg13059_132393"/>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الأخذ بالأخیر، و لم أقف علی من عدّ ذلک فی طرق الترجیح من الأخبار، فضلا عن العمل علیه فی ذلک المضمار سوی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الرجل یوصی للرجلین، حیث نقل فیه خبرین </w:t>
      </w:r>
      <w:r>
        <w:rPr>
          <w:rStyle w:val="FootnoteAnchor"/>
          <w:rtl w:val="true"/>
        </w:rPr>
        <w:footnoteReference w:id="1221"/>
      </w:r>
      <w:r>
        <w:rPr>
          <w:rFonts w:ascii="IRNazanin" w:hAnsi="IRNazanin" w:eastAsia="IRNazanin"/>
          <w:color w:val="111111"/>
          <w:sz w:val="28"/>
          <w:sz w:val="28"/>
          <w:szCs w:val="28"/>
          <w:rtl w:val="true"/>
          <w:lang w:bidi="fa-IR"/>
        </w:rPr>
        <w:t>توهم أنهما مختلفان،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صح الخبران جمیعا لکان الواجب الأخذ بقول الأخیر، کما أمر به الصادق علیه السّلام، و ذلک لأن الأخبار لها وجوه و معان، و کلّ إمام أعلم بزمانه و أحکامه من غیره من الناس</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العمل بهذا الوجه فی زمانهم علیهم السّلام لا إشکال فیه؛ و ذلک لأن الاختلاف المذکور ناشئ عن التقیة، لقصد الدفع عن الشیعة، کما یشیر إلیه قوله علیه السّلام فی الخبر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فالوجه فی الأمر بالأخذ بالأخیر، أنه لو کان التقیّة فی الأول فالأخیر رافع لها، فیجب الأخذ به </w:t>
      </w:r>
      <w:r>
        <w:rPr>
          <w:rStyle w:val="FootnoteAnchor"/>
          <w:rtl w:val="true"/>
        </w:rPr>
        <w:footnoteReference w:id="1223"/>
      </w:r>
      <w:r>
        <w:rPr>
          <w:rFonts w:ascii="IRNazanin" w:hAnsi="IRNazanin" w:eastAsia="IRNazanin"/>
          <w:color w:val="111111"/>
          <w:sz w:val="28"/>
          <w:sz w:val="28"/>
          <w:szCs w:val="28"/>
          <w:rtl w:val="true"/>
          <w:lang w:bidi="fa-IR"/>
        </w:rPr>
        <w:t>لکونه هو الحکم الواقعی و لا صارف عنه ثمة، و إن کان التقیة فی الثانی وجب الأخذ به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مثل زماننا هذا، فالظاهر أنه لا یتجه العمل بذلک علی الإطلاق؛ لجواز أن یحصل العلم بأن الثانی إنّما ورد علی سبیل التقیة، و الحال أن المکلف یومئذ لیس فی تقیة، فإنه یتحتّم علیه العمل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یعلم کون الثانی بخصوصه تقیّة، بل صار احتمال التقیة قائما بالنسبة إلیهما، فالواجب حینئذ هو التخییر أو الوقف بناء علی ظواهر الأخبار أو الاحتیاط، کما قدمنا الإشارة إلیه فی الفائدة السابعة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906339_3224264995"/>
      <w:bookmarkStart w:id="247" w:name="_Toc92"/>
      <w:bookmarkEnd w:id="246"/>
      <w:r>
        <w:rPr>
          <w:rtl w:val="true"/>
        </w:rPr>
        <w:t>الفائدة العاشرة</w:t>
      </w:r>
      <w:r>
        <w:rPr>
          <w:rtl w:val="true"/>
        </w:rPr>
        <w:t xml:space="preserve">: </w:t>
      </w:r>
      <w:r>
        <w:rPr>
          <w:rtl w:val="true"/>
        </w:rPr>
        <w:t>فی تقریر مذهب الکلینی فی اختلاف الأخبار</w:t>
      </w:r>
      <w:bookmarkEnd w:id="24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کلام ثقة الإسلام و علم الأعلام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مذهبه فیما اختلفت فیه الأخبار، هو القول بالتخییر، و لم أعثر علی من نقل ذلک مذهبا له، مع أن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ظاهرة الدلالة، طافحة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شراح کلامه قد زیفوا عبارته، و أغفلوا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یسع أحدا تمییز شی‌ء مما اختلفت فیه الروایة عن العلماء علیهم السّلام برأیه إلّا علی ما أطلقه العالم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اعرضوها </w:t>
      </w:r>
      <w:r>
        <w:rPr>
          <w:rStyle w:val="FootnoteAnchor"/>
          <w:rtl w:val="true"/>
        </w:rPr>
        <w:footnoteReference w:id="1225"/>
      </w:r>
      <w:r>
        <w:rPr>
          <w:rFonts w:ascii="IRNazanin" w:hAnsi="IRNazanin" w:eastAsia="IRNazanin"/>
          <w:color w:val="111111"/>
          <w:sz w:val="28"/>
          <w:sz w:val="28"/>
          <w:szCs w:val="28"/>
          <w:rtl w:val="true"/>
          <w:lang w:bidi="fa-IR"/>
        </w:rPr>
        <w:t>علی کتاب اللّه، فما وافق کتاب اللّه عزّ و جلّ فخذوا به، و ما خالف کتاب اللّه فردوه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نعرف من جمیع ذلک إلّا أقله، و لا نجد شیئا أحوط و لا أوسع من ردّ ذلک إلی العالم، و قبول ما وسع من الأمر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 xml:space="preserve">» ...) </w:t>
      </w:r>
      <w:r>
        <w:rPr>
          <w:rStyle w:val="FootnoteAnchor"/>
          <w:rtl w:val="true"/>
        </w:rPr>
        <w:footnoteReference w:id="1226"/>
      </w:r>
      <w:r>
        <w:rPr>
          <w:rFonts w:ascii="IRNazanin" w:hAnsi="IRNazanin" w:eastAsia="IRNazanin"/>
          <w:color w:val="111111"/>
          <w:sz w:val="28"/>
          <w:sz w:val="28"/>
          <w:szCs w:val="28"/>
          <w:rtl w:val="true"/>
          <w:lang w:bidi="fa-IR"/>
        </w:rPr>
        <w:t>انتهی کلامه، علا فی الخلد مقامه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من کلّ من الضوابط الثلاثة إلّا الأقلّ، و یمکن توجیهه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فلاستفاضة الأخبار، بأنه لا یعلمه علی التحقیق إلّا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الذی ربما یمکن الاستناد إلیه فی الأحکام الشرعیة مع قطع النظر عن تفسیرهم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قلیل؛ ففی جملة من الأخبار الواردة فی تفسیر قوله تعالی ثُمَّ أَوْرَثْنَا الْکِتٰابَ الَّذِینَ اصْطَفَیْنٰا مِنْ عِبٰادِنٰا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الآیة، دلالة علی اختصاص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Style w:val="FootnoteAnchor"/>
          <w:rtl w:val="true"/>
        </w:rPr>
        <w:footnoteReference w:id="1228"/>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جملة اخری وردت فی تفسیر </w:t>
      </w:r>
      <w:r>
        <w:rPr>
          <w:rStyle w:val="FootnoteAnchor"/>
          <w:rtl w:val="true"/>
        </w:rPr>
        <w:footnoteReference w:id="1229"/>
      </w:r>
      <w:r>
        <w:rPr>
          <w:rFonts w:ascii="Amiri" w:hAnsi="Amiri" w:eastAsia="Amiri" w:cs="Amiri"/>
          <w:color w:val="111111"/>
          <w:sz w:val="28"/>
          <w:sz w:val="28"/>
          <w:szCs w:val="28"/>
          <w:rtl w:val="true"/>
          <w:lang w:bidi="ar-SA"/>
        </w:rPr>
        <w:t xml:space="preserve">قوله سبحانه بَلْ هُوَ آیٰاتٌ بَیِّنٰاتٌ فِی صُدُورِ الَّذِینَ أُوتُوا الْعِلْمَ </w:t>
      </w:r>
      <w:r>
        <w:rPr>
          <w:rStyle w:val="FootnoteAnchor"/>
          <w:rtl w:val="true"/>
        </w:rPr>
        <w:footnoteReference w:id="1230"/>
      </w:r>
      <w:r>
        <w:rPr>
          <w:rFonts w:ascii="IRNazanin" w:hAnsi="IRNazanin" w:eastAsia="IRNazanin"/>
          <w:color w:val="111111"/>
          <w:sz w:val="28"/>
          <w:sz w:val="28"/>
          <w:szCs w:val="28"/>
          <w:rtl w:val="true"/>
          <w:lang w:bidi="fa-IR"/>
        </w:rPr>
        <w:t xml:space="preserve">، و مثل ذلک فی تفسیر </w:t>
      </w:r>
      <w:r>
        <w:rPr>
          <w:rStyle w:val="FootnoteAnchor"/>
          <w:rtl w:val="true"/>
        </w:rPr>
        <w:footnoteReference w:id="1231"/>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القرآن أمثال لقوم دون غیرهم، و لقوم یتلونه حق تلاوته، و هم الذین یؤمنون به، و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غیرهم، فما أشد إشکاله علیهم، و بعده عن مذاهب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أراد اللّه بتعمیته فی ذلک إلی أن ینتهوا إلی بابه و صراطه، و یعبدوه و ینتهوا فی قوله إلی طاعة القوام بکتابه، و الناطقین عن أمره، و أن یستنبطوا ما احتاجوا إلیه من ذلک عنهم لا عن أنفسهم</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الصراحة التی لا یزاحمها الاحتمال فی تلک الساحة، و أمّا بالنسبة إلی مذهب العامة، فإنه لا یخفی علی من وقف علی کتب السیر و الآثار، و تتبّع القصص و الأخبار ما علیه مذهب العامة فی الصدر الأول من التعدد و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مذاهبهم علی هذه الأربعة المشهورة، إنّما وقع فی حدود سنة خمس و ستین و سبعمائة، کما نبه علی جمیع ذلک جملة من علمائنا </w:t>
      </w:r>
      <w:r>
        <w:rPr>
          <w:rStyle w:val="FootnoteAnchor"/>
          <w:rtl w:val="true"/>
        </w:rPr>
        <w:footnoteReference w:id="1234"/>
      </w:r>
      <w:r>
        <w:rPr>
          <w:rFonts w:ascii="IRNazanin" w:hAnsi="IRNazanin" w:eastAsia="IRNazanin"/>
          <w:color w:val="111111"/>
          <w:sz w:val="28"/>
          <w:sz w:val="28"/>
          <w:szCs w:val="28"/>
          <w:rtl w:val="true"/>
          <w:lang w:bidi="fa-IR"/>
        </w:rPr>
        <w:t>و علمائهم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کانت مذاهبهم غیر منحصرة فی عد، و لا واقفة علی حد، فکیف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یتیسر لنا الآن العرض علیها لنأخذ بخلافها؟ علی أن المستفاد من جملة من الأخبار أیضا وقوع التقیة فی فتواهم علیهم السّلام و إن لم یکن علی وفق شی‌ء من أقوال العامّة کما حققناه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المجمع علیه؛ فإن ارید بالنسبة إلی الفتوی، فهو ظاهر التعسّر؛ لأن کتب المتقدمین کلها مقصورة علی نقل الأخبار کما لا یخفی علی من راجع الموجود منها الآن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لتفرق الأصحاب و انزوائهم فی زوایا التقیة فی أکثر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فی الروایة بمعنی أن یکون مجمعا علیه فی الاصول المرویّة المکتوبة عنهم علیهم السّلام، ففیه أنها قد اشتملت علی الأخبار المتخالفة، و الأحادیث المتنافیة، فهی مشترکة فی الوصف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فمتی تعذّر معرفة هذه الضوابط الثلاث المذکورة علی الحقیقة، فکیف یتیسر العرض علیها و الرجوع إلیها؟ فالمعتمد علیها ربما یقع فی المخالفة من حیث لا یشعر، و تزلّ قدمه من حیث لا یبصر، و الحال أنهم رخصوا لنا فی الأخذ من باب الرد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التسلیم لأمرهم، فلا شی‌ء أسلم من الأخذ بما وسّعوا فیه؛ فإن فیه تحرّزا </w:t>
      </w:r>
      <w:r>
        <w:rPr>
          <w:rStyle w:val="FootnoteAnchor"/>
          <w:rtl w:val="true"/>
        </w:rPr>
        <w:footnoteReference w:id="1235"/>
      </w:r>
      <w:r>
        <w:rPr>
          <w:rFonts w:ascii="IRNazanin" w:hAnsi="IRNazanin" w:eastAsia="IRNazanin"/>
          <w:color w:val="111111"/>
          <w:sz w:val="28"/>
          <w:sz w:val="28"/>
          <w:szCs w:val="28"/>
          <w:rtl w:val="true"/>
          <w:lang w:bidi="fa-IR"/>
        </w:rPr>
        <w:t xml:space="preserve">عن </w:t>
      </w:r>
      <w:r>
        <w:rPr>
          <w:rStyle w:val="FootnoteAnchor"/>
          <w:rtl w:val="true"/>
        </w:rPr>
        <w:footnoteReference w:id="1236"/>
      </w:r>
      <w:r>
        <w:rPr>
          <w:rFonts w:ascii="IRNazanin" w:hAnsi="IRNazanin" w:eastAsia="IRNazanin"/>
          <w:color w:val="111111"/>
          <w:sz w:val="28"/>
          <w:sz w:val="28"/>
          <w:szCs w:val="28"/>
          <w:rtl w:val="true"/>
          <w:lang w:bidi="fa-IR"/>
        </w:rPr>
        <w:t>القول علی اللّه سبحانه بغیر علم، و تخلصا من التهجم علی الأحکام بغیر بصیرة و فهم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شیخنا أبو الحسن الشیخ سلیمان بن عبد اللّه البحرانی قدّس سرّه فی بعض فوائده، اعتراضا علی ذلک من أنه لیس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 لا یشتبه بالباطل، و الطوق لیس کالعاطل، و الشمس لا تستر بالنقاب، و الشراب لا یلتبس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بالسراب، و ما ورد من التقیة لا یکاد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فعبارات قشریة، و من التحقیق عریة کما لا یخفی علی من عض علی العلم بالأخبار بضرس قاطع، و أعطی التأمل حقه فی تلک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قدّس سرّه فی جملة مصنّفاته و فتاویه کان یدور مدار الاحتیاط خوفا من الوقوع فی مهاوی الاختباط، قائلا فی بعض مصنّفاته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مناط أکثر الأحکام لا یخلو عن شوب و ریب و تردد؛ لکثرة الاختلافات فی تعارض الأدلّة و تدافع الأمارات، فلا ینبغی ترک الاحتیاط للمجتهد فضلا عمن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شرحناه من معنی کلام ثقة الإسلام قدّس سرّه یظهر لک ما فی کلام المحدث الأمین الأسترابادی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الغفلة الظاهرة الجلیة، حیث قال رحمه اللّه بعد ذکر ما قدمنا نقله عنه فی الوجه الثالث من وجوه الجمع بین حدیث الإرجاء و التخییر </w:t>
      </w:r>
      <w:r>
        <w:rPr>
          <w:rStyle w:val="FootnoteAnchor"/>
          <w:rtl w:val="true"/>
        </w:rPr>
        <w:footnoteReference w:id="1237"/>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الإمام ثقة الإسلام محمد بن یعقوب الکلینی قدّس سرّه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العمل بالحدیث الدال علی التخییر، و کان قصده قدّس سرّه ذلک، عند عدم ظهور شی‌ء من المرجّحات المذکورة فی تلک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یحمل اطلاق </w:t>
      </w:r>
      <w:r>
        <w:rPr>
          <w:rStyle w:val="FootnoteAnchor"/>
          <w:rtl w:val="true"/>
        </w:rPr>
        <w:footnoteReference w:id="1238"/>
      </w:r>
      <w:r>
        <w:rPr>
          <w:rFonts w:ascii="IRNazanin" w:hAnsi="IRNazanin" w:eastAsia="IRNazanin"/>
          <w:color w:val="111111"/>
          <w:sz w:val="28"/>
          <w:sz w:val="28"/>
          <w:szCs w:val="28"/>
          <w:rtl w:val="true"/>
          <w:lang w:bidi="fa-IR"/>
        </w:rPr>
        <w:t>کلامه علی ما إذا کان مورد الروایتین العبادات المحضة بقرینة أنه قدّس سرّه ذکر بعد ذلک فی باب اختلاف الحدیث مقبولة عمر ابن حنظلة الواردة فی المتخاصمین فی دین أو میراث الناطقة بأنه مع عدم ظهور شی‌ء من المرجّحات المذکورة یجب الإرجاء إلی لقاء الإمام علیه السّلام</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المرجّحات المذکورة فی صدر عبارته، ثم</w:t>
      </w:r>
      <w:bookmarkStart w:id="248" w:name="pg13059_132398"/>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أعرض عن العمل بها، معتذرا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من جمیع ذلک إلّا أقله</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و تخطاها، و اعتمد علی القول بالتخییر مطلقا؛ لأنه الأحوط و الأسلم کما قدمنا إیضاحه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یصحّ حمل کلامه علی أنه یوجب العمل بالمرجّحات المذکورة فی الأخبار، و أنه </w:t>
      </w:r>
      <w:r>
        <w:rPr>
          <w:rStyle w:val="FootnoteAnchor"/>
          <w:rtl w:val="true"/>
        </w:rPr>
        <w:footnoteReference w:id="1241"/>
      </w:r>
      <w:r>
        <w:rPr>
          <w:rFonts w:ascii="IRNazanin" w:hAnsi="IRNazanin" w:eastAsia="IRNazanin"/>
          <w:color w:val="111111"/>
          <w:sz w:val="28"/>
          <w:sz w:val="28"/>
          <w:szCs w:val="28"/>
          <w:rtl w:val="true"/>
          <w:lang w:bidi="fa-IR"/>
        </w:rPr>
        <w:t>لا یصیر إلی التخییر إلّا عند عدم ظهور شی‌ء منها کما توهمه؟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بأن ما ذکره قاعدة کلیة فی مختلفات الأخبار، حیث صرّح بأنه لا یسع أحد تمییز شی‌ء مما اختلفت فیه الروایة إلّا بأحد الطرق الثلاث، ثم تخطاها لما ذکره من العذر و صار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یصحّ حمل کلامه علی خصوص الأخبار المختلفة فی العبادات المحضة؟</w:t>
      </w:r>
    </w:p>
    <w:p>
      <w:pPr>
        <w:pStyle w:val="BookText"/>
        <w:rPr/>
      </w:pPr>
      <w:r>
        <w:rPr>
          <w:rFonts w:ascii="IRNazanin" w:hAnsi="IRNazanin" w:eastAsia="IRNazanin"/>
          <w:color w:val="111111"/>
          <w:sz w:val="28"/>
          <w:sz w:val="28"/>
          <w:szCs w:val="28"/>
          <w:rtl w:val="true"/>
          <w:lang w:bidi="fa-IR"/>
        </w:rPr>
        <w:t>و لو تم ما توهمه للزم أن یبقی حکم الأخبار المختلفة فی سائر الامور و الأحکام حینئذ مغفلا فی کلامه علیه السّلام، غیر منبّه علیه و لا مبینا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استند إلیه من قرینة ذکر مقبولة عمر بن حنظلة بعد ذلک فی الباب المذکور، ففیه أنه قد ذکر أیضا جملة من الروایات الدالة علی طرق الترجیح غیرها، و لکنه قدّس سرّه قد نبه هنا علی العذر عن إمکان العلم بها و البناء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ذکره لها أخیرا لا یقتضی تخصیص کلامه هنا بها مع تصریحه بالعذر المذکور، و ظهور کلامه فی العموم کالنور علی الطور</w:t>
      </w:r>
      <w:r>
        <w:rPr>
          <w:rFonts w:eastAsia="IRNazanin" w:cs="IRNazanin"/>
          <w:color w:val="111111"/>
          <w:sz w:val="28"/>
          <w:szCs w:val="28"/>
          <w:rtl w:val="true"/>
          <w:lang w:bidi="fa-IR"/>
        </w:rPr>
        <w:t>.</w:t>
      </w:r>
    </w:p>
    <w:p>
      <w:pPr>
        <w:pStyle w:val="Heading3"/>
        <w:numPr>
          <w:ilvl w:val="2"/>
          <w:numId w:val="1"/>
        </w:numPr>
        <w:rPr/>
      </w:pPr>
      <w:bookmarkStart w:id="249" w:name="__RefHeading___Toc6906341_3224264995"/>
      <w:bookmarkStart w:id="250" w:name="_Toc93"/>
      <w:bookmarkEnd w:id="249"/>
      <w:r>
        <w:rPr>
          <w:rtl w:val="true"/>
        </w:rPr>
        <w:t>الفائدة الحادیة عشرة</w:t>
      </w:r>
      <w:r>
        <w:rPr>
          <w:rtl w:val="true"/>
        </w:rPr>
        <w:t xml:space="preserve">: </w:t>
      </w:r>
      <w:r>
        <w:rPr>
          <w:rtl w:val="true"/>
        </w:rPr>
        <w:t>فی الجمع بحمل بعض الروایات علی المجاز</w:t>
      </w:r>
      <w:bookmarkEnd w:id="2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بین کثیر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أکثر المتأخرین، عدّ الاستحباب و الکراهة من وجوه الجمع بین الأخبار، بل الاقتصار علیه فی الجمع دون تلک القواعد المنصوصة و الضوابط المخصوصة، کما لا یخفی علی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لاحظ کتب المتأخرین و متأخریهم حتّی تحذلق 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عنه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أمکن التوفیق بین الأخبار بحمل بعضها علی المجاز، کحمل النهی علی الکراهة، و الأمر علی الاستحباب، و غیر ذلک من ضروب التأویلات، فهو أولی من حمل بعضها علی التقیة و إن اتفق المخالفون علی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محض اجتهاد، بل عناد فی مقابلة نصوص سادات العباد، و جرأة علی رد کلامهم الصریح فی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فإنه قد استفاضت الأخبار و تکاثرت الآثار علی وجه لا ینکره إلّا من لم یسرح برید نظره فی ذلک المضمار بالعرض علی مذهب العامة، و الأخذ بخلافه، بل المستفاد منها أن جل الاختلاف الواقع فی الأحکام إنّما نشأ من التقیة کما حققناه فی المقدمة الاولی من کتابنا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فإنه متی کان الأمر حقیقة فی الوجوب، و النهی فی التحریم، کما هو القول المشهور، و المؤید بالآیات القرآنیة، و الأخبار المعصومیة، و المتصور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 فی مقدمات کتابنا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سیأتی فی بعض درر </w:t>
      </w:r>
      <w:r>
        <w:rPr>
          <w:rStyle w:val="FootnoteAnchor"/>
          <w:rtl w:val="true"/>
        </w:rPr>
        <w:footnoteReference w:id="1244"/>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w:t>
      </w:r>
      <w:r>
        <w:rPr>
          <w:rStyle w:val="FootnoteAnchor"/>
          <w:rtl w:val="true"/>
        </w:rPr>
        <w:footnoteReference w:id="1245"/>
      </w:r>
      <w:r>
        <w:rPr>
          <w:rFonts w:ascii="IRNazanin" w:hAnsi="IRNazanin" w:eastAsia="IRNazanin"/>
          <w:color w:val="111111"/>
          <w:sz w:val="28"/>
          <w:sz w:val="28"/>
          <w:szCs w:val="28"/>
          <w:rtl w:val="true"/>
          <w:lang w:bidi="fa-IR"/>
        </w:rPr>
        <w:t>علی المجاز فی کلّ منهما یحتاج إلی قرینة واضحة و حجة بیّنة مفصحة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وجود المعارض لیس بقرینة فی المقام؛ لاحتمال ذلک فی جانب المعارض الآخر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هذا دون ذاک ترجیح بلا مرجح، و لاحتمال خروج هذا أیضا عنهم علیهم السّلام علی سبیل التقیة و نحوها</w:t>
      </w:r>
      <w:r>
        <w:rPr>
          <w:rFonts w:eastAsia="IRNazanin" w:cs="IRNazanin"/>
          <w:color w:val="111111"/>
          <w:sz w:val="28"/>
          <w:szCs w:val="28"/>
          <w:rtl w:val="true"/>
          <w:lang w:bidi="fa-IR"/>
        </w:rPr>
        <w:t>.</w:t>
      </w:r>
      <w:bookmarkStart w:id="251" w:name="pg13059_132400"/>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بالجملة، فإنه إن ترجّح أحد الخبرین بقرینة حالیة أو مقالیة أو شی‌ء من المرجّحات الشرعیة عمل علیه و أرجئ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أمکن حمل ذلک الخبر الآخر علی شی‌ء من المحامل التی لا تقتضی طرحه و ردّه بالکلیة من تقیة و نحوها، و إلّا وکل أمره إلی قائله من غیر مقابلة بالردّ و التکذیب، کما لا یخفی علی الموفق المصیب، و من أخذ من تتبع الأخبار بأوفر حظ و نصیب</w:t>
      </w:r>
      <w:r>
        <w:rPr>
          <w:rFonts w:eastAsia="IRNazanin" w:cs="IRNazanin"/>
          <w:color w:val="111111"/>
          <w:sz w:val="28"/>
          <w:szCs w:val="28"/>
          <w:rtl w:val="true"/>
          <w:lang w:bidi="fa-IR"/>
        </w:rPr>
        <w:t>.</w:t>
      </w:r>
    </w:p>
    <w:p>
      <w:pPr>
        <w:pStyle w:val="Heading3"/>
        <w:numPr>
          <w:ilvl w:val="2"/>
          <w:numId w:val="1"/>
        </w:numPr>
        <w:rPr/>
      </w:pPr>
      <w:bookmarkStart w:id="252" w:name="__RefHeading___Toc6906343_3224264995"/>
      <w:bookmarkStart w:id="253" w:name="_Toc94"/>
      <w:bookmarkEnd w:id="252"/>
      <w:r>
        <w:rPr>
          <w:rtl w:val="true"/>
        </w:rPr>
        <w:t>الفائدة الثانیة عشرة</w:t>
      </w:r>
      <w:r>
        <w:rPr>
          <w:rtl w:val="true"/>
        </w:rPr>
        <w:t xml:space="preserve">: </w:t>
      </w:r>
      <w:r>
        <w:rPr>
          <w:rtl w:val="true"/>
        </w:rPr>
        <w:t>فی أن اولی مراتب الترجیح العرض علی القرآن</w:t>
      </w:r>
      <w:bookmarkEnd w:id="253"/>
    </w:p>
    <w:p>
      <w:pPr>
        <w:pStyle w:val="BookText"/>
        <w:rPr/>
      </w:pPr>
      <w:r>
        <w:rPr>
          <w:rFonts w:ascii="IRNazanin" w:hAnsi="IRNazanin" w:eastAsia="IRNazanin"/>
          <w:color w:val="111111"/>
          <w:sz w:val="28"/>
          <w:sz w:val="28"/>
          <w:szCs w:val="28"/>
          <w:rtl w:val="true"/>
          <w:lang w:bidi="fa-IR"/>
        </w:rPr>
        <w:t xml:space="preserve">الذی ظهر لی من تتبع الأخبار الواردة فی هذا المضمار، مما تقدم نقله و غیره، و علیه أعتمد و إلیه أستند أنه متی تعارض الخبران علی وجه لا یمکن رد أحدهما إلی الآخر، فالواجب أولا هو 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و ذلک لاستفاضة النصوص بالعرض علیه و إن لم یکن فی مقام الاختلاف، و أنّ ما خالفه فهو زخرف </w:t>
      </w:r>
      <w:r>
        <w:rPr>
          <w:rStyle w:val="FootnoteAnchor"/>
          <w:rtl w:val="true"/>
        </w:rPr>
        <w:footnoteReference w:id="1246"/>
      </w:r>
      <w:r>
        <w:rPr>
          <w:rFonts w:ascii="IRNazanin" w:hAnsi="IRNazanin" w:eastAsia="IRNazanin"/>
          <w:color w:val="111111"/>
          <w:sz w:val="28"/>
          <w:sz w:val="28"/>
          <w:szCs w:val="28"/>
          <w:rtl w:val="true"/>
          <w:lang w:bidi="fa-IR"/>
        </w:rPr>
        <w:t xml:space="preserve">، و لعدم جواز مخالفة أحکامهم الواقعیة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لأنه آیتهم، و حجتهم، و أخبارهم تابعة له، و مقتبسة منه، و للخبر المتّفق علیه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 فهو لا یفارقهم بأن تؤخذ معانیه من غیرهم، و هم لا یفارقونه بأن یخرجوا فی شی‌ء من أحکامهم </w:t>
      </w:r>
      <w:r>
        <w:rPr>
          <w:rStyle w:val="FootnoteAnchor"/>
          <w:rtl w:val="true"/>
        </w:rPr>
        <w:footnoteReference w:id="1248"/>
      </w:r>
      <w:r>
        <w:rPr>
          <w:rFonts w:ascii="IRNazanin" w:hAnsi="IRNazanin" w:eastAsia="IRNazanin"/>
          <w:color w:val="111111"/>
          <w:sz w:val="28"/>
          <w:sz w:val="28"/>
          <w:szCs w:val="28"/>
          <w:rtl w:val="true"/>
          <w:lang w:bidi="fa-IR"/>
        </w:rPr>
        <w:t>و أفعالهم الواقعیة عنه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الأخبار مخصصا له أو مقیدا لمطلقه، فلیس من المخالفة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شی‌ء، کما ربما یتوهم فی بادئ النظر؛ فإن التقیید و التخصیص بیان لا مخالفة کما أوضحناه فی محل 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تقدیم مرتبة 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مرتبة العرض علی </w:t>
      </w:r>
      <w:r>
        <w:rPr>
          <w:rStyle w:val="FootnoteAnchor"/>
          <w:rtl w:val="true"/>
        </w:rPr>
        <w:footnoteReference w:id="1249"/>
      </w:r>
      <w:r>
        <w:rPr>
          <w:rFonts w:ascii="IRNazanin" w:hAnsi="IRNazanin" w:eastAsia="IRNazanin"/>
          <w:color w:val="111111"/>
          <w:sz w:val="28"/>
          <w:sz w:val="28"/>
          <w:szCs w:val="28"/>
          <w:rtl w:val="true"/>
          <w:lang w:bidi="fa-IR"/>
        </w:rPr>
        <w:t>مذهب العامة صحیحة عبد الرحمن بن أبی عبد اللّه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فإن الغرض من 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العامة، هو تمییز الحکم الواقعی عن الکذب 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معلومیّة ذلک بالعرض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أوضح و أظهر؛ لکون أحکامه غیر محتملة لشی‌ء من الأمرین المذکورین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علی نصوصه و محکماته، دون مجملاته و متشابهاته إلّا مع ورود النصوص ببیان تلک المجملات و تفسیر تلک المتشابهات، فیعمل </w:t>
      </w:r>
      <w:r>
        <w:rPr>
          <w:rStyle w:val="FootnoteAnchor"/>
          <w:rtl w:val="true"/>
        </w:rPr>
        <w:footnoteReference w:id="1252"/>
      </w:r>
      <w:r>
        <w:rPr>
          <w:rFonts w:ascii="IRNazanin" w:hAnsi="IRNazanin" w:eastAsia="IRNazanin"/>
          <w:color w:val="111111"/>
          <w:sz w:val="28"/>
          <w:sz w:val="28"/>
          <w:szCs w:val="28"/>
          <w:rtl w:val="true"/>
          <w:lang w:bidi="fa-IR"/>
        </w:rPr>
        <w:t>علی ما ورد به النص فی ذلک و لا بدّ أولا من معرفة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فإن ظهر الحکم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فالتوقف عن هذه القاعدة و العرض علی مذهب العامة، و الأخذ بخلافهم؛ لاستفاضة الأخبار بالأمر بالأخذ بخلافهم و إن لم یکن فی مقام التعارض بین الأخبار و الاختلاف فیها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علی بن أسباط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أنهم متی أفتوا بشی‌ء فالحق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إسماعیل بن بزیع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الناس یقبلون علی شی‌ء فاجتنبه</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بصیر عن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Style w:val="FootnoteAnchor"/>
          <w:rtl w:val="true"/>
        </w:rPr>
        <w:footnoteReference w:id="1256"/>
      </w:r>
      <w:r>
        <w:rPr>
          <w:rFonts w:ascii="IRNazanin" w:hAnsi="IRNazanin" w:eastAsia="IRNazanin"/>
          <w:color w:val="111111"/>
          <w:sz w:val="28"/>
          <w:sz w:val="28"/>
          <w:szCs w:val="28"/>
          <w:rtl w:val="true"/>
          <w:lang w:bidi="fa-IR"/>
        </w:rPr>
        <w:t xml:space="preserve">أنتم و اللّه علی شی‌ء مما هم علیه، و لا هم علی شی‌ء مما أنتم علیه، فخالفوهم فما هم من </w:t>
      </w:r>
      <w:r>
        <w:rPr>
          <w:rStyle w:val="FootnoteAnchor"/>
          <w:rtl w:val="true"/>
        </w:rPr>
        <w:footnoteReference w:id="1257"/>
      </w:r>
      <w:r>
        <w:rPr>
          <w:rFonts w:ascii="IRNazanin" w:hAnsi="IRNazanin" w:eastAsia="IRNazanin"/>
          <w:color w:val="111111"/>
          <w:sz w:val="28"/>
          <w:sz w:val="28"/>
          <w:szCs w:val="28"/>
          <w:rtl w:val="true"/>
          <w:lang w:bidi="fa-IR"/>
        </w:rPr>
        <w:t>الحنیفیّة علی شی‌ء</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لم یبق فی أیدیهم إلّا استقبال القبلة</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ففی مقام التعارض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 عدم إمکان العرض علی مذهبهم فالأخذ بالمجمع علیه؛ لما دلّت علیه المقبولة المذکورة، و مرفوعة زرارة المتقدّمة، و الخبر المرسل الذی تضمنه کلام ثقة الإسلام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بالمجمع علیه؛ 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إلّا إن فی تیسر الإجماع لنا فی مثل هذه الأزمان نوع إشکال؛ لما عرفت آنفا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فهذه القواعد الثلاث متی تیسر حصولها، فلا یمکن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إمکان الترجیح بشی‌ء من القواعد الثلاث المذکورة فالأرجح الوقوف علی ساحل الاحتیاط و المشی علی سواء ذلک الصراط و إن کانت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تارة علی التخییر و تارة علی الإرجاء، إلّا إنها بما عرفت فی وجوه الجمع بینها من الاختلاف و الاحتمالات مما تکاد تلحق الحکم بالمتشابهات کما تقدمت الإشارة إلیه</w:t>
      </w:r>
      <w:r>
        <w:rPr>
          <w:rFonts w:eastAsia="IRNazanin" w:cs="IRNazanin"/>
          <w:color w:val="111111"/>
          <w:sz w:val="28"/>
          <w:szCs w:val="28"/>
          <w:rtl w:val="true"/>
          <w:lang w:bidi="fa-IR"/>
        </w:rPr>
        <w:t>.</w:t>
      </w:r>
      <w:bookmarkStart w:id="254" w:name="pg13059_132403"/>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 أمّا ما ذکره شیخنا ثقة الإسلام من التخییر و عدم الترجیح بتلک الطرق، فهو و إن کان لا یخلو من قوّة؛ لما عرفت آنفا، إلّا إن الظاهر أنه مبنیّ علی عدم إمکان </w:t>
      </w:r>
      <w:r>
        <w:rPr>
          <w:rStyle w:val="FootnoteAnchor"/>
          <w:rtl w:val="true"/>
        </w:rPr>
        <w:footnoteReference w:id="1261"/>
      </w:r>
      <w:r>
        <w:rPr>
          <w:rFonts w:ascii="IRNazanin" w:hAnsi="IRNazanin" w:eastAsia="IRNazanin"/>
          <w:color w:val="111111"/>
          <w:sz w:val="28"/>
          <w:sz w:val="28"/>
          <w:szCs w:val="28"/>
          <w:rtl w:val="true"/>
          <w:lang w:bidi="fa-IR"/>
        </w:rPr>
        <w:t xml:space="preserve">الترجیح بتلک القواعد المذکورة کما قدمنا بیانه، و مع إمکان الترجیح بها ینبغی أن یقدم ثم یصار بعد عدم إمکان ذلک إلی الاحتیاط دون التخییر، حیث إن أخبار الاحتیاط </w:t>
      </w:r>
      <w:r>
        <w:rPr>
          <w:rStyle w:val="FootnoteAnchor"/>
          <w:rtl w:val="true"/>
        </w:rPr>
        <w:footnoteReference w:id="1262"/>
      </w:r>
      <w:r>
        <w:rPr>
          <w:rFonts w:ascii="IRNazanin" w:hAnsi="IRNazanin" w:eastAsia="IRNazanin"/>
          <w:color w:val="111111"/>
          <w:sz w:val="28"/>
          <w:sz w:val="28"/>
          <w:szCs w:val="28"/>
          <w:rtl w:val="true"/>
          <w:lang w:bidi="fa-IR"/>
        </w:rPr>
        <w:t>عموما و خصوصا أکثر عددا و أوضح سندا و أظهر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بالأوثقیّة و الأعدلیّة، فالظاهر أنه لا ثمرة له بعد الحکم بصحة أخبارنا الّتی علیها مدار دیننا و منها مأخذ شریعتنا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ورد فی المقبولة المذکورة محمول علی الحکم و الفتوی کما هو موردها، أو یقال باختصاص ذلک بزمانهم علیهم السّلام، قبل وقوع التقیة فی الأخبار و تصفیتها من شوب الأکدار، و اللّه تعالی و أولیاؤه أعلم</w:t>
      </w:r>
      <w:r>
        <w:rPr>
          <w:rFonts w:eastAsia="IRNazanin" w:cs="IRNazanin"/>
          <w:color w:val="111111"/>
          <w:sz w:val="28"/>
          <w:szCs w:val="28"/>
          <w:rtl w:val="true"/>
          <w:lang w:bidi="fa-IR"/>
        </w:rPr>
        <w:t>.</w:t>
      </w:r>
    </w:p>
    <w:p>
      <w:pPr>
        <w:pStyle w:val="Heading3"/>
        <w:numPr>
          <w:ilvl w:val="2"/>
          <w:numId w:val="1"/>
        </w:numPr>
        <w:rPr/>
      </w:pPr>
      <w:bookmarkStart w:id="255" w:name="__RefHeading___Toc6906345_3224264995"/>
      <w:bookmarkStart w:id="256" w:name="_Toc95"/>
      <w:bookmarkEnd w:id="255"/>
      <w:r>
        <w:rPr>
          <w:rtl w:val="true"/>
        </w:rPr>
        <w:t>الفائدة الثالثة عشرة</w:t>
      </w:r>
      <w:r>
        <w:rPr>
          <w:rtl w:val="true"/>
        </w:rPr>
        <w:t xml:space="preserve">: </w:t>
      </w:r>
      <w:r>
        <w:rPr>
          <w:rtl w:val="true"/>
        </w:rPr>
        <w:t>فی إطلاق المشهور علی المجمع علیه</w:t>
      </w:r>
      <w:bookmarkEnd w:id="256"/>
    </w:p>
    <w:p>
      <w:pPr>
        <w:pStyle w:val="BookText"/>
        <w:rPr/>
      </w:pPr>
      <w:r>
        <w:rPr>
          <w:rFonts w:ascii="IRNazanin" w:hAnsi="IRNazanin" w:eastAsia="IRNazanin"/>
          <w:color w:val="111111"/>
          <w:sz w:val="28"/>
          <w:sz w:val="28"/>
          <w:szCs w:val="28"/>
          <w:rtl w:val="true"/>
          <w:lang w:bidi="fa-IR"/>
        </w:rPr>
        <w:t>قد عبر فی المقبولة المذکورة عن المجمع علیه بالمشهور، و هو لا یخلو بحسب الظاهر من نوع تدافع 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ذلک إما بتجوز إطلاق المجمع علیه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الراوی لما هو خلاف المجمع علیه؛ قد روی ما هو المجمع </w:t>
      </w:r>
      <w:r>
        <w:rPr>
          <w:rStyle w:val="FootnoteAnchor"/>
          <w:rtl w:val="true"/>
        </w:rPr>
        <w:footnoteReference w:id="1263"/>
      </w:r>
      <w:r>
        <w:rPr>
          <w:rFonts w:ascii="IRNazanin" w:hAnsi="IRNazanin" w:eastAsia="IRNazanin"/>
          <w:color w:val="111111"/>
          <w:sz w:val="28"/>
          <w:sz w:val="28"/>
          <w:szCs w:val="28"/>
          <w:rtl w:val="true"/>
          <w:lang w:bidi="fa-IR"/>
        </w:rPr>
        <w:t>علیه أیضا، فأحد الخبرین مجمع علیه بلا إشکال، و ما تفرد بروایته شاذّ غیر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فیصیر التجوز فی جانب الشهرة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بأن یقال بمرادفة المشهور للمجمع علیه، فإن تخصیص المشهور بهذا</w:t>
      </w:r>
      <w:bookmarkStart w:id="257" w:name="pg13059_132404"/>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المعنی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قال به الأکثر و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اصطلاح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أقرب الاحتمالات فی المقام، کما یعطیه سیاق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بحمل الشاذّ المخالف علی ما وافق روایات العامة و أخبارهم و إن رواه أصحابنا، بمعنی </w:t>
      </w:r>
      <w:r>
        <w:rPr>
          <w:rStyle w:val="FootnoteAnchor"/>
          <w:rtl w:val="true"/>
        </w:rPr>
        <w:footnoteReference w:id="1264"/>
      </w:r>
      <w:r>
        <w:rPr>
          <w:rFonts w:ascii="IRNazanin" w:hAnsi="IRNazanin" w:eastAsia="IRNazanin"/>
          <w:color w:val="111111"/>
          <w:sz w:val="28"/>
          <w:sz w:val="28"/>
          <w:szCs w:val="28"/>
          <w:rtl w:val="true"/>
          <w:lang w:bidi="fa-IR"/>
        </w:rPr>
        <w:t>طرح الخبر الموافق لهم إذا عارضه خبر مشهور معروف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ریب فیه کما تدلّ علیه الأخبار الدالة علی حکم الترجیح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بعد هذا الوجه بما اشتملت علیه الروایة من العرض علی مذهب العامة و أخبارهم</w:t>
      </w:r>
      <w:r>
        <w:rPr>
          <w:rFonts w:eastAsia="IRNazanin" w:cs="IRNazanin"/>
          <w:color w:val="111111"/>
          <w:sz w:val="28"/>
          <w:szCs w:val="28"/>
          <w:rtl w:val="true"/>
          <w:lang w:bidi="fa-IR"/>
        </w:rPr>
        <w:t>.</w:t>
      </w:r>
    </w:p>
    <w:p>
      <w:pPr>
        <w:pStyle w:val="Heading3"/>
        <w:numPr>
          <w:ilvl w:val="2"/>
          <w:numId w:val="1"/>
        </w:numPr>
        <w:rPr/>
      </w:pPr>
      <w:bookmarkStart w:id="258" w:name="__RefHeading___Toc6906347_3224264995"/>
      <w:bookmarkStart w:id="259" w:name="_Toc96"/>
      <w:bookmarkEnd w:id="258"/>
      <w:r>
        <w:rPr>
          <w:rtl w:val="true"/>
        </w:rPr>
        <w:t>الفائدة الرابعة عشرة</w:t>
      </w:r>
      <w:r>
        <w:rPr>
          <w:rtl w:val="true"/>
        </w:rPr>
        <w:t xml:space="preserve">: </w:t>
      </w:r>
      <w:r>
        <w:rPr>
          <w:rtl w:val="true"/>
        </w:rPr>
        <w:t>فی الردّ علی من قال بالتثنیة فی الأحکام</w:t>
      </w:r>
      <w:bookmarkEnd w:id="259"/>
    </w:p>
    <w:p>
      <w:pPr>
        <w:pStyle w:val="BookText"/>
        <w:rPr/>
      </w:pPr>
      <w:r>
        <w:rPr>
          <w:rFonts w:ascii="IRNazanin" w:hAnsi="IRNazanin" w:eastAsia="IRNazanin"/>
          <w:color w:val="111111"/>
          <w:sz w:val="28"/>
          <w:sz w:val="28"/>
          <w:szCs w:val="28"/>
          <w:rtl w:val="true"/>
          <w:lang w:bidi="fa-IR"/>
        </w:rPr>
        <w:t xml:space="preserve">قد دلّ هذا الخبر </w:t>
      </w:r>
      <w:r>
        <w:rPr>
          <w:rStyle w:val="FootnoteAnchor"/>
          <w:rtl w:val="true"/>
        </w:rPr>
        <w:footnoteReference w:id="1265"/>
      </w:r>
      <w:r>
        <w:rPr>
          <w:rFonts w:ascii="IRNazanin" w:hAnsi="IRNazanin" w:eastAsia="IRNazanin"/>
          <w:color w:val="111111"/>
          <w:sz w:val="28"/>
          <w:sz w:val="28"/>
          <w:szCs w:val="28"/>
          <w:rtl w:val="true"/>
          <w:lang w:bidi="fa-IR"/>
        </w:rPr>
        <w:t xml:space="preserve">علی التثلیث فی الأحکام الشرعیة، و مثله أخبار اخر أیضا تقدّم نقل شطر منها فی الدرة </w:t>
      </w:r>
      <w:r>
        <w:rPr>
          <w:rStyle w:val="FootnoteAnchor"/>
          <w:rtl w:val="true"/>
        </w:rPr>
        <w:footnoteReference w:id="1266"/>
      </w:r>
      <w:r>
        <w:rPr>
          <w:rFonts w:ascii="IRNazanin" w:hAnsi="IRNazanin" w:eastAsia="IRNazanin"/>
          <w:color w:val="111111"/>
          <w:sz w:val="28"/>
          <w:sz w:val="28"/>
          <w:szCs w:val="28"/>
          <w:rtl w:val="true"/>
          <w:lang w:bidi="fa-IR"/>
        </w:rPr>
        <w:t xml:space="preserve">الموضوعة فی البراءة الأصلیّة، و بذلک قال جل أصحابنا الأخباریین </w:t>
      </w:r>
      <w:r>
        <w:rPr>
          <w:rStyle w:val="FootnoteAnchor"/>
          <w:rtl w:val="true"/>
        </w:rPr>
        <w:footnoteReference w:id="1267"/>
      </w:r>
      <w:r>
        <w:rPr>
          <w:rFonts w:ascii="IRNazanin" w:hAnsi="IRNazanin" w:eastAsia="IRNazanin"/>
          <w:color w:val="111111"/>
          <w:sz w:val="28"/>
          <w:sz w:val="28"/>
          <w:szCs w:val="28"/>
          <w:rtl w:val="true"/>
          <w:lang w:bidi="fa-IR"/>
        </w:rPr>
        <w:t xml:space="preserve">، و جملة من الاصولیین منهم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و شیخه المفید قدّس سرّهما </w:t>
      </w:r>
      <w:r>
        <w:rPr>
          <w:rStyle w:val="FootnoteAnchor"/>
          <w:rtl w:val="true"/>
        </w:rPr>
        <w:footnoteReference w:id="1269"/>
      </w:r>
      <w:r>
        <w:rPr>
          <w:rFonts w:ascii="IRNazanin" w:hAnsi="IRNazanin" w:eastAsia="IRNazanin"/>
          <w:color w:val="111111"/>
          <w:sz w:val="28"/>
          <w:sz w:val="28"/>
          <w:szCs w:val="28"/>
          <w:rtl w:val="true"/>
          <w:lang w:bidi="fa-IR"/>
        </w:rPr>
        <w:t>کما تقدم نقله فی الدرّة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المذکور مع تلک الأخبار المشار إلیها ردّ علی من ذهب إلی التثنیة من أصحابنا الاصولیین، و أنه لیس إلّا الحلال و الحرام عملا بالبراءة الأصلیّة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ردّ أیضا علیهم من حیث عملهم علی البراءة الأصلیّة و جعلهم لها من المرجّحات الشرعیة، حتی إنهم یطّرحون فی مقابلتها الأخبار الضعیفة بزعمهم، بل الموثّقة کما لا یخفی علی من لاحظ کتبهم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البراءة الأصلیّة من المرجّحات الشرعیة لذکرها الأئمَّة علیهم السّلام فی جملة تلک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w:t>
      </w:r>
      <w:r>
        <w:rPr>
          <w:rStyle w:val="FootnoteAnchor"/>
          <w:rtl w:val="true"/>
        </w:rPr>
        <w:footnoteReference w:id="1270"/>
      </w:r>
      <w:r>
        <w:rPr>
          <w:rFonts w:ascii="IRNazanin" w:hAnsi="IRNazanin" w:eastAsia="IRNazanin"/>
          <w:color w:val="111111"/>
          <w:sz w:val="28"/>
          <w:sz w:val="28"/>
          <w:szCs w:val="28"/>
          <w:rtl w:val="true"/>
          <w:lang w:bidi="fa-IR"/>
        </w:rPr>
        <w:t>أمروا بالإرجاء و التوقف بعد تساوی الخبرین فی جملة طرق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المقبولة المذکورة، و مرفوعة زرارة، أو من غیر تقدیم شی‌ء منها، کما فی موثقة سماعة و روایته، و روایة الحسن بن جهم، و روایة الحارث بن المغیرة المتقدم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الحکم حینئذ من المتشابهات المأمور باجتنابها، و أن الوقوع فیها موجب للهلکات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فأی ترجیح بالبراءة الأصلیّة؟ و لو کانت دلیلا شرعیا کما یدعونه، لکانت موجبة لترجیح ما اعتضد بها من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بعض متأخری المتأخرین من أن التوقف الذی أمر به علیه السّلام فی المقبولة المذکورة، مخصوص بالمنازعة فی الاموال و الفرائض کما یدلّ علیه صدر الخبر، فهو أوهن من بیت العنکبوت، و أنه لأوهن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فلمخالفته للقاعدة المسلمة بینهم من أن خصوص السؤال لا یخصّص عموم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المرجّحات التی ذکرها علیه السّلام فی هذه الروایة لم یخصصها أحد من </w:t>
      </w:r>
      <w:r>
        <w:rPr>
          <w:rStyle w:val="FootnoteAnchor"/>
          <w:rtl w:val="true"/>
        </w:rPr>
        <w:footnoteReference w:id="1271"/>
      </w:r>
      <w:r>
        <w:rPr>
          <w:rFonts w:ascii="IRNazanin" w:hAnsi="IRNazanin" w:eastAsia="IRNazanin"/>
          <w:color w:val="111111"/>
          <w:sz w:val="28"/>
          <w:sz w:val="28"/>
          <w:szCs w:val="28"/>
          <w:rtl w:val="true"/>
          <w:lang w:bidi="fa-IR"/>
        </w:rPr>
        <w:t>الأصحاب بالتعارض فی خصوص هذه الأشیاء، بل أجروها فی کلّ حکم تعارضت فیه الأخبار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بالبراءة الأصلیّة کما یرجحون بها و یستندون إلیها فی سائر الأحکام یرجحون بها أیضا فی الأموال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أحد فیها باستثناء حکم من الأحکام کما لا یخفی</w:t>
      </w:r>
      <w:r>
        <w:rPr>
          <w:rFonts w:eastAsia="IRNazanin" w:cs="IRNazanin"/>
          <w:color w:val="111111"/>
          <w:sz w:val="28"/>
          <w:szCs w:val="28"/>
          <w:rtl w:val="true"/>
          <w:lang w:bidi="fa-IR"/>
        </w:rPr>
        <w:t>.</w:t>
      </w:r>
      <w:bookmarkStart w:id="260" w:name="pg13059_132406"/>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له ما ذکره فی المقبولة المذکورة، فلا یتم له فی غیرها من الأخبار المتقدم ذکرها، و اللّه العالم</w:t>
      </w:r>
      <w:r>
        <w:rPr>
          <w:rFonts w:eastAsia="IRNazanin" w:cs="IRNazanin"/>
          <w:color w:val="111111"/>
          <w:sz w:val="28"/>
          <w:szCs w:val="28"/>
          <w:rtl w:val="true"/>
          <w:lang w:bidi="fa-IR"/>
        </w:rPr>
        <w:t>.</w:t>
      </w:r>
    </w:p>
    <w:p>
      <w:pPr>
        <w:pStyle w:val="Heading3"/>
        <w:numPr>
          <w:ilvl w:val="2"/>
          <w:numId w:val="1"/>
        </w:numPr>
        <w:rPr/>
      </w:pPr>
      <w:bookmarkStart w:id="261" w:name="__RefHeading___Toc6906349_3224264995"/>
      <w:bookmarkStart w:id="262" w:name="_Toc97"/>
      <w:bookmarkEnd w:id="261"/>
      <w:r>
        <w:rPr>
          <w:rtl w:val="true"/>
        </w:rPr>
        <w:t>الفائدة الخامسة عشرة</w:t>
      </w:r>
      <w:r>
        <w:rPr>
          <w:rtl w:val="true"/>
        </w:rPr>
        <w:t xml:space="preserve">: </w:t>
      </w:r>
      <w:r>
        <w:rPr>
          <w:rtl w:val="true"/>
        </w:rPr>
        <w:t>فی أن الأحکام غیر المتیقنة من الشبهات</w:t>
      </w:r>
      <w:bookmarkEnd w:id="262"/>
    </w:p>
    <w:p>
      <w:pPr>
        <w:pStyle w:val="BookText"/>
        <w:rPr/>
      </w:pPr>
      <w:r>
        <w:rPr>
          <w:rFonts w:ascii="IRNazanin" w:hAnsi="IRNazanin" w:eastAsia="IRNazanin"/>
          <w:color w:val="111111"/>
          <w:sz w:val="28"/>
          <w:sz w:val="28"/>
          <w:szCs w:val="28"/>
          <w:rtl w:val="true"/>
          <w:lang w:bidi="fa-IR"/>
        </w:rPr>
        <w:t>المفهوم من المقبولة المذکورة و کذا من غیرها من الأخبار الدالة علی التثلیث فی الأحکام، و قولهم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رشده فیتّبع، و أمر بیّن غیّه فیجتنب، و أمر مشکل فیرد حکمه إلی اللّه و إلی رسوله صلّی اللّه علیه و آله</w:t>
      </w:r>
      <w:r>
        <w:rPr>
          <w:rFonts w:eastAsia="IRNazanin" w:cs="IRNazanin"/>
          <w:color w:val="111111"/>
          <w:sz w:val="28"/>
          <w:szCs w:val="28"/>
          <w:rtl w:val="true"/>
          <w:lang w:bidi="fa-IR"/>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أن ما لیس من الأحکام بمتیقّن و لا بمجزوم به عنهم علیهم السّلام فهو داخل فی الشبهات و إن کان مظنونا؛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کما ورد فی کلام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ذلک ما ورد من الآیات </w:t>
      </w:r>
      <w:r>
        <w:rPr>
          <w:rStyle w:val="FootnoteAnchor"/>
          <w:rtl w:val="true"/>
        </w:rPr>
        <w:footnoteReference w:id="1275"/>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1276"/>
      </w:r>
      <w:r>
        <w:rPr>
          <w:rFonts w:ascii="IRNazanin" w:hAnsi="IRNazanin" w:eastAsia="IRNazanin"/>
          <w:color w:val="111111"/>
          <w:sz w:val="28"/>
          <w:sz w:val="28"/>
          <w:szCs w:val="28"/>
          <w:rtl w:val="true"/>
          <w:lang w:bidi="fa-IR"/>
        </w:rPr>
        <w:t>الدالة علی النهی عن القول بغیر علم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أی إشکال، و الداء فیه عضال و أی عضال، إذ ادّعاء الجزم و القطع فی جلّ الأحکام لا یخلو عن مجازفة و إن ادعاه أقوام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فلما علیه الأخبار من الاختلاف و التناقض فی جل الموارد، مع تعسر الجمع بینها غالبا إلّا علی وجه ظنّیّ غایته الغلبة علی بعض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الاعتماد علی المرجّحات الشرعیة المرویّة </w:t>
      </w:r>
      <w:r>
        <w:rPr>
          <w:rStyle w:val="FootnoteAnchor"/>
          <w:rtl w:val="true"/>
        </w:rPr>
        <w:footnoteReference w:id="1277"/>
      </w:r>
      <w:r>
        <w:rPr>
          <w:rFonts w:ascii="IRNazanin" w:hAnsi="IRNazanin" w:eastAsia="IRNazanin"/>
          <w:color w:val="111111"/>
          <w:sz w:val="28"/>
          <w:sz w:val="28"/>
          <w:szCs w:val="28"/>
          <w:rtl w:val="true"/>
          <w:lang w:bidi="fa-IR"/>
        </w:rPr>
        <w:t>عن الأئمّة علیهم السّلام قد عرفت ما فیه فی الفائدة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و إن حصل الترجیح بأحدها فالظاهر أنه لا یزید علی غلبة الظن فی ذلک المقام، و لا یوصل إلی حدّ الجزم بتلک الأحکام، بعد ما عرفت من 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 أمّا ثانیا، فلأن جملة من الأخبار قد دلت علی أن کلامهم علیهم السّلام ینصرف علی وجوه </w:t>
      </w:r>
      <w:r>
        <w:rPr>
          <w:rStyle w:val="FootnoteAnchor"/>
          <w:rtl w:val="true"/>
        </w:rPr>
        <w:footnoteReference w:id="1278"/>
      </w:r>
      <w:r>
        <w:rPr>
          <w:rFonts w:ascii="IRNazanin" w:hAnsi="IRNazanin" w:eastAsia="IRNazanin"/>
          <w:color w:val="111111"/>
          <w:sz w:val="28"/>
          <w:sz w:val="28"/>
          <w:szCs w:val="28"/>
          <w:rtl w:val="true"/>
          <w:lang w:bidi="fa-IR"/>
        </w:rPr>
        <w:t xml:space="preserve">لهم فی کلّ واحد منها المخرج، و أنه لا یکون الرجل فقیها حتی یعرف معاریض کلامهم </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ستأتیک جملة من الأخبار إن شاء اللّه تعالی فی الدرة </w:t>
      </w:r>
      <w:r>
        <w:rPr>
          <w:rStyle w:val="FootnoteAnchor"/>
          <w:rtl w:val="true"/>
        </w:rPr>
        <w:footnoteReference w:id="1280"/>
      </w:r>
      <w:r>
        <w:rPr>
          <w:rFonts w:ascii="IRNazanin" w:hAnsi="IRNazanin" w:eastAsia="IRNazanin"/>
          <w:color w:val="111111"/>
          <w:sz w:val="28"/>
          <w:sz w:val="28"/>
          <w:szCs w:val="28"/>
          <w:rtl w:val="true"/>
          <w:lang w:bidi="fa-IR"/>
        </w:rPr>
        <w:t xml:space="preserve">الموضوعة فی البحث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فلما ورد فی جملة من الأخبار أنهم علیهم السّلام کانوا یکلّمون الناس علی قدر عقولهم </w:t>
      </w:r>
      <w:r>
        <w:rPr>
          <w:rStyle w:val="FootnoteAnchor"/>
          <w:rtl w:val="true"/>
        </w:rPr>
        <w:footnoteReference w:id="1281"/>
      </w:r>
      <w:r>
        <w:rPr>
          <w:rFonts w:ascii="IRNazanin" w:hAnsi="IRNazanin" w:eastAsia="IRNazanin"/>
          <w:color w:val="111111"/>
          <w:sz w:val="28"/>
          <w:sz w:val="28"/>
          <w:szCs w:val="28"/>
          <w:rtl w:val="true"/>
          <w:lang w:bidi="fa-IR"/>
        </w:rPr>
        <w:t xml:space="preserve">، و یجیبون علی الزیادة و النقصان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رابعا، فلأن دلالة الألفاظ ظنیّة، و قیام الاحتمالات و شیوع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غلبتها علی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ظاهرة للممارس، و قصاری ما یحصل بمعونة القرائن الحالیة أو المقالیة إن وجدت؛ هو الظن، و یتفاوت قربا و بعدا و شدة و ضعفا باعتبارها ظهورا و خفاء و کثرة و قلة کما لا یخفی ذلک کله علی من جاس خلال الدیار، و تدبر فیما جرت علیه العلماء الأبرار من وقت الغیبة الکبری إلی هذه الأعصار و إن تحذلق متحذلق من متأخّری المتأخرین فادّعی حصول القطع له فی الأحکام و الیقین، و شنع علی من خالفه فی ذلک من المجتهدین، کما بسطنا الکلام معه فی بعض درر هذا الکتاب، و أوضحنا ما فی کلامه من الخلل و الاضطراب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ذلک بعد تقدیم مقدمة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اختلاف العقول و الأفهام المفاضة من الملک العلام علی کافة الأنام، کما استفاضت به أخبار أهل الذکر علیهم السّلام، فإن منها ما هو کالبرق الخاطف، و منها ما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کالراکد الواقف، و بینهما </w:t>
      </w:r>
      <w:r>
        <w:rPr>
          <w:rStyle w:val="FootnoteAnchor"/>
          <w:rtl w:val="true"/>
        </w:rPr>
        <w:footnoteReference w:id="1283"/>
      </w:r>
      <w:r>
        <w:rPr>
          <w:rFonts w:ascii="IRNazanin" w:hAnsi="IRNazanin" w:eastAsia="IRNazanin"/>
          <w:color w:val="111111"/>
          <w:sz w:val="28"/>
          <w:sz w:val="28"/>
          <w:szCs w:val="28"/>
          <w:rtl w:val="true"/>
          <w:lang w:bidi="fa-IR"/>
        </w:rPr>
        <w:t>مراتب لا تخفی علی الفطن العارف، و بذلک تتفاوت المعرفة للأحکام و الإدراک لما فیها من نقض و إبرام، و قد اشیر إلی هذه المعرفة فی الأخبار بالدرایة التی تتفاوت الناس فی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الرزاز عن أبی جعفر علیه السّلام أنه قال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اعرف منازل الشیعة علی قدر روایتهم و معرفتهم؛ فإن المعرفة هی الدرایة للروایة، و بالدرایات یعلو المؤمن إلی أقصی درجات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علی علیه السّلام فوجدت فی الکتاب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کلّ امرئ و قدره معرفته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یحاسب الناس علی قدر ما آتاهم من العقول فی دار الدنیا</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یعلم أیضا أنه لا ریب أن التکلیف الوارد فی 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علی حسب ما رزقه اللّه من العقول 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فکل ما أدّی إلیه الفهم بعد بذل الوسع فیما یتعلق بذلک الحکم من أدلّته، و تحصیلها من مظانها و طلب مناقض أو مؤید أو قرینة أو ناسخ أو مخصص أو مقید، أو نحو ذلک وجب علی الناظر الأخذ به و العمل علیه و إن فرض خطؤه واقعا؛ فالظاهر أنه غیر مؤاخذ بعد بذل الوسع کما قلنا؛ لأن هذا أقصی تکلیفه المأمور به، و هذا ما أدی إلیه فهمه الذی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خطؤه إنّما نشأ من عدم بذل الوسع فی الدلیل، أو فی تحصیل تلک الامور التی تنضاف إلیه، فلا یبعد المؤاخذة لتقصیره فی السعی و الفحص کما لا یخفی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ذکرناه لا خصوصیة له ببعض دون بعض من المجتهدین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الأخباریین، کما زعمه جملة من متأخّری الأخباریین، حیث صرّح بعضهم بحصر الاختلاف بینهم فی العمل بأخبار التقیة خاصة، بمعنی أن اختلافهم إنّما نشأ من عملهم بالأخبار المختلفة التی بعضها قد ورد مورد التقیة دون اختلاف الانظار و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یخفی علی المتتبع المنصف ما وقع بینهم من الاختلاف فی فهم معانی الأخبار من الصدوق فما دونه کما فصلنا جملة من ذلک فی الدرة الموضوعة للبحث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سامحه اللّه تعالی برحمته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کان ما یدّعونه من الجزم و القطع فی الأحکام مطابقا لما زعموه، لم یجز أن یجری الخلاف فیما بینهم؛ لأن المعلوم من حیث هو معلوم لا یصحّ أن یکون محلا للاختلاف، و إنّما یقع الاختلاف فی الامور المظنونة من حیث اختلاف الأفهام فی قوة الإدراک و ضعفه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الأخذ بما أدی إلیه الفهم، و وصل إلیه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کلّ من الأخباریین و المجتهدین الآخذین الأحکام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السنّة المطهرة و إن اختلفوا فی التسمیة و إطلاق العلم علی ما تؤدی إلیه أفهامهم،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فالأخباریون یسمون ذلک علما، و المجتهدون یسمونه ظنا، فإنا نراهم فی أکثر المواضع مشترکین فی استنباط الأحکام من الدلیلین المذکورین و إن اختلفوا فی التسمیة بذینک الاسمین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من أطلق علیه الظن من المجتهدین أراد بالعلم هو الاعتقاد الجازم المطابق للواقع الغیر القابل للنقیض، و من أطلق علیه العلم من الأخباریین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و هو ما تسکن النفس إلیه و تطمئن به؛ فإن العمل له مراتب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متفاوتة و درجات متکاثرة قوة و ضعفا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ربما یستفاد من أخبار الأطفال فضلا عن عدول الرجال بانضمام بعض قرائن الأحوال؟ و یدل علی هذا المعنی جملة من الأخبار کما أوضحناه فی محل ألیق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فعمل الکل علی هذه الطریقة و إن اختلفوا فی التسمیة، فلا یتوجه إذن طعن الأخباریین علی المجتهدین بالعمل بالمظنون </w:t>
      </w:r>
      <w:r>
        <w:rPr>
          <w:rStyle w:val="FootnoteAnchor"/>
          <w:rtl w:val="true"/>
        </w:rPr>
        <w:footnoteReference w:id="1287"/>
      </w:r>
      <w:r>
        <w:rPr>
          <w:rFonts w:ascii="IRNazanin" w:hAnsi="IRNazanin" w:eastAsia="IRNazanin"/>
          <w:color w:val="111111"/>
          <w:sz w:val="28"/>
          <w:sz w:val="28"/>
          <w:szCs w:val="28"/>
          <w:rtl w:val="true"/>
          <w:lang w:bidi="fa-IR"/>
        </w:rPr>
        <w:t xml:space="preserve">الذی منعت منه الآیات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فی مجرد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نعم، لو کان ما أخذه المجتهد من الأحکام إنّما استند فیه إلی دلیل خارج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فلا ریب فی توجه الطعن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و أولیاؤه علیهم السّلام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بمعلومیة الحکم من الدلیلین المذکورین، الذی یکون ما عداه داخلا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أعم من أن یکون بالمعنی الذی ذکره المجتهدون فی معنی العلم، فإنه مما یحصل فی کثیر من الأحکام، کما لا یخفی علی من تدبرها من ذوی الافهام أو المعنی الآخر الذی ذکره الأخباریون فإنه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فی الأخبار، أو یکون باعتبار معلومیة الدلیل عنهم علیهم السّلام و إن کان حصول الحکم </w:t>
      </w:r>
      <w:r>
        <w:rPr>
          <w:rStyle w:val="FootnoteAnchor"/>
          <w:rtl w:val="true"/>
        </w:rPr>
        <w:footnoteReference w:id="1288"/>
      </w:r>
      <w:r>
        <w:rPr>
          <w:rFonts w:ascii="IRNazanin" w:hAnsi="IRNazanin" w:eastAsia="IRNazanin"/>
          <w:color w:val="111111"/>
          <w:sz w:val="28"/>
          <w:sz w:val="28"/>
          <w:szCs w:val="28"/>
          <w:rtl w:val="true"/>
          <w:lang w:bidi="fa-IR"/>
        </w:rPr>
        <w:t>بطریق 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أظهر؛ و ذلک فإنه حیث جعل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مناطا للأحکام، و مرجعا فی الحلال و الحرام علی الوجه المتقدم ذکره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أخذ منهما و استند فیه إلیهما، فهو معلوم و متیقن عنه، حیث إنه مأخوذ من دلیلیه اللذین امر بالأخذ منهما و 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 حینئذ لیس هو مناط العمل، بل العلم بأنا مأمورون بالعمل بهما، و الأخذ بما فیهما، و قیام الاحتمال الضعیف فی مقابلة الظن الغالب لا یقدح فیه و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من أنه إذا قام الاحتمال بطل الاستدلال، فکلام شعری و إلزام جدلی؛ إذ لو تم ذلک، لانسدّ باب الاستدلال؛ إذ لا قول إلّا و للقائل فیه مجال، و لا دلیل إلّا و هو قابل للاحتمال، و لقام العذر لمنکری النبوات فیما یقابلون به أدلة المسلمین من الاحتمالات، و کذا منکری التوحید و جمیع أصحاب المقالات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 العلم فی هذا المقام علی الحکم الجازم المطابق للواقع، فهو بعید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غایة البعد، بل متعذر؛ فإنه سبحانه لم یکلف </w:t>
      </w:r>
      <w:r>
        <w:rPr>
          <w:rStyle w:val="FootnoteAnchor"/>
          <w:rtl w:val="true"/>
        </w:rPr>
        <w:footnoteReference w:id="1289"/>
      </w:r>
      <w:r>
        <w:rPr>
          <w:rFonts w:ascii="IRNazanin" w:hAnsi="IRNazanin" w:eastAsia="IRNazanin"/>
          <w:color w:val="111111"/>
          <w:sz w:val="28"/>
          <w:sz w:val="28"/>
          <w:szCs w:val="28"/>
          <w:rtl w:val="true"/>
          <w:lang w:bidi="fa-IR"/>
        </w:rPr>
        <w:t>بذلک، لا فی نفس الأحکام الشرعیة، و لا فی متعلقاتها؛ لما قدمناه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یقین الحلیة و یقین الطهارة المتکرر فی الأخبار </w:t>
      </w:r>
      <w:r>
        <w:rPr>
          <w:rStyle w:val="FootnoteAnchor"/>
          <w:rtl w:val="true"/>
        </w:rPr>
        <w:footnoteReference w:id="1290"/>
      </w:r>
      <w:r>
        <w:rPr>
          <w:rFonts w:ascii="IRNazanin" w:hAnsi="IRNazanin" w:eastAsia="IRNazanin"/>
          <w:color w:val="111111"/>
          <w:sz w:val="28"/>
          <w:sz w:val="28"/>
          <w:szCs w:val="28"/>
          <w:rtl w:val="true"/>
          <w:lang w:bidi="fa-IR"/>
        </w:rPr>
        <w:t>، فإنه لیس إلّا عبارة عن عدم العلم بالتحریم و عدم العلم بالنجاسة لا عن العلم بالعدم؟ و عدم العلم کما تری أعم من العلم بالعدم، مع أن الشارع سماه علما و یقینا، و منع ألّا ینقض بالشک؛ لأنه علم و یقین و لا ینقضه إلّا 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الأخبار المانعة من العمل بالظن فی الأحکام، و الظاهر أن المراد بذلک الظن الممنوع من العمل علیه هو ما کان مستندا إلی الأخذ بالرأی و الهوی، و القیاس و الاستحسان، و نحو ذلک مما خرج عن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کما علیه العامة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تشیر جملة من الأخبار لا بأس بإیراد جملة منها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طال به زمام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لیندفع به الطعن عن العلماء الأعلام، کما ارتکبه جملة من متحذلقی الأخباریین و ملؤوا به مصنفاتهم الممزوج فیها الغث بالسمین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أصحاب الرأی؛ فإنهم أعداء السنن، تفلتت منهم الأحادیث أن یحفظوها، و أعیتهم السنن أن یعوها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فعارضوا الدین بآرائهم، فضلّوا و أضلّوا</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عن الصادق علیه السّلام أنه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أحبّ إلی منکم، إن الناس سلکوا سبلا شتّی، فمنهم من أخذ بهواه، و منهم من أخذ برأیه، و إنکم أخذتم بما </w:t>
      </w:r>
      <w:r>
        <w:rPr>
          <w:rStyle w:val="FootnoteAnchor"/>
          <w:rtl w:val="true"/>
        </w:rPr>
        <w:footnoteReference w:id="1292"/>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دینه من کتاب اللّه و سنة نبیه صلّی اللّه علیه و آله زالت الجبال قبل أن یزول، و من أخذ دینه من أفواه الرجال ردّته الرجال</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w:t>
      </w:r>
      <w:r>
        <w:rPr>
          <w:rStyle w:val="FootnoteAnchor"/>
          <w:rtl w:val="true"/>
        </w:rPr>
        <w:footnoteReference w:id="1295"/>
      </w:r>
      <w:r>
        <w:rPr>
          <w:rFonts w:ascii="IRNazanin" w:hAnsi="IRNazanin" w:eastAsia="IRNazanin"/>
          <w:color w:val="111111"/>
          <w:sz w:val="28"/>
          <w:sz w:val="28"/>
          <w:szCs w:val="28"/>
          <w:rtl w:val="true"/>
          <w:lang w:bidi="fa-IR"/>
        </w:rPr>
        <w:t>عن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لا یصاب بالعقول الناقصة و الآراء الباطلة و المقاییس الفاسدة، و لا یصاب إلّا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سلّم لنا سلم، و من اهتدی بنا هدی، و من دان بالقیاس و الرأی هلک</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تزاوروا؛ فإن فی زیارتکم إحیاء لقلوبکم و ذکرا لأحادیثنا، و أحادیثنا تعطف بعضکم علی بعض، فإن أخذتم بها </w:t>
      </w:r>
      <w:r>
        <w:rPr>
          <w:rStyle w:val="FootnoteAnchor"/>
          <w:rtl w:val="true"/>
        </w:rPr>
        <w:footnoteReference w:id="1297"/>
      </w:r>
      <w:r>
        <w:rPr>
          <w:rFonts w:ascii="IRNazanin" w:hAnsi="IRNazanin" w:eastAsia="IRNazanin"/>
          <w:color w:val="111111"/>
          <w:sz w:val="28"/>
          <w:sz w:val="28"/>
          <w:szCs w:val="28"/>
          <w:rtl w:val="true"/>
          <w:lang w:bidi="fa-IR"/>
        </w:rPr>
        <w:t>رشدتم و نجوتم، و إن ترکتموها ضللتم و هلکتم فخذوا بها، و أنا بنجاتکم زعیم</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أبی بصیر عن أبی عبد اللّه علیه السّلام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 کتاب و لا سنّة، فننظر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 أمّا إنک إن أصبت لم تؤجر، و إن کان خطأ </w:t>
      </w:r>
      <w:r>
        <w:rPr>
          <w:rStyle w:val="FootnoteAnchor"/>
          <w:rtl w:val="true"/>
        </w:rPr>
        <w:footnoteReference w:id="1300"/>
      </w:r>
      <w:r>
        <w:rPr>
          <w:rFonts w:ascii="IRNazanin" w:hAnsi="IRNazanin" w:eastAsia="IRNazanin"/>
          <w:color w:val="111111"/>
          <w:sz w:val="28"/>
          <w:sz w:val="28"/>
          <w:szCs w:val="28"/>
          <w:rtl w:val="true"/>
          <w:lang w:bidi="fa-IR"/>
        </w:rPr>
        <w:t>کذبت علی اللّه</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سماعة عن العبد الصالح علیه السّلام، و قد سأله بما هو فی معنی هذا السؤال،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هلک من کان قبلکم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شی‌ء إلّا و قد جاء فی الکتاب و السنّة</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رسالة الصادق علیه السّلام إلی أصحابه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ثلاثة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العصابة المرحومة المفلحة، إن اللّه عزّ و جلّ أتمّ لکم ما آتاکم من الخیر، و اعلموا أنّه لیس من علم اللّه و لا من أمره أن یأخذ أحد من خلق اللّه فی دینه بهوی و لا برأی و لا مقائیس، قد أنزل اللّه القرآن و جعل فیه تبیان کلّ شی‌ء، و جعل للقرآن و تعلم القرآن أهلا لا یسع أهل علم القرآن الذین أتاهم اللّه علمه أن یأخذوا فیه بهوی و لا رأی و لا مقاییس، أغناهم اللّه عن ذلک بما آتاهم من علمه و خصهم به، و وضعه عندهم کرامة من اللّه أکرمهم بها، و هم الذین لا یرغب عنهم و عن مسألتهم و عن علمهم الذی أکرمهم اللّه به و جعله عندهم، إلّا من سبق علیه فی علم اللّه الشقاء فی أصل الخلق تحت الأظلّة، فأولئک الذین یرغبون عن سؤال أهل الذکر و الذین أتاهم اللّه علم القرآن، و اولئک الذین یأخذون بأهوائهم و آرائهم و مقاییسهم، حتی دخلهم الشیطان</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المتکاثرة</w:t>
      </w:r>
      <w:r>
        <w:rPr>
          <w:rFonts w:eastAsia="IRNazanin" w:cs="IRNazanin"/>
          <w:color w:val="111111"/>
          <w:sz w:val="28"/>
          <w:szCs w:val="28"/>
          <w:rtl w:val="true"/>
          <w:lang w:bidi="fa-IR"/>
        </w:rPr>
        <w:t>.</w:t>
      </w:r>
      <w:bookmarkStart w:id="263" w:name="pg13059_132415"/>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 وجه التقریب فیها أنها قد اشتملت علی الذم بالنسبة إلی من استند فی حکمه إلی الآراء و الأهویة و القیاسات و الاستحسانات، و الأمر بالأخذ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السنّة المطهرة حسب ما قلناه، و نهج ما ادّعیناه بطریق ظنّیّ غالب أو قطعی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خطر بالبال فی دفع هذا الإشکال، و اللّه سبحانه و أولیاؤه أعلم بحقیقة الحال</w:t>
      </w:r>
      <w:r>
        <w:rPr>
          <w:rFonts w:eastAsia="IRNazanin" w:cs="IRNazanin"/>
          <w:color w:val="111111"/>
          <w:sz w:val="28"/>
          <w:szCs w:val="28"/>
          <w:rtl w:val="true"/>
          <w:lang w:bidi="fa-IR"/>
        </w:rPr>
        <w:t>.</w:t>
      </w:r>
    </w:p>
    <w:p>
      <w:pPr>
        <w:pStyle w:val="Heading3"/>
        <w:numPr>
          <w:ilvl w:val="2"/>
          <w:numId w:val="1"/>
        </w:numPr>
        <w:rPr/>
      </w:pPr>
      <w:bookmarkStart w:id="264" w:name="__RefHeading___Toc6906351_3224264995"/>
      <w:bookmarkStart w:id="265" w:name="_Toc98"/>
      <w:bookmarkEnd w:id="264"/>
      <w:r>
        <w:rPr>
          <w:rtl w:val="true"/>
        </w:rPr>
        <w:t>الفائدة السادسة عشرة</w:t>
      </w:r>
      <w:r>
        <w:rPr>
          <w:rtl w:val="true"/>
        </w:rPr>
        <w:t xml:space="preserve">: </w:t>
      </w:r>
      <w:r>
        <w:rPr>
          <w:rtl w:val="true"/>
        </w:rPr>
        <w:t>فی أن المتشابه یرد حکمه إلی اللّه</w:t>
      </w:r>
      <w:bookmarkEnd w:id="265"/>
    </w:p>
    <w:p>
      <w:pPr>
        <w:pStyle w:val="BookText"/>
        <w:rPr/>
      </w:pPr>
      <w:r>
        <w:rPr>
          <w:rFonts w:ascii="IRNazanin" w:hAnsi="IRNazanin" w:eastAsia="IRNazanin"/>
          <w:color w:val="111111"/>
          <w:sz w:val="28"/>
          <w:sz w:val="28"/>
          <w:szCs w:val="28"/>
          <w:rtl w:val="true"/>
          <w:lang w:bidi="fa-IR"/>
        </w:rPr>
        <w:t>قد دل الخبر المذکور علی أن الحکم فی المتشابه، هو التوقف و الرد إلی اللّه عزّ و جلّ و إلی أئمة الهدی،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استفاضت بذلک الأخبار،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الصدوق رحمه اللّه بسنده إلی جمیل بن صالح عن الصادق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تبیّن لک رشده فاتبعه، و أمر تبیّن لک غیّه فاجتنبه، و أمر اختلف فیه </w:t>
      </w:r>
      <w:r>
        <w:rPr>
          <w:rStyle w:val="FootnoteAnchor"/>
          <w:rtl w:val="true"/>
        </w:rPr>
        <w:footnoteReference w:id="1304"/>
      </w:r>
      <w:r>
        <w:rPr>
          <w:rFonts w:ascii="Amiri" w:hAnsi="Amiri" w:eastAsia="Amiri" w:cs="Amiri"/>
          <w:color w:val="111111"/>
          <w:sz w:val="28"/>
          <w:sz w:val="28"/>
          <w:szCs w:val="28"/>
          <w:rtl w:val="true"/>
          <w:lang w:bidi="ar-SA"/>
        </w:rPr>
        <w:t>فردّه إلی اللّه عزّ و جلّ</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أبی شعیب یرفعه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أمیر المؤمنین لابنه الحسن علیهما السّلام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بنی بالصلاة عند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الصمت عند الشبهة</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و أبی عبد اللّه علیه السّلام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إلی غیر ذلک من الأخبار المتکاثرة و سیأتی شطر منها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بالشبهة فی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أشبه الحکم فیه و لم یتضح علی وجه یدخل به فی أحد الفردین المذکورین من الحلال البین و الحرام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یقع بأحد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الدلیل الوارد فیه لیس بنص و لا ظاهر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الفرد مما لا ریب فی دخوله فی الشبهة، و وجوب التوقف فیه؛ لقوله سبحانه هُوَ الَّذِی أَنْزَلَ عَلَیْکَ الْکِتٰابَ مِنْهُ آیٰاتٌ مُحْکَمٰاتٌ هُنَّ أُمُّ الْکِتٰابِ وَ أُخَرُ مُتَشٰابِهٰاتٌ فَأَمَّا الَّذِینَ فِی قُلُوبِهِمْ زَیْغٌ فَیَتَّبِعُونَ مٰا تَشٰابَهَ مِنْهُ ابْتِغٰاءَ الْفِتْنَةِ وَ ابْتِغٰاءَ تَأْوِیلِهِ </w:t>
      </w:r>
      <w:r>
        <w:rPr>
          <w:rStyle w:val="FootnoteAnchor"/>
          <w:rtl w:val="true"/>
        </w:rPr>
        <w:footnoteReference w:id="130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فنسبة الاشتباه إلی الحکم ناشئ من ثبوته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فیه نص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الفرد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 تعتدوها، و فرض فرائض فلا تنقصوها، و سکت عن أشیاء لم یسکت عنها نسیانا فلا تتکلّفوها رحمة لکم من اللّه فاقبلوها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ما اشتبه علیه من الاثم فهو لما استبان له أترک، و المعاصی حمی اللّه عزّ و جلّ، فمن رتع حولها یوشک أن یدخلها</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من الشبهة ربما عبر عنه بالمبهمات المعضلات، کما فی الخطبة المرویّة عنه علیه السّلام فی وصف أبغض الخلق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 به إحدی المبهمات المعضلات هیأ لها حشوا من رأیه، فهو من لبس الشبهات فی مثل غزل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العنکبوت، فهو خبّاط عشوات رکّاب شبهات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الأخبار فیه مع تساوی طرق الترجیح، کما تضمنته المقبولة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هذا الفرد روایة جمیل بن صالح المتقدّمة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جمیع ذلک کما عرفت هو الردّ إلیهم علیهم السّلام فی الحکم، و الوقوف علی جادة الاحتیاط فی العمل، فیکون الاحتیاط فی جمیع ذلک واجبا؛ إذ هو الحکم الشرعی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الجمع بین خبری </w:t>
      </w:r>
      <w:r>
        <w:rPr>
          <w:rStyle w:val="FootnoteAnchor"/>
          <w:rtl w:val="true"/>
        </w:rPr>
        <w:footnoteReference w:id="1313"/>
      </w:r>
      <w:r>
        <w:rPr>
          <w:rFonts w:ascii="IRNazanin" w:hAnsi="IRNazanin" w:eastAsia="IRNazanin"/>
          <w:color w:val="111111"/>
          <w:sz w:val="28"/>
          <w:sz w:val="28"/>
          <w:szCs w:val="28"/>
          <w:rtl w:val="true"/>
          <w:lang w:bidi="fa-IR"/>
        </w:rPr>
        <w:t>الإرجاء و التخییر هو التخییر فی العمل بالنسبة إلی الفرد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اختلاف الأخبار فی المقام، و اختلاف کلام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الجمع بینها، حتی انتهی إلی ثمانیة وجوه کما قدمنا ذکره، و به یعود الإشکال و یبقی الحکم فی قالب الاشتباه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الاحتیاط طریق السلامة، و الفوز بالأمن من أهوال القیامة و إن کان أقرب تلک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الإرجاء علی الحکم، و حمل خبر التخییر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یحتمل أیضا دخوله فی الشبهة التی تضمنتها هذه الأخبار ما وقع الاشتباه فی اندراجه تحت أمرین متنافیین مع معلومیة حکم کلّ </w:t>
      </w:r>
      <w:r>
        <w:rPr>
          <w:rStyle w:val="FootnoteAnchor"/>
          <w:rtl w:val="true"/>
        </w:rPr>
        <w:footnoteReference w:id="1314"/>
      </w:r>
      <w:r>
        <w:rPr>
          <w:rFonts w:ascii="IRNazanin" w:hAnsi="IRNazanin" w:eastAsia="IRNazanin"/>
          <w:color w:val="111111"/>
          <w:sz w:val="28"/>
          <w:sz w:val="28"/>
          <w:szCs w:val="28"/>
          <w:rtl w:val="true"/>
          <w:lang w:bidi="fa-IR"/>
        </w:rPr>
        <w:t>منهما، کالسجود علی الخزف مثلا، للشک فی استحالته بالطبخ و عدمها، و مثل بعض الأصوات المشکوک فی کونها غناء أم 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 مشایخنا المحققین من متأخّری المتأخّرین دخول ما احتمل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بحسب ظاهر الشرع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أفراد الشبهة المعدودة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هذه الأخبار، و بعضهم </w:t>
      </w:r>
      <w:r>
        <w:rPr>
          <w:rStyle w:val="FootnoteAnchor"/>
          <w:rtl w:val="true"/>
        </w:rPr>
        <w:footnoteReference w:id="1315"/>
      </w:r>
      <w:r>
        <w:rPr>
          <w:rFonts w:ascii="IRNazanin" w:hAnsi="IRNazanin" w:eastAsia="IRNazanin"/>
          <w:color w:val="111111"/>
          <w:sz w:val="28"/>
          <w:sz w:val="28"/>
          <w:szCs w:val="28"/>
          <w:rtl w:val="true"/>
          <w:lang w:bidi="fa-IR"/>
        </w:rPr>
        <w:t>عدّه منها جازما بدخوله فی أفرادها، و انتظامه فی عدادها، و جعل من ذلک أیضا اختلاط الحلال و الحرام الغیر المحصور، و جوائز الظالم، و الأکل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منها أیضا ما اختلفت فیه الأخبار و إن ترجح أحد طرفیها فی نظر الفقیه، کمسألة نجاسة البئر،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و إن اختار عدم نجاستها بالملاقاة لرجحان أخبار الطهارة إلّا إنه ینبغی الاحتیاط، و الأمر بالنزح، و نحوها مما اختلفت فیه الأخبار، و ترجح أحد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علی ذلک أیضا بروایة مسعدة بن زیاد عن جعفر علیه السّلام عن آبائه علیهم السّلام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علی الشبهة و قفوا عند الشبهة،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أنک قد رضعت من لبنها فإنها لک محرم و ما أشبه ذلک 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حیزه من کلام الإمام علیه السّلام لا من کلام الراوی، و إلّا لسقط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حمل بلوغ إرضاعه من لبنها علی </w:t>
      </w:r>
      <w:r>
        <w:rPr>
          <w:rStyle w:val="FootnoteAnchor"/>
          <w:rtl w:val="true"/>
        </w:rPr>
        <w:footnoteReference w:id="1317"/>
      </w:r>
      <w:r>
        <w:rPr>
          <w:rFonts w:ascii="IRNazanin" w:hAnsi="IRNazanin" w:eastAsia="IRNazanin"/>
          <w:color w:val="111111"/>
          <w:sz w:val="28"/>
          <w:sz w:val="28"/>
          <w:szCs w:val="28"/>
          <w:rtl w:val="true"/>
          <w:lang w:bidi="fa-IR"/>
        </w:rPr>
        <w:t>عدم الثبوت شرعا، و إلّا لکانت محرما بتعین و لیس من الشبهة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بمجرّد بلوغ الخبر من غیر ثبوته شرعا لا تصیر محرما بالنسبة إلیه، فیجوز له تزوّجها بحسب ظاهر الشرع مع أنه عد ذلک شبهة فی الخبر المذکور موجبة للوقوع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إلّا إن عندی أن ما ذکره قدّس سرّه من ذلک لا یخلو من الإشکال؛ لعدم اندراجه تحت الأخبار الواردة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 جملة منها قد خصّصت الشبهة بأفراد لیست هذه منها، و بعضا منها و إن کان مجملا إلّا إن طریق الجمع یقتضی حمله علی المفصّل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ثانیا، فلان عدّ </w:t>
      </w:r>
      <w:r>
        <w:rPr>
          <w:rStyle w:val="FootnoteAnchor"/>
          <w:rtl w:val="true"/>
        </w:rPr>
        <w:footnoteReference w:id="1318"/>
      </w:r>
      <w:r>
        <w:rPr>
          <w:rFonts w:ascii="IRNazanin" w:hAnsi="IRNazanin" w:eastAsia="IRNazanin"/>
          <w:color w:val="111111"/>
          <w:sz w:val="28"/>
          <w:sz w:val="28"/>
          <w:szCs w:val="28"/>
          <w:rtl w:val="true"/>
          <w:lang w:bidi="fa-IR"/>
        </w:rPr>
        <w:t>هذا الفرد من جملة أفراد الشبهة التی هی قسیم للحلال البین، یقتضی حمل الحلال البیّن علی ما کان کذلک فی نفس الأمر، و ما ثبت حله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الظاهر أن هذا لیس ببیّن، بل هو فی نهایة الخفاء؛ إذ وجود الحلال بهذا المعنی مما یکاد یقطع بعدمه، حتی إن هذا القائل قدّس سرّه صرّح </w:t>
      </w:r>
      <w:r>
        <w:rPr>
          <w:rStyle w:val="FootnoteAnchor"/>
          <w:rtl w:val="true"/>
        </w:rPr>
        <w:footnoteReference w:id="1319"/>
      </w:r>
      <w:r>
        <w:rPr>
          <w:rFonts w:ascii="IRNazanin" w:hAnsi="IRNazanin" w:eastAsia="IRNazanin"/>
          <w:color w:val="111111"/>
          <w:sz w:val="28"/>
          <w:sz w:val="28"/>
          <w:szCs w:val="28"/>
          <w:rtl w:val="true"/>
          <w:lang w:bidi="fa-IR"/>
        </w:rPr>
        <w:t>فی بعض فوائده بأن الحلال الواقعی لا یکاد یوجد إلّا فی تناول ماء المطر حال تساقطه فی أرض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المتبادر من هذا اللفظ هو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تبین حله من الأدلّة الشرعیة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فالوصف فی الخبر کاشف کما یعطیه قوله علیه السّلام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تبین رشده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تبین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کما فی روایة جمیل بن صالح المتقدّمة، لا وصف احترازی کما یؤذن به کلامه من جملة ما ذکره من الأفراد المعدودة علی الحلال الغیر البین، فإنه یرد علیه لزوم ذلک فی جانب الحرام أیضا، فیلزم إمّا اتصاف هذه الأفراد التی ذکرها بالحلال الغیر البین و الحرام الغیر البین معا؛ و إمّا وجود فرد آخر خارج عن الأفراد الثلاثة المذکورة، و لا ریب فی بطلان الأمرین المذکورین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فإن المفهوم من الأخبار الدالة علی التثلیث و کذا غیرها، هو أنه کما أن الحکم فی الحلال و الحرام هو الإباحة فی الأوّل، و المنع مع المؤاخذة فی الثانی، کذلک الحکم فی الثالث هو الکف و التوقّف عن الحکم، و الرد إلی اللّه تعالی و إلیهم علیهم السّلام کما دریته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زیادة علی ما تقدم قول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جعفر علیه 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اشتبه علیکم فقفوا عنده، و ردوه إلینا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ما ذکره قدّس سرّه من الأفراد مما علمت حلیّته من الشریعة، و دلت الأخبار علی إباحته لا یکون من هذا فی شی‌ء؛ أمّا جوائز الظالم، فلقوله علیه السّلام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و کل فلک المهنّأ و علیه الوزر</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 و مثله غیره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الحلال المختلط بالحرام، فلقوله علیه السّلام فی جملة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ما ترجح فی نظر الفقیه من الدلیل؛ فإنه الذی یجب علیه </w:t>
      </w:r>
      <w:r>
        <w:rPr>
          <w:rStyle w:val="FootnoteAnchor"/>
          <w:rtl w:val="true"/>
        </w:rPr>
        <w:footnoteReference w:id="1323"/>
      </w:r>
      <w:r>
        <w:rPr>
          <w:rFonts w:ascii="IRNazanin" w:hAnsi="IRNazanin" w:eastAsia="IRNazanin"/>
          <w:color w:val="111111"/>
          <w:sz w:val="28"/>
          <w:sz w:val="28"/>
          <w:szCs w:val="28"/>
          <w:rtl w:val="true"/>
          <w:lang w:bidi="fa-IR"/>
        </w:rPr>
        <w:t>العمل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کیف </w:t>
      </w:r>
      <w:r>
        <w:rPr>
          <w:rStyle w:val="FootnoteAnchor"/>
          <w:rtl w:val="true"/>
        </w:rPr>
        <w:footnoteReference w:id="1324"/>
      </w:r>
      <w:r>
        <w:rPr>
          <w:rFonts w:ascii="IRNazanin" w:hAnsi="IRNazanin" w:eastAsia="IRNazanin"/>
          <w:color w:val="111111"/>
          <w:sz w:val="28"/>
          <w:sz w:val="28"/>
          <w:szCs w:val="28"/>
          <w:rtl w:val="true"/>
          <w:lang w:bidi="fa-IR"/>
        </w:rPr>
        <w:t>یکون هذا من الشبهة التی هی قسیم للحلال البیّن و الحرام البیّن؟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التقسیم إلی الأقسام الثلاثة المذکورة فی تلک الأخبار، و مثلها فی أخبار أخر غیر مشتملة علی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آنفا، و لا مجال لدخول ما ذکره قدّس سرّه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معانی الشبهة مطلقا و أفرادها لا تنحصر فی الأفراد التی أسلفناها؛ لوجود بعض الأفراد لها مما یستحب اجتنابه و التورّع عنه، و علی هذا فتدخل هذه الأفراد التی ذکرها فی الشبهة التی یستحب اجتنابها، کما أوضحنا ذلک فی مقدمات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الموضوعة فی بیان معنی الاحتیاط و تحقیقه </w:t>
      </w:r>
      <w:r>
        <w:rPr>
          <w:rStyle w:val="FootnoteAnchor"/>
          <w:rtl w:val="true"/>
        </w:rPr>
        <w:footnoteReference w:id="1325"/>
      </w:r>
      <w:r>
        <w:rPr>
          <w:rFonts w:ascii="IRNazanin" w:hAnsi="IRNazanin" w:eastAsia="IRNazanin"/>
          <w:color w:val="111111"/>
          <w:sz w:val="28"/>
          <w:sz w:val="28"/>
          <w:szCs w:val="28"/>
          <w:rtl w:val="true"/>
          <w:lang w:bidi="fa-IR"/>
        </w:rPr>
        <w:t>، و عسی ننقلها فی هذا</w:t>
      </w:r>
      <w:bookmarkStart w:id="266" w:name="pg13059_132421"/>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الکتاب </w:t>
      </w:r>
      <w:r>
        <w:rPr>
          <w:rStyle w:val="FootnoteAnchor"/>
          <w:rtl w:val="true"/>
        </w:rPr>
        <w:footnoteReference w:id="1326"/>
      </w:r>
      <w:r>
        <w:rPr>
          <w:rFonts w:ascii="IRNazanin" w:hAnsi="IRNazanin" w:eastAsia="IRNazanin"/>
          <w:color w:val="111111"/>
          <w:sz w:val="28"/>
          <w:sz w:val="28"/>
          <w:szCs w:val="28"/>
          <w:rtl w:val="true"/>
          <w:lang w:bidi="fa-IR"/>
        </w:rPr>
        <w:t>لما فیها من مزید النفع لذوی الألباب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ذلک أن من جملة ما یستحب التنزه عنه ما إذا حصل الشکّ باحتمال النقیض لما قام علیه الدلیل الشرعی من الأفراد احتمالا مستندا إلی بعض الأسباب المجوّزة، کما إذا کان مقتضی الدلیل إباحة شی‌ء و حلیته علی الإطلاق، لکن یحتمل قریبا بواسطة بعض الأسباب الظاهرة أن بعض أفراد ذلک المطلق مما حرمه الشارع و لم یعلم به المکلف، فإن مقتضی الورع و التقوی فی هذا الباب هو الکف عنه و الاجتناب، و منه جوائز الظالم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یحمل خبر مسعدة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یحصل للمکلف ما یوجب الشکّ و الریب فإنه یعمل علی ما ظهر له من الدلیل و إن احتمل النقیض فی الواقع، و لا یستحب له الاحتیاط هنا، و لا یکون ذلک فی شی‌ء من الشبهة بفردیها، بل ربما کان الاحتیاط هنا مرجوحا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کالحلال المختلط بالحرام إذا کان غیر محصور کما تدل علیه بعض أخباره، حیث تضمّن بعض منها المنع عن السؤال عما یشتری من سوق المسلمین أخذا بالحنفیة السمحة، کصحیحة البزنطی، و بعض أخبار الجبن </w:t>
      </w:r>
      <w:r>
        <w:rPr>
          <w:rStyle w:val="FootnoteAnchor"/>
          <w:rtl w:val="true"/>
        </w:rPr>
        <w:footnoteReference w:id="1327"/>
      </w:r>
      <w:r>
        <w:rPr>
          <w:rFonts w:ascii="IRNazanin" w:hAnsi="IRNazanin" w:eastAsia="IRNazanin"/>
          <w:color w:val="111111"/>
          <w:sz w:val="28"/>
          <w:sz w:val="28"/>
          <w:szCs w:val="28"/>
          <w:rtl w:val="true"/>
          <w:lang w:bidi="fa-IR"/>
        </w:rPr>
        <w:t>، و التجنب فی القسم المذکور من فردی الشبهة علی جهة الورع، و التقوی فی الدین دون الوجوب کما فی الفرد المتقدم کما هو واضح مستبین، و اللّه سبحانه و تعالی أعلم بحقائق أحکامه</w:t>
      </w:r>
      <w:r>
        <w:rPr>
          <w:rFonts w:eastAsia="IRNazanin" w:cs="IRNazanin"/>
          <w:color w:val="111111"/>
          <w:sz w:val="28"/>
          <w:szCs w:val="28"/>
          <w:rtl w:val="true"/>
          <w:lang w:bidi="fa-IR"/>
        </w:rPr>
        <w:t>.</w:t>
      </w:r>
    </w:p>
    <w:p>
      <w:pPr>
        <w:pStyle w:val="Heading3"/>
        <w:numPr>
          <w:ilvl w:val="2"/>
          <w:numId w:val="1"/>
        </w:numPr>
        <w:rPr/>
      </w:pPr>
      <w:bookmarkStart w:id="267" w:name="__RefHeading___Toc6906353_3224264995"/>
      <w:bookmarkStart w:id="268" w:name="_Toc99"/>
      <w:bookmarkEnd w:id="267"/>
      <w:r>
        <w:rPr>
          <w:rtl w:val="true"/>
        </w:rPr>
        <w:t>ختام به إتمام فی ذم تصدی غیر العالم للفتیا و القضاء</w:t>
      </w:r>
      <w:bookmarkEnd w:id="26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یشتمل علی جملة من الأخبار المانعة عن التهجم و القدوم علی الحکم بین الناس و الفتوی إلّا لمن تردّی برداء العلم و العمل و التقوی زیادة علی ما قدّمنا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الأخبار فمن ذلک ما ورد عنهم علیهم السّلام بطرق عدیدة و متون متقاربة عن رسول اللّه صلّی اللّه علیه و آله </w:t>
      </w:r>
      <w:r>
        <w:rPr>
          <w:rStyle w:val="FootnoteAnchor"/>
          <w:rtl w:val="true"/>
        </w:rPr>
        <w:footnoteReference w:id="1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لعنته ملائکة السماوات و الأرض، و لحقه وزر من عمل بفتیاه</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أخبار اخر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خصلتین مهلکتین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تفتی الناس برأیک، أو تقول ما لا تعلم</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وصیة الصادق علیه السّلام لعنوان </w:t>
      </w:r>
      <w:r>
        <w:rPr>
          <w:rStyle w:val="FootnoteAnchor"/>
          <w:rtl w:val="true"/>
        </w:rPr>
        <w:footnoteReference w:id="1331"/>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اسأل </w:t>
      </w:r>
      <w:r>
        <w:rPr>
          <w:rStyle w:val="FootnoteAnchor"/>
          <w:rtl w:val="true"/>
        </w:rPr>
        <w:footnoteReference w:id="1332"/>
      </w:r>
      <w:r>
        <w:rPr>
          <w:rFonts w:ascii="IRNazanin" w:hAnsi="IRNazanin" w:eastAsia="IRNazanin"/>
          <w:color w:val="111111"/>
          <w:sz w:val="28"/>
          <w:sz w:val="28"/>
          <w:szCs w:val="28"/>
          <w:rtl w:val="true"/>
          <w:lang w:bidi="fa-IR"/>
        </w:rPr>
        <w:t>العلماء ما جهلت؛ و إیاک أن تسأل تعنتا و تجربة، و إیاک أن تعمل برأیک شیئا، و خذ بالاحتیاط فیما تجد إلیه سبیلا، و اهرب من الفتیا هربک من الأسد، و لا تجعل رقبتک للناس جسرا</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 الفتیا لمن لا یستفتی </w:t>
      </w:r>
      <w:r>
        <w:rPr>
          <w:rStyle w:val="FootnoteAnchor"/>
          <w:rtl w:val="true"/>
        </w:rPr>
        <w:footnoteReference w:id="1334"/>
      </w:r>
      <w:r>
        <w:rPr>
          <w:rFonts w:ascii="IRNazanin" w:hAnsi="IRNazanin" w:eastAsia="IRNazanin"/>
          <w:color w:val="111111"/>
          <w:sz w:val="28"/>
          <w:sz w:val="28"/>
          <w:szCs w:val="28"/>
          <w:rtl w:val="true"/>
          <w:lang w:bidi="fa-IR"/>
        </w:rPr>
        <w:t>من اللّه عزّ و جلّ بصفاء سره و إخلاص عمله و علانیته و برهان من ربه فی کلّ حال؛ لأن من أفتی فقد حکم، و الحکم لا یصحّ إلّا بإذن من اللّه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أجرأکم علی الفتیا أجرأکم علی اللّه، أو لا یعلم المفتی أنه هو الذی یدخل بین اللّه تعالی و بین عباده، و هو الحائر بین الجنة و النار؟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 لقاض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الناسخ و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أشرفت علی مراد اللّه عزّ و جلّ فی أمثال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هلکت و أهلکت، و المفتی یحتاج إلی معرفة معانی القرآن و حقائق السنن، و بواطن الإشارات، و الآداب،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الإجماع، و الاختلاف، و الاطلاع علی اصول ما اجتمعوا علیه و ما اختلفوا فیه، ثم إلی حسن الاختیار، ثم العمل الصالح، ثم الحکمة ثم التقوی، ثم حینئذ إن قدر</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أجرأکم علی الفتیا </w:t>
      </w:r>
      <w:r>
        <w:rPr>
          <w:rStyle w:val="FootnoteAnchor"/>
          <w:rtl w:val="true"/>
        </w:rPr>
        <w:footnoteReference w:id="1336"/>
      </w:r>
      <w:r>
        <w:rPr>
          <w:rFonts w:ascii="IRNazanin" w:hAnsi="IRNazanin" w:eastAsia="IRNazanin"/>
          <w:color w:val="111111"/>
          <w:sz w:val="28"/>
          <w:sz w:val="28"/>
          <w:szCs w:val="28"/>
          <w:rtl w:val="true"/>
          <w:lang w:bidi="fa-IR"/>
        </w:rPr>
        <w:t>أجرأکم علی النار</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حسن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قاعدا فی حلقة ربیعة الرأی، فجاء أعرابی فسأل </w:t>
      </w:r>
      <w:r>
        <w:rPr>
          <w:rStyle w:val="FootnoteAnchor"/>
          <w:rtl w:val="true"/>
        </w:rPr>
        <w:footnoteReference w:id="1338"/>
      </w:r>
      <w:r>
        <w:rPr>
          <w:rFonts w:ascii="IRNazanin" w:hAnsi="IRNazanin" w:eastAsia="IRNazanin"/>
          <w:color w:val="111111"/>
          <w:sz w:val="28"/>
          <w:sz w:val="28"/>
          <w:szCs w:val="28"/>
          <w:rtl w:val="true"/>
          <w:lang w:bidi="fa-IR"/>
        </w:rPr>
        <w:t>ربیعة عن مسألة فأجابه، فلما سکت، 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عنقک؟ فسکت عنه ربیعة، و لم یرد علیه شیئا، فأعاد علیه المسألة فأجابه بمثل ذلک،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عنقک؟ فسکت ربیعة،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مفت ضامن</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الصادق علیه السّلام مع ابن أبی لیلی القاضی حیث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تقول إذا جی‌ء بأرض من فضة </w:t>
      </w:r>
      <w:r>
        <w:rPr>
          <w:rStyle w:val="FootnoteAnchor"/>
          <w:rtl w:val="true"/>
        </w:rPr>
        <w:footnoteReference w:id="1340"/>
      </w:r>
      <w:r>
        <w:rPr>
          <w:rFonts w:ascii="Amiri" w:hAnsi="Amiri" w:eastAsia="Amiri" w:cs="Amiri"/>
          <w:color w:val="111111"/>
          <w:sz w:val="28"/>
          <w:sz w:val="28"/>
          <w:szCs w:val="28"/>
          <w:rtl w:val="true"/>
          <w:lang w:bidi="ar-SA"/>
        </w:rPr>
        <w:t xml:space="preserve">و سماء من فضة </w:t>
      </w:r>
      <w:r>
        <w:rPr>
          <w:rStyle w:val="FootnoteAnchor"/>
          <w:rtl w:val="true"/>
        </w:rPr>
        <w:footnoteReference w:id="1341"/>
      </w:r>
      <w:r>
        <w:rPr>
          <w:rFonts w:ascii="IRNazanin" w:hAnsi="IRNazanin" w:eastAsia="IRNazanin"/>
          <w:color w:val="111111"/>
          <w:sz w:val="28"/>
          <w:sz w:val="28"/>
          <w:szCs w:val="28"/>
          <w:rtl w:val="true"/>
          <w:lang w:bidi="fa-IR"/>
        </w:rPr>
        <w:t>، ثم أخذ رسول اللّه صلّی اللّه علیه و آله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هذا قضی بغیر 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فاصفر وجه ابن أبی لیلی حتی عاد مثل الزعفران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عدة أخبار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حکم فی درهمین بغیر ما أنزل اللّه فهو کافر بالله العظیم</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 فی روایة معاویة بن وهب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قاض قضی بین اثنین فأخطأ سقط أبعد من السماء</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القاضی بین جمرتین من نار حتی یقضی بین الناس؛ فإمّا إلی الجنة، و إمّا إلی النار</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النواویس شکت إلی اللّه تعالی شدة حرها، فقال لها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فإن مواضع القضاة أشدّ حرا منک</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الثمالی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و غیره </w:t>
      </w:r>
      <w:r>
        <w:rPr>
          <w:rStyle w:val="FootnoteAnchor"/>
          <w:rtl w:val="true"/>
        </w:rPr>
        <w:footnoteReference w:id="1348"/>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قاض کان یقضی بالحق، فلما حضره الموت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فغسلینی و کفنینی و ضعینی علی سریری و غطی وجهی، فإنک لا ترین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فعلت ذلک، ثم مکثت بذلک حینا، ثم إنها کشفت عن وجهه لتنظر إلیه؛ فإذا هی بدودة تقرض منخره، ففزعت من ذلک، فلما کان اللیل أتاها فی منامها، فقال لها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أفزعک ما رأیت؟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کنت فزعت، فما کان الذی رأیت إلّا لهوای فی أخیک فلان، أتانی و معه خصم له </w:t>
      </w:r>
      <w:r>
        <w:rPr>
          <w:rStyle w:val="FootnoteAnchor"/>
          <w:rtl w:val="true"/>
        </w:rPr>
        <w:footnoteReference w:id="1349"/>
      </w:r>
      <w:r>
        <w:rPr>
          <w:rFonts w:ascii="IRNazanin" w:hAnsi="IRNazanin" w:eastAsia="IRNazanin"/>
          <w:color w:val="111111"/>
          <w:sz w:val="28"/>
          <w:sz w:val="28"/>
          <w:szCs w:val="28"/>
          <w:rtl w:val="true"/>
          <w:lang w:bidi="fa-IR"/>
        </w:rPr>
        <w:t>، فلما جلسا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الحق له، و وجه القضاء علی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اختصما إلیّ کان الحق له</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و رأیت ذلک بینا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القضاء فوجهت له القضاء علی خصمه فأصابنی ما رأیت لموضع هوای کان مع موافقة الحق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التی یضیق عن الإتیان علیها المقام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در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مخبر فی حال فتواک عن ربک و ناطق بلسان شرعه، فما أسعدک إن أخذت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أخیبک إن بنیت علی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فهمک تلقاء قوله تعالی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قوله تعالی قُلْ أَ رَأَیْتُمْ مٰا أَنْزَلَ اللّٰهُ لَکُمْ مِنْ رِزْقٍ فَجَعَلْتُمْ مِنْهُ حَرٰاماً وَ حَلٰالًا قُلْ آللّٰهُ أَذِنَ لَکُمْ أَمْ عَلَی اللّٰهِ تَفْتَرُونَ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تفطن کیف قسّم مستند الحکم إلی القسمین، فما لم یتحقق الإذن فأنت </w:t>
      </w:r>
      <w:r>
        <w:rPr>
          <w:rStyle w:val="FootnoteAnchor"/>
          <w:rtl w:val="true"/>
        </w:rPr>
        <w:footnoteReference w:id="1355"/>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bookmarkStart w:id="269" w:name="pg13059_132426"/>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Heading2"/>
        <w:numPr>
          <w:ilvl w:val="1"/>
          <w:numId w:val="1"/>
        </w:numPr>
        <w:rPr/>
      </w:pPr>
      <w:bookmarkStart w:id="270" w:name="__RefHeading___Toc6906355_3224264995"/>
      <w:bookmarkStart w:id="271" w:name="_Toc100"/>
      <w:bookmarkEnd w:id="270"/>
      <w:r>
        <w:rPr>
          <w:rtl w:val="true"/>
        </w:rPr>
        <w:t>(</w:t>
      </w:r>
      <w:r>
        <w:rPr/>
        <w:t>13</w:t>
      </w:r>
      <w:r>
        <w:rPr>
          <w:rtl w:val="true"/>
        </w:rPr>
        <w:t xml:space="preserve">) </w:t>
      </w:r>
      <w:r>
        <w:rPr>
          <w:rtl w:val="true"/>
        </w:rPr>
        <w:t>درة نجفیة فی الاختلاف فی تاریخ ولادة الرسول الأکرم صلّی اللّه علیه و آله</w:t>
      </w:r>
      <w:bookmarkEnd w:id="271"/>
    </w:p>
    <w:p>
      <w:pPr>
        <w:pStyle w:val="BookText"/>
        <w:rPr/>
      </w:pPr>
      <w:r>
        <w:rPr>
          <w:rFonts w:ascii="IRNazanin" w:hAnsi="IRNazanin" w:eastAsia="IRNazanin"/>
          <w:color w:val="111111"/>
          <w:sz w:val="28"/>
          <w:sz w:val="28"/>
          <w:szCs w:val="28"/>
          <w:rtl w:val="true"/>
          <w:lang w:bidi="fa-IR"/>
        </w:rPr>
        <w:t xml:space="preserve">قال ثقة الإسلام و علم الاعلام فی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تاریخ مولد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النبی صلّی اللّه علیه و آله لاثنتی عشرة لیلة مضت من شهر ربیع الأول فی عام الفیل یوم الجمعة مع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عند طلوع الفجر قبل أن یبعث بأربعین سنة، و حملت به أمه فی أیام التشریق عند الجمرة الوسطی</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قدّس سرّه من تاریخ الولادة مخالف لما علیه الشیعة سلفا و خلفا من أنه کان لیلة الجمعة فی السابع عشر من شهر ربیع الأول عام الفیل عند طلوع الفجر، و موافق لمذهب العامة </w:t>
      </w:r>
      <w:r>
        <w:rPr>
          <w:rStyle w:val="FootnoteAnchor"/>
          <w:rtl w:val="true"/>
        </w:rPr>
        <w:footnoteReference w:id="1358"/>
      </w:r>
      <w:r>
        <w:rPr>
          <w:rFonts w:ascii="IRNazanin" w:hAnsi="IRNazanin" w:eastAsia="IRNazanin"/>
          <w:color w:val="111111"/>
          <w:sz w:val="28"/>
          <w:sz w:val="28"/>
          <w:szCs w:val="28"/>
          <w:rtl w:val="true"/>
          <w:lang w:bidi="fa-IR"/>
        </w:rPr>
        <w:t>إمّا اعتقادا أو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قدّس سرّه إشکال مشهور قد ذکره 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یلزم من </w:t>
      </w:r>
      <w:r>
        <w:rPr>
          <w:rStyle w:val="FootnoteAnchor"/>
          <w:rtl w:val="true"/>
        </w:rPr>
        <w:footnoteReference w:id="1359"/>
      </w:r>
      <w:r>
        <w:rPr>
          <w:rFonts w:ascii="IRNazanin" w:hAnsi="IRNazanin" w:eastAsia="IRNazanin"/>
          <w:color w:val="111111"/>
          <w:sz w:val="28"/>
          <w:sz w:val="28"/>
          <w:szCs w:val="28"/>
          <w:rtl w:val="true"/>
          <w:lang w:bidi="fa-IR"/>
        </w:rPr>
        <w:t>کون الحمل فی أیام التشریق، و الولادة فی شهر ربیع الأول أن مدة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ثلاثة أشهر، أو سنة و ثلاثة أشهر، و لم یذکر أحد من العلماء أن ذلک من خصائصه 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عن ذلک بأن ما ذکره قدّس سرّه مبنی علی النسی‌ء المتعارف فی </w:t>
      </w:r>
      <w:r>
        <w:rPr>
          <w:rStyle w:val="FootnoteAnchor"/>
          <w:rtl w:val="true"/>
        </w:rPr>
        <w:footnoteReference w:id="1360"/>
      </w:r>
      <w:r>
        <w:rPr>
          <w:rFonts w:ascii="IRNazanin" w:hAnsi="IRNazanin" w:eastAsia="IRNazanin"/>
          <w:color w:val="111111"/>
          <w:sz w:val="28"/>
          <w:sz w:val="28"/>
          <w:szCs w:val="28"/>
          <w:rtl w:val="true"/>
          <w:lang w:bidi="fa-IR"/>
        </w:rPr>
        <w:t>الجاهلیة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المنسوخ بالإسلام، و هو المشار إلیه بقوله تعالی إِنَّمَا النَّسِی‌ءُ زِیٰادَةٌ فِی الْکُفْرِ </w:t>
      </w:r>
      <w:r>
        <w:rPr>
          <w:rStyle w:val="FootnoteAnchor"/>
          <w:rtl w:val="true"/>
        </w:rPr>
        <w:footnoteReference w:id="1361"/>
      </w:r>
      <w:r>
        <w:rPr>
          <w:rFonts w:ascii="IRNazanin" w:hAnsi="IRNazanin" w:eastAsia="IRNazanin"/>
          <w:color w:val="111111"/>
          <w:sz w:val="28"/>
          <w:sz w:val="28"/>
          <w:szCs w:val="28"/>
          <w:rtl w:val="true"/>
          <w:lang w:bidi="fa-IR"/>
        </w:rPr>
        <w:t>الآیة؛ لأنهم کانوا یحرمون الحلال من الأشهر، و یحلون الحرام منها، لمطالبهم و مصالحهم، فقد یحلون بعض الأشهر الحرم لإرادة القتل و الغارة، و یعوّضون عنه شهرا آخر من الأشهر المحللة، فیحرّمون فیه ما أحلوه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یجوز أن یکون حجّهم حین حملت به امّه صلّی اللّه علیه و آله فی أیام التشریق کان فی شهر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و یکون مدة حمله صلّی اللّه علیه و آله حینئذ تسعة أشهر کما هو القول المشهور و المتعارف الغیر المنکور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أمین الإسلام الطبرسی قدّس سرّه فی کتابه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المتقدّمة نقلا 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المشرکون یحجّون فی کلّ شهر عامین، فحجوا فی ذی الحجة عامین، ثم حجوا فی المحرم عامین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الشهور حتی وافقت الحجة التی قبل حجة الوداع فی ذی القعدة، ثم حج النبی صلّی اللّه علیه و آله فی العام القابل حجة الوداع، فوافقت ذی الحجة، فقال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الزمان قد استدار کهیئة یوم خلق السماوات و الأرض اثنا عشر شهرا، 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 ذو الحجة، و المحرّم، و رجب منفرد بین جمادی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صلّی اللّه علیه و آله أن الأشهر الحرم قد رجعت إلی مواضعها، و عاد الحج إلی ذی الحجة، و بطل النسی‌ء</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استنبط بعض أفاضل السادات من هذا الکلام أن مدة حمله صلّی اللّه علیه و آله علی هذا الحساب تکون أحد عشر شهرا، و یکون ذلک دلیلا علی حقّیّة مذهب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مدة الحمل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عمره صلّی اللّه علیه و آله کان ثلاثا و ستین سنة، و قد وافق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حجهم فی آخر عمره صلّی اللّه علیه و آله فی ذی الحجة بناء علی قوله، فإذا رجعنا من آخر عمره صلّی اللّه علیه و آله إلی أوله معطین لکل شهر من شهور السنة حجّتین، یکون وقوع وضع حمله صلّی اللّه علیه و آله فی شهر ربیع الأوّل الذی اتّفق حجّهم فی تلک السنة فی جمادی الاولی أول حجّهم فیه بعد وضع حمله صلّی اللّه علیه و آله، فیکون </w:t>
      </w:r>
      <w:r>
        <w:rPr>
          <w:rStyle w:val="FootnoteAnchor"/>
          <w:rtl w:val="true"/>
        </w:rPr>
        <w:footnoteReference w:id="1365"/>
      </w:r>
      <w:r>
        <w:rPr>
          <w:rFonts w:ascii="IRNazanin" w:hAnsi="IRNazanin" w:eastAsia="IRNazanin"/>
          <w:color w:val="111111"/>
          <w:sz w:val="28"/>
          <w:sz w:val="28"/>
          <w:szCs w:val="28"/>
          <w:rtl w:val="true"/>
          <w:lang w:bidi="fa-IR"/>
        </w:rPr>
        <w:t>حمله فی العام السابق فی شهر ربیع الأول أیام التشریق، فیکون مدة الحمل أحد عشر شهرا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الفاضل الأسترآبادی فی الحاشیة علی هذا الموضع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هذا الاستنباط و ارتضاه و صححه، و قد اعترضه بعض الأفاضل بأنه یلزم علی هذا بأن یکون سنّه الشریف خمسا و ستین سنة؛ إذ فی کلّ دورة کاملة یزید عمره علی عدد حجهم فی تلک الدورة بسنة، فإذا کان الابتداء من جمادی الاولی، و الانتهاء إلی ذی الحجة فی الدورة الثالثة یرتقی عدد حجهم فی تلک الشهور إلی ثلاث و ستین سنة، فیجب أن یکون عمره </w:t>
      </w:r>
      <w:r>
        <w:rPr>
          <w:rStyle w:val="FootnoteAnchor"/>
          <w:rtl w:val="true"/>
        </w:rPr>
        <w:footnoteReference w:id="1366"/>
      </w:r>
      <w:r>
        <w:rPr>
          <w:rFonts w:ascii="IRNazanin" w:hAnsi="IRNazanin" w:eastAsia="IRNazanin"/>
          <w:color w:val="111111"/>
          <w:sz w:val="28"/>
          <w:sz w:val="28"/>
          <w:szCs w:val="28"/>
          <w:rtl w:val="true"/>
          <w:lang w:bidi="fa-IR"/>
        </w:rPr>
        <w:t>خمسا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علی تقدیر الابتداء من جمادی الاولی، و وصول الدورة إلی شهر ربیع الأول و إتمام حجهم فیه یکون عدد حجّاتهم </w:t>
      </w:r>
      <w:r>
        <w:rPr>
          <w:rStyle w:val="FootnoteAnchor"/>
          <w:rtl w:val="true"/>
        </w:rPr>
        <w:footnoteReference w:id="1367"/>
      </w:r>
      <w:r>
        <w:rPr>
          <w:rFonts w:ascii="IRNazanin" w:hAnsi="IRNazanin" w:eastAsia="IRNazanin"/>
          <w:color w:val="111111"/>
          <w:sz w:val="28"/>
          <w:sz w:val="28"/>
          <w:szCs w:val="28"/>
          <w:rtl w:val="true"/>
          <w:lang w:bidi="fa-IR"/>
        </w:rPr>
        <w:t>اثنتین و عشرین، کما أن عمره صلّی اللّه علیه و آله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 فی عمره سنة و انتهی إلی هذا الشهر، و لم یحضر بعد زمان حجّهم، یکون عمره ثلاثا و عشرین سنة بلا زیادة و لا نقصان، و عدد حجّهم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الحال فی الدورة الاخری بعینها، فیجب أن یکون ابتداء حجّهم بعد وضع حمله صلّی اللّه علیه و آله فی شهر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 xml:space="preserve">، حتی یکون عدد حجّهم حین الانتهاء إلی حجّة الوداع إحدی و ستین، و یوافق حینئذ </w:t>
      </w:r>
      <w:r>
        <w:rPr>
          <w:rStyle w:val="FootnoteAnchor"/>
          <w:rtl w:val="true"/>
        </w:rPr>
        <w:footnoteReference w:id="1369"/>
      </w:r>
      <w:r>
        <w:rPr>
          <w:rFonts w:ascii="IRNazanin" w:hAnsi="IRNazanin" w:eastAsia="IRNazanin"/>
          <w:color w:val="111111"/>
          <w:sz w:val="28"/>
          <w:sz w:val="28"/>
          <w:szCs w:val="28"/>
          <w:rtl w:val="true"/>
          <w:lang w:bidi="fa-IR"/>
        </w:rPr>
        <w:t>ثلاثا و ستین من عمره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حمل امه به صلّی اللّه علیه و آله فی العام السابق فی شهر جمادی الاولی،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فیکون مدة حمله عشرة أشهر، و یکون منطبقا علی المذهب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کله علی تقدیر صحة ما نقله مجاهد کما حکاه الطبرسی رحمه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منظور فیه فی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صرّح به جملة المفسرین فی معنی النسی‌ء لا ینطبق علی ما ذکره؛ إذ معناه کما ذکروه هو ما قدمنا ذکره من تحلیل بعض الأشهر الحرم لأجل استباحة الغارة فیه و القتال، و تعویض غیره من الأشهر المحللة عنه، فیحرمون فیه القتال، و یحجون فیه لا ما ذکره، فإنه لا ینطبق علی الآیة الشریفة، و هو قوله سبحانه یُحِلُّونَهُ عٰاماً وَ یُحَرِّمُونَهُ عٰاماً لِیُوٰاطِؤُا عِدَّةَ مٰا حَرَّمَ اللّٰهُ فَیُحِلُّوا مٰا حَرَّمَ اللّٰهُ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یزیده بیانا ما ذکره الثقة الجلیل علی بن إبراهیم القمی قدّس سرّه فی تفسیره من أنه کان سبب نزول الآیة المذکورة أنه کان رجل من کنانة یقف فی الموسم،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أحللت دماء المحلین من </w:t>
      </w:r>
      <w:r>
        <w:rPr>
          <w:rStyle w:val="FootnoteAnchor"/>
          <w:rtl w:val="true"/>
        </w:rPr>
        <w:footnoteReference w:id="1371"/>
      </w:r>
      <w:r>
        <w:rPr>
          <w:rFonts w:ascii="Amiri" w:hAnsi="Amiri" w:eastAsia="Amiri" w:cs="Amiri"/>
          <w:color w:val="111111"/>
          <w:sz w:val="28"/>
          <w:sz w:val="28"/>
          <w:szCs w:val="28"/>
          <w:rtl w:val="true"/>
          <w:lang w:bidi="ar-SA"/>
        </w:rPr>
        <w:t>طیّئ و خثعم فی شهر المحرم و أنسأته، و حرمت بدله صفرا، فإذا کان العام القابل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أحللت صفرا و أنسأته، و حرمت بدله شهر المحرم، فأنزل اللّه إِنَّمَا النَّسِی‌ءُ زِیٰادَةٌ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أحدث ذلک جنادة بن عوف الکنانی، کان یقوم علی جبل فی الموسم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آلهتکم قد أحلّت لکم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آلهتکم قد حرمت علیکم المحرم فحرموه</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الحجة التی کانت قبل الوداع کانت فی 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القعدة، تردّه الأخبار الواردة بقراءة أمیر المؤمنین علیه السّلام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الموسم تلک السنة، فإنها صریحة فی کون الحج تلک السنة کان فی ذی الحجة، ففی حدیث عن الصادق علیه السّلام فی تفسیر قوله تعالی فَسِیحُوا فِی الْأَرْضِ أَرْبَعَةَ أَشْهُرٍ </w:t>
      </w:r>
      <w:r>
        <w:rPr>
          <w:rStyle w:val="FootnoteAnchor"/>
          <w:rtl w:val="true"/>
        </w:rPr>
        <w:footnoteReference w:id="1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أشهر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من ذی الحجة و المحرم و صفر و شهر ربیع الأول و عشر من ربیع الآخر</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 علی علیه السّلام، و کان یوم النحر بعد الظهر، و هو یوم الْحَجِّ الْأَکْبَرِ،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رسول اللّه صلّی اللّه علیه و آله إلیکم فقرأها علیهم بَرٰاءَةٌ مِنَ اللّٰهِ وَ 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من ذی الحجة و المحرم و صفر و شهر ربیع الأول، و عشرا من شهر ربیع الآخر</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بذلک أن الأظهر فی رفع التناقض فیما ذکره شیخنا ثقة الإسلام هو ما قدمنا ذکره فی المقام، و هو أن الحمل به صلّی اللّه علیه و آله کان فی شهر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 و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ذلک الشهر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یؤیده أیضا ما وجدته فی حاشیة الفاضل الشیخ علی ابن الشیخ محمد ابن الشیخ حسن ابن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تعالی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بن عبد الصمد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علی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علی الأعمال</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أن ابتداء الحمل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بالنبی صلّی اللّه علیه و آله فی تسع عشرة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الشیخ محمد بن علی بن بابویه رحمه اللّه فی الجزء الرابع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لاثنتی عشرة لیلة ذهبت من جمادی الآخرة</w:t>
      </w:r>
      <w:r>
        <w:rPr>
          <w:rFonts w:eastAsia="IRNazanin" w:cs="IRNazanin"/>
          <w:color w:val="111111"/>
          <w:sz w:val="28"/>
          <w:szCs w:val="28"/>
          <w:rtl w:val="true"/>
          <w:lang w:bidi="fa-IR"/>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 بعینها،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هاتان الروایتان توافقان الشرع و یضعف معهما الاعتماد علی ما علیه الأکثر</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حمل ذلک علی 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 فی الحاشیة المشار إلیها، و علی هذا یکون مدة الحمل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صحة کلام مجاهد فالذی یلزم منه أیضا کون مدّة الحمل عشرة أشهر کما عرفت، لا ما توهمه ذلک الفاضل </w:t>
      </w:r>
      <w:r>
        <w:rPr>
          <w:rStyle w:val="FootnoteAnchor"/>
          <w:rtl w:val="true"/>
        </w:rPr>
        <w:footnoteReference w:id="1383"/>
      </w:r>
      <w:r>
        <w:rPr>
          <w:rFonts w:ascii="IRNazanin" w:hAnsi="IRNazanin" w:eastAsia="IRNazanin"/>
          <w:color w:val="111111"/>
          <w:sz w:val="28"/>
          <w:sz w:val="28"/>
          <w:szCs w:val="28"/>
          <w:rtl w:val="true"/>
          <w:lang w:bidi="fa-IR"/>
        </w:rPr>
        <w:t>من کونه سنة، و بذلک یظهر لک ما فی کلام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الأقوال فی أقصی مدة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الأصحاب علی أنه لا یزید علی السنة، مع أنهم رووا أن النبی صلّی اللّه علیه و آله حملت به امّه أیام التشریق، و اتفقوا علی أنه ولد فی شهر ربیع الأول، فأقل ما یکون لبثه فی بطن امّه سنة و ثلاثة أشهر، و ما نقل أحد من العلماء أن ذلک من خصائصه صلّی اللّه علیه و آله</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ناشئ عن عدم إعطاء التأمل حقه فی هذا المجال، و الغفلة عما أجیب به عن هذا الإشکال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نقل کلام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إیراد الإشکال علیه، ثم إیراد 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مجاهد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هذا فقیل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أن مولده صلّی اللّه علیه و آله فی جمادی الأولی؛ لأنه علیه السّلام توفی و هو ابن ثلاث و ستین سنة، و دورة النسی‌ء أربعة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أخذنا من الثانیة و الستین و رجعنا، تصیر السنة الخامسة عشرة ابتداء الدورة؛ لأنه إذا نقص من اثنتین و ستین ثمانیة و أربعون تبقی أربعة عشر؛ الاثنتان الأخیرتان منها لذی القعدة، و اثنتان قبلها لشوال، و هکذا فتکون الأولیان منهما لجمادی الاولی، و کان الحج عام مولد النبی صلّی اللّه علیه و آله و هو عام الفیل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 أنه صلّی اللّه علیه و آله حملت به أمه فی الثانی عشر منه و وضعت فی الثانی عشر من ربیع الأوّل </w:t>
      </w:r>
      <w:r>
        <w:rPr>
          <w:rStyle w:val="FootnoteAnchor"/>
          <w:rtl w:val="true"/>
        </w:rPr>
        <w:footnoteReference w:id="1385"/>
      </w:r>
      <w:r>
        <w:rPr>
          <w:rFonts w:ascii="IRNazanin" w:hAnsi="IRNazanin" w:eastAsia="IRNazanin"/>
          <w:color w:val="111111"/>
          <w:sz w:val="28"/>
          <w:sz w:val="28"/>
          <w:szCs w:val="28"/>
          <w:rtl w:val="true"/>
          <w:lang w:bidi="fa-IR"/>
        </w:rPr>
        <w:t xml:space="preserve">تکون مدة الحمل عشرة أشهر لا مزید </w:t>
      </w:r>
      <w:r>
        <w:rPr>
          <w:rStyle w:val="FootnoteAnchor"/>
          <w:rtl w:val="true"/>
        </w:rPr>
        <w:footnoteReference w:id="1386"/>
      </w:r>
      <w:r>
        <w:rPr>
          <w:rFonts w:ascii="IRNazanin" w:hAnsi="IRNazanin" w:eastAsia="IRNazanin"/>
          <w:color w:val="111111"/>
          <w:sz w:val="28"/>
          <w:sz w:val="28"/>
          <w:szCs w:val="28"/>
          <w:rtl w:val="true"/>
          <w:lang w:bidi="fa-IR"/>
        </w:rPr>
        <w:t>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فی حساب الدورة أربعة و عشرین سنة؛ إذ الدورة علی ما ذکر إنما تتم فی خمس و عشرین سنة؛ إذ فی کلّ سنتین یسقط شهر من شهور السنة باعتبار النسی‌ء، ففی کلّ خمس و عشرین سنة یحصل أربع و عشرون حجة تمام الدورة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علی ما ذکره یکون مدة الحمل أربعة عشر شهرا؛ إذ لو کان عام مولده أول حجّ فی جمادی الأولی یکون عام الحمل الحج فی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حمله صلّی اللّه علیه و آله الحج فی جمادی الاولی </w:t>
      </w:r>
      <w:r>
        <w:rPr>
          <w:rStyle w:val="FootnoteAnchor"/>
          <w:rtl w:val="true"/>
        </w:rPr>
        <w:footnoteReference w:id="1388"/>
      </w:r>
      <w:r>
        <w:rPr>
          <w:rFonts w:ascii="IRNazanin" w:hAnsi="IRNazanin" w:eastAsia="IRNazanin"/>
          <w:color w:val="111111"/>
          <w:sz w:val="28"/>
          <w:sz w:val="28"/>
          <w:szCs w:val="28"/>
          <w:rtl w:val="true"/>
          <w:lang w:bidi="fa-IR"/>
        </w:rPr>
        <w:t xml:space="preserve">، و فی عام مولده فی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یکون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قبلها الحج فی ذی الحجة و لا یخالف شیئا إلّا ما مرّ عن مجاهد أن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مسبوقة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بالحج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غیر معتمد فی مقابلة الخبر إن ثبت أنه رواه خبرا، و یکون مدة الحمل علی هذا تسعة أشهر إلّا یوما فیوافق ما هو المشهور فی حمله صلّی اللّه علیه و آله عند المخالفین</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bookmarkStart w:id="272" w:name="pg13059_132434"/>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2"/>
        <w:numPr>
          <w:ilvl w:val="1"/>
          <w:numId w:val="1"/>
        </w:numPr>
        <w:rPr/>
      </w:pPr>
      <w:bookmarkStart w:id="273" w:name="__RefHeading___Toc6906357_3224264995"/>
      <w:bookmarkStart w:id="274" w:name="_Toc101"/>
      <w:bookmarkEnd w:id="273"/>
      <w:r>
        <w:rPr>
          <w:rtl w:val="true"/>
        </w:rPr>
        <w:t>(</w:t>
      </w:r>
      <w:r>
        <w:rPr/>
        <w:t>14</w:t>
      </w:r>
      <w:r>
        <w:rPr>
          <w:rtl w:val="true"/>
        </w:rPr>
        <w:t xml:space="preserve">) </w:t>
      </w:r>
      <w:r>
        <w:rPr>
          <w:rtl w:val="true"/>
        </w:rPr>
        <w:t xml:space="preserve">درّة نجفیّة فی معنی </w:t>
      </w:r>
      <w:r>
        <w:rPr>
          <w:rtl w:val="true"/>
        </w:rPr>
        <w:t>(</w:t>
      </w:r>
      <w:r>
        <w:rPr>
          <w:rtl w:val="true"/>
        </w:rPr>
        <w:t>التردّد</w:t>
      </w:r>
      <w:r>
        <w:rPr>
          <w:rtl w:val="true"/>
        </w:rPr>
        <w:t xml:space="preserve">) </w:t>
      </w:r>
      <w:r>
        <w:rPr>
          <w:rtl w:val="true"/>
        </w:rPr>
        <w:t xml:space="preserve">و </w:t>
      </w:r>
      <w:r>
        <w:rPr>
          <w:rtl w:val="true"/>
        </w:rPr>
        <w:t>«</w:t>
      </w:r>
      <w:r>
        <w:rPr>
          <w:rtl w:val="true"/>
        </w:rPr>
        <w:t xml:space="preserve">کنت سمعه </w:t>
      </w:r>
      <w:r>
        <w:rPr>
          <w:rtl w:val="true"/>
        </w:rPr>
        <w:t xml:space="preserve">...» </w:t>
      </w:r>
      <w:r>
        <w:rPr>
          <w:rtl w:val="true"/>
        </w:rPr>
        <w:t>فی حدیث الإسراء</w:t>
      </w:r>
      <w:bookmarkEnd w:id="274"/>
    </w:p>
    <w:p>
      <w:pPr>
        <w:pStyle w:val="Heading3"/>
        <w:numPr>
          <w:ilvl w:val="2"/>
          <w:numId w:val="1"/>
        </w:numPr>
        <w:rPr/>
      </w:pPr>
      <w:bookmarkStart w:id="275" w:name="__RefHeading___Toc6906359_3224264995"/>
      <w:bookmarkStart w:id="276" w:name="_Toc102"/>
      <w:bookmarkEnd w:id="275"/>
      <w:r>
        <w:rPr>
          <w:rtl w:val="true"/>
        </w:rPr>
        <w:t>اشارة</w:t>
      </w:r>
      <w:bookmarkEnd w:id="2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الباقر علیه السّلام </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أهان لی ولیا فقد بارزنی بالمحاربة، و أنا أسرع شی‌ء إلی نصرة أولیائی، و ما ترددت فی شی‌ء أنا فاعله کترددی فی </w:t>
      </w:r>
      <w:r>
        <w:rPr>
          <w:rStyle w:val="FootnoteAnchor"/>
          <w:rtl w:val="true"/>
        </w:rPr>
        <w:footnoteReference w:id="1392"/>
      </w:r>
      <w:r>
        <w:rPr>
          <w:rFonts w:ascii="IRNazanin" w:hAnsi="IRNazanin" w:eastAsia="IRNazanin"/>
          <w:color w:val="111111"/>
          <w:sz w:val="28"/>
          <w:sz w:val="28"/>
          <w:szCs w:val="28"/>
          <w:rtl w:val="true"/>
          <w:lang w:bidi="fa-IR"/>
        </w:rPr>
        <w:t>وفاة المؤمن، یکره الموت و أکره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عبادی </w:t>
      </w:r>
      <w:r>
        <w:rPr>
          <w:rStyle w:val="FootnoteAnchor"/>
          <w:rtl w:val="true"/>
        </w:rPr>
        <w:footnoteReference w:id="1393"/>
      </w:r>
      <w:r>
        <w:rPr>
          <w:rFonts w:ascii="IRNazanin" w:hAnsi="IRNazanin" w:eastAsia="IRNazanin"/>
          <w:color w:val="111111"/>
          <w:sz w:val="28"/>
          <w:sz w:val="28"/>
          <w:szCs w:val="28"/>
          <w:rtl w:val="true"/>
          <w:lang w:bidi="fa-IR"/>
        </w:rPr>
        <w:t>من لا یصلحه إلّا الغنی و لو صرفته إلی غیر ذلک لهلک، و إن من عبادی من لا یصلحه إلّا الفقر و لو صرفته إلی</w:t>
      </w:r>
      <w:bookmarkStart w:id="277" w:name="pg13059_132435"/>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غیر ذلک 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یتقرب إلیّ عبدی </w:t>
      </w:r>
      <w:r>
        <w:rPr>
          <w:rStyle w:val="FootnoteAnchor"/>
          <w:rtl w:val="true"/>
        </w:rPr>
        <w:footnoteReference w:id="1394"/>
      </w:r>
      <w:r>
        <w:rPr>
          <w:rFonts w:ascii="IRNazanin" w:hAnsi="IRNazanin" w:eastAsia="IRNazanin"/>
          <w:color w:val="111111"/>
          <w:sz w:val="28"/>
          <w:sz w:val="28"/>
          <w:szCs w:val="28"/>
          <w:rtl w:val="true"/>
          <w:lang w:bidi="fa-IR"/>
        </w:rPr>
        <w:t>بشی‌ء أحب مما افترضت علیه، و إنه لیتقرب إلیّ بالنوافل حتی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906361_3224264995"/>
      <w:bookmarkStart w:id="279" w:name="_Toc103"/>
      <w:bookmarkEnd w:id="278"/>
      <w:r>
        <w:rPr>
          <w:rtl w:val="true"/>
        </w:rPr>
        <w:t>تقریر الإشکال</w:t>
      </w:r>
      <w:bookmarkEnd w:id="279"/>
    </w:p>
    <w:p>
      <w:pPr>
        <w:pStyle w:val="Heading4"/>
        <w:numPr>
          <w:ilvl w:val="3"/>
          <w:numId w:val="1"/>
        </w:numPr>
        <w:rPr/>
      </w:pPr>
      <w:bookmarkStart w:id="280" w:name="__RefHeading___Toc6906363_3224264995"/>
      <w:bookmarkStart w:id="281" w:name="_Toc104"/>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فی هذا الخبر الشریف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التردّد إلیه تعالی، فإن التردّد فی الامور إنما یکون للجهل بعواقبها، أو لعدم الثقة بالتمکن منها لمانع و نحوه، و اللّه سبحانه یجل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المضمون قد ورد أیضا فی جملة من أخبارنا غیر الخبر المذکور، کما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أیضا فی روایات العامّة کما نقله بعض مشایخنا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 و غیرها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الاتّحاد، و هو ممتنع عقلا و نقلا؛ لأن هذه الأعضاء مختلفة الحقائق و الآثار، و استحالة اتّحاد شی‌ء من الأشیاء معها أمر ضروری لا یقبل الإنکار </w:t>
      </w:r>
      <w:r>
        <w:rPr>
          <w:rStyle w:val="FootnoteAnchor"/>
          <w:rtl w:val="true"/>
        </w:rPr>
        <w:footnoteReference w:id="1401"/>
      </w:r>
      <w:r>
        <w:rPr>
          <w:rFonts w:ascii="IRNazanin" w:hAnsi="IRNazanin" w:eastAsia="IRNazanin"/>
          <w:color w:val="111111"/>
          <w:sz w:val="28"/>
          <w:sz w:val="28"/>
          <w:szCs w:val="28"/>
          <w:rtl w:val="true"/>
          <w:lang w:bidi="fa-IR"/>
        </w:rPr>
        <w:t>، إلّا من أعمی اللّه بصر بصیرته، فقابل بالعناد و الاستکبار</w:t>
      </w:r>
      <w:r>
        <w:rPr>
          <w:rFonts w:eastAsia="IRNazanin" w:cs="IRNazanin"/>
          <w:color w:val="111111"/>
          <w:sz w:val="28"/>
          <w:szCs w:val="28"/>
          <w:rtl w:val="true"/>
          <w:lang w:bidi="fa-IR"/>
        </w:rPr>
        <w:t>.</w:t>
      </w:r>
      <w:bookmarkStart w:id="282" w:name="pg13059_132436"/>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4"/>
        <w:numPr>
          <w:ilvl w:val="3"/>
          <w:numId w:val="1"/>
        </w:numPr>
        <w:rPr/>
      </w:pPr>
      <w:bookmarkStart w:id="283" w:name="__RefHeading___Toc6906365_3224264995"/>
      <w:bookmarkStart w:id="284" w:name="_Toc105"/>
      <w:bookmarkEnd w:id="283"/>
      <w:r>
        <w:rPr>
          <w:rtl w:val="true"/>
        </w:rPr>
        <w:t>الجواب عن إشکال التردّد المنسوب إلیه تعالی</w:t>
      </w:r>
      <w:bookmarkEnd w:id="284"/>
    </w:p>
    <w:p>
      <w:pPr>
        <w:pStyle w:val="BookText"/>
        <w:rPr/>
      </w:pPr>
      <w:r>
        <w:rPr>
          <w:rFonts w:ascii="IRNazanin" w:hAnsi="IRNazanin" w:eastAsia="IRNazanin"/>
          <w:color w:val="111111"/>
          <w:sz w:val="28"/>
          <w:sz w:val="28"/>
          <w:szCs w:val="28"/>
          <w:rtl w:val="true"/>
          <w:lang w:bidi="fa-IR"/>
        </w:rPr>
        <w:t>و حینئذ، فالکلام یقع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العلّامة الفیلسوف و العماد المیر محمد باقر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التردّد فی أمر یکون سببه تعارض الأمر الداعی المرجّح فی الطرفین، و أطلق المسبب هناک و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قبض المؤمن بالموت خیر بالقیاس إلی نظام الوجود، و شر من حیث مساءته، فهذه الشرّیّة العرضیة الاضافیة روح أقوی ضروب الشریات بالعرض و أشد أفرادها،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الأفاعیل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خیراتها الجزیلة کثیرة، و شرّیتها الإضافیة قلیلة لشرف المؤمن و کرامته عند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وقوع الفعل بین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الخیریّة</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بالذات و لزومه الخیرات الکثیرة، و الشرّیة بالعرض و بالإضافة إلی طائفة من الموجودات هو المعبر عنه بالتردّد؛ إذ الخیریة تدعو إلی فعل الفعل، و الشریة إلی ترکه ففی ذلک انسیاق إلی تردّد 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شریة من الشرور اللازمة لخیرات کثیرة فی أفاعیلی، مثل شریة مساءة عبدی المؤمن من جهة الموت، و هو من الخیرات الواجبة فی الحکمة البالغة الإلهیة، فما فی الشرور بالعرض اللازمة للخیرات الکثیرة أقوی شریة، و أعظم من الشر بالعرض، و لکن الخیر الکثیر و الحکمة البالغة فی ذلک أحکم و أقوم و أقوی و أعظم</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Style w:val="FootnoteAnchor"/>
          <w:rtl w:val="true"/>
        </w:rPr>
        <w:footnoteReference w:id="1404"/>
      </w:r>
      <w:r>
        <w:rPr>
          <w:rFonts w:ascii="IRNazanin" w:hAnsi="IRNazanin" w:eastAsia="IRNazanin"/>
          <w:color w:val="111111"/>
          <w:sz w:val="28"/>
          <w:sz w:val="28"/>
          <w:szCs w:val="28"/>
          <w:rtl w:val="true"/>
          <w:lang w:bidi="fa-IR"/>
        </w:rPr>
        <w:t xml:space="preserve">المحدّث المحسن الکاشانی فی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معرفة المخلوقات حیث قال فی شرح الخبر المذکور و بعد نقله فی باب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نسبة التردّد إلی اللّه سبحانه قد مضی تحقیقه فی أبواب معرفة المخلوقات و الأفعال من الجزء الأوّل</w:t>
      </w:r>
      <w:r>
        <w:rPr>
          <w:rFonts w:eastAsia="IRNazanin" w:cs="IRNazanin"/>
          <w:color w:val="111111"/>
          <w:sz w:val="28"/>
          <w:szCs w:val="28"/>
          <w:rtl w:val="true"/>
          <w:lang w:bidi="fa-IR"/>
        </w:rPr>
        <w:t xml:space="preserve">)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بذلک إلی ما صرح به ثمة،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نسبة البداء إلی اللّه تعالی مع إحاطة علمه بکل شی‌ء؛ أزلا و أبدأ علی ما هو علیه فی نفس الأمر و تقدسه عما یوجب التغیر و السنوح و نحوهما؟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القوی المنطبعة الفلکیة لم تحط بتفاصیل ما سیقع من الامور دفعة واحدة؛ لعدم تناهی تلک الامور، بل إنما تنتقش فیها الحوادث شیئا فشیئا، و جملة فجملة مع أسبابها و عللها علی نهج مستمر و نظام مستقر، فإن ما یحدث فی عالم الکون و الفساد إنما هو من لوازم حرکات الأفلاک المسخّرة للّه تعالی و نتائج برکاتها؛ فهی تعلم أنه کلما کان کذا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حصل لها العلم بأسباب حدوث أمر ما فی هذا العالم حکمت بوقوعه فیه، فینتقش فیها ذلک الحکم، و ربما تأخّر بعض الأسباب الموجبة لوقوع الحادث علی خلاف ما یوجبه بقیّة الأسباب لو لا ذلک السبب و لم یحصل لها العلم بذلک بعد؛ لعدم اطلاعها علی سبب ذلک السبب، ثم لما جاء أوانه و اطّلعت علیه حکمت بخلاف الحکم الأوّل، فیمحی عنها نقش الحکم السابق، و یثبت الحکم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حصل لها العلم بموت زید بمرض کذا فی لیلة کذا لأسباب تقتضی ذلک، و لم یحصل لها العلم بتصدقه الذی سیأتی قبیل ذلک الوقت؛ لعدم اطلاعها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أسباب التصدق بعد </w:t>
      </w:r>
      <w:r>
        <w:rPr>
          <w:rStyle w:val="FootnoteAnchor"/>
          <w:rtl w:val="true"/>
        </w:rPr>
        <w:footnoteReference w:id="1406"/>
      </w:r>
      <w:r>
        <w:rPr>
          <w:rFonts w:ascii="IRNazanin" w:hAnsi="IRNazanin" w:eastAsia="IRNazanin"/>
          <w:color w:val="111111"/>
          <w:sz w:val="28"/>
          <w:sz w:val="28"/>
          <w:szCs w:val="28"/>
          <w:rtl w:val="true"/>
          <w:lang w:bidi="fa-IR"/>
        </w:rPr>
        <w:t>، ثم علمت به، و کان موته بتلک الأسباب مشروطا بألا یتصدق فتحکم أولا بالموت، و ثانیا بالبرء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407"/>
      </w:r>
      <w:r>
        <w:rPr>
          <w:rFonts w:ascii="IRNazanin" w:hAnsi="IRNazanin" w:eastAsia="IRNazanin"/>
          <w:color w:val="111111"/>
          <w:sz w:val="28"/>
          <w:sz w:val="28"/>
          <w:szCs w:val="28"/>
          <w:rtl w:val="true"/>
          <w:lang w:bidi="fa-IR"/>
        </w:rPr>
        <w:t xml:space="preserve">کانت الأسباب لوقوع أمر أو لا وقوعه متکافئة و لم یحصل لها العلم برجحان أحدهما بعد؛ لعدم مجی‌ء أوان سبب ذلک الرجحان بعد؛ کان لها التردّد فی وقوع ذلک الأمر و لا وقوعه، فینتقش فیها الوقوع </w:t>
      </w:r>
      <w:r>
        <w:rPr>
          <w:rStyle w:val="FootnoteAnchor"/>
          <w:rtl w:val="true"/>
        </w:rPr>
        <w:footnoteReference w:id="1408"/>
      </w:r>
      <w:r>
        <w:rPr>
          <w:rFonts w:ascii="IRNazanin" w:hAnsi="IRNazanin" w:eastAsia="IRNazanin"/>
          <w:color w:val="111111"/>
          <w:sz w:val="28"/>
          <w:sz w:val="28"/>
          <w:szCs w:val="28"/>
          <w:rtl w:val="true"/>
          <w:lang w:bidi="fa-IR"/>
        </w:rPr>
        <w:t>تارة و اللاوقوع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السبب فی البداء و المحو و الإثبات و التردّد، و أمثال ذلک فی امور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ذلک إلی اللّه تعالی؛ فلأن کل ما یجری فی العالم الملکوتی إنما یجری بإرادة اللّه تعالی، بل فعلهم بعینه فعل اللّه سبحانه، حیث لا یعصون ما یأمر اللّه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داعی لهم فی الفعل إلّا إرادة اللّه عزّ و جلّ لاستهلاک إرادتهم فی 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کمثل الحواسّ للإنسان؛ کلّما همّ بأمر محسوس امتثلت الحاسة لما هم به و أرادته دفعة، فکل کتابة تکون فی هذه الألواح و الصحف، فهو أیضا مکتوب اللّه عزّ و جلّ بعد قضائه السابق المکتوب بقلمه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یوصف اللّه عزّ و جلّ بأمثال ذلک بهذا الاعتبار و إن کان مثل هذه الأمور تشعر بالتغیر و السنوح، و هو سبحانه منزّه عنه؛ فإن کل ما وجد أو سیوجد، فهو غیر خارج عن عالم ربوبیته</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بعض الأفاضل المحدثین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سبحانه یَمْحُوا اللّٰهُ مٰا یَشٰاءُ وَ یُثْبِتُ </w:t>
      </w:r>
      <w:r>
        <w:rPr>
          <w:rStyle w:val="FootnoteAnchor"/>
          <w:rtl w:val="true"/>
        </w:rPr>
        <w:footnoteReference w:id="1410"/>
      </w:r>
      <w:r>
        <w:rPr>
          <w:rFonts w:ascii="IRNazanin" w:hAnsi="IRNazanin" w:eastAsia="IRNazanin"/>
          <w:color w:val="111111"/>
          <w:sz w:val="28"/>
          <w:sz w:val="28"/>
          <w:szCs w:val="28"/>
          <w:rtl w:val="true"/>
          <w:lang w:bidi="fa-IR"/>
        </w:rPr>
        <w:t>و کذا الروایات صریحة فی أن الماحی و المثبت هو اللّه سبحانه، لا النفوس الفلکیة کما زعمه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علی ثبوت النفوس للأفلاک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ذلک، فکیف تکون جاهلة جهلا مرکبا حاکمة بما لیس علیه دلیل مع أنه زعم أن جمیع الامور الحادثة فی عالم الکون و الفساد إنما هو من لوازم حرکاتها و نتائج برکاتها؟ و کیف یسلط اللّه هذه النفوس الجاهلة علی کافة الحوادث الکائنة فی عالم الکون، فربما یحدث منها لجهلها ما یکون قبیحا مستقبحا مخلّا بالنظام؟</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وجود جمیع حوادث عالم الکون إلی الأفلاک مخالف لما علیه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یحدث فیها من أفعال العباد مخلوقة لهم و ما یحدث من غیر ذلک فهی مخلوقة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أجیب عن الوجه الأوّل و الرابع بما ذکره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فعلهم بعینه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یلزم أن یکون التردّد الحاصل لتلک النفوس فی وقوع شی‌ء أو لا وقوعه فعل اللّه سبحانه، و أنه هو المتردد علی الحقیقة کما یشعر به تنظره بحواسّ الإنسان، مع أن سبب التردّد المذکور کما ذکره إنما هو للجهل و عدم العلم برجحان أسباب الوقوع أو اللاوقوع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فیلزم حصول ذلک له تعالی عن ذلک علوا کبیرا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یلزم مثله فی البداء أیضا فإنه یأتی بناء علی ما ذکره أن حکم تلک النفوس بوقوع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حصول العلم بأسباب حدوثه و المقایسة فیها مع جهلها بتأخر بعض الأسباب الموجب لوقوع </w:t>
      </w:r>
      <w:r>
        <w:rPr>
          <w:rStyle w:val="FootnoteAnchor"/>
          <w:rtl w:val="true"/>
        </w:rPr>
        <w:footnoteReference w:id="1411"/>
      </w:r>
      <w:r>
        <w:rPr>
          <w:rFonts w:ascii="IRNazanin" w:hAnsi="IRNazanin" w:eastAsia="IRNazanin"/>
          <w:color w:val="111111"/>
          <w:sz w:val="28"/>
          <w:sz w:val="28"/>
          <w:szCs w:val="28"/>
          <w:rtl w:val="true"/>
          <w:lang w:bidi="fa-IR"/>
        </w:rPr>
        <w:t>الحادث علی خلاف ما توجبه بقیة الأسباب لو لا ذلک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اللّه تعالی بعینه؛ إذ فعلهم بعینه فعل اللّه سبحانه، مع أن هذا الحکم إنما نشأ حقیقة من الجهل بذلک السبب المتأخّر، و اللّه سبحانه یجلّ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 بالجملة،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بناء علی قواعد المتصوفة و الفلاسفة و فسّر به أخبار أهل الذکر علیهم السّلام کلام مختل النظام، منحل الزمام، کما لا یخفی علی المنصف من ذوی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لعهم باصول الفلاسفة و الحکماء التی جرت علیها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تطبیق أخبار أهل البیت علیهم السّلام علیها، کما وقع من هذا المحدّث فی غیر موضع من کتبه، و هو جمع بین النقیضین و تألیف بین المتباغضین، و من أین إلی أین؟</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إضمارا،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علی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کتردّدی فی وفاة المؤمن</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تنظّر فیه بعض مشایخنا </w:t>
      </w:r>
      <w:r>
        <w:rPr>
          <w:rStyle w:val="FootnoteAnchor"/>
          <w:rtl w:val="true"/>
        </w:rPr>
        <w:footnoteReference w:id="1413"/>
      </w:r>
      <w:r>
        <w:rPr>
          <w:rFonts w:ascii="IRNazanin" w:hAnsi="IRNazanin" w:eastAsia="IRNazanin"/>
          <w:color w:val="111111"/>
          <w:sz w:val="28"/>
          <w:sz w:val="28"/>
          <w:szCs w:val="28"/>
          <w:rtl w:val="true"/>
          <w:lang w:bidi="fa-IR"/>
        </w:rPr>
        <w:t>بما فیه من الإضمار مع المندوحة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لما جرت العادة بأن یتردّد الشخص فی مساءة من یحترمه و یوقره، کالصدیق الوفی و الخلّ الصفی، و ألّا یتردّد فی مساءة من لیس له عنده قدر و لا حرمة، کالعدو و الحیة و العقرب، بل إذا خطر بالبال مساءته أوقعها من غیر تردّد و لا تأمّل، صحّ أن یعبّر بالتأمّل و التردّد فی مساءة الشخص عن توقیره و احترامه، و بعدمهما عن إذلاله و احتقاره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ترددت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کترددی فی وفاة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لشی‌ء من مخلوقاتی عندی قدر حرمة کقدر عبدی المؤمن و حرمته، فالکلام من قبیل الاستعارة التمثیلیة</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 قد تقدمه فی هذا الکلام شیخنا الشهید رحمه اللّه فی قواعده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أیضا فی الکتاب المذکور من أنه قد ورد من طریق الخاصة </w:t>
      </w:r>
      <w:r>
        <w:rPr>
          <w:rStyle w:val="FootnoteAnchor"/>
          <w:rtl w:val="true"/>
        </w:rPr>
        <w:footnoteReference w:id="1416"/>
      </w:r>
      <w:r>
        <w:rPr>
          <w:rFonts w:ascii="Amiri" w:hAnsi="Amiri" w:eastAsia="Amiri" w:cs="Amiri"/>
          <w:color w:val="111111"/>
          <w:sz w:val="28"/>
          <w:sz w:val="28"/>
          <w:szCs w:val="28"/>
          <w:rtl w:val="true"/>
          <w:lang w:bidi="ar-SA"/>
        </w:rPr>
        <w:t xml:space="preserve">و العامّة </w:t>
      </w:r>
      <w:r>
        <w:rPr>
          <w:rStyle w:val="FootnoteAnchor"/>
          <w:rtl w:val="true"/>
        </w:rPr>
        <w:footnoteReference w:id="1417"/>
      </w:r>
      <w:r>
        <w:rPr>
          <w:rFonts w:ascii="IRNazanin" w:hAnsi="IRNazanin" w:eastAsia="IRNazanin"/>
          <w:color w:val="111111"/>
          <w:sz w:val="28"/>
          <w:sz w:val="28"/>
          <w:szCs w:val="28"/>
          <w:rtl w:val="true"/>
          <w:lang w:bidi="fa-IR"/>
        </w:rPr>
        <w:t>أن اللّه سبحانه یظهر للعبد عند الاحتضار من اللطف و الکرامة و البشارة بالجنة ما یزیل عنه کراهة الموت، و یوجب رغبته فی الانتقال إلی دار القرار، فیقل تأذیه و یصیر راضیا بنزوله، راغبا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أشبهت هذه المعاملة من یرید أن یؤلم حبیبه ألما یتعقّبه نفع عظیم، فهو یتردّد فی أنه کیف یوصل ذلک الألم إلیه علی وجه یقل تأذّیه، فلا یزال یظهر له ما یرغبه فیما یتعقبه من اللذة الجسیمة و الراحة العظیمة إلی أن یتلقاه بالقبول، و یعده من الغنائم المؤدّیة إلی إدراک المأمول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هذا الوجه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معلی بن خنیس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عبدی المؤمن فقد بارزنی بالمحاربة، و ما ترددت فی شی‌ء أنا فاعله کترددی فی عبدی المؤمن، إنی احب لقاءه فیکره الموت فأصرفه عنه</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 بناء علی إرجاع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کره الموت، بمعنی أن أظهر له من اللطف و الکرامة و البشارة بالجنة ما یزیل عنه کراهة الموت و یرغب فی لقائی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شیخنا الشهید رحمه اللّه فی قواعده عن بعض الفضلاء،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التردّد إنما هو فی الأسباب، بمعنی أن اللّه سبحانه یظهر للمؤمن أسبابا تغلب علی ظنه دنوّ الوفاة، لیصیر إلی الاستعداد إلی الآخرة استعدادا تاما، و ینشط للعمل، ثم یظهر له أسبابا توجب البسط فی الأمل، فیرجع إلی عمارة دنیاه بما لا بدّ منه، و لما کان ذلک بصورة التردد أطلق علیها ذلک استعارة، إذا کان العبد المتعلق بتلک الأسباب بصورة المتردّد، و اسند التردّد إلیه تعالی من حیث إنه فاعل للتردّد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مأخوذ من کلام بعض القدماء الباحثین عن أسرار کلام اللّه تعالی </w:t>
      </w:r>
      <w:r>
        <w:rPr>
          <w:rStyle w:val="FootnoteAnchor"/>
          <w:rtl w:val="true"/>
        </w:rPr>
        <w:footnoteReference w:id="1420"/>
      </w:r>
      <w:r>
        <w:rPr>
          <w:rFonts w:ascii="IRNazanin" w:hAnsi="IRNazanin" w:eastAsia="IRNazanin"/>
          <w:color w:val="111111"/>
          <w:sz w:val="28"/>
          <w:sz w:val="28"/>
          <w:szCs w:val="28"/>
          <w:rtl w:val="true"/>
          <w:lang w:bidi="fa-IR"/>
        </w:rPr>
        <w:t>، فالتردّد فی اختلاف الأحوال لا فی مقدار الآجال</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البعد و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أیضا فی الکتاب المذکور و هو أن اللّه تعالی لا یزال یورد علی المؤمن أسباب حبّ الموت حالا بعد حال، حتّی </w:t>
      </w:r>
      <w:r>
        <w:rPr>
          <w:rStyle w:val="FootnoteAnchor"/>
          <w:rtl w:val="true"/>
        </w:rPr>
        <w:footnoteReference w:id="1422"/>
      </w:r>
      <w:r>
        <w:rPr>
          <w:rFonts w:ascii="IRNazanin" w:hAnsi="IRNazanin" w:eastAsia="IRNazanin"/>
          <w:color w:val="111111"/>
          <w:sz w:val="28"/>
          <w:sz w:val="28"/>
          <w:szCs w:val="28"/>
          <w:rtl w:val="true"/>
          <w:lang w:bidi="fa-IR"/>
        </w:rPr>
        <w:t>لیؤثر المؤمن الموت، فیقبضه مریدا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إیراد تلک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غایاتها من غیر تعجیل بالغایات من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التعجیل یکون </w:t>
      </w:r>
      <w:r>
        <w:rPr>
          <w:rStyle w:val="FootnoteAnchor"/>
          <w:rtl w:val="true"/>
        </w:rPr>
        <w:footnoteReference w:id="1423"/>
      </w:r>
      <w:r>
        <w:rPr>
          <w:rFonts w:ascii="IRNazanin" w:hAnsi="IRNazanin" w:eastAsia="IRNazanin"/>
          <w:color w:val="111111"/>
          <w:sz w:val="28"/>
          <w:sz w:val="28"/>
          <w:szCs w:val="28"/>
          <w:rtl w:val="true"/>
          <w:lang w:bidi="fa-IR"/>
        </w:rPr>
        <w:t>تردّدا بالنسبة إلی قادریة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بصورة تردد و إن لم یکن ثمة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الخبر المروی أن إبراهیم علیه السّلام لما أتاه ملک الموت لیقبض روحه و کره ذلک، أخّره اللّه تعالی إلی أن رأی شیخا یأکل و لعابه یسیل علی لحیته، فاستفظع ذلک و أحب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موسی علیه السّلام</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مع سابقیه إنما تضمّن بیان التردّد فی قبض روح العبد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المؤمن خاصة، و الخبر قد تضمن حصول التردّد فی سائر أفعاله تعالی لکن لا کالتردّد فی قبض روح المؤمن؛ فإنه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فیبقی الإشکال بحاله فیما عدا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بعض علمائنا الأعلام </w:t>
      </w:r>
      <w:r>
        <w:rPr>
          <w:rStyle w:val="FootnoteAnchor"/>
          <w:rtl w:val="true"/>
        </w:rPr>
        <w:footnoteReference w:id="1425"/>
      </w:r>
      <w:r>
        <w:rPr>
          <w:rFonts w:ascii="Amiri" w:hAnsi="Amiri" w:eastAsia="Amiri" w:cs="Amiri"/>
          <w:color w:val="111111"/>
          <w:sz w:val="28"/>
          <w:sz w:val="28"/>
          <w:szCs w:val="28"/>
          <w:rtl w:val="true"/>
          <w:lang w:bidi="ar-SA"/>
        </w:rPr>
        <w:t>عن بعض علماء العامّة، و هو أن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 عبدی المؤمن فی شی‌ء أنا فاعله کتردده فی قبض روحه، فإنه متردّد بین إرادته للبقاء و إرادتی للموت، فأنا ألطّفه و ابشّره حتی أصرفه عن کراهة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سبحانه نفس تردد ولیه إلی ذاته المقدسة کرامة و تعظیما له، کما یقول غدا یوم القیامة لبعض من یعاتبه من المؤمنین فی تقصیره عن تعهد ولی من أولیائه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مرضت فلم تزرنی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تمرض و أنت رب العالمین؟</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عبدی فلان فلم تعده، و لو عدته لوجدتنی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أضاف مرض ولیه و سقمه إلی ذاته المقدّسة عن نعوت خلقه؛ إعظاما لقدر عبده و تنویها لکرامة منزلته، کذلک أضاف التردّد إلی ذاته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قبیل ما نقله من الحدیث المشتهر به ورد قوله تعالی وَ لٰا تَسُبُّوا الَّذِینَ یَدْعُونَ مِنْ دُونِ اللّٰهِ فَیَسُبُّوا اللّٰهَ عَدْواً بِغَیْرِ عِلْمٍ </w:t>
      </w:r>
      <w:r>
        <w:rPr>
          <w:rStyle w:val="FootnoteAnchor"/>
          <w:rtl w:val="true"/>
        </w:rPr>
        <w:footnoteReference w:id="1426"/>
      </w:r>
      <w:r>
        <w:rPr>
          <w:rFonts w:ascii="IRNazanin" w:hAnsi="IRNazanin" w:eastAsia="IRNazanin"/>
          <w:color w:val="111111"/>
          <w:sz w:val="28"/>
          <w:sz w:val="28"/>
          <w:szCs w:val="28"/>
          <w:rtl w:val="true"/>
          <w:lang w:bidi="fa-IR"/>
        </w:rPr>
        <w:t xml:space="preserve">الآیة؛ فإن فی جملة من الأخبار الواردة فی تفسیر الآیة المذکورة أن المراد بسبّ اللّه إنما هو سبّ ولیّ اللّه، و مثله فی الأخبار </w:t>
      </w:r>
      <w:r>
        <w:rPr>
          <w:rStyle w:val="FootnoteAnchor"/>
          <w:rtl w:val="true"/>
        </w:rPr>
        <w:footnoteReference w:id="1427"/>
      </w:r>
      <w:r>
        <w:rPr>
          <w:rFonts w:ascii="IRNazanin" w:hAnsi="IRNazanin" w:eastAsia="IRNazanin"/>
          <w:color w:val="111111"/>
          <w:sz w:val="28"/>
          <w:sz w:val="28"/>
          <w:szCs w:val="28"/>
          <w:rtl w:val="true"/>
          <w:lang w:bidi="fa-IR"/>
        </w:rPr>
        <w:t>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الأعلام و هو أن فعل اللّه تعالی لمّا کان غیر مسبوق بمادة و مدة، و لیس بتدریجی الحصول، بل آنی الوجود کما قال اللّه عز شأنه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428"/>
      </w:r>
      <w:r>
        <w:rPr>
          <w:rFonts w:ascii="IRNazanin" w:hAnsi="IRNazanin" w:eastAsia="IRNazanin"/>
          <w:color w:val="111111"/>
          <w:sz w:val="28"/>
          <w:sz w:val="28"/>
          <w:szCs w:val="28"/>
          <w:rtl w:val="true"/>
          <w:lang w:bidi="fa-IR"/>
        </w:rPr>
        <w:t>،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شی‌ء أنا فاعله کتردّدی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أفعاله جل شأنه لیس فیها تردد، بمعنی أن یفعله الحال، أو سیفعل الملزوم للتراخی فی الفعل، مثل هذا الفعل الذی هو قبض روح عبده المؤمن، فإن فیه التراخی، و لیس مثل سائر الافعال التی کان حصولها </w:t>
      </w:r>
      <w:r>
        <w:rPr>
          <w:rStyle w:val="FootnoteAnchor"/>
          <w:rtl w:val="true"/>
        </w:rPr>
        <w:footnoteReference w:id="1429"/>
      </w:r>
      <w:r>
        <w:rPr>
          <w:rFonts w:ascii="IRNazanin" w:hAnsi="IRNazanin" w:eastAsia="IRNazanin"/>
          <w:color w:val="111111"/>
          <w:sz w:val="28"/>
          <w:sz w:val="28"/>
          <w:szCs w:val="28"/>
          <w:rtl w:val="true"/>
          <w:lang w:bidi="fa-IR"/>
        </w:rPr>
        <w:t xml:space="preserve">بمجرد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هذا الفعل مستثنی من سائر الأفعال، أی لیس فی کل أفعاله تردّد ملزوم للتراخی فی الفعل إلّا فی قبض روح عبدی المؤمن، إذ فیه التراخی، فقد ذکر الملزوم و أراد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التشبیه راجع إلی الاستثناء، فقد شبه عدم التراخی فی الأفعال بالتراخی فی </w:t>
      </w:r>
      <w:r>
        <w:rPr>
          <w:rStyle w:val="FootnoteAnchor"/>
          <w:rtl w:val="true"/>
        </w:rPr>
        <w:footnoteReference w:id="1430"/>
      </w:r>
      <w:r>
        <w:rPr>
          <w:rFonts w:ascii="IRNazanin" w:hAnsi="IRNazanin" w:eastAsia="IRNazanin"/>
          <w:color w:val="111111"/>
          <w:sz w:val="28"/>
          <w:sz w:val="28"/>
          <w:szCs w:val="28"/>
          <w:rtl w:val="true"/>
          <w:lang w:bidi="fa-IR"/>
        </w:rPr>
        <w:t>قبض روح عبده المؤمن، و لیس المعنی أن التراخی فی سائر الأفعال لیس مثل هذا التراخی، بل التراخی فیه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جلّ شأنه التراخی فی قبض روح عبده المؤمن بکراهة الموت و کراهته تعالی مساءته بحصول موته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رواه شیخنا الطوسی فی أمالیه بإسناده عن الحسن بن ضوء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أتردّد عنده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تردّدی عند قبض روح المؤمن یکره الموت و أکره مساءته، فإذا حضر أجله الذی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فیه بعثت إلیه ریحانتین من الجنة؛ تسمی أحدهما المسخیة، و الاخری المنسیة، فأما المسخیة فتسخیه من ماله، و أما المنسیة فتنسیه أمر الدنیا</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أن له سبحانه ترددا فی سائر أفعاله، و لکنه سبحانه لا یبلغ تردّده فی قبض روح عبده المؤمن؛ لما ذکره تعالی من کراهة عبده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المؤمن للموت، و کراهته سبحانه لإساءته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ذکره هذا المجیب المذکور، أنه لا تردّد له فی شی‌ء من أفعاله إلّا فی هذا الفرد، و هو خلاف ظاهر الخبر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التشبیه راجع إلی الاستثناء، فقد شبه عدم التراخی فی الأفعال بالتراخی فی قبض روح عبده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لعدم الجامع بین المشبه و المشبه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تعلق بالقید، أعنی التشبیه لا المقید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المتبادر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أکرمت أحدا مثل إکرامی لزید، هو أن المنفی إنما هو الإکرام المشبه به، یعنی ما أکرمت أحدا إکراما زائدا، مثل إکرام زید؟ فهو یقتضی حصول الإکرام منه لغیر زید، لکن لا کإکرامه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فإنی لا أعرف لما ذکره وجه صحة،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بل هو المعنی المتبادر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علماء العامّة،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و تذکرت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دبرت و تدبرت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رددت ملائکتی و رسلی فی أمر حکمت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رددتهم فی قبض روح عبدی المؤمن، فأردّدهم فی إعلامی بقبضی له و تبشیره بلقائی، و ما أعددت له عندی، کما رددت ملک الموت إلی إبراهیم و موسی علیهما السّلام فی القضیتین المشهورتین إلی أن اختارا الموت فقبضهما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خواص المؤمنین من الأولیاء یردّدهم إلیهم؛ لیصلوا إلی الموت، و یحبوا لقاء المولی</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علمائهم أیضا،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رددت الأعلال و الأمراض، و البر و اللطف و الرفق، حتّی یری بالبر عطفی و کرمی، فیمیل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إلی لقائی طمعا، و بالبلاء و العلل فیتبرّم بالدنیا و لا یکره الخروج منها</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بالبال العلیل و الفکر الکلیل، و هو أنه یحتمل أن یراد بذلک الإشارة إلی ما فی لوح المحو و الإثبات من المعلومات المنوطة بالأسباب و الشروط نفیا و إثباتا؛ فإنه أشبه شی‌ء بالتردّد؛ فإنه متی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زید مثلا خمسون سنة إن وصل رحمه، و ثلاثون سنة إن قطعه، فهو فی معنی التردّد فی قبض روحه بعد الخمسین أو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المعلومات المکتوبة فیه المعلقة علی الشروط نفیا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یقع منی فی لوح المحو و الإثبات محو و إثبات أزید مما وقع بالنسبة إلی قبض روح عبدی المؤمن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عنه وجوها </w:t>
      </w:r>
      <w:r>
        <w:rPr>
          <w:rStyle w:val="FootnoteAnchor"/>
          <w:rtl w:val="true"/>
        </w:rPr>
        <w:footnoteReference w:id="1436"/>
      </w:r>
      <w:r>
        <w:rPr>
          <w:rFonts w:ascii="IRNazanin" w:hAnsi="IRNazanin" w:eastAsia="IRNazanin"/>
          <w:color w:val="111111"/>
          <w:sz w:val="28"/>
          <w:sz w:val="28"/>
          <w:szCs w:val="28"/>
          <w:rtl w:val="true"/>
          <w:lang w:bidi="fa-IR"/>
        </w:rPr>
        <w:t>منها ما أفاده شیخنا بهاء الملة و الحق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شرح الخبر المذکور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لأصحاب القلوب فی هذا المقام کلمات سنیة، و إشارات سریة، و تلویحات ذوقیة، تعطر مشامّ الأرواح و تحیی رمیم الأشباح، و لا یهتدی إلی معناها و لا یطلع علی مغزاها إلّا الذی تعب فی الریاضات و عنّی نفسه بالمجاهدات، حتی ذاق مشربهم، و عرف مطلبهم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لم یفهم تلک الرموز، و لم یهتد إلی تلک الکنوز؛ لعکوفه علی الحظوظ الدنیة، و انهماکه فی اللذات البدنیة </w:t>
      </w:r>
      <w:r>
        <w:rPr>
          <w:rStyle w:val="FootnoteAnchor"/>
          <w:rtl w:val="true"/>
        </w:rPr>
        <w:footnoteReference w:id="1437"/>
      </w:r>
      <w:r>
        <w:rPr>
          <w:rFonts w:ascii="IRNazanin" w:hAnsi="IRNazanin" w:eastAsia="IRNazanin"/>
          <w:color w:val="111111"/>
          <w:sz w:val="28"/>
          <w:sz w:val="28"/>
          <w:szCs w:val="28"/>
          <w:rtl w:val="true"/>
          <w:lang w:bidi="fa-IR"/>
        </w:rPr>
        <w:t>، فهو عند سماع تلک الکلمات علی خطر عظیم من التردی فی غیاهب الإلحاد، و الوقوع فی مهاوی الحلول و الاتحاد،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نتکلم فی هذا المقام بما یسهل تناوله علی الأفهام،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مبالغة فی القرب، و بیان لاستیلاء سلطان المحبة علی ظاهر العبد و باطنه، و سره و علانیته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إذا أحببت عبدی جذبته إلی محل الانس، و صرفته إلی عالم القدس، و صیرت فکره مستغرقا فی أسرار الملکوت، و حواسّه مقصورة علی اجتلاء أنوار الجبروت، فتثبت حینئذ قدمه و یمتزج بالمحبّة لحمه و دمه، إلی أن یغیب عن نفسه و یذهل عن حسه، فتتلاشی الأغیار فی نظره حتی أکون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سمعه و بصره، کما قال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جنونی فیک لا یخفی و ناری فیک لا تخبو</w:t>
      </w:r>
    </w:p>
    <w:p>
      <w:pPr>
        <w:pStyle w:val="BookText"/>
        <w:rPr/>
      </w:pPr>
      <w:r>
        <w:rPr>
          <w:rFonts w:ascii="IRNazanin" w:hAnsi="IRNazanin" w:eastAsia="IRNazanin"/>
          <w:color w:val="111111"/>
          <w:sz w:val="28"/>
          <w:sz w:val="28"/>
          <w:szCs w:val="28"/>
          <w:rtl w:val="true"/>
          <w:lang w:bidi="fa-IR"/>
        </w:rPr>
        <w:t>فأنت السمع و الأبصا ر و الأرکان و القلب</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انتهی کلامه، علا فی الفردوس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 الأعلام 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قریب مما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النفس فی حال التعلق بالبدن یتوهم أنها هو و أنها فیه و إن لم تکن هو و لا فیه، فکذلک النفس إذا فارقت البدن و قطعت تعلقها من شدة قوتها و نوریتها و علاقتها العشقیة مع نور الأنوار و الأنوار العقلیة تتوهم أنها هی فتصیر الأنوار مظاهر النفوس المفارقة، کما کانت الأبدان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معنی الاتّحاد لا صیرورة الشیئین شیئا واحدا؛ فإنه باطل</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ذکره الفاضل المحقق الملّا محمد صالح 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یخطر بالبال علی سبیل الاحتمال أنی إذا أحببته کنت کسمعه الذی یسمع به و کبصره إلی آخره فی سرعة الإجابة،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دعانی 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وجه التشبیه،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أجیبه سریعا إن دعانی إلی مقاصده، کما یجیبه سمعه عند إرادته سماع المسموعات، و بصره عند إرادته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إبصار المبصرات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قول الناس المعروف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 و 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یریدون التشبیه فی معنی من المعانی المناسبة للمقام، و یسمون هذا تشبیها بلیغا بحذف الأداة،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فیه تنبیه علی أنه عزّ و جلّ هو المطلوب لهذا العبد المحبوب عند سمعه المسموعات و بصره المبصرات و هکذا، یعنی منّی یسمع المسموعات و بها یرجع إلیّ، و المقصود أنه یبتدئ بی فی سماع المسموعات، و ینتهی إلی فلا یصرف شیئا من جوارحه فیما لیس فیه 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بعض الأولیاء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و إلّا و رأیت اللّه قبله</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نقل من المحدث الکاشانی فی بعض تعلیقاته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یخطر ببالی </w:t>
      </w:r>
      <w:r>
        <w:rPr>
          <w:rStyle w:val="FootnoteAnchor"/>
          <w:rtl w:val="true"/>
        </w:rPr>
        <w:footnoteReference w:id="1441"/>
      </w:r>
      <w:r>
        <w:rPr>
          <w:rFonts w:ascii="IRNazanin" w:hAnsi="IRNazanin" w:eastAsia="IRNazanin"/>
          <w:color w:val="111111"/>
          <w:sz w:val="28"/>
          <w:sz w:val="28"/>
          <w:szCs w:val="28"/>
          <w:rtl w:val="true"/>
          <w:lang w:bidi="fa-IR"/>
        </w:rPr>
        <w:t xml:space="preserve">القاصر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الذی یسمع به و بصره الذی یبصر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إذا ائتمر بالأوامر و انزجر بالنواهی، کان بمنزلة من لا یسمع شیئا إلّا ما أمر ربه بالسماع، و لا یبصر ببصره شیئا إلّا ما أمر ربه بالرؤیة، و لا تأخذ یده شیئا إلّا ما أمر ربه بالأخذ، فکان العبد کالشخص المقرب عند ملک عظیم الشأن یکون فعله فعل الملک من غایة قربه و إطاعته، و اللّه عزّ شانه منزه عن السمع و البصر و الید و الحلول و الاتحاد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العبد راسخا فی الإطاعة للّه سبحانه یکون سمع العبد کأنه </w:t>
      </w:r>
      <w:r>
        <w:rPr>
          <w:rStyle w:val="FootnoteAnchor"/>
          <w:rtl w:val="true"/>
        </w:rPr>
        <w:footnoteReference w:id="1442"/>
      </w:r>
      <w:r>
        <w:rPr>
          <w:rFonts w:ascii="IRNazanin" w:hAnsi="IRNazanin" w:eastAsia="IRNazanin"/>
          <w:color w:val="111111"/>
          <w:sz w:val="28"/>
          <w:sz w:val="28"/>
          <w:szCs w:val="28"/>
          <w:rtl w:val="true"/>
          <w:lang w:bidi="fa-IR"/>
        </w:rPr>
        <w:t>سمع اللّه، و ما رأی کأنه رؤیة اللّه، و ما بطش کأنه بطش اللّه لغایة امتثاله و انزجاره، فمثله کمثل الملک یأمر بضرب أحد و إهانته، أو إعطاء أحد و کرامته، و الذی یضرب و یهین غیر الملک، و کذا من یعطی و یکرم غیره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ضرب فلانا و أهانه، و أعطی فلانا و أکرمه، فکأن</w:t>
      </w:r>
      <w:bookmarkStart w:id="285" w:name="pg13059_132449"/>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فعل الضارب و المعطی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أن یکون هذا النقل عن المحدث الکاشانی وقع اشتباها و سهوا، فإنه لا یشبه مشربه فی أمثال هذه المقامات، کما لا یخفی علی من لاحظ کلامه فی جلّ </w:t>
      </w:r>
      <w:r>
        <w:rPr>
          <w:rStyle w:val="FootnoteAnchor"/>
          <w:rtl w:val="true"/>
        </w:rPr>
        <w:footnoteReference w:id="1443"/>
      </w:r>
      <w:r>
        <w:rPr>
          <w:rFonts w:ascii="IRNazanin" w:hAnsi="IRNazanin" w:eastAsia="IRNazanin"/>
          <w:color w:val="111111"/>
          <w:sz w:val="28"/>
          <w:sz w:val="28"/>
          <w:szCs w:val="28"/>
          <w:rtl w:val="true"/>
          <w:lang w:bidi="fa-IR"/>
        </w:rPr>
        <w:t xml:space="preserve">الأخبار المجملات و المتشابهات الواردة من هذا القبیل، کیف و قد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هذا الخبر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معنی التقرب إلی اللّه و محبة اللّه للعبد و کون اللّه سمع المؤمن و بصره و لسانه و یده، ففیه </w:t>
      </w:r>
      <w:r>
        <w:rPr>
          <w:rStyle w:val="FootnoteAnchor"/>
          <w:rtl w:val="true"/>
        </w:rPr>
        <w:footnoteReference w:id="1444"/>
      </w:r>
      <w:r>
        <w:rPr>
          <w:rFonts w:ascii="IRNazanin" w:hAnsi="IRNazanin" w:eastAsia="IRNazanin"/>
          <w:color w:val="111111"/>
          <w:sz w:val="28"/>
          <w:sz w:val="28"/>
          <w:szCs w:val="28"/>
          <w:rtl w:val="true"/>
          <w:lang w:bidi="fa-IR"/>
        </w:rPr>
        <w:t xml:space="preserve">غموض لا تناله أفهام الجمهور، قد أودعناه فی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یرزق فهمه من کان من أهله</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نقله بعض الافاضل من أن المعنی لا یسمع إلّا بحق و لا ینظر إلّا بحق </w:t>
      </w:r>
      <w:r>
        <w:rPr>
          <w:rStyle w:val="FootnoteAnchor"/>
          <w:rtl w:val="true"/>
        </w:rPr>
        <w:footnoteReference w:id="1447"/>
      </w:r>
      <w:r>
        <w:rPr>
          <w:rFonts w:ascii="IRNazanin" w:hAnsi="IRNazanin" w:eastAsia="IRNazanin"/>
          <w:color w:val="111111"/>
          <w:sz w:val="28"/>
          <w:sz w:val="28"/>
          <w:szCs w:val="28"/>
          <w:rtl w:val="true"/>
          <w:lang w:bidi="fa-IR"/>
        </w:rPr>
        <w:t>و إلی حق، و لا یبطش إلّا بإذن الحق، و لا یمشی إلّا إلی ما یرضی به الحقّ، و هو الحق الموالی و المؤمن حقا الذی راح عنه کل باطل و صار مع الحق واقفا</w:t>
      </w:r>
      <w:r>
        <w:rPr>
          <w:rFonts w:eastAsia="IRNazanin" w:cs="IRNazanin"/>
          <w:color w:val="111111"/>
          <w:sz w:val="28"/>
          <w:szCs w:val="28"/>
          <w:rtl w:val="true"/>
          <w:lang w:bidi="fa-IR"/>
        </w:rPr>
        <w:t>.</w:t>
      </w:r>
    </w:p>
    <w:p>
      <w:pPr>
        <w:pStyle w:val="Heading3"/>
        <w:numPr>
          <w:ilvl w:val="2"/>
          <w:numId w:val="1"/>
        </w:numPr>
        <w:rPr/>
      </w:pPr>
      <w:bookmarkStart w:id="286" w:name="__RefHeading___Toc6906367_3224264995"/>
      <w:bookmarkStart w:id="287" w:name="_Toc106"/>
      <w:bookmarkEnd w:id="286"/>
      <w:r>
        <w:rPr>
          <w:rtl w:val="true"/>
        </w:rPr>
        <w:t>تتمّة مهمّة</w:t>
      </w:r>
      <w:r>
        <w:rPr>
          <w:rtl w:val="true"/>
        </w:rPr>
        <w:t xml:space="preserve">: </w:t>
      </w:r>
      <w:r>
        <w:rPr>
          <w:rtl w:val="true"/>
        </w:rPr>
        <w:t>فی الجمع بین حدیث الباب و</w:t>
      </w:r>
      <w:r>
        <w:rPr>
          <w:rtl w:val="true"/>
        </w:rPr>
        <w:t xml:space="preserve">: </w:t>
      </w:r>
      <w:r>
        <w:rPr>
          <w:rtl w:val="true"/>
        </w:rPr>
        <w:t>حبّ اللّه حبّ لقائه</w:t>
      </w:r>
      <w:bookmarkEnd w:id="2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یتوهم المنافاة بین ما دلّ علیه هذا الحدیث و أمثاله من أن المؤمن الخالص یکره الموت و یرغب فی الحیاة، و بین ما ورد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 من کره لقاء اللّه کره اللّه لقاءه</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 فإنه یدل بظاهره علی أن المؤمن الحقیقی لا یکره الموت، بل یرغب فیه، کما نقل عن أمیر المؤمنین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طالب آنس بالموت من الطفل بثدی أمه</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 xml:space="preserve">، و أنه قال حین ضربه ابن ملجم </w:t>
      </w:r>
      <w:r>
        <w:rPr>
          <w:rStyle w:val="FootnoteAnchor"/>
          <w:rtl w:val="true"/>
        </w:rPr>
        <w:footnoteReference w:id="1450"/>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أجاب عنه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حب لقاء اللّه غیر مقید بوقت، فیحمل علی حال الاحتضار و معاینته ما یحب </w:t>
      </w:r>
      <w:r>
        <w:rPr>
          <w:rStyle w:val="FootnoteAnchor"/>
          <w:rtl w:val="true"/>
        </w:rPr>
        <w:footnoteReference w:id="1452"/>
      </w:r>
      <w:r>
        <w:rPr>
          <w:rFonts w:ascii="IRNazanin" w:hAnsi="IRNazanin" w:eastAsia="IRNazanin"/>
          <w:color w:val="111111"/>
          <w:sz w:val="28"/>
          <w:sz w:val="28"/>
          <w:szCs w:val="28"/>
          <w:rtl w:val="true"/>
          <w:lang w:bidi="fa-IR"/>
        </w:rPr>
        <w:t xml:space="preserve">کما روینا عن الصادق علیه السّلام، و رووه فی الصحاح </w:t>
      </w:r>
      <w:r>
        <w:rPr>
          <w:rStyle w:val="FootnoteAnchor"/>
          <w:rtl w:val="true"/>
        </w:rPr>
        <w:footnoteReference w:id="1453"/>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 من کره لقاء اللّه کره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إنا نکره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و لکن المؤمن إذا حضره الموت بشر برضوان اللّه و کرامته، فلیس شی‌ء أحب إلیه مما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لقاء اللّه و أحب اللّه لقاءه، و إن الکافر إذا حضره الموت بشر بعذاب اللّه فلیس شی‌ء أکره إلیه مما أمامه، کره لقاء اللّه فکره اللّه لقاءه</w:t>
      </w:r>
      <w:r>
        <w:rPr>
          <w:rFonts w:eastAsia="IRNazanin" w:cs="IRNazanin"/>
          <w:color w:val="111111"/>
          <w:sz w:val="28"/>
          <w:szCs w:val="28"/>
          <w:rtl w:val="true"/>
          <w:lang w:bidi="fa-IR"/>
        </w:rPr>
        <w:t xml:space="preserve">» </w:t>
      </w:r>
      <w:r>
        <w:rPr>
          <w:rStyle w:val="FootnoteAnchor"/>
          <w:rtl w:val="true"/>
        </w:rPr>
        <w:footnoteReference w:id="1454"/>
      </w:r>
      <w:r>
        <w:rPr>
          <w:rStyle w:val="FootnoteAnchor"/>
          <w:rtl w:val="true"/>
        </w:rPr>
        <w:footnoteReference w:id="14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لیس نفس لقاء اللّه، فکراهته من حیث الألم الحاصل منه لا یستلزم کراهة لقاء اللّه،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فحب اللّه سبحانه، یوجب الاستعداد التام للقائه و کثرة الأعمال الصالحة، و هو یستلزم کراهة الموت القاطع لها</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انتهی کلام شیخنا المذکور، توجّه اللّه تعالی بتاج من النور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کراهة المؤمن الموت إنما هو من حیث خوف المؤاخذة بما صدر منه من الذنوب و المعاصی، کما یشعر به بعض الأخبار، و هو لا ینافی حب لقاء اللّه من حیث إنه لقاؤه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أن المعصومین الذین لم یقارفوا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الذنوب و لم یتدنسوا بالعیوب یشتاقون إلی الموت و یفرحون به؛ لما یعلمونه یقینا من علوّ المنزلة لهم و الدرجات، و التنعّم بنعیم الجنّات، و السلامة من سجن الدنیا المملوءة بالآفات و المخافات، کما نقله قدّس سرّه عن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ما روی عنه علیه السّلام أنه قال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یبالی أبوک أعلی الموت وقع أو وقع الموت علیه</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إن الیهود لما ادّعوا أنهم أحباء اللّه خاطبهم بقوله فَتَمَنَّوُا الْمَوْتَ إِنْ کُنْتُمْ صٰادِقِینَ</w:t>
      </w:r>
      <w:r>
        <w:rPr>
          <w:rFonts w:eastAsia="Amiri" w:cs="Amiri" w:ascii="Amiri" w:hAnsi="Amiri"/>
          <w:color w:val="111111"/>
          <w:sz w:val="28"/>
          <w:szCs w:val="28"/>
          <w:rtl w:val="true"/>
          <w:lang w:bidi="ar-SA"/>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فإن الحبیب </w:t>
      </w:r>
      <w:r>
        <w:rPr>
          <w:rStyle w:val="FootnoteAnchor"/>
          <w:rtl w:val="true"/>
        </w:rPr>
        <w:footnoteReference w:id="1459"/>
      </w:r>
      <w:r>
        <w:rPr>
          <w:rFonts w:ascii="IRNazanin" w:hAnsi="IRNazanin" w:eastAsia="IRNazanin"/>
          <w:color w:val="111111"/>
          <w:sz w:val="28"/>
          <w:sz w:val="28"/>
          <w:szCs w:val="28"/>
          <w:rtl w:val="true"/>
          <w:lang w:bidi="fa-IR"/>
        </w:rPr>
        <w:t>یتمنی لقاء حبیبه و یفرح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یفرق فی هذا المقام بین المعصومین و من الحق بهم، و بین غیرهم من الأنام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فکراهة المؤمن الموت </w:t>
      </w:r>
      <w:r>
        <w:rPr>
          <w:rStyle w:val="FootnoteAnchor"/>
          <w:rtl w:val="true"/>
        </w:rPr>
        <w:footnoteReference w:id="1460"/>
      </w:r>
      <w:r>
        <w:rPr>
          <w:rFonts w:ascii="IRNazanin" w:hAnsi="IRNazanin" w:eastAsia="IRNazanin"/>
          <w:color w:val="111111"/>
          <w:sz w:val="28"/>
          <w:sz w:val="28"/>
          <w:szCs w:val="28"/>
          <w:rtl w:val="true"/>
          <w:lang w:bidi="fa-IR"/>
        </w:rPr>
        <w:t xml:space="preserve">من حیث ذلک لا ینافی حب لقاء اللّه من حیث إنه لقاؤه </w:t>
      </w:r>
      <w:r>
        <w:rPr>
          <w:rStyle w:val="FootnoteAnchor"/>
          <w:rtl w:val="true"/>
        </w:rPr>
        <w:footnoteReference w:id="1461"/>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288" w:name="pg13059_132452"/>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2"/>
        <w:numPr>
          <w:ilvl w:val="1"/>
          <w:numId w:val="1"/>
        </w:numPr>
        <w:rPr/>
      </w:pPr>
      <w:bookmarkStart w:id="289" w:name="__RefHeading___Toc6906369_3224264995"/>
      <w:bookmarkStart w:id="290" w:name="_Toc107"/>
      <w:bookmarkEnd w:id="289"/>
      <w:r>
        <w:rPr>
          <w:rtl w:val="true"/>
        </w:rPr>
        <w:t>(</w:t>
      </w:r>
      <w:r>
        <w:rPr/>
        <w:t>15</w:t>
      </w:r>
      <w:r>
        <w:rPr>
          <w:rtl w:val="true"/>
        </w:rPr>
        <w:t xml:space="preserve">) </w:t>
      </w:r>
      <w:r>
        <w:rPr>
          <w:rtl w:val="true"/>
        </w:rPr>
        <w:t>درّة نجفیّة فی العبادة المقبولة و المجزئة</w:t>
      </w:r>
      <w:bookmarkEnd w:id="290"/>
    </w:p>
    <w:p>
      <w:pPr>
        <w:pStyle w:val="BookText"/>
        <w:rPr/>
      </w:pP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الحدیث الثلاثین المتضمن لعدم قبول صلاة شارب الخمر أربعین یوما </w:t>
      </w:r>
      <w:r>
        <w:rPr>
          <w:rStyle w:val="FootnoteAnchor"/>
          <w:rtl w:val="true"/>
        </w:rPr>
        <w:footnoteReference w:id="1462"/>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المراد بعدم قبول صلاة شارب الخمر أربعین یوما، عدم ترتب الثواب علیها فی تلک المدة، لا عدم إجزائها فإنها مجزیة اتّفاقا، فهو یؤید ما یستفاد من کلام السید المرتضی </w:t>
      </w:r>
      <w:r>
        <w:rPr>
          <w:rStyle w:val="FootnoteAnchor"/>
          <w:rtl w:val="true"/>
        </w:rPr>
        <w:footnoteReference w:id="1463"/>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قبول العبادة أمر مغایر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فالعبادة المجزئة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المبرئة للذمّة المخرجة عن عهدة التکلیف، و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یترتّب علیها الثواب، و لا تلازم بینهما و لا اتّحاد کما یظن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إِنَّمٰا یَتَقَبَّلُ اللّٰهُ مِنَ الْمُتَّقِینَ </w:t>
      </w:r>
      <w:r>
        <w:rPr>
          <w:rStyle w:val="FootnoteAnchor"/>
          <w:rtl w:val="true"/>
        </w:rPr>
        <w:footnoteReference w:id="1464"/>
      </w:r>
      <w:r>
        <w:rPr>
          <w:rFonts w:ascii="IRNazanin" w:hAnsi="IRNazanin" w:eastAsia="IRNazanin"/>
          <w:color w:val="111111"/>
          <w:sz w:val="28"/>
          <w:sz w:val="28"/>
          <w:szCs w:val="28"/>
          <w:rtl w:val="true"/>
          <w:lang w:bidi="fa-IR"/>
        </w:rPr>
        <w:t>مع أن عبادة غیر المتّقین مجزئة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حکایة عن إبراهیم و إسماعیل علیهما السّلام رَبَّنٰا تَقَبَّلْ مِنّٰا </w:t>
      </w:r>
      <w:r>
        <w:rPr>
          <w:rStyle w:val="FootnoteAnchor"/>
          <w:rtl w:val="true"/>
        </w:rPr>
        <w:footnoteReference w:id="1465"/>
      </w:r>
      <w:r>
        <w:rPr>
          <w:rFonts w:ascii="IRNazanin" w:hAnsi="IRNazanin" w:eastAsia="IRNazanin"/>
          <w:color w:val="111111"/>
          <w:sz w:val="28"/>
          <w:sz w:val="28"/>
          <w:szCs w:val="28"/>
          <w:rtl w:val="true"/>
          <w:lang w:bidi="fa-IR"/>
        </w:rPr>
        <w:t>مع أنهما لا یفعلان غیر المجزی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فَتُقُبِّلَ مِنْ أَحَدِهِمٰا وَ لَمْ یُتَقَبَّلْ مِنَ الْآخَرِ </w:t>
      </w:r>
      <w:r>
        <w:rPr>
          <w:rStyle w:val="FootnoteAnchor"/>
          <w:rtl w:val="true"/>
        </w:rPr>
        <w:footnoteReference w:id="1466"/>
      </w:r>
      <w:r>
        <w:rPr>
          <w:rFonts w:ascii="IRNazanin" w:hAnsi="IRNazanin" w:eastAsia="IRNazanin"/>
          <w:color w:val="111111"/>
          <w:sz w:val="28"/>
          <w:sz w:val="28"/>
          <w:szCs w:val="28"/>
          <w:rtl w:val="true"/>
          <w:lang w:bidi="fa-IR"/>
        </w:rPr>
        <w:t>مع أن کلیهما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ما امر به من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الصلاة لما یتقبل نصفها و ثلثها و ربعها، و إن منها لما تلف کما یلف الثوب فیضرب بها وجه صاحبها</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الناس لم یزالوا فی سائر الأعصار و الأمصار یدعون اللّه تعالی بقبول أعمالهم بعد الفراغ منها، و لو اتّحد القبول و الإجزاء لم یحسن هذا الدعاء إلّا 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الخمسة تدل علی انفکاک الإجزاء عن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التقوی علی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التنزه عن الشرک، و علیه قوله تعالی وَ أَلْزَمَهُمْ کَلِمَةَ التَّقْویٰ </w:t>
      </w:r>
      <w:r>
        <w:rPr>
          <w:rStyle w:val="FootnoteAnchor"/>
          <w:rtl w:val="true"/>
        </w:rPr>
        <w:footnoteReference w:id="1468"/>
      </w:r>
      <w:r>
        <w:rPr>
          <w:rFonts w:ascii="IRNazanin" w:hAnsi="IRNazanin" w:eastAsia="IRNazanin"/>
          <w:color w:val="111111"/>
          <w:sz w:val="28"/>
          <w:sz w:val="28"/>
          <w:szCs w:val="28"/>
          <w:rtl w:val="true"/>
          <w:lang w:bidi="fa-IR"/>
        </w:rPr>
        <w:t>،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 إله إلّا اللّه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عما یشغل عن الحق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المرتبة الاولی، و عبادة غیر المتّقین بهذا المعنی غیر مجزئة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القضاء؛ لأن الإسلام یجب ما قبله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الثانی بأن السؤال قد یکون للواقع، و الغرض منه بسط الکلام مع المحبوب، و عرض افتقار له، کما قالوه </w:t>
      </w:r>
      <w:r>
        <w:rPr>
          <w:rStyle w:val="FootnoteAnchor"/>
          <w:rtl w:val="true"/>
        </w:rPr>
        <w:footnoteReference w:id="1470"/>
      </w:r>
      <w:r>
        <w:rPr>
          <w:rFonts w:ascii="Amiri" w:hAnsi="Amiri" w:eastAsia="Amiri" w:cs="Amiri"/>
          <w:color w:val="111111"/>
          <w:sz w:val="28"/>
          <w:sz w:val="28"/>
          <w:szCs w:val="28"/>
          <w:rtl w:val="true"/>
          <w:lang w:bidi="ar-SA"/>
        </w:rPr>
        <w:t xml:space="preserve">فی قوله رَبَّنٰا لٰا تُؤٰاخِذْنٰا إِنْ نَسِینٰا أَوْ أَخْطَأْنٰا </w:t>
      </w:r>
      <w:r>
        <w:rPr>
          <w:rStyle w:val="FootnoteAnchor"/>
          <w:rtl w:val="true"/>
        </w:rPr>
        <w:footnoteReference w:id="1471"/>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یعبر بعدم القبول عن عدم الإجزاء </w:t>
      </w:r>
      <w:r>
        <w:rPr>
          <w:rStyle w:val="FootnoteAnchor"/>
          <w:rtl w:val="true"/>
        </w:rPr>
        <w:footnoteReference w:id="1472"/>
      </w:r>
      <w:r>
        <w:rPr>
          <w:rFonts w:ascii="IRNazanin" w:hAnsi="IRNazanin" w:eastAsia="IRNazanin"/>
          <w:color w:val="111111"/>
          <w:sz w:val="28"/>
          <w:sz w:val="28"/>
          <w:szCs w:val="28"/>
          <w:rtl w:val="true"/>
          <w:lang w:bidi="fa-IR"/>
        </w:rPr>
        <w:t>، و لعله لخلل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کنایة عن نقص الثواب و فوات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لعله لزیادة الثواب و تضعیفه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النفس من هذه الأجوبة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قیل فی الجواب الرابع نزل عدم قبول صلاة شارب الخمر عند غیر السید المرتضی رضی اللّه عنه</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انتهی کلامه، زید إکرامه، و علا فی الفردوس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المیل إلی ما ذهب إلیه السید المرتضی رضی اللّه عنه فی هذه المسألة حیث استدل بهذه الأدلة الخمسة، و طعن فیما ذکره من الأجوبة عنها بأن فی النفس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الخلاف فی هذه المسألة </w:t>
      </w:r>
      <w:r>
        <w:rPr>
          <w:rStyle w:val="FootnoteAnchor"/>
          <w:rtl w:val="true"/>
        </w:rPr>
        <w:footnoteReference w:id="1474"/>
      </w:r>
      <w:r>
        <w:rPr>
          <w:rFonts w:ascii="IRNazanin" w:hAnsi="IRNazanin" w:eastAsia="IRNazanin"/>
          <w:color w:val="111111"/>
          <w:sz w:val="28"/>
          <w:sz w:val="28"/>
          <w:szCs w:val="28"/>
          <w:rtl w:val="true"/>
          <w:lang w:bidi="fa-IR"/>
        </w:rPr>
        <w:t xml:space="preserve">یقع فی مواضع منها صلاة شارب الخمر کما صرّح به فی الخبر المذکور، و منها صلاة من لم یقبل </w:t>
      </w:r>
      <w:r>
        <w:rPr>
          <w:rStyle w:val="FootnoteAnchor"/>
          <w:rtl w:val="true"/>
        </w:rPr>
        <w:footnoteReference w:id="1475"/>
      </w:r>
      <w:r>
        <w:rPr>
          <w:rFonts w:ascii="IRNazanin" w:hAnsi="IRNazanin" w:eastAsia="IRNazanin"/>
          <w:color w:val="111111"/>
          <w:sz w:val="28"/>
          <w:sz w:val="28"/>
          <w:szCs w:val="28"/>
          <w:rtl w:val="true"/>
          <w:lang w:bidi="fa-IR"/>
        </w:rPr>
        <w:t xml:space="preserve">بقلبه علی صلاته کما صرّحت به جملة من الأخبار من أنه لا </w:t>
      </w:r>
      <w:r>
        <w:rPr>
          <w:rStyle w:val="FootnoteAnchor"/>
          <w:rtl w:val="true"/>
        </w:rPr>
        <w:footnoteReference w:id="1476"/>
      </w:r>
      <w:r>
        <w:rPr>
          <w:rFonts w:ascii="IRNazanin" w:hAnsi="IRNazanin" w:eastAsia="IRNazanin"/>
          <w:color w:val="111111"/>
          <w:sz w:val="28"/>
          <w:sz w:val="28"/>
          <w:szCs w:val="28"/>
          <w:rtl w:val="true"/>
          <w:lang w:bidi="fa-IR"/>
        </w:rPr>
        <w:t xml:space="preserve">یقبل منها إلّا ما أقبل علیه بقلبه </w:t>
      </w:r>
      <w:r>
        <w:rPr>
          <w:rStyle w:val="FootnoteAnchor"/>
          <w:rtl w:val="true"/>
        </w:rPr>
        <w:footnoteReference w:id="1477"/>
      </w:r>
      <w:r>
        <w:rPr>
          <w:rFonts w:ascii="IRNazanin" w:hAnsi="IRNazanin" w:eastAsia="IRNazanin"/>
          <w:color w:val="111111"/>
          <w:sz w:val="28"/>
          <w:sz w:val="28"/>
          <w:szCs w:val="28"/>
          <w:rtl w:val="true"/>
          <w:lang w:bidi="fa-IR"/>
        </w:rPr>
        <w:t xml:space="preserve">، و منها عبادة غیر المتقی کما یعطیه ظاهر الآیة المتقدمة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 صلاة المرائی من ذلک القبیل کما ذکره السید قدّس سرّه، بل جعلها لهذه المسألة کالأصل الأصیل حتی فرّعوا علیها هذه الأفراد المذکورة، و جعلوها من جملة جزئیاتها المشهورة، فسیتّضح لک ما فیه مما یکشف عن باطنه و خافیه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یظهر لی هو القول باستلزام الإجزاء للقبول کما هو المرتضی عند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علیه وجوه، منها أن الصحة المعبّر هنا بالإجزاء إما أن تفسّر بما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عبارة عن موافقة الأمر و امتثاله، و حینئذ فلا ریب أن ذلک یوجب الثواب؛ و علی هذا فالصحة مستلزمة للقبول أو تفسّر بمعنی ما أسقط القضاء، کما هو المرتضی عند المرتضی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أنه یلزم القول بترتّب القضاء علی الأداء، و هو خلاف ما یستفاد من الأخبار </w:t>
      </w:r>
      <w:r>
        <w:rPr>
          <w:rStyle w:val="FootnoteAnchor"/>
          <w:rtl w:val="true"/>
        </w:rPr>
        <w:footnoteReference w:id="1480"/>
      </w:r>
      <w:r>
        <w:rPr>
          <w:rFonts w:ascii="IRNazanin" w:hAnsi="IRNazanin" w:eastAsia="IRNazanin"/>
          <w:color w:val="111111"/>
          <w:sz w:val="28"/>
          <w:sz w:val="28"/>
          <w:szCs w:val="28"/>
          <w:rtl w:val="true"/>
          <w:lang w:bidi="fa-IR"/>
        </w:rPr>
        <w:t xml:space="preserve">، و ما صرّح به غیر واحد من علمائنا الأبرار من أن القضاء بأمر جدید، و لا ترتّب له علی الأداء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الظاهر أنه لا خلاف بین کافة العقلاء فی أن السید إذا أمر عبده أمرا إیجابیا بعمل من الأعمال، و وعده الأجر علی ذلک العمل فامتثل العبد ما أمره به مولاه، فإنه یجب علی السیّد قبوله منه، و الوفاء بما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 رده علیه و لم یقبله </w:t>
      </w:r>
      <w:r>
        <w:rPr>
          <w:rStyle w:val="FootnoteAnchor"/>
          <w:rtl w:val="true"/>
        </w:rPr>
        <w:footnoteReference w:id="1482"/>
      </w:r>
      <w:r>
        <w:rPr>
          <w:rFonts w:ascii="IRNazanin" w:hAnsi="IRNazanin" w:eastAsia="IRNazanin"/>
          <w:color w:val="111111"/>
          <w:sz w:val="28"/>
          <w:sz w:val="28"/>
          <w:szCs w:val="28"/>
          <w:rtl w:val="true"/>
          <w:lang w:bidi="fa-IR"/>
        </w:rPr>
        <w:t>و منعه الأجر الذی وعده مع أنه لم یخالف شیئا مما أمره به، فإنهم لا یختلفون فی لومه و نسبته إلی خلاف العدل سیما إذا کان السید ممن یصف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نفسه بالعدل و الإکرام، و یتمدّح بالفضل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کذلک؛ إذ الفرض أن المکلف لم یخلّ بشی‌ء یوجب الإبطال، و لم یأت بمناف یوجب الإخلال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أخل فیها بالإقبال الذی هو روح العبادة، کما ورد من أنه لا یقبل منها إلّا ما أقبل علیه بقلبه، فربما قبل نصفها أو ربعها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الأمر بالإقبال و التوجه و الخشوع إنما هو أمر استحبابی، و کلامنا الذی علیه بنی الاستدلال إنما هو فی الأمر الإیجابی؛ فلا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المذکورة فیجب تأویلها بما سنذکره إن شاء اللّه تعالی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القبول مستلزم لعدم الصحة، و ذلک </w:t>
      </w:r>
      <w:r>
        <w:rPr>
          <w:rStyle w:val="FootnoteAnchor"/>
          <w:rtl w:val="true"/>
        </w:rPr>
        <w:footnoteReference w:id="1483"/>
      </w:r>
      <w:r>
        <w:rPr>
          <w:rFonts w:ascii="IRNazanin" w:hAnsi="IRNazanin" w:eastAsia="IRNazanin"/>
          <w:color w:val="111111"/>
          <w:sz w:val="28"/>
          <w:sz w:val="28"/>
          <w:szCs w:val="28"/>
          <w:rtl w:val="true"/>
          <w:lang w:bidi="fa-IR"/>
        </w:rPr>
        <w:t>فإنه لا یخلو إما أن یراد بعدم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بالکلیة، و عود العمل إلی مصدره کما کان قبل الفعل، و یکون کأنه لم یفعل شیئا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هذا مناف للصحة، إذ هی نوع من القبول لإسقاطها التکلیف الثابت فی الذمة بیقین، فکیف یعود العمل إلی مصدره کما کان أولا؟ و إما بأن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إیقاف العمل علی المشیئة و احتباسه حتی یحصل له مکمل فیقبل، أو محبّط فیرد؛ نظرا إلی ما ورد من احتباس صلاة مانع الزکاة حتّی یزکّی </w:t>
      </w:r>
      <w:r>
        <w:rPr>
          <w:rStyle w:val="FootnoteAnchor"/>
          <w:rtl w:val="true"/>
        </w:rPr>
        <w:footnoteReference w:id="1484"/>
      </w:r>
      <w:r>
        <w:rPr>
          <w:rFonts w:ascii="IRNazanin" w:hAnsi="IRNazanin" w:eastAsia="IRNazanin"/>
          <w:color w:val="111111"/>
          <w:sz w:val="28"/>
          <w:sz w:val="28"/>
          <w:szCs w:val="28"/>
          <w:rtl w:val="true"/>
          <w:lang w:bidi="fa-IR"/>
        </w:rPr>
        <w:t xml:space="preserve">و نحوه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مناف للصحة </w:t>
      </w:r>
      <w:r>
        <w:rPr>
          <w:rStyle w:val="FootnoteAnchor"/>
          <w:rtl w:val="true"/>
        </w:rPr>
        <w:footnoteReference w:id="1486"/>
      </w:r>
      <w:r>
        <w:rPr>
          <w:rFonts w:ascii="IRNazanin" w:hAnsi="IRNazanin" w:eastAsia="IRNazanin"/>
          <w:color w:val="111111"/>
          <w:sz w:val="28"/>
          <w:sz w:val="28"/>
          <w:szCs w:val="28"/>
          <w:rtl w:val="true"/>
          <w:lang w:bidi="fa-IR"/>
        </w:rPr>
        <w:t>عند التحقیق و التأمل بالنظر الصائب الدقیق؛ لأن الاحتباس و الإیقاف لا یکون إلّا لوجود مانع من القبول بالفعل أو فقد شرط، و عندهما تنتفی الصحة لما عرفت من أنها نوع من القبول، و قد فرضنا انتفاءه،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أما لو فرض القبول بعد الإیقاف و الاحتباس، فإنما هو تفضل ابتدائی غیر مستند إلی صحّة العمل، و إلّا لم یکن للإیقاف و الاحتباس فإنما هو تفضل ابتدائی غیر مستند إلی صحة العمل و إلّا لم یکن للإیقاف و الاحتباس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کما جاء فی کثیر من الأخبار </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أعمال الناصب بعد رجوعه إلی القول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فیجب حمل عدم القبول الوارد فی صلاة من لم یقبل علی صلاته کلا أو بعضا، و الوارد فی صلاة شارب الخمر، و کذا فی صلاة غیر المتقی علی عدم القبول الکامل،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الثواب الموعود به من أقبل علی صلاته، و من ترک شرب الخمر، و من اتقی اللّه تعالی أو السالم عن معارضة المعاصی التی توجب من العذاب، مثل ما یوجبه قبول العمل من الثواب، حتی یصیر العمل عند الموازنة کأنه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یحتمل أیضا حمل حدیث شارب الخمر علی أنه لا یوفق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الإتیان بالتوبة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الإتیان بصلاته کاملة الشرائط خالیة من الموانع فی تلک المدة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بعض مشایخنا المحققین من متأخری المتأخرین بالنسبة إلی قوله سبحانه إِنَّمٰا یَتَقَبَّلُ اللّٰهُ مِنَ الْمُتَّقِینَ أنه قد ورد الخبر بطرق عدیدة عن أهل البیت علیهم السّلام، أن المراد بالمتقین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الموحدون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فالمعنی أن غیر الموحدین من الشیعة لا یجب علی اللّه تعالی القبول منهم؛ لعدم إتیانهم بشرائط الصحة و القبول من العقائد الحقة، و أنه إن قبلت أعمالهم بعد الإنابة و التوبة فإنما هو تفضّل منه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ورد جزاؤهم علی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هو محمول علی الجزاء المنقطع العاجل دون الثواب المتّصل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لا خلاف بین أصحاب القولین المذکورین فی أن العبادة المتصفة بالصحة و الإجزاء مسقطة للعقاب الموعود به تارک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إسقاطها العقاب مستلزم للقبول؛ إذ لو لم یقبل لکان صاحبها باقیا تحت العهدة، و کان مستحقا للعقاب بلا ارتیاب؛ إذ المفروض أن سقوط العقاب إنما استند إلیها لا إلی التفضّل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إنما هو عبارة عن الجزاء علیها بالثواب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ثبت استلزام سقوط العقاب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الشارع إنما أسقط عن المکلف العقاب و المؤاخذة؛ لقبوله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علیها الثواب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ما ذکره قدّس سرّه من الوجوه الخمسة، فقد عرفت الجواب عن أکثرها بما ذکرناه فی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الکلام فی الدلیل الثالث من أدلته، و هو قوله فَتُقُبِّلَ مِنْ أَحَدِهِمٰا وَ لَمْ یُتَقَبَّلْ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عنه هو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جواب عار عن وصمة النقض و الإیراد مؤیدا بأخبار السادة </w:t>
      </w:r>
      <w:r>
        <w:rPr>
          <w:rStyle w:val="FootnoteAnchor"/>
          <w:rtl w:val="true"/>
        </w:rPr>
        <w:footnoteReference w:id="1488"/>
      </w:r>
      <w:r>
        <w:rPr>
          <w:rFonts w:ascii="IRNazanin" w:hAnsi="IRNazanin" w:eastAsia="IRNazanin"/>
          <w:color w:val="111111"/>
          <w:sz w:val="28"/>
          <w:sz w:val="28"/>
          <w:szCs w:val="28"/>
          <w:rtl w:val="true"/>
          <w:lang w:bidi="fa-IR"/>
        </w:rPr>
        <w:t>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قد تضمنت أن هابیل کان صاحب ماشیة فعمد إلی أسمن کبش </w:t>
      </w:r>
      <w:r>
        <w:rPr>
          <w:rStyle w:val="FootnoteAnchor"/>
          <w:rtl w:val="true"/>
        </w:rPr>
        <w:footnoteReference w:id="1489"/>
      </w:r>
      <w:r>
        <w:rPr>
          <w:rFonts w:ascii="IRNazanin" w:hAnsi="IRNazanin" w:eastAsia="IRNazanin"/>
          <w:color w:val="111111"/>
          <w:sz w:val="28"/>
          <w:sz w:val="28"/>
          <w:szCs w:val="28"/>
          <w:rtl w:val="true"/>
          <w:lang w:bidi="fa-IR"/>
        </w:rPr>
        <w:t xml:space="preserve">فی ضأنه فقربه، و قابیل کان صاحب زرع فقرب من شرّ زرعه ضغثا من سنبل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الکاشانی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قوله سبحانه فَتُقُبِّلَ مِنْ أَحَدِهِمٰا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رضی بحکم اللّه، و أخلص النیة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 عمد إلی أحسن ما عنده، و هو هابیل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بعد قوله وَ لَمْ یُتَقَبَّلْ مِنَ الْآخَرِ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سخط أمر اللّه، و لم یخلص النیة فی قربانه، و قصد إلی أخسّ ما عنده، و هو قابیل</w:t>
      </w:r>
      <w:r>
        <w:rPr>
          <w:rFonts w:eastAsia="Amiri" w:cs="Amiri" w:ascii="Amiri" w:hAnsi="Amiri"/>
          <w:color w:val="111111"/>
          <w:sz w:val="28"/>
          <w:szCs w:val="28"/>
          <w:rtl w:val="true"/>
          <w:lang w:bidi="ar-SA"/>
        </w:rPr>
        <w:t xml:space="preserve">) </w:t>
      </w:r>
      <w:r>
        <w:rPr>
          <w:rStyle w:val="FootnoteAnchor"/>
          <w:rtl w:val="true"/>
        </w:rPr>
        <w:footnoteReference w:id="14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لک أن الجواب المذکور عار عن وصمة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 إِنَّمٰا یَتَقَبَّلُ اللّٰهُ مِنَ الْمُتَّقِینَ یعنی المخلصین فی ذلک العمل، القاصدین به وجهه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دلالة فی الآیة علی ما ادّعاه قدّس سرّه؛ إذ العمل متی کان غیر خالص لوجهه تعالی فهو غیر مجز و لا صحیح، فضلا عن أن یکون مقبولا کما سیتضح لک فی آخر هذه المقالة بأوضح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بالمتقین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لم یکن فاسقا مطلقا للزم منه بطلان عبادة الفاسق و إن اشتملت علی شرائط الصحة و القبول ما عدا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تقبل إلّا عبادة المعصوم أو من قرب من درجته، و هم أقل قلیل؛ إذ قلّما ینفک من عداهم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أبو علی الطبرسی قدّس سرّه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بهذا علی أن طاعة الفاسق غیر متقبلة، لکنها تسقط عقاب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یصحّ؛ لأن المعنی أن الثواب إنما یستحقه من یوقع الطاعة لکونها طاعة، فإذا فعلها لغیر ذلک لا یستحق علیها ثوابا، و لا یمتنع علی هذا أن یقع من الفاسق طاعة یوقعها علی الوجه الذی یستحق علیها الثواب فیستحقه</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فیما قلناه، و مؤیّد لما ادّعیناه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ما زال یختلج بالخاطر الفاتر، و یدور فی الفکر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یسبق إلیه سابق فی المقام، و لم یسنح لأحد من علمائنا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الخلاف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فی هذا المجال، و الإشکال فیما اورد من الاستدلال المحوج إلی ارتکاب جادة التأویل و الاحتمال إنما یجری علی تقدیر کون الثواب منه تعالی، و الجزاء علی الأعمال استحقاقیّا للعبد، کما هو ظاهر المشهور بین أصحابنا،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العبد یستحق منه سبحانه ثواب ما عمله من العبادة، لکن هل یترتب ذلک علی مجرد الصحة کما هو القول المشهور و إن تفاوت قلة و کثرة باعتبار الإقبال و عدمه و التقوی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عدمهما</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 أو لا یترتب إلّا علی ما اقترن بالإقبال و التقوی مثلا و نحوهما کما هو القول الآخر لا علی تقدیر کونه تفضلا منه سبحانه کما هو ظاهر جمع منهم أیضا؟ فإنه علی هذا </w:t>
      </w:r>
      <w:r>
        <w:rPr>
          <w:rStyle w:val="FootnoteAnchor"/>
          <w:rtl w:val="true"/>
        </w:rPr>
        <w:footnoteReference w:id="1494"/>
      </w:r>
      <w:r>
        <w:rPr>
          <w:rFonts w:ascii="IRNazanin" w:hAnsi="IRNazanin" w:eastAsia="IRNazanin"/>
          <w:color w:val="111111"/>
          <w:sz w:val="28"/>
          <w:sz w:val="28"/>
          <w:szCs w:val="28"/>
          <w:rtl w:val="true"/>
          <w:lang w:bidi="fa-IR"/>
        </w:rPr>
        <w:t>القول یضمحل الإشکال، و یزول عن وجوه تلک الأدلة غبار الاختلال، و لا یحتاج إلی ارتکاب التأویل فیها 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ورد من أن صلاة شارب الخمر لا تقبل أربعین یوما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أهلا للتفضل منه سبحانه علیه بالثواب ضمن هذه المدة، و کذا من لم یقبل علی عبادته کلّا أو بعضا؛ فإنه لا یکون أهلا للتفضل فیما أخلّ فیه بالإقبال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عبادة غیر المتقی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حینئذ صحة الدعاء بالقبول بعد الفراغ من العبادة؛ فإنه لما کان القبول و الجزاء بالثواب غیر واجب علیه سبحانه، بل إن شاء أعطی و إن شاء منع، حسن الدعاء منه بالقبول، و حصول الثواب، و اتّجه التبتّل إلیه و الرغبة فی هذا الباب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القول یدلّ کثیر من 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وردت عنه أفضل صلاة و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دعاء الاعتراف و طلب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إحسانک تفضّل، و إذ کل نعمک ابتداء</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الحبر العماد المیر محمد باقر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هذا الکلام، علی ما نقله عنه الفاضل المحدث السید نعمة اللّه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قاطبة </w:t>
      </w:r>
      <w:r>
        <w:rPr>
          <w:rStyle w:val="FootnoteAnchor"/>
          <w:rtl w:val="true"/>
        </w:rPr>
        <w:footnoteReference w:id="1496"/>
      </w:r>
      <w:r>
        <w:rPr>
          <w:rFonts w:ascii="IRNazanin" w:hAnsi="IRNazanin" w:eastAsia="IRNazanin"/>
          <w:color w:val="111111"/>
          <w:sz w:val="28"/>
          <w:sz w:val="28"/>
          <w:szCs w:val="28"/>
          <w:rtl w:val="true"/>
          <w:lang w:bidi="fa-IR"/>
        </w:rPr>
        <w:t xml:space="preserve">ما سواک مستند إلیک بالذات أبد الآباد مرّة واحدة دهریة خارجة عن إدراک الأوهام لا علی شاکلات </w:t>
      </w:r>
      <w:r>
        <w:rPr>
          <w:rStyle w:val="FootnoteAnchor"/>
          <w:rtl w:val="true"/>
        </w:rPr>
        <w:footnoteReference w:id="1497"/>
      </w:r>
      <w:r>
        <w:rPr>
          <w:rFonts w:ascii="IRNazanin" w:hAnsi="IRNazanin" w:eastAsia="IRNazanin"/>
          <w:color w:val="111111"/>
          <w:sz w:val="28"/>
          <w:sz w:val="28"/>
          <w:szCs w:val="28"/>
          <w:rtl w:val="true"/>
          <w:lang w:bidi="fa-IR"/>
        </w:rPr>
        <w:t>المرّات الزمانیة المألوفة للقرائح الوهمانیة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فطباع الإمکان الذاتی ملاک الافتقار إلی جدتک و مناط الاستناد إلی هبتک، فکما أن النعم و المواهب فیوض جودک و رحمتک، فکذلک الاستحقاقات و الاستعدادات المترتّبة فی سلسلة الأسباب و المسببات مستندة جمیعا إلیک و فائضة بأسرها من تلقاء فیاضتک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ذلک الفاضل المحدث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کلام حسن رشیق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الفاضل المحقق الآقا حسین الخونساری قدّس سرّه أنه قال أیضا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بأن الإحسان و النعم کلّها تفضّل؛ إما بناء علی أن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الأکثر، و إما علی أن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الدنیا؛ لأن بعض النعم الاخرویّة الاستحقاق، و إما بناء علی أن استحقاق بعض النعم لمّا کان متوقفا علی الأعمال الحسنة، و هی متوقفة علی الوجود و القدرة و سائر الآلات، و هی منه تعالی، فکأن النعم و الإحسان کله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منه قدّس سرّه بناء علی القول المشهور؛ فلذا ارتکب فی العبارة التأویل المذکور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ذلک الفاضل المحدث 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ممارسة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الأخبار و الأدعیة المأثورة عنهم علیهم السّلام أن الإحسان الدنیویّ و الاخرویّ و سائر المثوبات کلها تفضل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تفضل سبحانه بأن جعل شیئا من الثواب فی مقابلة الأعمال، و لو کافأنا حقیقة لذهبت أعمالنا کلّها بالصغری من أیادیه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عابدا من بنی إسرائیل عبد اللّه تعالی خمسمائة سنة صائما قائما، و قد أنبت اللّه له شجرة رمان علی باب الغار یأکل منها کل یوم رمانة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وضعت تلک العبادة کلّها فی کفة من المیزان، و وضعت فی الکفة الاخری رمانة واحدة فترجح تلک الرمانة علی سائر تلک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 استظهار هذا الکلام إلّا مکافأته الحسنة بعشر أمثالها، لکفی فی صحته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علا فی الفردوس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فغایة ما توجبه العبادات إذا خلت من المبطلات هو سقوط القضاء و المؤاخذة عن فاعلها، و هو معنی الصحة و الإجزاء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القبول بمعنی ترتب الثواب علیها، فهو تفضل منه سبحانه، إلّا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تلک الأدلّة التی استند إلیها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ناط سبحانه التفضل ببعض الشروط، مثل الإقبال، و التقوی، و ترک شرب الخمر، و نحو ذلک مما وردت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تلک الأخبار إنما خرجت عنهم علیهم السّلام، بناء علی هذا القول المذکور، و إلّا فلو کان الثواب أو القبول استحقاقیا کما هو القول المشهور للزم الإشکال فیها و المحذور، و احتیج إلی التأویل فیها کما علیه الجمهور؛ لمعارضتها بما ذکرنا من الأدلة الواضحة الظهور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ما ذکره علم الهدی </w:t>
      </w:r>
      <w:r>
        <w:rPr>
          <w:rStyle w:val="FootnoteAnchor"/>
          <w:rtl w:val="true"/>
        </w:rPr>
        <w:footnoteReference w:id="1501"/>
      </w:r>
      <w:r>
        <w:rPr>
          <w:rFonts w:ascii="IRNazanin" w:hAnsi="IRNazanin" w:eastAsia="IRNazanin"/>
          <w:color w:val="111111"/>
          <w:sz w:val="28"/>
          <w:sz w:val="28"/>
          <w:szCs w:val="28"/>
          <w:rtl w:val="true"/>
          <w:lang w:bidi="fa-IR"/>
        </w:rPr>
        <w:t>قدّس سرّه من القول بصحّة عبادة المرائی و إسقاطها القضاء، و إن کانت غیر مقبولة بناء علی الفرق بین الصحة و القبول کما نقله عنه جمع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الفحول، فهو لیس بمسموع </w:t>
      </w:r>
      <w:r>
        <w:rPr>
          <w:rStyle w:val="FootnoteAnchor"/>
          <w:rtl w:val="true"/>
        </w:rPr>
        <w:footnoteReference w:id="1502"/>
      </w:r>
      <w:r>
        <w:rPr>
          <w:rFonts w:ascii="IRNazanin" w:hAnsi="IRNazanin" w:eastAsia="IRNazanin"/>
          <w:color w:val="111111"/>
          <w:sz w:val="28"/>
          <w:sz w:val="28"/>
          <w:szCs w:val="28"/>
          <w:rtl w:val="true"/>
          <w:lang w:bidi="fa-IR"/>
        </w:rPr>
        <w:t>و لا مقبول، کما لا یخفی علی من لاحظ الآیات القرآنیة المتعلقة بالمقام، و الأخبار الواردة فی ذلک عن أهل العصمة علیهم السّلام؛ فإن کثیرا من الآیات القرآنیة و المحکمات السبحانیة قد تضمنت وجوب الإخلاص فی العبادة 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فَادْعُوا اللّٰهَ مُخْلِصِینَ لَهُ الدِّینَ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 أَعْبُدُ مُخْلِصاً لَهُ دِینِی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الدالة علی وجوب الإخلاص و التنزّه عن الشرک فی العبادة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الواردة فی المقام قول الصادق علیه السّلام فی خبر ابن القداح لعباد بن کثیر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عباد، إیاک و الریاء، فإنه من عمل لغیر اللّه وکّله اللّه إلی من عمل له</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خبر محمد بن عرفة عن الرضا علیه السّلام فی خبر یزید بن خلیفة عن الصادق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طویناها علی غیرها، و أعرضنا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نشرها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فکیف یتّجه القول بصحة عبادة المرائی و إسقاطها القضاء؟ و کیف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تسقط العبادة الثابتة فی الذمة یقینا بغیر جنسها و إن تحلی بصورتها، أو تتأدّی الطاعة بجعلها لباسا و قالبا لضرّتها؟ و بذلک یظهر لک أن هذا الفرد لا یکون من جزئیات هذه المسألة، کما أشرنا إلیه فی صدر المقالة، و أوضحنا ذلک هنا بأوضح دلالة و إن غفل عن ذلک الکثیر من الأصحاب، فعدّوا هذا الفرد المذکور من هذا الباب، و اللّه سبحانه الهادی إلی جادّة الصواب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bookmarkStart w:id="291" w:name="pg13059_132466"/>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2"/>
        <w:numPr>
          <w:ilvl w:val="1"/>
          <w:numId w:val="1"/>
        </w:numPr>
        <w:rPr/>
      </w:pPr>
      <w:bookmarkStart w:id="292" w:name="__RefHeading___Toc6906371_3224264995"/>
      <w:bookmarkStart w:id="293" w:name="_Toc108"/>
      <w:bookmarkEnd w:id="292"/>
      <w:r>
        <w:rPr>
          <w:rtl w:val="true"/>
        </w:rPr>
        <w:t>(</w:t>
      </w:r>
      <w:r>
        <w:rPr/>
        <w:t>16</w:t>
      </w:r>
      <w:r>
        <w:rPr>
          <w:rtl w:val="true"/>
        </w:rPr>
        <w:t xml:space="preserve">) </w:t>
      </w:r>
      <w:r>
        <w:rPr>
          <w:rtl w:val="true"/>
        </w:rPr>
        <w:t>درّة نجفیّة فی تحقیق مسألة وحدانیة العدد</w:t>
      </w:r>
      <w:bookmarkEnd w:id="293"/>
    </w:p>
    <w:p>
      <w:pPr>
        <w:pStyle w:val="BookText"/>
        <w:rPr/>
      </w:pPr>
      <w:r>
        <w:rPr>
          <w:rFonts w:ascii="IRNazanin" w:hAnsi="IRNazanin" w:eastAsia="IRNazanin"/>
          <w:color w:val="111111"/>
          <w:sz w:val="28"/>
          <w:sz w:val="28"/>
          <w:szCs w:val="28"/>
          <w:rtl w:val="true"/>
          <w:lang w:bidi="fa-IR"/>
        </w:rPr>
        <w:t xml:space="preserve">قال زین العبّاد </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آبائه الطاهرین و أبنائه المعصومین صلوات 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 و هذه الفقرة من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علم عقلا و نقلا من نفی الوحدة العددیة عنه تعالی؛ لأن حقیقتها العدد، و معروضها هویات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قصاری الممکن بالذات، و إنما یطلق علیه تعالی الوحدة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قول أمیر المؤمنین علیه السّلام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الواحد </w:t>
      </w:r>
      <w:r>
        <w:rPr>
          <w:rStyle w:val="FootnoteAnchor"/>
          <w:rtl w:val="true"/>
        </w:rPr>
        <w:footnoteReference w:id="1511"/>
      </w:r>
      <w:r>
        <w:rPr>
          <w:rFonts w:ascii="IRNazanin" w:hAnsi="IRNazanin" w:eastAsia="IRNazanin"/>
          <w:color w:val="111111"/>
          <w:sz w:val="28"/>
          <w:sz w:val="28"/>
          <w:szCs w:val="28"/>
          <w:rtl w:val="true"/>
          <w:lang w:bidi="fa-IR"/>
        </w:rPr>
        <w:t>بلا تأویل عدد</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خطبة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بعدد، قائم لا بأمد</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ما رواه الصدوق قدّس سرّه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بسندیه فیهما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یا أمیر المؤمنین، 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إعرابی، ما تری ما فیه أمیر المؤمنین علیه السّلام من تقسم القلب؟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الذی یریده الأعرابی هو الذی نریده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یجوزان علی اللّه عزّ و جلّ، و وجهان یثبتان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ما لا یجوز؛ لأن ما لا ثانی له لا یدخل فی باب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أنه کفر من قال ثٰالِثُ ثَلٰاثَةٍ </w:t>
      </w:r>
      <w:r>
        <w:rPr>
          <w:rStyle w:val="FootnoteAnchor"/>
          <w:rtl w:val="true"/>
        </w:rPr>
        <w:footnoteReference w:id="1516"/>
      </w:r>
      <w:r>
        <w:rPr>
          <w:rFonts w:ascii="IRNazanin" w:hAnsi="IRNazanin" w:eastAsia="IRNazanin"/>
          <w:color w:val="111111"/>
          <w:sz w:val="28"/>
          <w:sz w:val="28"/>
          <w:szCs w:val="28"/>
          <w:rtl w:val="true"/>
          <w:lang w:bidi="fa-IR"/>
        </w:rPr>
        <w:t>؟ 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من الناس یرید به النوع من الجنس، فهذا ما لا یجوز </w:t>
      </w:r>
      <w:r>
        <w:rPr>
          <w:rStyle w:val="FootnoteAnchor"/>
          <w:rtl w:val="true"/>
        </w:rPr>
        <w:footnoteReference w:id="1517"/>
      </w:r>
      <w:r>
        <w:rPr>
          <w:rFonts w:ascii="IRNazanin" w:hAnsi="IRNazanin" w:eastAsia="IRNazanin"/>
          <w:color w:val="111111"/>
          <w:sz w:val="28"/>
          <w:sz w:val="28"/>
          <w:szCs w:val="28"/>
          <w:rtl w:val="true"/>
          <w:lang w:bidi="fa-IR"/>
        </w:rPr>
        <w:t>لأنه تشبیه، و جل ربنا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شبیه، و کذلک ربنا، 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 جلّ أحدیّ المعنی،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ینقسم فی وجود و لا عقل و لا و هم، کذلک ربنا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لنتکلم أولا فیما تضمّنه هذا الخبر الشریف، و نوضّح ما اشتمل علیه من المعنی المنیف،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أنهم قد ذکروا أن الواحد 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المتعارف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مبدأ لکثرة </w:t>
      </w:r>
      <w:r>
        <w:rPr>
          <w:rStyle w:val="FootnoteAnchor"/>
          <w:rtl w:val="true"/>
        </w:rPr>
        <w:footnoteReference w:id="1518"/>
      </w:r>
      <w:r>
        <w:rPr>
          <w:rFonts w:ascii="IRNazanin" w:hAnsi="IRNazanin" w:eastAsia="IRNazanin"/>
          <w:color w:val="111111"/>
          <w:sz w:val="28"/>
          <w:sz w:val="28"/>
          <w:szCs w:val="28"/>
          <w:rtl w:val="true"/>
          <w:lang w:bidi="fa-IR"/>
        </w:rPr>
        <w:t>عادا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المتصور لأکثر أهل العلم صدق هذا الاعتبار علی اللّه، بل لا یتصور بعضهم کونه تعالی واحدا إلّا بهذا المعنی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جزء من الشی‌ء،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واحد من القوم، أی فرد من أفرادهم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 علی هذین المعنیین اقتصر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لما یشارکه فی حقیقته الخاصة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لما لا ترکیب فی حقیقته و لا تألف من معان متعددة لا أجزاء </w:t>
      </w:r>
      <w:r>
        <w:rPr>
          <w:rStyle w:val="FootnoteAnchor"/>
          <w:rtl w:val="true"/>
        </w:rPr>
        <w:footnoteReference w:id="1519"/>
      </w:r>
      <w:r>
        <w:rPr>
          <w:rFonts w:ascii="IRNazanin" w:hAnsi="IRNazanin" w:eastAsia="IRNazanin"/>
          <w:color w:val="111111"/>
          <w:sz w:val="28"/>
          <w:sz w:val="28"/>
          <w:szCs w:val="28"/>
          <w:rtl w:val="true"/>
          <w:lang w:bidi="fa-IR"/>
        </w:rPr>
        <w:t>قوام و لا أجزاء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یفته من کماله شی‌ء، بل کل کمال ینبغی أن یکون له، فهو حاصل 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المعانی الثلاثة نقلها العالم الربانی کمال الدین میثم البحرانی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تعالی واحد بهذه الثلاثة دون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یتأتّی و </w:t>
      </w:r>
      <w:r>
        <w:rPr>
          <w:rStyle w:val="FootnoteAnchor"/>
          <w:rtl w:val="true"/>
        </w:rPr>
        <w:footnoteReference w:id="1522"/>
      </w:r>
      <w:r>
        <w:rPr>
          <w:rFonts w:ascii="IRNazanin" w:hAnsi="IRNazanin" w:eastAsia="IRNazanin"/>
          <w:color w:val="111111"/>
          <w:sz w:val="28"/>
          <w:sz w:val="28"/>
          <w:szCs w:val="28"/>
          <w:rtl w:val="true"/>
          <w:lang w:bidi="fa-IR"/>
        </w:rPr>
        <w:t>لا یطلق إلّا فی مقام یکون هناک ثان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یطلق إلّا فی مقام یکون له ثمّة مشارک یندرج معه تحت کلّیّ، و یلزم من کونه واحدا من ذلک الجنس مشابهته لغیره من الأفراد التی اندرج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نفی علیه السّلام عنه المعنی الأوّل؛ لاستلزامه وجودا ثانیا له، و هو سبحانه لا ثانی له؛ و لهذا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لا ثانی له لا یدخل فی باب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کفر من قال ثٰالِثُ ثَلٰاثَةٍ؛ لکونه جعله واحدا عددیا باعتبار ما ضم إلیه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علیه السّلام أیضا المعنی الثانی؛ لاستزام وجود شبیه له من تلک الأفراد المندرجة معه،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من الناس یرید به النوع من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یستلزم مشابهته لبقیة أفراد الناس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به النوع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و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النوع یطلق لغة علی الصنف، کما یطلق الجنس علی النوع أیضا،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به صنفا من النوع، فإذا قیل لرومی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واحد من الناس بهذا المعنی،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صنف من أصناف الناس، أو صنف هذا من أصناف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بکل من النوع و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المتبادر، و 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نوع لهذا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من الثلاثة الأخیرة هو أول المعنیین اللذین أثبتهما علیه السّلام له سبحانه، و المعنی الثانی منها ما هو أثبته علیه السّلام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ترکه علیه السّلام الثالث و عدم ذکره له فی الأقسام للزومه لسابقیه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دلّ هذا الخبر کما عرفت علی نفی الوحدة العددیة عنه سبحانه علی أبلغ وجه، مع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الشریفة تدل بظاهرها علی ثبوتها له، بل انحصارها فیه کما یدل علیه تقدیم المسند المؤذن بقصر </w:t>
      </w:r>
      <w:r>
        <w:rPr>
          <w:rStyle w:val="FootnoteAnchor"/>
          <w:rtl w:val="true"/>
        </w:rPr>
        <w:footnoteReference w:id="1523"/>
      </w:r>
      <w:r>
        <w:rPr>
          <w:rFonts w:ascii="IRNazanin" w:hAnsi="IRNazanin" w:eastAsia="IRNazanin"/>
          <w:color w:val="111111"/>
          <w:sz w:val="28"/>
          <w:sz w:val="28"/>
          <w:szCs w:val="28"/>
          <w:rtl w:val="true"/>
          <w:lang w:bidi="fa-IR"/>
        </w:rPr>
        <w:t>ذلک علیه تعالی لا یتجاوزه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بیان معنی المراد منها علی وجه ینطبق به مع تلک الأخبار الواردة فی هذا المضمار،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هذه العبارة الشریفة وجوها من الاحتمالات حیث إنها فی الحقیقة من المتشابهات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الوحدة العددیة، لا إثباتها</w:t>
      </w:r>
      <w:r>
        <w:rPr>
          <w:rFonts w:eastAsia="IRNazanin" w:cs="IRNazanin"/>
          <w:color w:val="111111"/>
          <w:sz w:val="28"/>
          <w:szCs w:val="28"/>
          <w:rtl w:val="true"/>
          <w:lang w:bidi="fa-IR"/>
        </w:rPr>
        <w:t xml:space="preserve">)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إذ وجهه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لیس لک من العدد إلّا الوحدانیة،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بداخل فی العدد، بل له تعالی هذا الوصف بمعنی آخر</w:t>
      </w:r>
      <w:r>
        <w:rPr>
          <w:rFonts w:eastAsia="IRNazanin" w:cs="IRNazanin"/>
          <w:color w:val="111111"/>
          <w:sz w:val="28"/>
          <w:szCs w:val="28"/>
          <w:rtl w:val="true"/>
          <w:lang w:bidi="fa-IR"/>
        </w:rPr>
        <w:t xml:space="preserve">) </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ذکر العدد لفائدة أنه إذا وصف تعالی بکونه أحدا ربما یتوهم منه أن أحدیته عددیة یلزمها ما یلزم الوحدة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 یدل علی أنه لیس له إلّا الوحدانیة المغایرة لوحدة العدد، المشارکة لها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فی التعبیر بالوحدانیة دون الواحدیة إشارة إلی أن العدد هنا لیس العدد الذی له الواحدیة، بل الذی له الوحدانیّة، فیکون مسمّی بالعدد مجازا،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عدّت الموجودات کنت أنت المتفرد بالوحدانیة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لک من جنس العدد صفة الوحدة، و هو کونک لا شریک لک، و لا ثانی لک فی الربوبیة</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لک وحدانیة العدد بالخلق و الإیجاد لها، فإن الوحدة العددیة؛ من صنعه و فیض وجوده</w:t>
      </w:r>
      <w:r>
        <w:rPr>
          <w:rFonts w:eastAsia="IRNazanin" w:cs="IRNazanin"/>
          <w:color w:val="111111"/>
          <w:sz w:val="28"/>
          <w:szCs w:val="28"/>
          <w:rtl w:val="true"/>
          <w:lang w:bidi="fa-IR"/>
        </w:rPr>
        <w:t xml:space="preserve">)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بمعزل عن المقام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قیوم واجب بالذات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الوحدة العددیة ظل الوحدة الحقّة الصرفة </w:t>
      </w:r>
      <w:r>
        <w:rPr>
          <w:rStyle w:val="FootnoteAnchor"/>
          <w:rtl w:val="true"/>
        </w:rPr>
        <w:footnoteReference w:id="1528"/>
      </w:r>
      <w:r>
        <w:rPr>
          <w:rFonts w:ascii="Amiri" w:hAnsi="Amiri" w:eastAsia="Amiri" w:cs="Amiri"/>
          <w:color w:val="111111"/>
          <w:sz w:val="28"/>
          <w:sz w:val="28"/>
          <w:szCs w:val="28"/>
          <w:rtl w:val="true"/>
          <w:lang w:bidi="ar-SA"/>
        </w:rPr>
        <w:t>القیّومة؛ فسبیل اللام فی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سبیلها فی قوله لَهُ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بعده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الیاء فی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النسبة، و حاصل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نسبت إلیها الأعداد و ترکّبت منها، و هی لم تدخل تحت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بالإطلاق علیک لا تطلق علی غیرک؛ لأن کل ما سواک فله ثان یندرج معه تحت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کلّیّ، فهو واحد من الجنس</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الیاء للمبالغة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الوحدة العددیة التی ینبغی أن تسمی وحدة مخصوصة بک، و أما إطلاقها علی غیرک فمجاز شائع</w:t>
      </w:r>
      <w:r>
        <w:rPr>
          <w:rFonts w:eastAsia="IRNazanin" w:cs="IRNazanin"/>
          <w:color w:val="111111"/>
          <w:sz w:val="28"/>
          <w:szCs w:val="28"/>
          <w:rtl w:val="true"/>
          <w:lang w:bidi="fa-IR"/>
        </w:rPr>
        <w:t xml:space="preserve">)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تحقیقه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بسندیهما عن فتح الجرجانی عن أبی الحسن علیه السّلام فی حدیث طویل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یشبهه شی‌ء و لا یشبه هو شیئا، و اللّه واحد و الإنسان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لیس قد تشابهت الوحدانیة؟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فتح، أحلت ثبّتک اللّه، إنما التشبیه فی المعانی، و أما فی الاسماء فهی واحدة، و هی دلیل </w:t>
      </w:r>
      <w:r>
        <w:rPr>
          <w:rStyle w:val="FootnoteAnchor"/>
          <w:rtl w:val="true"/>
        </w:rPr>
        <w:footnoteReference w:id="1535"/>
      </w:r>
      <w:r>
        <w:rPr>
          <w:rFonts w:ascii="IRNazanin" w:hAnsi="IRNazanin" w:eastAsia="IRNazanin"/>
          <w:color w:val="111111"/>
          <w:sz w:val="28"/>
          <w:sz w:val="28"/>
          <w:szCs w:val="28"/>
          <w:rtl w:val="true"/>
          <w:lang w:bidi="fa-IR"/>
        </w:rPr>
        <w:t>علی المسمی، و ذلک أن الإنسان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فإنه یخبر أنه جثة واحدة، و لیس باثنین، و الإنسان نفسه لیس بواحد، لأن أعضاءه مختلفة و ألوانه مختلفة و من ألوانه مختلفة غیر واحد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أجزاء مجزأة لیست بسواء؛ دمه غیر لحمه، و لحمه غیر دمه، و عصبه غیر عروقه، و شعره غیر بشره، و سواده غیر بیاضه، و کذلک سائر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واحد فی الاسم لا واحد فی المعنی، و اللّه جل جلاله هو واحد و لا واحد غیره، لا اختلاف فیه و لا تفاوت، و لا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1537"/>
      </w:r>
      <w:r>
        <w:rPr>
          <w:rFonts w:ascii="IRNazanin" w:hAnsi="IRNazanin" w:eastAsia="IRNazanin"/>
          <w:color w:val="111111"/>
          <w:sz w:val="28"/>
          <w:sz w:val="28"/>
          <w:szCs w:val="28"/>
          <w:rtl w:val="true"/>
          <w:lang w:bidi="fa-IR"/>
        </w:rPr>
        <w:t xml:space="preserve">الإنسان المخلوق المصنوع </w:t>
      </w:r>
      <w:r>
        <w:rPr>
          <w:rStyle w:val="FootnoteAnchor"/>
          <w:rtl w:val="true"/>
        </w:rPr>
        <w:footnoteReference w:id="1538"/>
      </w:r>
      <w:r>
        <w:rPr>
          <w:rFonts w:ascii="IRNazanin" w:hAnsi="IRNazanin" w:eastAsia="IRNazanin"/>
          <w:color w:val="111111"/>
          <w:sz w:val="28"/>
          <w:sz w:val="28"/>
          <w:szCs w:val="28"/>
          <w:rtl w:val="true"/>
          <w:lang w:bidi="fa-IR"/>
        </w:rPr>
        <w:t>من أجزاء مختلفة و جواهر شتّی، غیر أنه بالاجتماع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عنی، فرّج اللّه عنک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کثرة فیک، أی لا جزء لک و لا صفة لک یزیدان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مال بعض أفاضل متأخری المتأخرین فی شرح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توضیح المرام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الحالات، منتقل فی الصفات؟</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 xml:space="preserve">، فإنه علیه السّلام قابل کلّ فقرة من الفقرات الأربع المتضمنة للصفات الّتی قصرها علیه سبحانه بفقرة متضمنة لخلافها فیمن سواه علی طریق اللف و النشر الذی یسمیه أرباب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الترتیب</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علمت ذلک ظهر لک أن المراد بوحدانیة العدد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یخالف معنی اختلاف الحالات و التنقل فی الصفات لغیره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المقصود إثبات وحدانیة ما تعدد من صفاته و تکثر من جهاته، و أن عددها و کثرتها فی الاعتبارات و المفهومات لا یقتضی اختلافا فی الجهات و الحیثیات، و لا ترکیبا من الأجزاء، بل جمیع نعوته و صفاته المتعددة موجودة بوجود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حیثیّة ذاته بعینها حیثیة علمه و قدرته و سائر صفاته الإیجابیة، فلا تعدد فیها و لا تکثیر فیها أصلا، بل هی وحدانیة العدد موجودة بوجود واحد بسیط من کل وجه؛ إذ کل منها عین ذاته؛ فلو تعددت لزم کون الذات الواحدة ذواتا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فمعنی قصر وحدانیة العدد علیه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التعدد و التکثر و الاختلاف عن الذات و الصفات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مقصور علیه سبحانه لا یتجاوزه إلی غیره</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انتهی ملخّصا، و 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ما کان متعددا بالنسبة إلی غیرک من الذات المباینة للصفات المتعددة المتغایرة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واحدة بالنسبة إلیک، و هو راجع إلی المعنی الثالث من معانی الواحد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أن الکلام هنا مبنی علی عدم دخول الواحد فی الأعداد و إن ترکبت منه کما هو أصح القولین، و إلیه جنح شیخنا البهائی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أنه لیس بعدد و إن تألفت منه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ما رواه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الأحد و الواحد بمعنی واحد و هو المتفرّد الذی لا 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بالوحدة و هو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المتباین الذی لا ینبعث من شی‌ء و لا یتّحد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بناء العدد من الواحد و لیس الواحد من العدد؛ لأن العدد لا یقع علی الواحد، بل یقع علی الاثنین</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فالواحد إذا لم یکن له ثان لیس بداخل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یکون مخصوصا به سبحانه؛ لأن ما سواه فله ثان یندرج معه تحت کلّیّ، و یشیر إلیه قوله علیه السّلام فی خبر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لا ثانی له لا یدخل فی باب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المنسوبة إلیها الأعداد باعتبار ترکبها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لیست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مخصوصة بالإطلاق علیک، فلا تطلق علی غیرک، فهو سبحانه متفرّد بالوحدانیة لذاته، بمعنی أن الوحدانیة مقتضی ذاته کما یشیر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یتحدّد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لیس اتّصافه بالوحدة من جهة أمر آخر وراء ذاته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 فثبوت الوحدة له لا من حیث الذات، بل من حیث الانفراد عن المماثل له من أبناء النوع و الجنس، کما هو المفهوم المتعارف من معنی انفراد الناس بعضا عن بعض ممن عادته مشارکته فی محادثاته و محاوراته و سائر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حالاته و انفراد أحد المخالفین من الحیوانات عن الآخر ممن یأنس به و یستوحش بفقده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فالواحد إنما یوصف بکونه عددیا إذا کان له کثرة بحیث یکون مبدأ لها و عادّا لها، و إلّا فهو فی حد ذاته من حیث هو لا یوصف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فیحمل ما ورد فی الأخبار من تنزیهه سبحانه عن الوحدة العددیة علی المعنی الأوّل،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لیس بواحد عددی بأن یکون مبدأ کثرة یکون عادّا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الدعاء من ثبوت الوحدانیة العددیة علی المعنی الثانی، و یؤیده الخبر المنقول عن الباقر علیه السّلام، و اللّه العالم بمراد أولیائه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قوله تعالی مٰا یَکُونُ مِنْ نَجْویٰ ثَلٰاثَةٍ إِلّٰا هُوَ رٰابِعُهُمْ وَ لٰا خَمْسَةٍ إِلّٰا هُوَ سٰادِسُهُمْ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بظاهرها علی دخوله سبحانه فی الأعداد، و کونه واحدا من تلک الأفراد، مع أنه تعالی کما ذکرت منزّه عن الوحدة العددیة </w:t>
      </w:r>
      <w:r>
        <w:rPr>
          <w:rStyle w:val="FootnoteAnchor"/>
          <w:rtl w:val="true"/>
        </w:rPr>
        <w:footnoteReference w:id="15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من وجهین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أن ذکر أن الشی‌ء قد یعد مع ما جانسه و شاکله و ماثله، و أن اللّه لا یعد علی هذا الوجه و لا یدخل فی العدد من هذا الوجه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یعد الشی‌ء مع مالا یجانسه و لا یشاکله،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بیاض، و هذا بیاضان و سواد، و هذا محدث و هذان محدثان و هذان لیسا بمحدثین و لا مخلوقین، بل أحدهما قدیم و الآخر محدث، و أحدهما ربّ و الآخر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یصح دخوله فی الأعداد، و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هذا النحو قال اللّه تبارک و تعالی مٰا یَکُونُ مِنْ نَجْویٰ ثَلٰاثَةٍ إِلّٰا هُوَ رٰابِعُهُمْ وَ لٰا خَمْسَةٍ إِلّٰا هُوَ سٰادِسُهُمْ وَ لٰا أَدْنیٰ مِنْ ذٰلِکَ وَ لٰا أَکْثَرَ إِلّٰا هُوَ مَعَهُمْ أَیْنَ مٰا کٰانُوا </w:t>
      </w:r>
      <w:r>
        <w:rPr>
          <w:rStyle w:val="FootnoteAnchor"/>
          <w:rtl w:val="true"/>
        </w:rPr>
        <w:footnoteReference w:id="154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فإن ما ذکره شیخنا الصدوق رحمه اللّه لا یخلو من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صحیحة عمر بن أذینة عن أبی عبد اللّه علیه السّلام فی تفسیر الآیة المذکورة،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واحد و أحدی بالذات، بائن من خلقه </w:t>
      </w:r>
      <w:r>
        <w:rPr>
          <w:rStyle w:val="FootnoteAnchor"/>
          <w:rtl w:val="true"/>
        </w:rPr>
        <w:footnoteReference w:id="1548"/>
      </w:r>
      <w:r>
        <w:rPr>
          <w:rFonts w:ascii="IRNazanin" w:hAnsi="IRNazanin" w:eastAsia="IRNazanin"/>
          <w:color w:val="111111"/>
          <w:sz w:val="28"/>
          <w:sz w:val="28"/>
          <w:szCs w:val="28"/>
          <w:rtl w:val="true"/>
          <w:lang w:bidi="fa-IR"/>
        </w:rPr>
        <w:t xml:space="preserve">، و هو بکل شی‌ء محیط بالإشراف و الإحاطة و القدرة، لا یعزب عنه مثقال ذرة فی السماوات و الأرض </w:t>
      </w:r>
      <w:r>
        <w:rPr>
          <w:rStyle w:val="FootnoteAnchor"/>
          <w:rtl w:val="true"/>
        </w:rPr>
        <w:footnoteReference w:id="1549"/>
      </w:r>
      <w:r>
        <w:rPr>
          <w:rFonts w:ascii="IRNazanin" w:hAnsi="IRNazanin" w:eastAsia="IRNazanin"/>
          <w:color w:val="111111"/>
          <w:sz w:val="28"/>
          <w:sz w:val="28"/>
          <w:szCs w:val="28"/>
          <w:rtl w:val="true"/>
          <w:lang w:bidi="fa-IR"/>
        </w:rPr>
        <w:t>، و لا أصغر من ذلک و لا أکبر بالإحاطة و العلم لا بالذات؛ لأن الأماکن محدودة تحویها حدود أربعة؛ فإذا کان بالذات لزمها الحوایة</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معنی الخبر المذکور أن کونه رابع الثلاثة و سادس الخمسة إنما هو باعتبار إحاطة علمه سبحانه بما یتناجون به، و إشرافه علی ذلک، لا باعتبار حضور ذاته مع ذواتهم؛ فإن ذلک یستلزم المحلّ و المکان و الحوایة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فمعیته سبحانه معهم، إنما هی عبارة عن العلم و الإحاطة الواحدة بالنسبة إلی جمیع المعلومات لا المعیة الذاتیة المستلزمة للمعیة المکانیة و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یوضّح هذا المعنی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تعالی وَ هُوَ اللّٰهُ فِی السَّمٰاوٰاتِ وَ فِی الْأَرْضِ </w:t>
      </w:r>
      <w:r>
        <w:rPr>
          <w:rStyle w:val="FootnoteAnchor"/>
          <w:rtl w:val="true"/>
        </w:rPr>
        <w:footnoteReference w:id="15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هو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إن الأماکن أقدار،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بذاته، لزمک أن تقول فی أقدار و غیر ذلک، و لکن هو بائن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 خلقه، محیط بما خلق علما و قدرة و سلطانا و ملکا و إحاطة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علمه بما فی الأرض بأقل من علمه بما فی السماء </w:t>
      </w:r>
      <w:r>
        <w:rPr>
          <w:rStyle w:val="FootnoteAnchor"/>
          <w:rtl w:val="true"/>
        </w:rPr>
        <w:footnoteReference w:id="1553"/>
      </w:r>
      <w:r>
        <w:rPr>
          <w:rFonts w:ascii="IRNazanin" w:hAnsi="IRNazanin" w:eastAsia="IRNazanin"/>
          <w:color w:val="111111"/>
          <w:sz w:val="28"/>
          <w:sz w:val="28"/>
          <w:szCs w:val="28"/>
          <w:rtl w:val="true"/>
          <w:lang w:bidi="fa-IR"/>
        </w:rPr>
        <w:t xml:space="preserve">، و لا یبعد منه شی‌ء، و الأشیاء له سواء، علما و قدرة و سلطانا و ملکا و إحاطة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حینئذ تبیّن لک أنه لیس معنی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556"/>
      </w:r>
      <w:r>
        <w:rPr>
          <w:rFonts w:ascii="Amiri" w:hAnsi="Amiri" w:eastAsia="Amiri" w:cs="Amiri"/>
          <w:color w:val="111111"/>
          <w:sz w:val="28"/>
          <w:sz w:val="28"/>
          <w:szCs w:val="28"/>
          <w:rtl w:val="true"/>
          <w:lang w:bidi="ar-SA"/>
        </w:rPr>
        <w:t>رابع الثلاثة بالعدد، و مصیرها أربعة بضم الواحد العددی الذی هو نفسه إلیها کما هو المعتبر فی مرتبة الأعداد، و المتوهم هنا فی بادئ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بذلک یتّضح وجه الفرق بین هذه الآیة و بین قوله سبحانه لَقَدْ کَفَرَ الَّذِینَ قٰالُوا إِنَّ اللّٰهَ ثٰالِثُ ثَلٰاثَةٍ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الآیة صریحة فی کون الثالث المضاف إلی الثلاثة من جنسها، و أنه واحد من أعدادها،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بآلهة ثلاثة، و أن اللّه ثالثهم، بخلاف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الثلاثة فإنه لا یدلّ صریحا علی أنه من جنس الثلاثة و فی أعدادها؛ فإن رابع الثلاثة قد لا یکون من جنس الثلاثة و لا فی أعدادها کما فی قوله سبحانه ثَلٰاثَةٌ رٰابِعُهُمْ کَلْبُهُمْ وَ یَقُولُونَ خَمْسَةٌ سٰادِسُهُمْ کَلْبُهُمْ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یلزم أن یکون من جنسها جاز أن یکون فیه علی نحو آخر، بأن یکون المعنی باعتبار إحاطته علما بما اشترکوا فیه من الجهة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فی تلک الآیة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اثنین مکان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لم یلزم کفرهم؛ لقبول الاحتمال بما ذکرناه، و عدم الصراحة فیما یؤدی إلی الکفر، و اللّه تعالی أعلم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294" w:name="pg13059_132478"/>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Heading2"/>
        <w:numPr>
          <w:ilvl w:val="1"/>
          <w:numId w:val="1"/>
        </w:numPr>
        <w:rPr/>
      </w:pPr>
      <w:bookmarkStart w:id="295" w:name="__RefHeading___Toc6906373_3224264995"/>
      <w:bookmarkStart w:id="296" w:name="_Toc109"/>
      <w:bookmarkEnd w:id="295"/>
      <w:r>
        <w:rPr>
          <w:rtl w:val="true"/>
        </w:rPr>
        <w:t>(</w:t>
      </w:r>
      <w:r>
        <w:rPr/>
        <w:t>17</w:t>
      </w:r>
      <w:r>
        <w:rPr>
          <w:rtl w:val="true"/>
        </w:rPr>
        <w:t xml:space="preserve">) </w:t>
      </w:r>
      <w:r>
        <w:rPr>
          <w:rtl w:val="true"/>
        </w:rPr>
        <w:t>درّة نجفیّة فی تحقیق الفرقة الناجیة</w:t>
      </w:r>
      <w:bookmarkEnd w:id="296"/>
    </w:p>
    <w:p>
      <w:pPr>
        <w:pStyle w:val="Heading3"/>
        <w:numPr>
          <w:ilvl w:val="2"/>
          <w:numId w:val="1"/>
        </w:numPr>
        <w:rPr/>
      </w:pPr>
      <w:bookmarkStart w:id="297" w:name="__RefHeading___Toc6906375_3224264995"/>
      <w:bookmarkStart w:id="298" w:name="_Toc11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روی فخر المحققین عن والده العلّامة قدّس سرّهما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لی والدی عن أفضل المتأخرین، نصیر الملة و الحق و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الفرقة الناجیة هی الفرقة الإمامیة، و ذلک أنی وقفت علی جمیع المذاهب اصولها و فروعها، فوجدت من عدا الإمامیة مشترکین فی الاصول المعتبرة فی الإیمان و إن اختلفوا فی أشیاء یساوی إثباتها نفیها بالنسبة إلی الإیمان، ثم وجدت أن طائفة الإمامیة هم یخالفون الکل فی اصولهم؛ فلو کانت فرقة من عداهم ناجیة لکان الکلّ ناجین،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علی أن الناجیة هم الامامیة لا غیر</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المحدث السید نعمة اللّه الجزائری قدّس سرّه 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تحریره أن جمیع الفرق متفقون علی أن مناط النجاة و دخول الجنة هو الإقرار بالشهادتین، و خالفهم الإمامیة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ضم ولایة أهل البیت علیهم السّلام و البراءة من أعدائهم، و هی التی یدور علیها النجاة و الهلاک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أجاب نصیر الملة و الدین الطوسی جوابا آخر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عین الفرقة الناجیة و الهالکة فی حدیث صحیح متفق علیه 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أهل بیتی مثل سفینة نوح من رکبها نجا و من تخلف عنها غرق</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متفق علیه، رواه الجمهور من 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الإمامیة هم مختصّون برکوب هذه السفینة؛ لأنهم أخذوا مذهبهم عن الإمام جعفر بن محمد الصادق علیهما السّلام و لقب مذهبهم بالجعفری، و هو أخذه عن أبیه باقر العلوم، و هو أخذه عن أبیه زین العابدین، و هو أخذه عن سید الشهداء علیه السّلام و هو أخذه عن أبیه أمیر المؤمنین علیه السّلام، و هو أخذه عن أخیه و ابن عمه رسول اللّه صلّی اللّه علیه و آله، و هو أخذه عن جبرئیل علیه السّلام، و هو أخذه عن ربّ العزة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فرقة غیرهم أخذت دینها عن إمامها، کأصحاب أبی حنیفة و أصحاب الشافعی و أصحاب أحمد بن حنبل، و هو ظاهر لا یحتاج إلی البیان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الحدیث روی بعدة أسانید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افترقت أمّة موسی علی إحدی و سبعین فرقة کلّها فی النار إلّا واحدة و هی التی اتبعت وصیّه یوشع، و افترقت أمّة عیسی علی اثنین و سبعین فرقة کلها فی النار إلّا واحدة و هی التی اتبعت وصیّه شمعون، و ستفترق أمتی علی ثلاث و سبعین فرقة کلها فی النار إلّا واحدة و هی التی تتبع وصیی علیا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یقول ناظم هذه الدر و مطرز هذه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لی تحقیق فی هذا المقام قبل الوقوف علی کلام هؤلاء الأعلام أذکره هنا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أقوی الإلزامات للمخالفین، و أظهر الحجج و البراهین علی صحة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اللّه برهانهم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ما عداه،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علی ثلاث و سبعین فرقة فرقة واحدة فی الجنة و الباقون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الأول مما أجمع علی نقله المخالف و المؤالف، و قد صنف الشهرستانی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و ضبط الفرق تصدیقا للخبر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بمقتضاه یجب أن یحکم بنجاة فرقة واحدة من تلک الفرق لا أزید، و هلاک الباقین و إلّا لزم تکذیبه صلّی اللّه علیه و آله، و الرد علیه فیما قال، و هو کفر محض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الحدیث الثانی فقد استفاض، بل تواتر نقله، من طریق الجمهور بألفاظ عدیدة؛ رواه أحمد فی مسنده، و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عن أبی ذر رضی اللّه عنه أنه قال </w:t>
      </w:r>
      <w:r>
        <w:rPr>
          <w:rStyle w:val="FootnoteAnchor"/>
          <w:rtl w:val="true"/>
        </w:rPr>
        <w:footnoteReference w:id="1566"/>
      </w:r>
      <w:r>
        <w:rPr>
          <w:rFonts w:ascii="IRNazanin" w:hAnsi="IRNazanin" w:eastAsia="IRNazanin"/>
          <w:color w:val="111111"/>
          <w:sz w:val="28"/>
          <w:sz w:val="28"/>
          <w:szCs w:val="28"/>
          <w:rtl w:val="true"/>
          <w:lang w:bidi="fa-IR"/>
        </w:rPr>
        <w:t>و هو متعلق بأستار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فأنا جندب بن جنادة سمعت رسول اللّه صلّی اللّه علیه و آله بأذنی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بیتی فیکم مثل سفینة نوح من رکبها نجا و من تخلّف عنها هلک</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الفقیه ابن المغازلی الشافعی هذا المعنی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بعدة أسانید، بعبارات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 یعضد هذا الخبر أیضا ما تواتر أیضا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لن تضلوا ما إن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أحمد فی مسنده بثلاثة طرق </w:t>
      </w:r>
      <w:r>
        <w:rPr>
          <w:rStyle w:val="FootnoteAnchor"/>
          <w:rtl w:val="true"/>
        </w:rPr>
        <w:footnoteReference w:id="1569"/>
      </w:r>
      <w:r>
        <w:rPr>
          <w:rFonts w:ascii="IRNazanin" w:hAnsi="IRNazanin" w:eastAsia="IRNazanin"/>
          <w:color w:val="111111"/>
          <w:sz w:val="28"/>
          <w:sz w:val="28"/>
          <w:szCs w:val="28"/>
          <w:rtl w:val="true"/>
          <w:lang w:bidi="fa-IR"/>
        </w:rPr>
        <w:t xml:space="preserve">بعبارات متقاربة و رواه مسلم فی صحیحة </w:t>
      </w:r>
      <w:r>
        <w:rPr>
          <w:rStyle w:val="FootnoteAnchor"/>
          <w:rtl w:val="true"/>
        </w:rPr>
        <w:footnoteReference w:id="1570"/>
      </w:r>
      <w:r>
        <w:rPr>
          <w:rFonts w:ascii="IRNazanin" w:hAnsi="IRNazanin" w:eastAsia="IRNazanin"/>
          <w:color w:val="111111"/>
          <w:sz w:val="28"/>
          <w:sz w:val="28"/>
          <w:szCs w:val="28"/>
          <w:rtl w:val="true"/>
          <w:lang w:bidi="fa-IR"/>
        </w:rPr>
        <w:t xml:space="preserve">، و الثعلبیّ فی تفسیره </w:t>
      </w:r>
      <w:r>
        <w:rPr>
          <w:rStyle w:val="FootnoteAnchor"/>
          <w:rtl w:val="true"/>
        </w:rPr>
        <w:footnoteReference w:id="1571"/>
      </w:r>
      <w:r>
        <w:rPr>
          <w:rFonts w:ascii="IRNazanin" w:hAnsi="IRNazanin" w:eastAsia="IRNazanin"/>
          <w:color w:val="111111"/>
          <w:sz w:val="28"/>
          <w:sz w:val="28"/>
          <w:szCs w:val="28"/>
          <w:rtl w:val="true"/>
          <w:lang w:bidi="fa-IR"/>
        </w:rPr>
        <w:t xml:space="preserve">، و ابن المغازلی فی مناقبه </w:t>
      </w:r>
      <w:r>
        <w:rPr>
          <w:rStyle w:val="FootnoteAnchor"/>
          <w:rtl w:val="true"/>
        </w:rPr>
        <w:footnoteReference w:id="1572"/>
      </w:r>
      <w:r>
        <w:rPr>
          <w:rFonts w:ascii="IRNazanin" w:hAnsi="IRNazanin" w:eastAsia="IRNazanin"/>
          <w:color w:val="111111"/>
          <w:sz w:val="28"/>
          <w:sz w:val="28"/>
          <w:szCs w:val="28"/>
          <w:rtl w:val="true"/>
          <w:lang w:bidi="fa-IR"/>
        </w:rPr>
        <w:t xml:space="preserve">، و زرین العمیدی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 إلی غیر ذلک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لا معنی 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تضمنه الخبر الثانی، و لا معنی للتمسک بهم کما تضمنه الخبر الثالث إلّا الأخذ بأقوالهم، و الاقتداء بأفعالهم، و التدین بدینهم و شریعتهم، و الاهتداء بسنتهم و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اعترف بذلک المخالفون لهم فی الدین و إن کانوا عنهم ناکبین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أخذتم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هذا یشعر بفضلهم علی العالم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لاتّصافهم بالعلم و التقوی مع شرف النسب، ألا تری أنه علیه السّلام قرنهم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التمسک بهم منقذا من الضلالة، و لا معنی للتمسک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الأخذ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 کذا العترة؟</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الطبیعی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بیان معنی الحدیث الثانی ما صورته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الدنیا بما فیها من الکفر و الضلالات و البدع و الأهواء الزائفة، ببحر لجّی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یغشاه موج من فوقه موج من فوقه سحاب؛ ظلمات بعضها فوق بعض، و قد أحاط بأکناف و أطراف الأرض کلها، و لیس منه خلاص و لا مناص إلّا بتلک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الواضح البیان، و المستغنی بذلک عن إقامة الحجة و البرهان أنه لم یرکب أحد من الامّة فی تلک السفینة المنجیة من الضلال، و لم یتخذها أحد من تلک الفرق العدیدة منجی من الأهوال، و لم یتمسک بحبل ولاء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أحد الثقلین غیر الشیعة الاثنی عشریة؛ فإنهم من زمنهم علیهم السّلام هم القائلون بإمامتهم، و العاکفون علی إحیاء طریقتهم و سنتهم، فلا یعتمدون فی معالم دینهم اصولا و فروعا إلّا علی أخبارهم، و لا یهتدون إلّا بآثارهم، عاکفون علی زیارة قبورهم و اعلاء منارهم، مقیمون لشعائر أحزانهم و تعزیتهم، صابرون علی الأذی، بل القتل فی حبهم و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ظاهر لا ینکره إلّا من أنکر المحسوسات الوجدانیة، و قائل بالتمویهات السوفسطائیة بخلاف غیرهم من فرق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یظهر أن الفرقة الناجیة من تلک الفرق الثلاث و السبعین هی فرقة الإمامیة الاثنا عشریة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نقل اولئک الفضلاء من المخالفین لهذه الأخبار، و اعترافهم بأن التمسک بهم علیهم السّلام منقذ من الضلالة، و أنه لا نجاة من بحور الغوایة و الجهالة إلّا بالتمسک بهم و الرکوب فی سفینة ولایتهم و حبهم، و الأخذ بما فیه الهدایة من أقوالهم و أفعالهم، و الاقتداء بهم فی جملة أحوالهم، مع أنهم من العاکفین علی خلافهم، و التارکین للاهتداء بشریف أخلاقهم و أوصافهم، بل تراهم لا یروون بواسطة أحد منهم روایة، و لا یعدونه </w:t>
      </w:r>
      <w:r>
        <w:rPr>
          <w:rStyle w:val="FootnoteAnchor"/>
          <w:rtl w:val="true"/>
        </w:rPr>
        <w:footnoteReference w:id="1575"/>
      </w:r>
      <w:r>
        <w:rPr>
          <w:rFonts w:ascii="IRNazanin" w:hAnsi="IRNazanin" w:eastAsia="IRNazanin"/>
          <w:color w:val="111111"/>
          <w:sz w:val="28"/>
          <w:sz w:val="28"/>
          <w:szCs w:val="28"/>
          <w:rtl w:val="true"/>
          <w:lang w:bidi="fa-IR"/>
        </w:rPr>
        <w:t>من جملة من اعتمدوه من ذوی الغوایة،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فضلا عن أن یتخذوه منارا للهدایة و مقصدا فیها و غایة، إلّا أنها لٰا تَعْمَی الْأَبْصٰارُ وَ لٰکِنْ تَعْمَی الْقُلُوبُ الَّتِی فِی الصُّدُورِ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شعری بم یجیبون غدا بین یدی الجبار؟ و بم یعتذرون بعد روایة هذه الأخبار؟</w:t>
      </w:r>
    </w:p>
    <w:p>
      <w:pPr>
        <w:pStyle w:val="BookText"/>
        <w:rPr/>
      </w:pPr>
      <w:r>
        <w:rPr>
          <w:rFonts w:ascii="IRNazanin" w:hAnsi="IRNazanin" w:eastAsia="IRNazanin"/>
          <w:color w:val="111111"/>
          <w:sz w:val="28"/>
          <w:sz w:val="28"/>
          <w:szCs w:val="28"/>
          <w:rtl w:val="true"/>
          <w:lang w:bidi="fa-IR"/>
        </w:rPr>
        <w:t xml:space="preserve">و أعجب من ذلک ما رواه الحافظ محمد بن موسی الشیرازی من علماء القوم علی ما نقله عنه جمع من أصحابنا منهم السید الزاهد العابد المجاهد رضی الدین ابن طاوس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الحافظ المذکور فی کتابه الذی استخرجه من التفاسیر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أبی یوسف یعقوب بن سفیان، و تفسیر ابن جریج، و تفسیر مقاتل بن سلیمان، و تفسیر وکیع بن جراح، و تفسیر یوسف بن موسی القطان، و تفسیر قتادة، و تفسیر أبی عبیدة القاسم بن سلام، و تفسیر علی بن حرب، و تفسیر السدّی، و تفسیر مجاهد، و تفسیر مقاتل بن حیان، و تفسیر أبی صالح، و کلهم من أهل السنّة رووا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 آله، فتذاکرنا رجلا یصلی و یصوم و یتصدق و یزکی،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یعبد اللّه و یسبحه و یقدسه و یهلله؟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فی ذکر الرجل إذ طلع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رسول اللّه صلّی اللّه علیه و آله، فقال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سیفی هذا، و امض إلی الرجل فاضرب عنقه؛ فإنه أول من یأتی فی حزب الشیطان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أبو بکر المسجد فرآه راکعا،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أقتله، فإن رسول اللّه صلّی اللّه علیه و آله نهانا عن قتل المصلین، فرجع إلی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وجدت الرجل راکعا، و أنت نهیتنا عن قتل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فلست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 قم </w:t>
      </w:r>
      <w:r>
        <w:rPr>
          <w:rStyle w:val="FootnoteAnchor"/>
          <w:rtl w:val="true"/>
        </w:rPr>
        <w:footnoteReference w:id="1577"/>
      </w:r>
      <w:r>
        <w:rPr>
          <w:rFonts w:ascii="IRNazanin" w:hAnsi="IRNazanin" w:eastAsia="IRNazanin"/>
          <w:color w:val="111111"/>
          <w:sz w:val="28"/>
          <w:sz w:val="28"/>
          <w:szCs w:val="28"/>
          <w:rtl w:val="true"/>
          <w:lang w:bidi="fa-IR"/>
        </w:rPr>
        <w:t>، فخذ سیفی من ید أبی بکر، و ادخل المسجد و 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السیف من ید أبی بکر و دخلت المسجد، فرأیت الرجل ساجدا،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أقتله فقد استأذنه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وجدت الرجل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اجلس فلست بصاحبه، قم یا علی، فإنک قاتله، فإن وجدته فاقتله؛ فإنک إن قتلته لم یبق بین أمّتی اختلاف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السیف، فدخلت المسجد فلم أره، فرجعت إلی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أمّة موسی افترقت علی إحدی و سبعین فرقة فرقة ناجیة و الباقون فی النار، و إن أمّة عیسی افترقت علی اثنتین و سبعین فرقة فرقة ناجیة و الباقون فی النار، و ستفرق أمّتی علی ثلاث و سبعین فرقة فرقة ناجیة و الباقون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الناجیة؟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 بما أنت و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فی ذلک ثٰانِیَ عِطْفِهِ لِیُضِلَّ عَنْ سَبِیلِ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یظهر من أصحاب البدع و 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 ذلک الرجل إلّا أمیر المؤمنین علیه السّلام یوم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تعالی لَهُ فِی الدُّنْیٰا خِزْیٌ أی القتل، وَ نُذِیقُهُ یَوْمَ الْقِیٰامَةِ عَذٰابَ الْحَرِیقِ </w:t>
      </w:r>
      <w:r>
        <w:rPr>
          <w:rStyle w:val="FootnoteAnchor"/>
          <w:rtl w:val="true"/>
        </w:rPr>
        <w:footnoteReference w:id="1578"/>
      </w:r>
      <w:r>
        <w:rPr>
          <w:rFonts w:ascii="IRNazanin" w:hAnsi="IRNazanin" w:eastAsia="IRNazanin"/>
          <w:color w:val="111111"/>
          <w:sz w:val="28"/>
          <w:sz w:val="28"/>
          <w:szCs w:val="28"/>
          <w:rtl w:val="true"/>
          <w:lang w:bidi="fa-IR"/>
        </w:rPr>
        <w:t xml:space="preserve">، أی بقتاله علی بن أبی طالب علیه السّلام یوم النهروان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العاقل المنصف إلی ما تضمنه هذا الخبر الشریف و الأثر الطریف من النص الجلی علی مخالفة أبی بکر و عمر للرسول صلّی اللّه علیه و آله فی حیاته بحضوره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قتل رجل لو قتل لم یقع بین أمّته اختلاف، و یتعلّلان باشتغاله بالرکوع و السجود، مع أنه صلّی اللّه علیه و آله عالم بذلک، لا سیما مع تقدم وصفه و الثناء علیه، مع أنه قال لأبی بکر حین أمره بقتله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 من یأتی فی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هذه حالهم معه صلّی اللّه علیه و آله فی حیاته فکیف یستبعد منهم المخالفة له بعد مماته سیما فیما یکون لهم فیه مطالب و أغراض دنیویة؛ من الرئاسة و الإمارات علی کافة البریة؟</w:t>
      </w:r>
    </w:p>
    <w:p>
      <w:pPr>
        <w:pStyle w:val="BookText"/>
        <w:rPr/>
      </w:pPr>
      <w:r>
        <w:rPr>
          <w:rFonts w:ascii="IRNazanin" w:hAnsi="IRNazanin" w:eastAsia="IRNazanin"/>
          <w:color w:val="111111"/>
          <w:sz w:val="28"/>
          <w:sz w:val="28"/>
          <w:szCs w:val="28"/>
          <w:rtl w:val="true"/>
          <w:lang w:bidi="fa-IR"/>
        </w:rPr>
        <w:t xml:space="preserve">و ما تضمنه </w:t>
      </w:r>
      <w:r>
        <w:rPr>
          <w:rStyle w:val="FootnoteAnchor"/>
          <w:rtl w:val="true"/>
        </w:rPr>
        <w:footnoteReference w:id="1580"/>
      </w:r>
      <w:r>
        <w:rPr>
          <w:rFonts w:ascii="IRNazanin" w:hAnsi="IRNazanin" w:eastAsia="IRNazanin"/>
          <w:color w:val="111111"/>
          <w:sz w:val="28"/>
          <w:sz w:val="28"/>
          <w:szCs w:val="28"/>
          <w:rtl w:val="true"/>
          <w:lang w:bidi="fa-IR"/>
        </w:rPr>
        <w:t>من النص الجلی علی أن الفرقة الناجیة من تلک الفرق هم علی علیه السّلام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ظاهر هذا الخبر و أمثاله أن المراد بنجاة هذه الفرقة من النار هو عدم دخولها النار بالکلیة، و بأن ما عداها فی النار خلودا فیها؛ فإن تلک الفرقة الناجیة من الامم الثلاث المذکورة فی الخبر إنما نجت بمتابعة الوصی، کما تقدم نقل الروایة به فی صدر المقالة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فما عداها ممن خالف الوصی و أنکر وصایته و نیابته مستحق الخلود فی العذاب، کما لا یخفی علی أولی الألباب، و بذلک یظهر لک ما فی کلام المحقق الدوانی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فی النار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الاعتقاد، فلا یرد أنه لو أرید الخلود فیها فهو خلاف الإجماع، فإن المؤمنین لا یخلدون فیها، و إن ارید مجرد الدخول فهو مشترک بین الفرق؛ إذ ما من فرقة إلّا و بعضها 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معصیة الفرقة الناجیة مطلقا مغفورة بعید جدا، و لا یبعد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مکثهم فی النار بالنسبة إلی سائر الفرق ترغیبا فی تصحیح الاعتقاد</w:t>
      </w:r>
      <w:r>
        <w:rPr>
          <w:rFonts w:eastAsia="IRNazanin" w:cs="IRNazanin"/>
          <w:color w:val="111111"/>
          <w:sz w:val="28"/>
          <w:szCs w:val="28"/>
          <w:rtl w:val="true"/>
          <w:lang w:bidi="fa-IR"/>
        </w:rPr>
        <w:t xml:space="preserve">)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مجرد رمی فی الظلام، أو</w:t>
      </w:r>
      <w:bookmarkStart w:id="299" w:name="pg13059_132486"/>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غفلة أو تغافل عما روته تلک الأعلام، فإنه بمقتضی الخبر لا ینجو من النار إلّا تلک الفرقة المتابعة لوصی ذلک النبی، و الباقون لمخالفتهم له و خروجهم عن طاعته لا محالة مستحقون للخلود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المؤمنین لا یخلدون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1582"/>
      </w:r>
      <w:r>
        <w:rPr>
          <w:rFonts w:ascii="IRNazanin" w:hAnsi="IRNazanin" w:eastAsia="IRNazanin"/>
          <w:color w:val="111111"/>
          <w:sz w:val="28"/>
          <w:sz w:val="28"/>
          <w:szCs w:val="28"/>
          <w:rtl w:val="true"/>
          <w:lang w:bidi="fa-IR"/>
        </w:rPr>
        <w:t>خلاف الإجماع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ثبوت الإیمان لما عدا 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التابعة للوصی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و کیف لا، و قد عینها صلّی اللّه علیه و آله فیما سمعت من الحدیث المنقول من تفاسیرهم الاثنی عشر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المتقدم فی صدر المقالة نقلا عن اولئک الأفاضل، قدس اللّه أرواحهم؟ و لا ریب أن الکفر بالوصی کفر بالنبی، و استبعاده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معصیة الفرقة الناجیة مغفورة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ذلک هو ظاهر الخبر المذکور</w:t>
      </w:r>
      <w:r>
        <w:rPr>
          <w:rFonts w:eastAsia="IRNazanin" w:cs="IRNazanin"/>
          <w:color w:val="111111"/>
          <w:sz w:val="28"/>
          <w:szCs w:val="28"/>
          <w:rtl w:val="true"/>
          <w:lang w:bidi="fa-IR"/>
        </w:rPr>
        <w:t>.</w:t>
      </w:r>
    </w:p>
    <w:p>
      <w:pPr>
        <w:pStyle w:val="Heading3"/>
        <w:numPr>
          <w:ilvl w:val="2"/>
          <w:numId w:val="1"/>
        </w:numPr>
        <w:rPr/>
      </w:pPr>
      <w:bookmarkStart w:id="300" w:name="__RefHeading___Toc6906377_3224264995"/>
      <w:bookmarkStart w:id="301" w:name="_Toc111"/>
      <w:bookmarkEnd w:id="300"/>
      <w:r>
        <w:rPr>
          <w:rtl w:val="true"/>
        </w:rPr>
        <w:t>ما ورد من أن معصیة الفرقة الناجیة مغفورة</w:t>
      </w:r>
      <w:bookmarkEnd w:id="301"/>
    </w:p>
    <w:p>
      <w:pPr>
        <w:pStyle w:val="BookText"/>
        <w:rPr/>
      </w:pPr>
      <w:r>
        <w:rPr>
          <w:rFonts w:ascii="IRNazanin" w:hAnsi="IRNazanin" w:eastAsia="IRNazanin"/>
          <w:color w:val="111111"/>
          <w:sz w:val="28"/>
          <w:sz w:val="28"/>
          <w:szCs w:val="28"/>
          <w:rtl w:val="true"/>
          <w:lang w:bidi="fa-IR"/>
        </w:rPr>
        <w:t>و أما ثانیا، فلاستفاضة أخبار أهل البیت علیهم السّلام بذلک، بل و أخبار أهل السنّة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بسرد جملة منها لیتبین ما فی کلام هذا الفاضل و أمثاله من الانحراف عن جادة الانصاف و الارتکاز لطریق </w:t>
      </w:r>
      <w:r>
        <w:rPr>
          <w:rStyle w:val="FootnoteAnchor"/>
          <w:rtl w:val="true"/>
        </w:rPr>
        <w:footnoteReference w:id="1583"/>
      </w:r>
      <w:r>
        <w:rPr>
          <w:rFonts w:ascii="Amiri" w:hAnsi="Amiri" w:eastAsia="Amiri" w:cs="Amiri"/>
          <w:color w:val="111111"/>
          <w:sz w:val="28"/>
          <w:sz w:val="28"/>
          <w:szCs w:val="28"/>
          <w:rtl w:val="true"/>
          <w:lang w:bidi="ar-SA"/>
        </w:rPr>
        <w:t>الضلالة و الاعتساف</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906379_3224264995"/>
      <w:bookmarkStart w:id="303" w:name="_Toc112"/>
      <w:bookmarkEnd w:id="302"/>
      <w:r>
        <w:rPr>
          <w:rtl w:val="true"/>
        </w:rPr>
        <w:t>ما ورد عن أهل البیت علیهم السّلام بذلک</w:t>
      </w:r>
      <w:bookmarkEnd w:id="303"/>
    </w:p>
    <w:p>
      <w:pPr>
        <w:pStyle w:val="BookText"/>
        <w:rPr/>
      </w:pPr>
      <w:r>
        <w:rPr>
          <w:rFonts w:ascii="IRNazanin" w:hAnsi="IRNazanin" w:eastAsia="IRNazanin"/>
          <w:color w:val="111111"/>
          <w:sz w:val="28"/>
          <w:sz w:val="28"/>
          <w:szCs w:val="28"/>
          <w:rtl w:val="true"/>
          <w:lang w:bidi="fa-IR"/>
        </w:rPr>
        <w:t>فمن ذلک من طریق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1584"/>
      </w:r>
      <w:r>
        <w:rPr>
          <w:rFonts w:ascii="IRNazanin" w:hAnsi="IRNazanin" w:eastAsia="IRNazanin"/>
          <w:color w:val="111111"/>
          <w:sz w:val="28"/>
          <w:sz w:val="28"/>
          <w:szCs w:val="28"/>
          <w:rtl w:val="true"/>
          <w:lang w:bidi="fa-IR"/>
        </w:rPr>
        <w:t>فی غیره أنه دخل رسول اللّه صلّی اللّه علیه و آله علی علی بن أبی طالب علیه السّلام مسرورا مستبشرا، فسلّم علیه فردّ علیه السّلام و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رأیتک أقبلت علیّ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أبشرک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هذه الساعة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نزل علی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علیا أن شیعته الطائع و العاصی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مقالته خر ساجدا و رفع یدیه إلی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أنی قد وهبت لشیعتی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أنی قد وهبت لشیعة علی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 مثلهما، و قال الحسین علیه 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بأکرم منی، اشهد علی یا رب أنی قد وهبت لشیعة علی نصف حسناتی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بأکرم منی، إنی قد غفرت لشیعة علی و محبیه ذنوبهم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أبو محمد الحسن بن علی بن شعبة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من شیعتنا یقارف أمرا نهینا عنه، فیموت حتی یبتلی ببلیة تمحّص </w:t>
      </w:r>
      <w:r>
        <w:rPr>
          <w:rStyle w:val="FootnoteAnchor"/>
          <w:rtl w:val="true"/>
        </w:rPr>
        <w:footnoteReference w:id="1585"/>
      </w:r>
      <w:r>
        <w:rPr>
          <w:rFonts w:ascii="IRNazanin" w:hAnsi="IRNazanin" w:eastAsia="IRNazanin"/>
          <w:color w:val="111111"/>
          <w:sz w:val="28"/>
          <w:sz w:val="28"/>
          <w:szCs w:val="28"/>
          <w:rtl w:val="true"/>
          <w:lang w:bidi="fa-IR"/>
        </w:rPr>
        <w:t>بها ذنوبه؛ إما فی مال أو ولد، و إما فی نفسه حتی یلقی اللّه مخبتا و ماله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بقی علیه شی‌ء من ذنوبه فیشدد علیه عند موته فتمحص ذنوبه</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فیه أیضا عن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من أصحابنا من یرتکب الذنوب الموبقة؟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لا تشنع علی أولیاء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إن ولینا لیرتکب ذنوبا یستحق بها من اللّه العذاب، فیبتلیه اللّه </w:t>
      </w:r>
      <w:r>
        <w:rPr>
          <w:rStyle w:val="FootnoteAnchor"/>
          <w:rtl w:val="true"/>
        </w:rPr>
        <w:footnoteReference w:id="1588"/>
      </w:r>
      <w:r>
        <w:rPr>
          <w:rFonts w:ascii="IRNazanin" w:hAnsi="IRNazanin" w:eastAsia="IRNazanin"/>
          <w:color w:val="111111"/>
          <w:sz w:val="28"/>
          <w:sz w:val="28"/>
          <w:szCs w:val="28"/>
          <w:rtl w:val="true"/>
          <w:lang w:bidi="fa-IR"/>
        </w:rPr>
        <w:t xml:space="preserve">فی بدنه بالسقم حتی یمحص عنه الذنوب؛ فإن عافاه فی بدنه ابتلاه فی ماله، فإن عافاه فی </w:t>
      </w:r>
      <w:r>
        <w:rPr>
          <w:rStyle w:val="FootnoteAnchor"/>
          <w:rtl w:val="true"/>
        </w:rPr>
        <w:footnoteReference w:id="1589"/>
      </w:r>
      <w:r>
        <w:rPr>
          <w:rFonts w:ascii="IRNazanin" w:hAnsi="IRNazanin" w:eastAsia="IRNazanin"/>
          <w:color w:val="111111"/>
          <w:sz w:val="28"/>
          <w:sz w:val="28"/>
          <w:szCs w:val="28"/>
          <w:rtl w:val="true"/>
          <w:lang w:bidi="fa-IR"/>
        </w:rPr>
        <w:t>ماله ابتلاه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1590"/>
      </w:r>
      <w:r>
        <w:rPr>
          <w:rFonts w:ascii="IRNazanin" w:hAnsi="IRNazanin" w:eastAsia="IRNazanin"/>
          <w:color w:val="111111"/>
          <w:sz w:val="28"/>
          <w:sz w:val="28"/>
          <w:szCs w:val="28"/>
          <w:rtl w:val="true"/>
          <w:lang w:bidi="fa-IR"/>
        </w:rPr>
        <w:t xml:space="preserve">عافاه فی ولده ابتلاه فی أهله، فإن عافاه فی أهله ابتلاه بجار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یؤذیه</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 فإن عافاه من بوائق الدهر شدّد علیه خروج نفسه حتی یلقی اللّه حین یلقاه، و هو عنه راض قد أوجب له الجنة</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إذ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الملاعین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لأسوءنه فی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أقبل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فأعادها فلم یقبل علیه، ثم أعاد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مقبل، فقل و لن تقول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یشربون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بأس بالنبیذ؟</w:t>
      </w:r>
    </w:p>
    <w:p>
      <w:pPr>
        <w:pStyle w:val="BookText"/>
        <w:rPr/>
      </w:pPr>
      <w:r>
        <w:rPr>
          <w:rFonts w:ascii="IRNazanin" w:hAnsi="IRNazanin" w:eastAsia="IRNazanin"/>
          <w:color w:val="111111"/>
          <w:sz w:val="28"/>
          <w:sz w:val="28"/>
          <w:szCs w:val="28"/>
          <w:rtl w:val="true"/>
          <w:lang w:bidi="fa-IR"/>
        </w:rPr>
        <w:t>أخبرنی أبی عن جابر بن عبد اللّه أن أصحاب رسول اللّه صلّی اللّه علیه و آله یشربون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أعنیک النبیذ، و إنما أعنیک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شیعتنا أزکی و أطهر من أن تجری للشیطان فی أمعائهم رسیس المسکر </w:t>
      </w:r>
      <w:r>
        <w:rPr>
          <w:rStyle w:val="FootnoteAnchor"/>
          <w:rtl w:val="true"/>
        </w:rPr>
        <w:footnoteReference w:id="1593"/>
      </w:r>
      <w:r>
        <w:rPr>
          <w:rFonts w:ascii="IRNazanin" w:hAnsi="IRNazanin" w:eastAsia="IRNazanin"/>
          <w:color w:val="111111"/>
          <w:sz w:val="28"/>
          <w:sz w:val="28"/>
          <w:szCs w:val="28"/>
          <w:rtl w:val="true"/>
          <w:lang w:bidi="fa-IR"/>
        </w:rPr>
        <w:t>، فإن فعل ذلک المخذول منهم فیجد ربّا رءوفا، و نبیّا بالاستغفار عطوفا، و ولیا عند الحوض و لوفا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أبی عن علی بن الحسین أبیه عن أبیه عن </w:t>
      </w:r>
      <w:r>
        <w:rPr>
          <w:rStyle w:val="FootnoteAnchor"/>
          <w:rtl w:val="true"/>
        </w:rPr>
        <w:footnoteReference w:id="1594"/>
      </w:r>
      <w:r>
        <w:rPr>
          <w:rFonts w:ascii="IRNazanin" w:hAnsi="IRNazanin" w:eastAsia="IRNazanin"/>
          <w:color w:val="111111"/>
          <w:sz w:val="28"/>
          <w:sz w:val="28"/>
          <w:szCs w:val="28"/>
          <w:rtl w:val="true"/>
          <w:lang w:bidi="fa-IR"/>
        </w:rPr>
        <w:t>علی بن أبی طالب علیه السّلام عن رسول اللّه صلّی اللّه علیه و آله عن جبرئیل عن اللّه عزّ و 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حرّمت الفردوس علی جمیع النبیین حتی تدخلها أنت و علی و شیعتکما، إلّا من اقترف منهم کبیرة، فإنی أبلوه فی ماله، أو خوف من سلطانه، حتی ألقاه بالرّوح</w:t>
      </w:r>
      <w:bookmarkStart w:id="304" w:name="pg13059_132489"/>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 الریحان، و أنا علیه غیر غضبان، فیکون ذلک جزاء لما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 أصحابک شی‌ء من هذا؟ فلم، أودع</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موسی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اخذ علیهم العهد بالتقیة فی دولة الباطل، یأمن الناس و یخافون، و یکفّرون فینا و لا نکفّر فیهم، و یقتلون بنا و لا نقتل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شیعتنا ارتکب ذنبا عمدا أو خطأ إلّا ناله فی ذلک غم یمحص عنه ذنوبه، و لو أنه أتی بذنوب بعدد قطر المطر، و بعدد الحصی و الرمل، و بعدد الشوک و الشجر، فإن لم ینله فی نفسه ففی أهله و ماله، فإن لم ینله فی أمر دنیاه ما یغتم له تخیل إلیه فی منامه ما یغتم به، فیکون ذلک تمحیصا لذنوبه</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الواضحة المنار، ترکنا نقلها روما للاختصار</w:t>
      </w:r>
      <w:r>
        <w:rPr>
          <w:rFonts w:eastAsia="IRNazanin" w:cs="IRNazanin"/>
          <w:color w:val="111111"/>
          <w:sz w:val="28"/>
          <w:szCs w:val="28"/>
          <w:rtl w:val="true"/>
          <w:lang w:bidi="fa-IR"/>
        </w:rPr>
        <w:t>.</w:t>
      </w:r>
    </w:p>
    <w:p>
      <w:pPr>
        <w:pStyle w:val="Heading3"/>
        <w:numPr>
          <w:ilvl w:val="2"/>
          <w:numId w:val="1"/>
        </w:numPr>
        <w:rPr/>
      </w:pPr>
      <w:bookmarkStart w:id="305" w:name="__RefHeading___Toc6906381_3224264995"/>
      <w:bookmarkStart w:id="306" w:name="_Toc113"/>
      <w:bookmarkEnd w:id="305"/>
      <w:r>
        <w:rPr>
          <w:rtl w:val="true"/>
        </w:rPr>
        <w:t>ما ورد عن أهل السنّة بذلک</w:t>
      </w:r>
      <w:bookmarkEnd w:id="306"/>
    </w:p>
    <w:p>
      <w:pPr>
        <w:pStyle w:val="BookText"/>
        <w:rPr/>
      </w:pPr>
      <w:r>
        <w:rPr>
          <w:rFonts w:ascii="IRNazanin" w:hAnsi="IRNazanin" w:eastAsia="IRNazanin"/>
          <w:color w:val="111111"/>
          <w:sz w:val="28"/>
          <w:sz w:val="28"/>
          <w:szCs w:val="28"/>
          <w:rtl w:val="true"/>
          <w:lang w:bidi="fa-IR"/>
        </w:rPr>
        <w:t xml:space="preserve">و ممّا ورد من طریق أهل السنّة ما رواه الفقیه ابن المغازلی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أمّتی الجنة سبعون ألفا لا حساب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من شیعتک و أنت إمامهم</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أخطب خطباء خوارزم موفق بن أحمد المکی الخوارزمی فی کتاب وقفت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جملة من فضائل أهل البیت علیهم السّلام، و 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لابن حجر عنه أیضا بسنده فیه إلی بلال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علینا النبی صلّی اللّه علیه و آله ذات یوم و وجهه مشرق کدائرة القمر، فقام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هذا النور؟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أتتنی من ربی فی أخی و ابن عمی و ابنتی، و إن اللّه تعالی زوّج علیا من فاطمة و أمر رضوان خازن الجنان فهزّ شجرة طوبی فحملت رقاقا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صکاکا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محبی أهل بیتی، و أنشأ </w:t>
      </w:r>
      <w:r>
        <w:rPr>
          <w:rStyle w:val="FootnoteAnchor"/>
          <w:rtl w:val="true"/>
        </w:rPr>
        <w:footnoteReference w:id="1599"/>
      </w:r>
      <w:r>
        <w:rPr>
          <w:rFonts w:ascii="IRNazanin" w:hAnsi="IRNazanin" w:eastAsia="IRNazanin"/>
          <w:color w:val="111111"/>
          <w:sz w:val="28"/>
          <w:sz w:val="28"/>
          <w:szCs w:val="28"/>
          <w:rtl w:val="true"/>
          <w:lang w:bidi="fa-IR"/>
        </w:rPr>
        <w:t>تحتها ملائکة من نور، و دفع إلی کل ملک صکّا، فإذا استوت القیامة بأهلها نادت الملائکة فی الخلائق، فلا تلقی محبا لنا أهل البیت إلّا رفعت إلیه صکا فیه فکاکه من النار، فأخی و ابن عمی و ابنتی بهم فکاک رقاب رجال و نساء من أمّتی من النار</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یطول بنقلها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أتینا علی کثیر منها فی مقدمة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وفق اللّه تعالی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الشیخ إبراهیم بن سلیمان الخطی أصلا، الحلّی منشأ و مسکنا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المحقق الدوانی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بأجمعه لیس شی‌ء منه بصحیح و لا تام؛ لأنه فسره بکونهم فی النار من حیث الاعتقاد، و غرضه من ذلک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علیه بها فی الجملة لا الخلود؛ معللا بأنه خلاف الاجماع؛ لأن المؤمنین لا یخلدون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کون ذلک من حیث الاعتقاد غیر مسلم لجواز أن یکون منه و من العمل معا،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لکن نفیه الخلود غیر مسلّم، و الإجماع الذی نقله ممنوع، فإن جماعة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 العلماء </w:t>
      </w:r>
      <w:r>
        <w:rPr>
          <w:rStyle w:val="FootnoteAnchor"/>
          <w:rtl w:val="true"/>
        </w:rPr>
        <w:footnoteReference w:id="1602"/>
      </w:r>
      <w:r>
        <w:rPr>
          <w:rFonts w:ascii="IRNazanin" w:hAnsi="IRNazanin" w:eastAsia="IRNazanin"/>
          <w:color w:val="111111"/>
          <w:sz w:val="28"/>
          <w:sz w:val="28"/>
          <w:szCs w:val="28"/>
          <w:rtl w:val="true"/>
          <w:lang w:bidi="fa-IR"/>
        </w:rPr>
        <w:t>ذهبوا إلی أن غیر الطائفة المحقة کفار، و أنهم مخلدون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المؤمنین لا یخلدون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لکن 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فالشیعة تزعم أن الإیمان إنما یصدق علی معتقد الحق من الاصول الخمسة و منها عندهم إمامة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مجرد الدخول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فرقة إلّا و بعضها 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إلّا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بأن معصیة الفرقة الناجیة مطلقا مغفورة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أشد المنع، بل الظاهر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البعید استبعاده؛ فإن ظاهر الخبر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لبثهم بالنسبة إلی سائر الفرق ترغیبا فی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بعدا؛ لأنه خلاف ما یتبادر إلیه الفهم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معنی الحدیث أن الفرقة الناجیة لا تمسها النار أبدا، و غیرها فی النار إما خلودا أو مکثا من غیر خلود فی الجمیع أو فی بعض الخلود و فی بعض بالمکث من غیر خلود، و هو ظاهر من غیر تکلف</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 xml:space="preserve">انتهی المراد من نقل کلامه أفاض اللّه تعالی علیه </w:t>
      </w:r>
      <w:r>
        <w:rPr>
          <w:rStyle w:val="FootnoteAnchor"/>
          <w:rtl w:val="true"/>
        </w:rPr>
        <w:footnoteReference w:id="1604"/>
      </w:r>
      <w:r>
        <w:rPr>
          <w:rFonts w:ascii="IRNazanin" w:hAnsi="IRNazanin" w:eastAsia="IRNazanin"/>
          <w:color w:val="111111"/>
          <w:sz w:val="28"/>
          <w:sz w:val="28"/>
          <w:szCs w:val="28"/>
          <w:rtl w:val="true"/>
          <w:lang w:bidi="fa-IR"/>
        </w:rPr>
        <w:t>شآبیب إکرامه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جید، إلّا إن قوله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عدا الفرقة الناجیة فی النار إما خلودا أو مکثا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فإن الخبر فی افتراق الامة علی ثلاث و سبعین فرقة و إن أجمل فی بعض روایاته تعیین الفرقة الناجیة، إلّا إنه عین فی بعض آخر بکونها هی التابعة لوصی ذلک النبی کما تقدم لک ذکره، و طریق حمل المطلق علی المقید، و المجمل علی المبین یقتضی الحکم بخلود غیر تلک الفرقة</w:t>
      </w:r>
      <w:bookmarkStart w:id="307" w:name="pg13059_132492"/>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الناجیة من تلک الفرق؛ لأنه متی خالفت الوصی بالخروج عن دین ذلک النبی فهی مستحقة للخلود فی النار، کما لا یخفی علی ذوی البصائر و الافکار</w:t>
      </w:r>
      <w:r>
        <w:rPr>
          <w:rFonts w:eastAsia="IRNazanin" w:cs="IRNazanin"/>
          <w:color w:val="111111"/>
          <w:sz w:val="28"/>
          <w:szCs w:val="28"/>
          <w:rtl w:val="true"/>
          <w:lang w:bidi="fa-IR"/>
        </w:rPr>
        <w:t>.</w:t>
      </w:r>
    </w:p>
    <w:p>
      <w:pPr>
        <w:pStyle w:val="Heading3"/>
        <w:numPr>
          <w:ilvl w:val="2"/>
          <w:numId w:val="1"/>
        </w:numPr>
        <w:rPr/>
      </w:pPr>
      <w:bookmarkStart w:id="308" w:name="__RefHeading___Toc6906383_3224264995"/>
      <w:bookmarkStart w:id="309" w:name="_Toc114"/>
      <w:bookmarkEnd w:id="308"/>
      <w:r>
        <w:rPr>
          <w:rtl w:val="true"/>
        </w:rPr>
        <w:t>تتمّة مهمّة</w:t>
      </w:r>
      <w:r>
        <w:rPr>
          <w:rtl w:val="true"/>
        </w:rPr>
        <w:t xml:space="preserve">: </w:t>
      </w:r>
      <w:r>
        <w:rPr>
          <w:rtl w:val="true"/>
        </w:rPr>
        <w:t>فی الجمع بین أخبار دخول الشیعة الجنّة</w:t>
      </w:r>
      <w:bookmarkEnd w:id="309"/>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605"/>
      </w:r>
      <w:r>
        <w:rPr>
          <w:rFonts w:ascii="IRNazanin" w:hAnsi="IRNazanin" w:eastAsia="IRNazanin"/>
          <w:color w:val="111111"/>
          <w:sz w:val="28"/>
          <w:sz w:val="28"/>
          <w:szCs w:val="28"/>
          <w:rtl w:val="true"/>
          <w:lang w:bidi="fa-IR"/>
        </w:rPr>
        <w:t xml:space="preserve">ما نقلتموه من الأخبار الدالة علی دخول الشیعة الجنة و عدم دخولهم النار علی ما هم علیه من ارتکاب الذنوب و الکبائر الموبقة معارض بما دل من الأخبار علی أن الشیعی المستحق لذلک إنما هو من کان متصفا بالعلم و الورع </w:t>
      </w:r>
      <w:r>
        <w:rPr>
          <w:rStyle w:val="FootnoteAnchor"/>
          <w:rtl w:val="true"/>
        </w:rPr>
        <w:footnoteReference w:id="1606"/>
      </w:r>
      <w:r>
        <w:rPr>
          <w:rFonts w:ascii="IRNazanin" w:hAnsi="IRNazanin" w:eastAsia="IRNazanin"/>
          <w:color w:val="111111"/>
          <w:sz w:val="28"/>
          <w:sz w:val="28"/>
          <w:szCs w:val="28"/>
          <w:rtl w:val="true"/>
          <w:lang w:bidi="fa-IR"/>
        </w:rPr>
        <w:t>و التقوی و الملازمة علی الصیام و القیام بین یدی الملک العلام سیما فی جنح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ورود الأخبار بما ذکر، و مقتضی الجمع بینها و بین ما قدمنا من الأخبار أحد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بین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الأخبار علی کمّل الشیعة، و البالغین المرتبة العلیا من التشیع، و الأخبار الاولی علی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شائع فی الکلام حتی فی کلام الملک العلّام، قال سبحانه إِنَّمَا الْمُؤْمِنُونَ الَّذِینَ إِذٰا ذُکِرَ الهُٰتی وَجِلَتْ قُلُوبُهُمْ وَ إِذٰا تُلِیَتْ عَلَیْهِمْ آیٰاتُهُ زٰادَتْهُمْ إِیمٰاناً وَ عَلیٰ رَبِّهِمْ یَتَوَکَّلُونَ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جادت به القریحة الجامدة، و لعله الأقرب أن یکون مرادهم علیهم السّلام بهذه الأخبار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زجر الشیعة و منعهم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المعاصی؛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القلوب، فیوقفون شیعتهم العاصین بین حدی الخوف و الرجاء؛ إذ لو ترکوهم و تلک الأخبار الدالة علی الرجاء خاصة لربما</w:t>
      </w:r>
      <w:bookmarkStart w:id="310" w:name="pg13059_132493"/>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انهمکوا فی المعاصی و ضربوا صفحا عن الطاعات اعتمادا علی ذلک، و ربّما انجر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الطبع علی القلب، فلا یرجع صاحبه إلی خیر و یحصل له بسبب ذلک ما یخرجه عن أصل الإیمان کما ورد فی الخبر عنهم علیهم السّلام من أن 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قلبه نکتة بیضاء؛ فإذا أذنب ذنبا خرج فی تلک النکتة البیضاء نکتة سوداء، فإذا </w:t>
      </w:r>
      <w:r>
        <w:rPr>
          <w:rStyle w:val="FootnoteAnchor"/>
          <w:rtl w:val="true"/>
        </w:rPr>
        <w:footnoteReference w:id="1609"/>
      </w:r>
      <w:r>
        <w:rPr>
          <w:rFonts w:ascii="Amiri" w:hAnsi="Amiri" w:eastAsia="Amiri" w:cs="Amiri"/>
          <w:color w:val="111111"/>
          <w:sz w:val="28"/>
          <w:sz w:val="28"/>
          <w:szCs w:val="28"/>
          <w:rtl w:val="true"/>
          <w:lang w:bidi="ar-SA"/>
        </w:rPr>
        <w:t xml:space="preserve">تاب انمحی ذلک السواد، و إن تمادی فی المعاصی و توغل فیها تزاید ذلک السواد حتی یغطی البیاض، فلا یرجع صاحبه إلی خیر أبدا، و ذلک قوله تعالی کَلّٰا بَلْ رٰانَ عَلیٰ قُلُوبِهِمْ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فإذا زجروهم بهذه الأخبار انزجروا و ادّکروا و تابوا و أنابوا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المشار إلیها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 براءة من النار، من کان للّه مطیعا کان لنا ولیا، و من کان عاصیا کان لنا عدوّا</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تتّکلوا علی حبّ علیّ فإنه لو أحب أحد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خیر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نفعه حبّه </w:t>
      </w:r>
      <w:r>
        <w:rPr>
          <w:rStyle w:val="FootnoteAnchor"/>
          <w:rtl w:val="true"/>
        </w:rPr>
        <w:footnoteReference w:id="1613"/>
      </w:r>
      <w:r>
        <w:rPr>
          <w:rFonts w:ascii="IRNazanin" w:hAnsi="IRNazanin" w:eastAsia="IRNazanin"/>
          <w:color w:val="111111"/>
          <w:sz w:val="28"/>
          <w:sz w:val="28"/>
          <w:szCs w:val="28"/>
          <w:rtl w:val="true"/>
          <w:lang w:bidi="fa-IR"/>
        </w:rPr>
        <w:t>شیئا إذا لم یعمل بطاعة اللّه تعالی</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الأخبار إنما تنطبق علی الوجه الثانی دون الأوّل، و به یظهر وجه أولویّته و قربه، و اللّه العالم</w:t>
      </w:r>
      <w:r>
        <w:rPr>
          <w:rFonts w:eastAsia="IRNazanin" w:cs="IRNazanin"/>
          <w:color w:val="111111"/>
          <w:sz w:val="28"/>
          <w:szCs w:val="28"/>
          <w:rtl w:val="true"/>
          <w:lang w:bidi="fa-IR"/>
        </w:rPr>
        <w:t>.</w:t>
      </w:r>
    </w:p>
    <w:p>
      <w:pPr>
        <w:pStyle w:val="Heading3"/>
        <w:numPr>
          <w:ilvl w:val="2"/>
          <w:numId w:val="1"/>
        </w:numPr>
        <w:rPr/>
      </w:pPr>
      <w:bookmarkStart w:id="311" w:name="__RefHeading___Toc6906385_3224264995"/>
      <w:bookmarkStart w:id="312" w:name="_Toc115"/>
      <w:bookmarkEnd w:id="311"/>
      <w:r>
        <w:rPr>
          <w:rtl w:val="true"/>
        </w:rPr>
        <w:t>تذنیب فی بیان من هی الفرقة الناجیة من کلام المعصوم علیه السّلام</w:t>
      </w:r>
      <w:bookmarkEnd w:id="31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علی بن أبی طالب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الأمّة تفرقت </w:t>
      </w:r>
      <w:r>
        <w:rPr>
          <w:rStyle w:val="FootnoteAnchor"/>
          <w:rtl w:val="true"/>
        </w:rPr>
        <w:footnoteReference w:id="1615"/>
      </w:r>
      <w:r>
        <w:rPr>
          <w:rFonts w:ascii="IRNazanin" w:hAnsi="IRNazanin" w:eastAsia="IRNazanin"/>
          <w:color w:val="111111"/>
          <w:sz w:val="28"/>
          <w:sz w:val="28"/>
          <w:szCs w:val="28"/>
          <w:rtl w:val="true"/>
          <w:lang w:bidi="fa-IR"/>
        </w:rPr>
        <w:t>علی ثلاث و سبعین فرقة، اثنتان و سبعون فرقة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فی النار و فرقة فی الجنة، و ثلاث عشرة فرقة من الثلاث و السبعین تنتحل مودتنا أهل البیت واحدة منها فی الجنة و اثنتا عشرة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الفرقة الناجیة المهدیة المؤمنة المسلمة الموفقة المرشدة فهی المؤتمة بی، المسلّمة لأمری، المطیعة لی، المتبرئة من عدوی، المحبة لی، المبغضة لعدوی، التی </w:t>
      </w:r>
      <w:r>
        <w:rPr>
          <w:rStyle w:val="FootnoteAnchor"/>
          <w:rtl w:val="true"/>
        </w:rPr>
        <w:footnoteReference w:id="1616"/>
      </w:r>
      <w:r>
        <w:rPr>
          <w:rFonts w:ascii="IRNazanin" w:hAnsi="IRNazanin" w:eastAsia="IRNazanin"/>
          <w:color w:val="111111"/>
          <w:sz w:val="28"/>
          <w:sz w:val="28"/>
          <w:szCs w:val="28"/>
          <w:rtl w:val="true"/>
          <w:lang w:bidi="fa-IR"/>
        </w:rPr>
        <w:t xml:space="preserve">قد عرفت حقی، و إمامتی، و فرض طاعتی من کتاب اللّه و سنة نبیّ اللّه صلّی اللّه علیه و آله، فلم ترتد و لم تشکّ؛ لما قد نوّر اللّه فی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معرفة حقنا، و عرفها من فضلنا، و ألهمها و أخذ بنواصیها، فأدخلها فی شیعتنا حتی اطمأنت قلوبها، و استیقنت یقینا لا یخالطه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أنا و أوصیائی بعدی إلی یوم القیامة هداة مهتدون، الذین قرنهم اللّه بنفسه و نبیه فی آی من کتاب اللّه کثیرة، و طهرنا و عصمنا و جعلنا شهداء علی خلقه، و حجته علی أرضه، و خزّانه علی علمه، و معادن حکمه، و تراجمة وحیه، و جعلنا مع القرآن، و القرآن معنا لا نفارقه و لا یفارقنا </w:t>
      </w:r>
      <w:r>
        <w:rPr>
          <w:rStyle w:val="FootnoteAnchor"/>
          <w:rtl w:val="true"/>
        </w:rPr>
        <w:footnoteReference w:id="1618"/>
      </w:r>
      <w:r>
        <w:rPr>
          <w:rFonts w:ascii="IRNazanin" w:hAnsi="IRNazanin" w:eastAsia="IRNazanin"/>
          <w:color w:val="111111"/>
          <w:sz w:val="28"/>
          <w:sz w:val="28"/>
          <w:szCs w:val="28"/>
          <w:rtl w:val="true"/>
          <w:lang w:bidi="fa-IR"/>
        </w:rPr>
        <w:t xml:space="preserve">حتی نرد علی رسول اللّه صلّی اللّه علیه و آله حوضه کما قال رسول اللّه صلّی اللّه علیه و آله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الفرقة الواحدة من الثلاث و السبعین فرقة هی الناجیة من النار من جمیع الفتن و الضلالات و الشبهات، هم من أهل الجنة حقا یدخلون الجنة بغیر حساب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تلک الفرق الاثنتی </w:t>
      </w:r>
      <w:r>
        <w:rPr>
          <w:rStyle w:val="FootnoteAnchor"/>
          <w:rtl w:val="true"/>
        </w:rPr>
        <w:footnoteReference w:id="1620"/>
      </w:r>
      <w:r>
        <w:rPr>
          <w:rFonts w:ascii="IRNazanin" w:hAnsi="IRNazanin" w:eastAsia="IRNazanin"/>
          <w:color w:val="111111"/>
          <w:sz w:val="28"/>
          <w:sz w:val="28"/>
          <w:szCs w:val="28"/>
          <w:rtl w:val="true"/>
          <w:lang w:bidi="fa-IR"/>
        </w:rPr>
        <w:t xml:space="preserve">و السبعین فرقة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المتدینون</w:t>
      </w:r>
      <w:r>
        <w:rPr>
          <w:rFonts w:eastAsia="IRNazanin" w:cs="IRNazanin"/>
          <w:color w:val="111111"/>
          <w:sz w:val="28"/>
          <w:szCs w:val="28"/>
          <w:rtl w:val="true"/>
          <w:lang w:bidi="fa-IR"/>
        </w:rPr>
        <w:t xml:space="preserve">] </w:t>
      </w:r>
      <w:r>
        <w:rPr>
          <w:rStyle w:val="FootnoteAnchor"/>
          <w:rtl w:val="true"/>
        </w:rPr>
        <w:footnoteReference w:id="1621"/>
      </w:r>
      <w:r>
        <w:rPr>
          <w:rFonts w:ascii="Amiri" w:hAnsi="Amiri" w:eastAsia="Amiri" w:cs="Amiri"/>
          <w:color w:val="111111"/>
          <w:sz w:val="28"/>
          <w:sz w:val="28"/>
          <w:szCs w:val="28"/>
          <w:rtl w:val="true"/>
          <w:lang w:bidi="ar-SA"/>
        </w:rPr>
        <w:t>بغیر الحق، الناصرون دین الشیطان الآخذون عن إبلیس، و أولیاؤه هم أعداء اللّه و أعداء رسوله و أعداء المؤمنین، یدخلون فی النار بغیر حساب، برآء من اللّه و من رسوله، و أشرکوا بالله و کفروا به، و عبدوا غیر اللّه من حیث لا یعلمون وَ هُمْ یَحْسَبُونَ أَنَّهُمْ یُحْسِنُونَ صُنْعاً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Style w:val="FootnoteAnchor"/>
          <w:rtl w:val="true"/>
        </w:rPr>
        <w:footnoteReference w:id="1622"/>
      </w:r>
      <w:r>
        <w:rPr>
          <w:rFonts w:ascii="Amiri" w:hAnsi="Amiri" w:eastAsia="Amiri" w:cs="Amiri"/>
          <w:color w:val="111111"/>
          <w:sz w:val="28"/>
          <w:sz w:val="28"/>
          <w:szCs w:val="28"/>
          <w:rtl w:val="true"/>
          <w:lang w:bidi="ar-SA"/>
        </w:rPr>
        <w:t>، یقولون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1623"/>
      </w:r>
      <w:r>
        <w:rPr>
          <w:rFonts w:ascii="Amiri" w:hAnsi="Amiri" w:eastAsia="Amiri" w:cs="Amiri"/>
          <w:color w:val="111111"/>
          <w:sz w:val="28"/>
          <w:sz w:val="28"/>
          <w:szCs w:val="28"/>
          <w:rtl w:val="true"/>
          <w:lang w:bidi="ar-SA"/>
        </w:rPr>
        <w:t xml:space="preserve">، یحلفون بالله کَمٰا یَحْلِفُونَ لَکُمْ وَ یَحْسَبُونَ أَنَّهُمْ عَلیٰ شَیْ‌ءٍ أَلٰا إِنَّهُمْ هُمُ الْکٰاذِبُونَ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رأیت من قد وقف فلم یأتمّ بکم، و لم یضادّکم، و لم ینصب لکم، و لم یتولّکم و لم یبرأ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هو صادق؟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اولئک من الثلاث و السبعین فرقة، إنما عنی رسول اللّه صلّی اللّه علیه و آله بالثلاث و السبعین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الباغین النصابین الذین قد شهروا أنفسهم، و دعوا إلی دینهم، ففرقة واحدة منها تدین بدین الرحمن، و اثنتان و سبعون تدین بدین الشیطان، و تتولی علی قبولها، و تتبرّأ ممّن </w:t>
      </w:r>
      <w:r>
        <w:rPr>
          <w:rStyle w:val="FootnoteAnchor"/>
          <w:rtl w:val="true"/>
        </w:rPr>
        <w:footnoteReference w:id="1625"/>
      </w:r>
      <w:r>
        <w:rPr>
          <w:rFonts w:ascii="IRNazanin" w:hAnsi="IRNazanin" w:eastAsia="IRNazanin"/>
          <w:color w:val="111111"/>
          <w:sz w:val="28"/>
          <w:sz w:val="28"/>
          <w:szCs w:val="28"/>
          <w:rtl w:val="true"/>
          <w:lang w:bidi="fa-IR"/>
        </w:rPr>
        <w:t xml:space="preserve">خالقها، فأما من وحد اللّه و آمن برسول اللّه صلّی اللّه علیه و آله و لم یعرف و لم یتناول ضلالة عدونا و لم ینصب شیئا و لم یحلّ و لم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بجمیع ما لیس بین المختلفین من الامّة فیه خلاف فی أن اللّه عزّ و جلّ أمر به، و کفّ عمّا بین المختلفین من الامّة خلاف فی أن اللّه أمر به أو نهی عنه فلم ینصب شیئا و لم یحلل و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ورد علم ما أشکل علیه إلی اللّه، فهذا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الطبقة بین المؤمنین و بین المشرکین هم أعظم الناس و جلهم، و هم أصحاب الحساب و الموازین و الأعراف، و الجهنمیون الذین یشفع لهم الأنبیاء و الملائکة و المؤمنون، و یخرجون من النار فیسمون الجهنمیین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المؤمنون، فینجون و یدخلون الجنة بغیر حساب، و إنما الحساب علی أهل هذه الصفات بین المؤمنین و المشرکین، و الْمُؤَلَّفَةِ قُلُوبُهُمْ و المقترفة، و الذین خلطوا عملا صالحا و آخر سیئا، و المستضعفین الذین لا یستطیعون حیلة و لا یهتدون سبیلا، لا یستطیعون حیلة الکفر و الشرک و لا یحسنون أن ینصبوا، و لا یهتدون سبیلا إلی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یکونوا مؤمنین عارفین، فهم أصحاب الأعراف، و هؤلاء کلهم للّه فیهم المشیئة إن أدخل أحدهم النار فبذنبه، و إن تجاوز عنه فبرحمته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یدخل النار المؤمن العارف الداعی؟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یدخل الجنة من لا یعرف إمامه؟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یدخل الجنة کافر أو مشرک؟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 النار إلّا کافر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لقی اللّه مؤمنا عارفا بإمامه مطیعا له، من أهل الجنة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لقی اللّه و هو مؤمن، من الذین قال اللّه عزّ و جلّ الَّذِینَ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الَّذِینَ آمَنُوا وَ کٰانُوا یَتَّقُونَ</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 الَّذِینَ آمَنُوا وَ لَمْ یَلْبِسُوا إِیمٰانَهُمْ بِظُلْمٍ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لقی اللّه </w:t>
      </w:r>
      <w:r>
        <w:rPr>
          <w:rStyle w:val="FootnoteAnchor"/>
          <w:rtl w:val="true"/>
        </w:rPr>
        <w:footnoteReference w:id="1629"/>
      </w:r>
      <w:r>
        <w:rPr>
          <w:rFonts w:ascii="Amiri" w:hAnsi="Amiri" w:eastAsia="Amiri" w:cs="Amiri"/>
          <w:color w:val="111111"/>
          <w:sz w:val="28"/>
          <w:sz w:val="28"/>
          <w:szCs w:val="28"/>
          <w:rtl w:val="true"/>
          <w:lang w:bidi="ar-SA"/>
        </w:rPr>
        <w:t>علی الکبائر؟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فی مشیئة اللّه إن عذبه فبذنبه، و إن تجاوز عنه فبرحمته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فیدخله النار و هو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بذنبه؛ لأنه لیس من المؤمنین الذین عنی اللّه أنه لهم ولی، و أنه فَلٰا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هم المؤمنون الذین یتقون اللّه و الذین یعملون الصالحات و الذین لَمْ یَلْبِسُوا إِیمٰانَهُمْ بِظُلْمٍ</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bookmarkStart w:id="313" w:name="pg13059_132498"/>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2"/>
        <w:numPr>
          <w:ilvl w:val="1"/>
          <w:numId w:val="1"/>
        </w:numPr>
        <w:rPr/>
      </w:pPr>
      <w:bookmarkStart w:id="314" w:name="__RefHeading___Toc6906387_3224264995"/>
      <w:bookmarkStart w:id="315" w:name="_Toc116"/>
      <w:bookmarkEnd w:id="314"/>
      <w:r>
        <w:rPr>
          <w:rtl w:val="true"/>
        </w:rPr>
        <w:t>(</w:t>
      </w:r>
      <w:r>
        <w:rPr/>
        <w:t>18</w:t>
      </w:r>
      <w:r>
        <w:rPr>
          <w:rtl w:val="true"/>
        </w:rPr>
        <w:t xml:space="preserve">) </w:t>
      </w:r>
      <w:r>
        <w:rPr>
          <w:rtl w:val="true"/>
        </w:rPr>
        <w:t>درّة نجفیّة فی توجیه رضا الأئمَّة علیهم السّلام بما نزل فیهم من البلاء</w:t>
      </w:r>
      <w:bookmarkEnd w:id="315"/>
    </w:p>
    <w:p>
      <w:pPr>
        <w:pStyle w:val="BookText"/>
        <w:rPr/>
      </w:pPr>
      <w:r>
        <w:rPr>
          <w:rFonts w:ascii="IRNazanin" w:hAnsi="IRNazanin" w:eastAsia="IRNazanin"/>
          <w:color w:val="111111"/>
          <w:sz w:val="28"/>
          <w:sz w:val="28"/>
          <w:szCs w:val="28"/>
          <w:rtl w:val="true"/>
          <w:lang w:bidi="fa-IR"/>
        </w:rPr>
        <w:t>قد کثر السؤال من جملة من الأخلّاء الأعلام و الأجلّاء الکرام عن الوجه فی رضا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إعطائهم بأیدیهم لما أوقعه بهم مخالفوهم من القتل بالسیف أو السم، حیث إنهم عالمون بذلک لما استفاضت به الأخبار من أن الإمام علیه السّلام یعلم انقضاء أجله، و أنه هل یموت حتف أنفه أو بالقتل أو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فقبوله ذلک و عدم تحرزه من الامتناع، یستلزم الإلقاء بالید إلی التهلکة، مع أن الإلقاء بالید إلی التهلکة محرم نصا؛ قرآنا </w:t>
      </w:r>
      <w:r>
        <w:rPr>
          <w:rStyle w:val="FootnoteAnchor"/>
          <w:rtl w:val="true"/>
        </w:rPr>
        <w:footnoteReference w:id="1632"/>
      </w:r>
      <w:r>
        <w:rPr>
          <w:rFonts w:ascii="Amiri" w:hAnsi="Amiri" w:eastAsia="Amiri" w:cs="Amiri"/>
          <w:color w:val="111111"/>
          <w:sz w:val="28"/>
          <w:sz w:val="28"/>
          <w:szCs w:val="28"/>
          <w:rtl w:val="true"/>
          <w:lang w:bidi="ar-SA"/>
        </w:rPr>
        <w:t xml:space="preserve">و سنّة </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المسؤولون من الأجوبة فی هذا الباب، بل ربما أطنبوا فیه أی إطناب، بوجوه لا یخلو أکثرها من الإیراد، و لا تنطبق علی المقصود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بعض الإخوان العظام، و الخلان الکرام سألنی عن ذلک فی هذه الأیّام، رأیت أن أکتب فی المقام ما استفدته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و به </w:t>
      </w:r>
      <w:r>
        <w:rPr>
          <w:rStyle w:val="FootnoteAnchor"/>
          <w:rtl w:val="true"/>
        </w:rPr>
        <w:footnoteReference w:id="1634"/>
      </w:r>
      <w:r>
        <w:rPr>
          <w:rFonts w:ascii="IRNazanin" w:hAnsi="IRNazanin" w:eastAsia="IRNazanin"/>
          <w:color w:val="111111"/>
          <w:sz w:val="28"/>
          <w:sz w:val="28"/>
          <w:szCs w:val="28"/>
          <w:rtl w:val="true"/>
          <w:lang w:bidi="fa-IR"/>
        </w:rPr>
        <w:t>سبحانه الثقة لإدراک المأمول، و بلوغ کل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التحلیل و التحریم أحکام </w:t>
      </w:r>
      <w:r>
        <w:rPr>
          <w:rStyle w:val="FootnoteAnchor"/>
          <w:rtl w:val="true"/>
        </w:rPr>
        <w:footnoteReference w:id="1635"/>
      </w:r>
      <w:r>
        <w:rPr>
          <w:rFonts w:ascii="IRNazanin" w:hAnsi="IRNazanin" w:eastAsia="IRNazanin"/>
          <w:color w:val="111111"/>
          <w:sz w:val="28"/>
          <w:sz w:val="28"/>
          <w:szCs w:val="28"/>
          <w:rtl w:val="true"/>
          <w:lang w:bidi="fa-IR"/>
        </w:rPr>
        <w:t>توقیفیة من الشارع عزّ شأنه، فما وافق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أمره و رضاه فهو حلال، و ما خالفهما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حرام، و لیس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الإلقاء بالید إلی التهلکة علی إطلاقه غیر محرم و إن أشعر ظاهر الآیة بذلک، إلّا إنه یجب تقییده و تخصیصه بما قام الدلیل علی جوازه، و ذلک فإن الجهاد متضمّن للإلقاء بالید إلی التهلکة مع أنه واجب نصا </w:t>
      </w:r>
      <w:r>
        <w:rPr>
          <w:rStyle w:val="FootnoteAnchor"/>
          <w:rtl w:val="true"/>
        </w:rPr>
        <w:footnoteReference w:id="1637"/>
      </w:r>
      <w:r>
        <w:rPr>
          <w:rFonts w:ascii="IRNazanin" w:hAnsi="IRNazanin" w:eastAsia="IRNazanin"/>
          <w:color w:val="111111"/>
          <w:sz w:val="28"/>
          <w:sz w:val="28"/>
          <w:szCs w:val="28"/>
          <w:rtl w:val="true"/>
          <w:lang w:bidi="fa-IR"/>
        </w:rPr>
        <w:t>و إجماعا، و کذلک الدفاع عن النفس و الأهل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أیضا وجوب الإعطاء بالید إلی القصاص و إقامة الحد علیه متی استوجبه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أحوالهم و ما یتعلق بمبدئهم و حالهم یجرون علی ما اختارته لهم الأقدار السبحانیة و رضیته لهم الاقضیة الربانیة، فکل ما علموا أنه مختار لهم </w:t>
      </w:r>
      <w:r>
        <w:rPr>
          <w:rStyle w:val="FootnoteAnchor"/>
          <w:rtl w:val="true"/>
        </w:rPr>
        <w:footnoteReference w:id="1638"/>
      </w:r>
      <w:r>
        <w:rPr>
          <w:rFonts w:ascii="IRNazanin" w:hAnsi="IRNazanin" w:eastAsia="IRNazanin"/>
          <w:color w:val="111111"/>
          <w:sz w:val="28"/>
          <w:sz w:val="28"/>
          <w:szCs w:val="28"/>
          <w:rtl w:val="true"/>
          <w:lang w:bidi="fa-IR"/>
        </w:rPr>
        <w:t>تعالی بالنسبة إلیهم و إن اشتمل علی غایة الضرر و البؤس ترشفوه و لو ببذل المهج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تقررت </w:t>
      </w:r>
      <w:r>
        <w:rPr>
          <w:rStyle w:val="FootnoteAnchor"/>
          <w:rtl w:val="true"/>
        </w:rPr>
        <w:footnoteReference w:id="1639"/>
      </w:r>
      <w:r>
        <w:rPr>
          <w:rFonts w:ascii="IRNazanin" w:hAnsi="IRNazanin" w:eastAsia="IRNazanin"/>
          <w:color w:val="111111"/>
          <w:sz w:val="28"/>
          <w:sz w:val="28"/>
          <w:szCs w:val="28"/>
          <w:rtl w:val="true"/>
          <w:lang w:bidi="fa-IR"/>
        </w:rPr>
        <w:t>هذه المقدمات الثلاث،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ینزل بهم من القتل بالسیف و السم، و کذا ما یقع بهم من الهوان علی أیدی أعدائهم و الظلم مع کونهم عالمین به و قادرین علی دفعه، إنما هو لما علموه من کونه مرضیا له سبحانه و تعالی، و مختارا له بالنسبة إلیهم، و موجبا للقرب من حضرة قدسه و الجلوس علی بساط انسه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یکون من قبیل الإلقاء بالید الّذی حرمته الآیة؛ إذ هو ما اقترن بالنهی من الشارع نهی تحریم، و هذا مما علم رضاه به و اختیاره له فهو علی النقیض من ذلک، ألا تری أنه ربما نزل بهم شی‌ء من تلک المحذورات قبل الوقت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المعدود و الأجل المحدود، فلا یصل إلیهم منه شی‌ء من الضرر، و لا یتعقبه المحذور و الخطر؟ فربما امتنعوا منه ظاهرا، و ربما احتجبوا منه باطنا، و ربما دعوا اللّه سبحانه فی رفعه فیرفعه عنهم؛ و ذلک لما علموا أنه غیر مراد له سبحانه فی حقهم و لا مقدر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یدورون مدار ما علموه من الأقضیة و الأقدار، و ما اختاره لهم القادر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بإیراد بعض الأخبار الواردة فی هذا المضمار، لیندفع بها الاستبعاد، و یثبت بها المطلوب و المراد، فمن ذلک ما رواه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قد عرف قاتله، و اللیلة التی یقتل فیها، و الموضع الذی یقتل فیه، و قوله لما سمع صیاح الإوز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صوائح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اللیلة داخل الدار، و أمرت غیرک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علیها و کثر دخوله و خروجه تلک اللیلة بلا سلاح، و قد عرف علیه السّلام أن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بالسیف، و کان هذا مما لم یجز تعرضه،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کان، و لکنه خیّر تلک اللیلة لتمضی مقادیر اللّه تعالی</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سؤال السائل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علمه علیه السّلام بوقوع القتل، فلا یجوز له أن یعرض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قبیل الإلقاء بالید إلی التهلکة الذی حرمه الشارع، فأجاب علیه السّلام بما هذا تفصیله و بیانه من أنه و إن کان الأمر کما ذکرت من علمه علیه السّلام بذلک، لکنه لیس من قبیله الإلقاء بالید إلی التهلکة، الذی هو محرّم؛ لأنه علیه السّلام خیّر فی تلک اللیلة بین لقاء اللّه تعالی علی تلک الحال أو البقاء فی الدنیا، فاختار علیه السّلام اللقاء علی الوجه المذکور؛ حیث علم أنه مختار و مرضیّ له عند ذی الجلال، 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یدلّ علیه قوله علیه السّلام لما ضربه اللعین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ملجّم بلجام جهنّم، علیه ما یستحقه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لتمضی مقادیر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أنه سبحانه قدّر و قضی فی الأزل </w:t>
      </w:r>
      <w:r>
        <w:rPr>
          <w:rStyle w:val="FootnoteAnchor"/>
          <w:rtl w:val="true"/>
        </w:rPr>
        <w:footnoteReference w:id="1642"/>
      </w:r>
      <w:r>
        <w:rPr>
          <w:rFonts w:ascii="IRNazanin" w:hAnsi="IRNazanin" w:eastAsia="IRNazanin"/>
          <w:color w:val="111111"/>
          <w:sz w:val="28"/>
          <w:sz w:val="28"/>
          <w:szCs w:val="28"/>
          <w:rtl w:val="true"/>
          <w:lang w:bidi="fa-IR"/>
        </w:rPr>
        <w:t>أنه علیه السّلام لا یخرج من الدنیا الا علی هذه الحال باختیاره و رضاه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فی الکتاب المذکور عن عبد الملک بن أعین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اللّه تعالی النصر </w:t>
      </w:r>
      <w:r>
        <w:rPr>
          <w:rStyle w:val="FootnoteAnchor"/>
          <w:rtl w:val="true"/>
        </w:rPr>
        <w:footnoteReference w:id="1643"/>
      </w:r>
      <w:r>
        <w:rPr>
          <w:rFonts w:ascii="IRNazanin" w:hAnsi="IRNazanin" w:eastAsia="IRNazanin"/>
          <w:color w:val="111111"/>
          <w:sz w:val="28"/>
          <w:sz w:val="28"/>
          <w:szCs w:val="28"/>
          <w:rtl w:val="true"/>
          <w:lang w:bidi="fa-IR"/>
        </w:rPr>
        <w:t>علی الحسین علیه السّلام حتی کان ما بین السماء و الأرض، ثم خیر النصر أو لقاء اللّه، فاختار لقاء اللّه</w:t>
      </w:r>
      <w:r>
        <w:rPr>
          <w:rFonts w:eastAsia="IRNazanin" w:cs="IRNazanin"/>
          <w:color w:val="111111"/>
          <w:sz w:val="28"/>
          <w:szCs w:val="28"/>
          <w:rtl w:val="true"/>
          <w:lang w:bidi="fa-IR"/>
        </w:rPr>
        <w:t xml:space="preserve">»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أیضا فی الکتاب المذکور </w:t>
      </w:r>
      <w:r>
        <w:rPr>
          <w:rStyle w:val="FootnoteAnchor"/>
          <w:rtl w:val="true"/>
        </w:rPr>
        <w:footnoteReference w:id="1645"/>
      </w:r>
      <w:r>
        <w:rPr>
          <w:rFonts w:ascii="IRNazanin" w:hAnsi="IRNazanin" w:eastAsia="IRNazanin"/>
          <w:color w:val="111111"/>
          <w:sz w:val="28"/>
          <w:sz w:val="28"/>
          <w:szCs w:val="28"/>
          <w:rtl w:val="true"/>
          <w:lang w:bidi="fa-IR"/>
        </w:rPr>
        <w:t>عن ضریس الکناسی عن أبی جعفر علیه السّلام فی حدیث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ما کان من أمر قیام علی بن أبی طالب و الحسن و الحسین علیهم السّلام، و خروجهم و قیامهم بدین اللّه، و ما اصیبوا من قتل الطواغیت إیاهم و الظفر بهم، حتی قتلوا و غلبوا؟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حمران، إن اللّه تعالی قد کان قدر ذلک علیهم و قضاه و أمضاه و حتمه علی سبیل الاختیار، ثم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فبتقدّم علم إلیهم من رسول اللّه صلّی اللّه علیه و آله، قام علی و الحسن و الحسین، و بعلم صمت من صمت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یا حمران حیث نزل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تعالی و إظهار الطواغیت علیهم سألوا اللّه تعالی أن یدفع ذلک عنهم، و ألحّوا علیه فی إزالة ملک </w:t>
      </w:r>
      <w:r>
        <w:rPr>
          <w:rStyle w:val="FootnoteAnchor"/>
          <w:rtl w:val="true"/>
        </w:rPr>
        <w:footnoteReference w:id="1646"/>
      </w:r>
      <w:r>
        <w:rPr>
          <w:rFonts w:ascii="IRNazanin" w:hAnsi="IRNazanin" w:eastAsia="IRNazanin"/>
          <w:color w:val="111111"/>
          <w:sz w:val="28"/>
          <w:sz w:val="28"/>
          <w:szCs w:val="28"/>
          <w:rtl w:val="true"/>
          <w:lang w:bidi="fa-IR"/>
        </w:rPr>
        <w:t>الطواغیت و ذهاب ملکهم، إذن لأجابهم و دفع ذلک عنهم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647"/>
      </w:r>
      <w:r>
        <w:rPr>
          <w:rFonts w:ascii="IRNazanin" w:hAnsi="IRNazanin" w:eastAsia="IRNazanin"/>
          <w:color w:val="111111"/>
          <w:sz w:val="28"/>
          <w:sz w:val="28"/>
          <w:szCs w:val="28"/>
          <w:rtl w:val="true"/>
          <w:lang w:bidi="fa-IR"/>
        </w:rPr>
        <w:t>کان انقضاء مدة الطواغیت و ذهاب ملکهم أسرع من سلک منظوم انقطع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فتبدّد، و ما کان ذلک الذی أصابهم یا حمران لذنب اقترفوه، و لا لعقوبة معصیة خالفوا اللّه فیها، و لکن لمنازل و کرامة من اللّه أراد أن یبلغوها، فلا تذهبن بک المذاهب فیهم</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المطلوب علی الوجه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یتضمّن حبس الإمام الکاظم علیه السّلام عند الفضل بن الربیع مدّة، و أنه أمره بقتله مرة فلم یفعل، ثمّ حوّل علیه السّلام إلی حبس الفضل بن یحیی البرمکی، فحبس عنده أیاما، فکان الفضل بن الربیع یبعث إلیه فی کلّ لیلة مائدة و منع أن یدخل علیه من عند غیره، فکان لا یأکل و لا یفطر إلّا علی المائدة التی یولی بها، حتی مضی علی تلک الحال ثلاثة أیام و لیالیها فلمّا کانت الرابعة قدّمت إلیه مائدة الفضل بن یحیی، فرفع یده إلی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إنّک تعلم أنی لو أکلت قبل الیوم کنت قد أعنت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فأکل فمرض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تتمة الحدیث مما یدلّ علی موته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فانظر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إنّک تعلم</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فیه من الدلالة علی أن أکله علیه السّلام مع علمه بالسمّ حین علم أن ذلک تمام الأجل المضروب و آخر العمر المکتوب، لیس بإعانته علی نفسه، و لا بالقاء الید إلی التهلکة المحرّم، و أنه لو أکل قبل ذلک لکان قد أعان علی نفسه و ألقی بیده إلی التهلکة، حیث إنه قبل الوقت المذکور غیر مختار له فی الأقضیة السبحانیّة و لا مرضیّ له من الأقدار الربانیّة؛ و ذلک لأن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دسّ إلیه السمّ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غیر مرّة و هو علیه السّلام یدفعه عن نفسه، کما یدلّ علیه حدیث الکلبة </w:t>
      </w:r>
      <w:r>
        <w:rPr>
          <w:rStyle w:val="FootnoteAnchor"/>
          <w:rtl w:val="true"/>
        </w:rPr>
        <w:footnoteReference w:id="1651"/>
      </w:r>
      <w:r>
        <w:rPr>
          <w:rFonts w:ascii="IRNazanin" w:hAnsi="IRNazanin" w:eastAsia="IRNazanin"/>
          <w:color w:val="111111"/>
          <w:sz w:val="28"/>
          <w:sz w:val="28"/>
          <w:szCs w:val="28"/>
          <w:rtl w:val="true"/>
          <w:lang w:bidi="fa-IR"/>
        </w:rPr>
        <w:t>التی للرّشید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زوال القتل بهم علیهم السّلام من أعدائهم و احتجابهم منه و عدم تأثیره فیهم، حیث کانوا قبل الأجل المضروب لهم، و غیر مقضی و لا مرضی له سبحانه بالنسبة إلیهم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رجلا بقتل الصادق علیه السّلام و ابنه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فی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أبا عبد اللّه علیه السّلام لیلا و أخرجه و ضربه بسیفه حتی قتله، ثم أخذ إسماعیل لیقتله فقاتله ساعة ثم قتله، ثم جاء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قتلتهما و أرحتک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فإذا </w:t>
      </w:r>
      <w:r>
        <w:rPr>
          <w:rStyle w:val="FootnoteAnchor"/>
          <w:rtl w:val="true"/>
        </w:rPr>
        <w:footnoteReference w:id="1652"/>
      </w:r>
      <w:r>
        <w:rPr>
          <w:rFonts w:ascii="IRNazanin" w:hAnsi="IRNazanin" w:eastAsia="IRNazanin"/>
          <w:color w:val="111111"/>
          <w:sz w:val="28"/>
          <w:sz w:val="28"/>
          <w:szCs w:val="28"/>
          <w:rtl w:val="true"/>
          <w:lang w:bidi="fa-IR"/>
        </w:rPr>
        <w:t>أبو عبد اللّه علیه السّلام و إسماعیل جالسان، فاستأذنا، فقال أبو الدوانیق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زعمت أنک قتلتهما؟ فانظر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فإذا بجزورین منحورین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الکتاب المذکور </w:t>
      </w:r>
      <w:r>
        <w:rPr>
          <w:rStyle w:val="FootnoteAnchor"/>
          <w:rtl w:val="true"/>
        </w:rPr>
        <w:footnoteReference w:id="1654"/>
      </w:r>
      <w:r>
        <w:rPr>
          <w:rFonts w:ascii="IRNazanin" w:hAnsi="IRNazanin" w:eastAsia="IRNazanin"/>
          <w:color w:val="111111"/>
          <w:sz w:val="28"/>
          <w:sz w:val="28"/>
          <w:szCs w:val="28"/>
          <w:rtl w:val="true"/>
          <w:lang w:bidi="fa-IR"/>
        </w:rPr>
        <w:t xml:space="preserve">، و رواه أیضا السیّد الجلیل ذو المناقب و المفاخر رضی الدین علیّ بن طاوس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من حدیث الجواد مع المأمون و دخول المأمون و هو سکران علی الجواد علیه السّلام حین شکت إلیه ابنته زوجة الجواد علیه السّلام أنه أغارها و تزوّج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حال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السیف فی یده حتی دخل علی الإمام علیه السّلام، فما زال یضربه بسیفه حتی قطّعه، و ذلک بمحضر من الزوجة المذکورة و یاسر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ثم إن المأمون بعد أن أصبح و أفاق من سکره أخبرته ابنته بما فعل لیلا بالإمام علیه السّلام، فاضطرب و أرسل یاسرا </w:t>
      </w:r>
      <w:r>
        <w:rPr>
          <w:rStyle w:val="FootnoteAnchor"/>
          <w:rtl w:val="true"/>
        </w:rPr>
        <w:footnoteReference w:id="1657"/>
      </w:r>
      <w:r>
        <w:rPr>
          <w:rFonts w:ascii="IRNazanin" w:hAnsi="IRNazanin" w:eastAsia="IRNazanin"/>
          <w:color w:val="111111"/>
          <w:sz w:val="28"/>
          <w:sz w:val="28"/>
          <w:szCs w:val="28"/>
          <w:rtl w:val="true"/>
          <w:lang w:bidi="fa-IR"/>
        </w:rPr>
        <w:t>الخادم یکشف له الخبر، قال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 یاسر أن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البشری،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فإذا هو جالس و علیه قمیص و هو یستاک، فسلّمت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أحبّ أن تهب لی قمیصک هذا أصلّی فیه و أتبرّک به، و إنما أردت أن أنظر إلی جسده هل به أثر جراحة و أثر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فقلعه و نظرت إلی جسده کأنه العاج مسّته صفرة و ما به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یاسر، هکذا کان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و بینه، حتی یهجم علیّ بالسیف، اعلم أن لی ناصرا و حاجزا یحجز بینی و بینه</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جملة من الأخبار المرویّة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 xml:space="preserve">و غیره </w:t>
      </w:r>
      <w:r>
        <w:rPr>
          <w:rStyle w:val="FootnoteAnchor"/>
          <w:rtl w:val="true"/>
        </w:rPr>
        <w:footnoteReference w:id="1661"/>
      </w:r>
      <w:r>
        <w:rPr>
          <w:rFonts w:ascii="IRNazanin" w:hAnsi="IRNazanin" w:eastAsia="IRNazanin"/>
          <w:color w:val="111111"/>
          <w:sz w:val="28"/>
          <w:sz w:val="28"/>
          <w:szCs w:val="28"/>
          <w:rtl w:val="true"/>
          <w:lang w:bidi="fa-IR"/>
        </w:rPr>
        <w:t xml:space="preserve">أن أبا الدوانیق قد همّ غیر مرّة بقتل الصادق علیه السّلام، و کذلک الرشید بالکاظم علیه السّلام، فیدعون اللّه سبحانه فی دفع ذلک عنهم و یحتجبون بالحجب المرویّة عنهم </w:t>
      </w:r>
      <w:r>
        <w:rPr>
          <w:rStyle w:val="FootnoteAnchor"/>
          <w:rtl w:val="true"/>
        </w:rPr>
        <w:footnoteReference w:id="1662"/>
      </w:r>
      <w:r>
        <w:rPr>
          <w:rFonts w:ascii="IRNazanin" w:hAnsi="IRNazanin" w:eastAsia="IRNazanin"/>
          <w:color w:val="111111"/>
          <w:sz w:val="28"/>
          <w:sz w:val="28"/>
          <w:szCs w:val="28"/>
          <w:rtl w:val="true"/>
          <w:lang w:bidi="fa-IR"/>
        </w:rPr>
        <w:t xml:space="preserve">علیهم السّلام کما تضمّنه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فیظهر اللّه تعالی من عظیم قدرته لذینک الطاغوتین ما یرهبهما به، حتّی وقع کل منهما مغشیّا علیه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ما عرفت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قریب منه فی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درّة الفرق بین الاصولیین و الأخباریین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لؤلؤه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سیأتی من ترجمته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البیتین إشارة لطیفة إلی ما نقل عن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أقول فی رجل أخفت أولیاؤه فضائله خوفا، و أخفت أعداؤه فضائله حسدا، و شاع من بین ذین ما ملأ الخافقین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المنتشرة فی القرن الثانی بعد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العنوان فی اللؤلؤة و الأنوار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زین الدین الحسنی الحسینی،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مشاهیر علماء النجف الاشرف و ادبائها فی القرن الثانی عشر، و أحد مشاهیر أصحاب واقعة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فی تفسیر القرآن و اللغة و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أنوار البدرین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یلبس فی أعلی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طهور الماء،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السبب،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 فی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منفّخة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بسعة الشریعة و سهولتها و لم یلتفت إلیه،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المنی و المذی یصیبان الثوب و الجسد،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تیقن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فتعیین،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فیتعین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نوادر کتاب العقیقة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التهذیب، علما أن صاحبی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نقلاه جمیعا من الکافی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أسباب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فیه نسبة القول للسید المرتضی أیضا عن المعالم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بنجاسته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 یشبها،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یشتریها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الخونساری فی شرح الدروس، صرّح بذلک المصنّف رحمه اللّه فی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العصیر 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أبواب الأشربة المحرّمة،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کلامه، و کلام من قبله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قال المصنّف فی مقدمة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سمیته 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هامشه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بالعین المهملة، و ما یدور علی ألسنة بعض الفضلاء بالغین المعجمة؛ فإنه تصحیف، فإنه مضبوط بخطه بالمهملة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فی شرح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أبواب أفعال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یأتی الطبیب المرضی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ما یجب الاعتقاد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کلامه فی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أبواب تروک الإحرام،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 فی شرح الرسالة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سؤال العلم و تذاکره،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من معاویة،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 و کلاهما واحد لکنه بجلیّ لا عجلیّ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سؤال العلم و تذاکره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سؤال العلم و تذاکره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فرض العلم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استعمال العلم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یجب فیه الفداء من لبس الثیاب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من جاوز میقات أرضه بدون إحرام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صام فی السفر بجهالة،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أبواب من یصح منه الصوم،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صام فی السفر بجهالة،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أبواب من یصحّ منه الصوم،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صام فی السفر بجهالة،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أبواب من یصحّ منه الصوم،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أبواب من یصحّ منه الصوم،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المرأة التی تحرم علی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و أحکامها العامّة،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و أحکامها العامّة،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الصلاة،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فیه ما فی التوحید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استکرهوا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ینطقوا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بذل العلم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التفحص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الشبهات نجا من المحرّمات، و من أخذ بالشبهات ارتکب المحرّمات، و هلک من حیث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الوقوف عند الشبهات خیر من الاقتحام فی المهلکات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القوم یجتمعون علی الصید و هم محرمون،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کفارات الصید،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موت،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ذلک الأخبار المستفیضة الآمرة بالوقوف و التثبّت عند الجهل بالحکم، کقول أبی عبد اللّه علیه السّلام فی ردع حمزة ابن الطیّار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یسعکم فیما نزل بکم ممّا لا تعلمون إلّا الکفّ عنه، و التثبّت و الردّ إلی أئمّة الهدی حتّی یحملوکم فیه علی القصد، و یجلوا عنکم فیه العمی، و یعرّفوکم فیه الحق، قال تعالی فَسْئَلُوا أَهْلَ الذِّکْرِ إِنْ کُنْتُمْ لٰا تَعْلَمُونَ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نوادر کتاب فضل العلم،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حام حول هذا المقام و 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یلج بابه من الأعلام المولی الأردبیلی قدّس سرّه فی مسألة الصلاة فی النجاسة عامدا من کتاب شرح الإرشاد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جاهلا بالمسألة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العامد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تأمّل؛ إذ الإجماع غیر ظاهر، و الأخبار لیست بصریحة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النهی الوارد بعدم الصلاة مع النجاسة أو الأمر الوارد بالصلاة مع الطهارة المستلزم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واصل إلیه؛ فلا یمکن الاستدلال بالنهی المفسد للعبادة لعدم علمه به، فکیف یکون منهیّا؟ و لما هو المشهور من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فی سعة ما لم یعلموا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 بقضّهم و قضیضهم، أی بجمعهم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یؤتی بالدنیا بقضّها و قضیضها، أی بکل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فرض العلم و وجوب طلبه و الحث علیه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سؤال العالم و تذاکره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نحوه فی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بکیر عن زرارة عن أبی جعفر 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التأدیب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قدر ما آتاهم من العقول فی الدنیا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حجج اللّه علی خلقه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درجات الإیمان و باب آخر منه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جنة الدنیا،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أمر علیه السّلام ذلک الجاهل بأفعال أن یفعل کما فعل الناس، فکذلک الواجب علی هذا الجاهل الذی یشاهد الناس فی المساجد و جملة المواضع یأتون بالصلاة علی هذا الوجه أن یفعل کما یفعلونه سیّما مع اعتقاده عدالة کثیر منهم، و اقتدائه فی سائر أحکام دینه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علیه حینئذ أن یفعل کما یفعلون، و هذا بحمد اللّه واضح لا سترة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حدّ الزنا،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القوم یجتمعون علی الصید و هم محرمون،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کفّارات الصید،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أبواب تروک الإحرام،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منّی بدل، لیس منّا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تنال شفاعتنا من استخفّ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السیّد نعمة اللّه الجزائری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الصلاة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أبواب أفعال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تحسن، و فی موضع آخر من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نوادر کتاب فضل العلم، و فیه عن هشام بن سالم،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ما حقّ اللّه علی خلقه؟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یقولوا ما یعلمون، و یکفّوا عمّا لا یعلمون؛ فإذا فعلوا ذلک فقد أدّوا إلی اللّه حقّه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الأخبار الدالّة علی النهی عن السؤال فی اشتراء الجبن و الشراء من سوق المسلمین، و فیها صحیحة البزنطیّ فی شراء الجیّد من السوق،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فیها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المرأة التی تحرم علی الرجل فلا تحل له أبدا،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لطریان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یدلّ علی ذلک موثّقة سماعة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اختلف علیه رجلان من أهل دینه فی أمر کلاهما یرویه؛ أحدهما یأمره بأخذه و الآخر ینهاه عنه، کیف یصنع؟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یرجئه حتی یلقی من یخبره؛ فهو فی سعة حتی یلقاه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کان کل من الأمر و النهی حقیقة فی الوجوب و التحریم، فالحکم حینئذ باعتبار أمر أحدهما به و نهی الآخر عنه قد تردّد بین الوجوب و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علیه السّلام قد أمر فی الصورة المذکورة بالإرجاء الذی هو عبارة عن ترک الفعل حتّی یلقی من یخبره بتعیّن أحدهما؛ فالاحتیاط حینئذ هو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 جاوز میقات أرضه بغیر إحرام أو دخل مکة بغیر احرام،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أبواب المواقیت،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من جاء میقات أرضه بغیر 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أبواب المواقیت،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أبواب صفات القاضی،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القوم یجتمعون علی الصید و هم محرمون،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باختلاف فیهما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زین الدین المیسی فی إجازته لولده،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ذکره الشیخ محمود بن محمد الأهمالی فی إجازته للسید الأمیر معین الدین ابن شاه أبی تراب،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لم یورداه علی انه حدیث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أبواب قضاء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أبواب عقد النکاح و أولیاء العقد،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المدینة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المفقود،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الأجلّ السیّد نصر اللّه الحائری، و المنقول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الشیخ حسین ابن المرحوم الشیخ محمد بن جعفر الماحوزی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بعذران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بغصبه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العجب أیضا من شیخنا المشار إلیه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بالتثلیث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باختلاف فی النقل عن کیلهما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ببذلها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بذل العلم، و فیه عن الصادق علیه السّلام عن رسول اللّه صلّی اللّه علیه و آله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الحسن العسکری علیه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سؤال العلم و تذاکره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فرض العلم و وجوب طلبه و الحث علیه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أن أهل الذکر الّذین أمر اللّه الخلق بسؤالهم هم الأئمّة علیهم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أن أهل الذکر الذین أمر اللّه بسؤالهم هم الأئمَّة علیهم السّلام، باختلاف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الجاهل،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کیفیّة الحکم و أحکام الدعوی،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إنه بعد محل کلامه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ذلک أیضا أشار المحقق الأردبیلی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بعد ذکر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دلیلهم علی ذلک إجماعهم، و لیس فی العقل ما یقتضیه، و لا نقل صریحا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موجود فی کلامه رحمه اللّه؛ فإن کان إجماعا فالکلام، و إلّا فلا کلام فیه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قد أدائه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الوسائل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ادّعی علی میت،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کیفیة الحکم و أحکام الدعوی،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زهر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فیستحلف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القضاء،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للحکم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ادّعی علی میت،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کیفیة الحکم و أحکام الدعوی،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فی نسخة بدل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الیمین،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الیمین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هو بنصه ما سیجی‌ء فی آخر هذه الدرة، و ذلک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المیّت لا دعوی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العالم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فیجری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الکلام الذی وجده بخطّ والده قدّس سرّه، و مراده رحمه اللّه أن الکلام المنقول هو عین کلام الفخر قدّس سرّه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الأسترآبادی فی حاشیته علی مدارک الأحکام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ثمّة،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المتلفظ 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فی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فی شرح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عنه فی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الجلال علی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نسبه للجمهور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المصنف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الأسترآبادی ذکره فی تعلیقاته علی شرح مدارک الأحکام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تشنیف المسامع بجمع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الوصول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لم نجده فی المحصول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 سرّه بأنه حیث کان بناء الکلام إنّما هو علی القواعد الظاهرة فی الوضع اللغویّ کما تقدّم فی صدر کلامه،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العالم باعتبار ذلک من قام به العلم، فالبساطة المذکورة فی کلام المحققین باعتبار النظر الدقیق إنما هی باعتبار سلب مأخذ الاشتقاق، فلا بدّ فی بقاء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باعتبار قواعد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إبقاء مأخذ الاشتقاق الذی یحصل به الترکیب و عدم البساطة،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زید من عمرو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کالموضع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کالابن و التام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ما ذهب إلیه الأسترآبادی، و إلیه مال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التخصیص غیر نافع لمن لا یشترط، بل ما اتّفق علیه یدل علی ما اختلف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مذهب الأسترآبادی، و إلیه مال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التخصیص غیر نافع لمن لا یشترط، بل ما اتّفق علیه یدلّ علی ما اختلف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یعترض</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تابعیه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أبواب الخلوة،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کأتمرت إذا صار فیها التمر،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لقائل أن،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هی قوله تعالی وَ یَسْئَلُونَکَ عَنِ الْمَحِیضِ قُلْ هُوَ أَذیً فَاعْتَزِلُوا النِّسٰاءَ فِی الْمَحِیضِ وَ لٰا تَقْرَبُوهُنَّ حَتّٰی یَطْهُرْنَ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أبواب بقیة الحدود و التعزیرات،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 الرجل شبقا و قد طهرت المرأة و أراد زوجها أن یجامعها قبل الغسل، أمرها أن تغسل فرجها ثم یجامعها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صریح فی جواز الوطء قبل الغسل إذا کان الزوج شبقا و غسلت فرجها، فلا یتمّ إسناد التحریم إلیه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الدم،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 بها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 أثناء الصلاة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بعض،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الأثناء،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النهی عن المنکر،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یصبها الماء،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شیخنا العلّامة الشیخ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 هو سلیمان بن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البحرانی فی رسالته فی الصلاة عن المحقّق الشیخ علیّ المنع من الاقتداء بمن علم نجاسة ثوبه أو بدنه فی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بعض المتأخّرین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قدّس سرّه تنظّر فی الجواز أولا ثمّ نقل القول 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الکلمة فی الأصل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یخلو عن قوّة، و لم ینقل دلیلا فی المقام نفیا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الدین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الجهل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الألفیّة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 فی شرح الرسالة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أسلفنا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 فی شرح الرسالة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أحد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المقاصد العلیة فی شرح الرسالة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شرح الألفیة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نوادر کتاب الأطعمة،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فی سعة ما لم یعلموا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الرجل یصلّی فی الثوب و هو غیر طاهر عالما أو جاهلا،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مثل أرض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 النحویین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الفاعل الرفع، و فی المفعول به النصب، و أمثال ذلک، أی القاعدة المستفادة من استقراء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فتأمّل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شرعا لنقل مال کلّ من المتبایعین إلی الآخر، و ذلک لا ینافی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فی الأصل بمقدار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اعترضه بعض المتأخرین بأن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البیع و اللزوم، لیس له وجه، لأن خیار المجلس ممّا یعمّ أقسام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عروض الخیار له و إن کان فی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عن صیغة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نوادر کتاب المعیشة،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حلال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لک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منه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فیه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نظیف حتی تعلم أنه قذر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وقت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السابقة،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غیر أنه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لاستلزامه التکلیف بوجوب الاجتناب عن الاخری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النجاسة فی المحصور، 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اثبتناه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تقریب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فسیأتی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منه أیضا الحکم بطهارة الآدمی بالغیبة؛ فإن الأصل عدم التکلیف بالفحص عن ذلک؛ إذ الحکم المذکور ممّا یعمّ به البلوی أیضا؛ للقطع و الجزم بعدم خلوّ الإنسان من التلوّث بالنجاسة، و أقلّه البول و الغائط اللذین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فلو لم یحکم بالطهارة فیه بمجرّد الغیبة لامتنع الاعتناء بإمام الجماعة حتّی یسأل عنه، و الحکم باستصحاب النجاسة فی نفسه لیس حجّة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مقدّمة الدلیل علی ترتّب الطهارة علی الفحص و السؤال دلیل علی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شرعیا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حق التتبّع،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التتبّع فی مسألة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أن الأئمَّة علیهم السّلام یرث بعضهم بعضا، باب أن الأئمَّة علیهم السّلام ورثوا علم النبی صلّی اللّه علیه و آله، و جمیع الأنبیاء و الأوصیاء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فیه ذکر الصحیفة و الجفر و الجامعة و مصحف فاطمة علیها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بنصه، انظر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نوادر کتاب الأطعمة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فی سعة ما لم یعلموا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عن أمّتی تسع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بما،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یعارضها 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أبواب القنوت،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لخلقها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لظاهره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انظر 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تقریب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و ما یجوز أن یحکم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طهور الماء،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یعلم،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تعلم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أبواب القنوت،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نوادر کتاب الأطعمة،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للتواتر معنی بأنا،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 بمعنی أنا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 و لیس فیه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الوقوف عند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الهلکات،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الوقوف عن الشبهات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الواحد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وقفوا عند الشبهة،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و آدابه،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معنی الجنون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أوسع ما،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فی أوسع ممّا،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أوسع ممّا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بالسقیفة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مفتتح الکتاب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السلم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نوادر کتاب فضل العلم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فقولوا و ما لم تعلموا،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یحکموکم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نوادر کتاب فضل العلم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مفرّهم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باب الرد إذن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أن شطرا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ما بعدها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النذر و العهد،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مکروه،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عنه فی 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النذور،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النذور،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الوسیلة إلی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النذور،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أوضح الأخبار دلالة علی ما ذکرنا حدیث دخول الصوفیّة علی أبی عبد اللّه علیه السّلام المرویّ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دخول الصوفیة علی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واضح الدلالة غیر بعید عن أصل الوقوف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تضمنه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وفقه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فضل القصد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کراهیة السرف و التقتیر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آخر،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تکررت العبارة فیها مرتین لا ثلاثا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أبواب الصدقة،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المنازع ذلک،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ینازع فی ذلک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وَ أَنْفِقُوا فِی سَبِیلِ اللّٰهِ وَ لٰا تُلْقُوا بِأَیْدِیکُمْ إِلَی التَّهْلُکَةِ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کراهة السرف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النذور،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الرجل،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النذر و العهد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یدور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فقاربها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بمتضمّنها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التزویج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التصریح به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التصریح بها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الزیادة فی الأجل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الرمزان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 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لم نعثر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إیضاحها فی درة،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إیضاحهما فی الدرّة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فی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 و تکلیف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دوامه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النوادر،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لک حلال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الشک فی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فیهما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تغیر موضع،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موضوع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العلّة تؤثر فی عدم 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تحقق فی موضعه أن هذا الکلام مجازی؛ إذ لا تأثیر حینئذ و لا تأثر فی الأعدام؛ لکونها لا شیئا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تأثیر العدم فی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تأثیر الوجود فی الوجود، و المراد من احتیاج عدم الممکن إلی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إلی عدم تأثیر الوجود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الفرق بین ما إذا کانت الحالة السابقة حکما عدمیا، و بین ما إذا کانت حکما شرعیا وجودیّا أنه إذا لم ینعکس ملابسه فی الواقع أو فی الظاهر بدوام الحکم العدمی و لا بعدم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الدوام 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العلّة علة العدم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أبواب التیمّم،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کذا وردت بالمضی روایة زرارة و محمّد بن مسلم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أبواب الحیض،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تعداد الوجوه الدالّة علی بطلان الاستصحاب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الموضع من مواضع عدم العلم بحکمه تعالی، و قد تواترت الأخبار، بأنه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یجب التوقف فی تلک المواضع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الاحتیاط فی العمل أیضا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جملة من الأخبار المشتملة علی صور بعضها یوافق الاستصحاب و بعضها یخالفه،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تأمّل فی هذه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تأمل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 بعدم جواز التمسک بالاستصحاب الذی اعتبروه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حیث وردت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تأمل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ثم ساق الأخبار مستوعبا بها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جزءا من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ثم عقبها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 بعدم جواز التمسک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کله مخالف لما اختاره مبسوطا هنا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یعلم أن الشروع فی الصلاة،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بطروء شک،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و شک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ما لو طلّق زوجته الرجعیّة، ثمّ تزوّجت بعد العدّة بزوج آخر و حملت منه و لم ینقطع بعد لبنها، و الحکم بأن اللبن للزوج الأوّل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 علی ملاحظة ما دلّ علی أن لبن المرأة من الذی حملت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الصورة، أم لا؟ فعلی الأوّل لا یصح الاستصحاب؛ لأنه إما أن یتعین الحکم بالثانی، أو یصیر من قبیل تعادل الأمارتین فیحتاج إلی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ما لو طلّق زوجته الرجعیّة، ثمّ تزوّجت بعد العدّة بزوج آخر و حملت منه و لم ینقطع بعد لبنها، و الحکم بأن اللبن للزوج الأوّل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 علی ملاحظة ما دلّ علی أن لبن المرأة من الذی حملت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الصورة، أم لا؟ فعلی الأوّل لا یصح الاستصحاب؛ لأنه إما أن یتعین الحکم بالثانی، أو یصیر من قبیل تعادل الأمارتین فیحتاج إلی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بیقین مثله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کالنوم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حصوله و عدم حصوله،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فی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البراءة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أسباب الموت،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و هو إشارة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استعظام العمل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إنه مذکور ضمن کلام المازندرانی أیضا کما اشیر له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 حین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أو الرسل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بالتقصیر،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العجب،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حال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المحراب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داود علیه السّلام،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 قد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سعید الخراز،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للجنید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حافظ علی صلاته أو ضیعها،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فی اصول الکفر و أرکانه،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نقصهما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فی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العجب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باختلاف</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أبواب ما یحرم بالرضاع،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المرادی،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سندی بن ربیع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المرقوم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بدایة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أبواب ما یحرم بالرضا،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احدا،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إحدی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 و لم نعثر علیه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فی أسماء الرجال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أبواب ما یلزم بالمصاهرة و نحوها،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بمقدارها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الرجل تکون عنده الأمة فیطلقها و یشتریها،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انظر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للکتب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 سندی، انظر الهامش التالی، و السند المار فی الصفحة الثانیة من هذه الدرة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فهرست کتب الشیعة و اصولهم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حدیث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النورة،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عانتها؛ إذ تقدم ذکر العانة فی أوّل الحدیث عند ذکر حکم الرجل فی ذلک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تبیّن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 باختلاف فیه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باختلاف فیه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الطاغوت هو کعب بن الأشرف، کما نقل أنه کان بین شیخین منازعة،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نتحاکم إلی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نتحاکم إلی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یطلق علی الشیطان و الجبت و اللات و العزّی و غیرها من الأقسام، و علی رءوس الضلال، و کلّ ما عبد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الغالب فی أخبارنا الإطلاق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الجبت 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فیهما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ثابتا،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ثابتا 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باختلاف فیه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طغیانه إلّا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تحاکموا،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یتحاکموا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کراهیة الارتفاع إلی ولاة الجور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مضجعه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تَعٰاوَنُوا عَلَی الْبِرِّ وَ التَّقْویٰ وَ لٰا تَعٰاوَنُوا عَلَی الْإِثْمِ وَ 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لبیان المخرج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الحجیّة،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أبواب آداب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روایة أیوب بن نوح،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أبواب میراث الإخوة،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المولی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 بحکمهم و إن کان الحقّ ثابتا فی نفس الأمر و إن ذلک معنی الآیة، و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اشتباه فی النقل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قضائنا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بخلاف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له التصرّف،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مال أیضا إلی التخصیص بالدین شیخنا العلّامة الشیخ سلیمان بن عبد اللّه البحرانی قدّس سرّه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ظاهر الخبر حرمة المأخوذ بحکم الطاغوت مطلقا، سواء کان عینا أو دینا، و الظاهر التخصیص بالدین، أما العین إذا کانت حقّا للمدّعی فی الواقع، فلا یحرمها التحاکم إلی الطاغوت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فی شرح اللمعة الدمشقیة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یقذفه اللّه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قریب منه ما فی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الرسمیّة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فلا،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لا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المحدث الکاشانی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 جملتها الاجتهاد، لیست فی المصدر، و الظاهر أنها من کلام المصنّف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قد اشیر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إلی أن ذلک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المسترشدین و هدایة الطالبین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الصفحة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مخطوطات مکتبة السید المرعشی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 فیه صرّح بأن المیت لا قول 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یخالفوهم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المحرر فی فروع الشافعیّة للإمام أبی القاسم عبد الکریم بن محمّد الرافعی القزوینی المتوفی 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معتبر مشهور بینهم، و علیه شروح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للضرورة،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المفتی ضامن،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ملائکة العذاب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أصناف القضاة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التقلید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نوادر کتاب الأشربة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الأظهریّة أنه علیه السّلام قد أمر الشیعة الذین فی زمانه بأنه متی وقعت بینهم منازعة أو خصومة أن یتحاکموا إلی من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بالصفات التی ذکرها علیه السّلام لهم، سیّما روایة أبی خدیجة المتضمّنة أن أبا عبد اللّه علیه السّلام بعث إلی أصحابه من الشیعة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فإنه صریح کما تری فی کون ذلک النائب مع الحضور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أغلبها فی هذه الدرّة الشریفة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تسجیل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قرأ</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الواجبة، و ما أثبتناه وفق المصدر، و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النسخة غیر المعتمدة فی التحقیق</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بنصّه فی سفینة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سفینة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علی،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استفراغ</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الطلب،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عزیزتان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مقولة الریاضیین التی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الإبصار یکون بخروج الشعاع من العین علی هیئة مخروط رأسه عند العین و قاعدته عند المرئی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 الأربعة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رطوبة وسطیة من رطوبات العین، سمیت کذلک لجمودها و صفائها، و هی تشبه البرد و 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الطبیعیون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الإبصار یکون بانطباع شبح المرئی فی جزء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 الأربعة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و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کالقول بأن الشعاع الذی فی العین یکیّف الهواء بکیفیّته، یصیر الکل آلة فی الإبصار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القول بأنه لا شعاع و لا انطباع و إنّما هو بمقابلة المستنیر للعضو الباصر الذی فیه رطوبة صقلیّة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المنسوب للسهروردی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فی الأسفار العقلیّة الأربعة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فی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الکتاب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فی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الأصول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نفعه عمیم،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یعقبه غنم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لهم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فقه العلماء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أصحتهم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یقبض العلم انتزاعا ینتزعه من العباد، و لکن یقبض العلم بقبض العلماء، حتّی إذا لم یبق عالما اتخذ الناس رءوسا جهّالا، فسئلوا، فأفتوا بغیر علم، فضلّوا و أضلّوا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التعبیر،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بالتعبیر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الباب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الفائدة الخامسة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المحمل،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و ما یجوز أن یقضی به،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الارجاء علی، 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یحتمل فی موثقة سماعة المذکورة معنی ما ذکرنا فی المتن و هو أن الأصلح إنما هو بترک الفعل لا بترک العمل بالخبرین؛ بناء علی أن المستفاد من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حققناه أنه تردد بین الوجوب و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وجهان؛ أحدهما علی التعیّن کأن الاحتیاط فی الترک، و الثانی کأن الواجب واقعا هو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سماعة المتقدّم نصها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فی ذلک،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فالإرجاء بترک العمل،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فإرجاء العمل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اعرضوهما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الاولی، و 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السابعة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ظواهر الکتاب،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عنه فی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الثعلبی،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باختلاف یسیر فی الجمیع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علی مرتبة العرض علی،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 إلی طریق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الأمرین المذکورین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ما هم علی شی‌ء مما جاء به رسول اللّه صلّی اللّه علیه و آله إلّا استقبال الکعبة فقط،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الروایات الواردة فی الفائدة العاشرة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یؤیّد هذا الوجه ما تکرر فی دیباجة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لا بدّ فی البناء فی أحکام الدین من العلم و الیقین؛ لأنه لم یرد به إلّا الاستناد فی ذلک إلی الأدلّة الشرعیّة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و الرجوع إلی أهل البیت علیهم السّلام دون البناء علی الأقیسة و الآراء کما یفصح به آخر کلامه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لهذه العلّة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انبثقت علی أهل دهرنا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اللّه توفیقه و أن یکون إیمانه ثابتا سبّب له الأسباب إلی التی تؤدی به إلی أن یأخذ دینه من کتاب اللّه و سنّة نبیّه صلّی اللّه علیه و آله بعلم و بصیرة، فذلک أثبت فی دینه من الجبال الرواسی، و من أراد اللّه خذلانه، و أن یکون دینه مستعارا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مستودعا سبب له أسباب الاستحسان و التقلید و التأویل من غیر علم و بصیرة، إلی آخر کلامه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یؤیّد هذا الوجه ما تکرر فی دیباجة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لا بدّ فی البناء فی أحکام الدین من العلم و الیقین؛ لأنه لم یرد به إلّا الاستناد فی ذلک إلی الأدلّة الشرعیّة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و الرجوع إلی أهل البیت علیهم السّلام دون البناء علی الأقیسة و الآراء کما یفصح به آخر کلامه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لهذه العلّة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انبثقت علی أهل دهرنا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اللّه توفیقه و أن یکون إیمانه ثابتا سبّب له الأسباب إلی التی تؤدی به إلی أن یأخذ دینه من کتاب اللّه و سنّة نبیّه صلّی اللّه علیه و آله بعلم و بصیرة، فذلک أثبت فی دینه من الجبال الرواسی، و من أراد اللّه خذلانه، و أن یکون دینه مستعارا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مستودعا سبب له أسباب الاستحسان و التقلید و التأویل من غیر علم و بصیرة، إلی آخر کلامه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الشریعة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طهور الماء،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المنی و المذی یصیبان الثوب و الجسد،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الجبن،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الاحتجاج، و ما فی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أصحاب الرأی؛ فإنهم أعیتهم السنن أن یحفظوها، فقالوا بالحلال و الحرام برأیهم، فأحلّوا ما حرّم اللّه، و حرّموا ما أحلّه اللّه، فضلّوا و أضلّوا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تذاکر الاخوان،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خطأت،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خطأ</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لیس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شی‌ء إلّا و قد جاء فی الکتاب و السنّة، بل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یحتاجون إلیه إلی یوم القیامة، یعنی به ما جاء به رسول اللّه صلّی اللّه علیه و آله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الواحد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متفرقة من خطبته علیه السّلام، 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حکم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الآخر هو شیخنا المجلسی فی 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کلمتان غیر مقروءتین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هو المحدّث الفاضل السیّد نعمة اللّه الجزائری رحمه اللّه فی شرحه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لیس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قفوا عند الشبهة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شرط من اذن له فی أعمالهم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المفتی ضامن،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لصفوان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یصطفی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المفتی ضامن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حکم بغیر ما أنزل اللّه،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 حکم بغیر ما أنزل اللّه،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أبواب آداب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من حاف فی الحکم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أبواب آداب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فأصابنی ما 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موافقة الحق،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مولد النبی صلّی اللّه علیه و آله و وفاته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فیه القبائل،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الحج الأکبر و الأصغر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عنوانه فی المصدر، و النسختین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هو من المصنّف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المصدر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نقله بنصه فی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القدسی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 فی شی‌ء أنا فاعله کترددی فی قبض روح المؤمن، إنی احب لقاءه و یکره الموت فأصرفه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من آذی المسلمین و احتقرهم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 التردّد فی الأمر من اللّه محال؛ لأنه من صفات المخلوقین، احتیج فی الحدیث إلی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ما قیل فیه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التردّد و سائر صفات المخلوقین کالغضب و الحیاء و المکر إن اسندت إلیه تعالی یراد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 لا المبادئ، فیکون المراد من فعل التردّد فی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کراهة الموت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لو یتقدمه أحوال کثیرة من مرض و سرقة و زمانة و فاقة، و شدّة بلاء تهوّن علی العبد مفارقة الدنیا، و یقطع عنها علاقته؛ حتی إذا خلّی منها تحقق رجاؤه بما عند اللّه فاشتاق إلی دار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المؤمن یتشبث فی حب الدنیا شیئا فشیئا بالأسباب التی أشرنا إلیها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من حیث الصفة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لنا و لوالدینا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 عبادی،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من آذی المسلمین و احتقرهم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من آذی المسلمین و احتقرهم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فیه ذیل الحدیث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الإمکان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فی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ما یعاین المؤمن و الکافر،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یعاین المؤمن و الکافر عند الموت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فی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من آذی المسلمین و احتقرهم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البیهقی عن أبی سلیمان الخطابی، انظر الأسماء و 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و ما أثبتناه موافق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بالتراخی فی،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المنونیّة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الهزج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مکنونة من علوم أهل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ینظر إلّا بحق،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ملتجم بلجام أهل جهنم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فی حب لقاء اللّه،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ما یعاین المؤمن و الکافر،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معنی ما روی أن من أحب لقاء اللّه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شیخنا الصدوق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کتبه، حتی إن المجلسی قدّس سرّه ینقله فی عدة مواضع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دون أن یذکر واحدا من کتب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إلی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المؤمن خائفا من سوء العاقبة لا یتیقّن الوصول إلی رضوان اللّه حتّی یکون وقت نزع روحه و ظهور ملک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الحدیث بما یدلّ علی بشارة ملک الموت له، و أنه یرید منزله المعدّ له فی الجنّة، و یری النبی صلّی اللّه علیه و آله و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استدلّ بهذه الأدلّة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إِنَّمٰا یَتَقَبَّلُ اللّٰهُ مِنَ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القول بالفرق بین الإجزاء و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مسألة صلاة المرائی، فقال بصحتها و إجزائها و إن کانت غیر مقبولة و لا ثواب علیها و جملة من الأصحاب قد اعترضوا علی هذا المحقق فی جملة من الأفراد، و عدوّا من ذلک مواضع هی أظهر مما ذکره بالتعداد کما سیظهر لک فی آخر البحث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رحمة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أبواب قضاء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الثلاثة،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ما تجب فیه الزکاة و ما تستحبّ فیه،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الأربعة،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فیه استثناء عبادتی الزکاة مع دفعها لغیر المستحق، و الحج مع ترک رکن منه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قابلیّة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شاکلة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 و المصدر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الصحیفة الکاملة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بممنوع</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الریاء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الریاء</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العابدین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فی التفزع إلی اللّه عزّ و جلّ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الواحد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أجزاء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یتأتی و، لیس فی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شی‌ء بشی‌ء بطریق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أشکال و صور منها تقدیم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الفرق بین المعانی التی تحت أسماء اللّه و أسماء المخلوقین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مختلف الألوان متکثّر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المصدر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الکاملة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متعدد علی التفصیل أو الإجمال ثم ذکر ما لکل واحد من آحاد هذا المتعدّد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الواحد فی حدّ ذاته من حیث هو لمّا یوصف بالوحدة العددیّة ربما وصف بها هنا من حیث نسبة الأعداد إلیه، و الحال أنه لیس هنا کما سبق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وصف نفسه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الأرض</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قدرة و إحاطة و سلطانا و ملکا، 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ملکا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 مما فی السماء،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بأقل من علمه بما فی السماء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 و إحاطة،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رابعهم أنه،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الخبر بهذا الوجه الذی ذکر الطبرسی قدّس سرّه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فی 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نقله هاهنا وقع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روی عن علی علیه السّلام،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و عشرون فرقة من الثلاث و السبعین فرقة کلها تنتحل مودّتی و حبّی واحدة منها فی الجنة، و هی النمط الأوسط، و اثنا عشرة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بهذه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کالزیدیة و الفطحیة و نحوها، و تلک الفرقة الناجیة منها هی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منه إلّا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عمدة عیون صحاح الأخبار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باختلاف فیه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یعدّونهم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سورة الحج</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عمر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لینظر إلی ما تضمنه هذا الخبر الشریف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الفرقة الناجیة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القطیفی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الارتکاب بطریق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یتمحّص</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 أبی علی محمد بن همام الإسکافی، غیر أنه بالرجوع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یعلم أن أکثر علمائنا علی نسبته للحسن بن شعبة الحرانی، کالحرّ العاملی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الشیخ إبراهیم القطیفی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 فی تعیین الفرقة 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أورد فی آخرها ثمانیة عشر حدیثا 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إیاه للشیخ ابن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الناجیة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عافاه فی بدنه ابتلاه فی ماله،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یمحّص ذنوبه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عن،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لیس فیه ذکر للسند، انظر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الناجیة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الذنوب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تلک الفرق اثنا،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تلک الفرق الاثنتی</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المدینون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المصدر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غیرها کثیر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غیرها کثیر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یعلمون متی یموتون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النصر،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تعالی النصر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مولد الحسین علیه السّلام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المذکور،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یعلمون علم و ما کان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أبی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مدینة معاجز الأئمَّة علیهم السّلام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83994</Words>
  <Characters>339090</Characters>
  <CharactersWithSpaces>420650</CharactersWithSpaces>
  <Paragraphs>2435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2026-08-24T00:23:12Z</dcterms:created>
  <dc:creator>ghaemiyeh.com</dc:creator>
  <dc:description/>
  <dc:language>en-US</dc:language>
  <cp:lastModifiedBy/>
  <dcterms:modified xsi:type="dcterms:W3CDTF">2026-08-24T03:53:27Z</dcterms:modified>
  <cp:revision>1</cp:revision>
  <dc:subject/>
  <dc:title>الدرر النجفیه من الملتقطات الیوسفیه جلد 1</dc:title>
</cp:coreProperties>
</file>

<file path=docProps/custom.xml><?xml version="1.0" encoding="utf-8"?>
<Properties xmlns="http://schemas.openxmlformats.org/officeDocument/2006/custom-properties" xmlns:vt="http://schemas.openxmlformats.org/officeDocument/2006/docPropsVTypes"/>
</file>